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fonts/font32.odttf" ContentType="application/vnd.openxmlformats-officedocument.obfuscatedFont"/>
  <Override PartName="/word/fonts/font33.odttf" ContentType="application/vnd.openxmlformats-officedocument.obfuscatedFont"/>
  <Override PartName="/word/fonts/font34.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9F8AAF">
      <w:pPr>
        <w:spacing w:line="360" w:lineRule="auto"/>
        <w:jc w:val="center"/>
        <w:rPr>
          <w:rFonts w:hint="eastAsia" w:ascii="宋体" w:hAnsi="宋体" w:cs="宋体"/>
          <w:b/>
          <w:sz w:val="24"/>
        </w:rPr>
      </w:pPr>
    </w:p>
    <w:p w14:paraId="7A985A80">
      <w:pPr>
        <w:spacing w:line="360" w:lineRule="auto"/>
        <w:jc w:val="center"/>
        <w:rPr>
          <w:rFonts w:hint="eastAsia" w:ascii="宋体" w:hAnsi="宋体" w:cs="宋体"/>
          <w:b/>
          <w:sz w:val="24"/>
        </w:rPr>
      </w:pPr>
    </w:p>
    <w:p w14:paraId="41D4D52A">
      <w:pPr>
        <w:spacing w:line="360" w:lineRule="auto"/>
        <w:rPr>
          <w:rFonts w:hint="eastAsia" w:ascii="宋体" w:hAnsi="宋体" w:cs="宋体"/>
          <w:b/>
          <w:sz w:val="44"/>
          <w:szCs w:val="44"/>
        </w:rPr>
      </w:pPr>
    </w:p>
    <w:p w14:paraId="1D027F0E">
      <w:pPr>
        <w:adjustRightInd/>
        <w:spacing w:line="360" w:lineRule="auto"/>
        <w:jc w:val="center"/>
        <w:rPr>
          <w:rFonts w:hint="eastAsia" w:ascii="宋体" w:hAnsi="宋体" w:cs="宋体"/>
          <w:b/>
          <w:bCs/>
          <w:sz w:val="48"/>
          <w:szCs w:val="48"/>
        </w:rPr>
      </w:pPr>
      <w:r>
        <w:rPr>
          <w:rFonts w:hint="eastAsia" w:ascii="宋体" w:hAnsi="宋体" w:cs="宋体"/>
          <w:b/>
          <w:bCs/>
          <w:sz w:val="48"/>
          <w:szCs w:val="48"/>
        </w:rPr>
        <w:t>“亲清在线”平台运营（2024年）项目</w:t>
      </w:r>
    </w:p>
    <w:p w14:paraId="03D10AEA">
      <w:pPr>
        <w:adjustRightInd/>
        <w:spacing w:line="360" w:lineRule="auto"/>
        <w:jc w:val="center"/>
        <w:rPr>
          <w:rFonts w:hint="eastAsia" w:ascii="宋体" w:hAnsi="宋体" w:cs="宋体"/>
          <w:sz w:val="48"/>
          <w:szCs w:val="48"/>
        </w:rPr>
      </w:pPr>
    </w:p>
    <w:p w14:paraId="059C69C9">
      <w:pPr>
        <w:adjustRightInd/>
        <w:spacing w:line="360" w:lineRule="auto"/>
        <w:jc w:val="center"/>
        <w:rPr>
          <w:rFonts w:hint="eastAsia" w:ascii="宋体" w:hAnsi="宋体" w:cs="宋体"/>
          <w:sz w:val="48"/>
          <w:szCs w:val="48"/>
        </w:rPr>
      </w:pPr>
    </w:p>
    <w:p w14:paraId="5C92EF07">
      <w:pPr>
        <w:adjustRightInd/>
        <w:spacing w:line="360" w:lineRule="auto"/>
        <w:jc w:val="center"/>
        <w:rPr>
          <w:rFonts w:hint="eastAsia" w:ascii="宋体" w:hAnsi="宋体" w:cs="宋体"/>
          <w:sz w:val="48"/>
          <w:szCs w:val="48"/>
        </w:rPr>
      </w:pPr>
      <w:r>
        <w:rPr>
          <w:rFonts w:hint="eastAsia" w:ascii="宋体" w:hAnsi="宋体" w:cs="宋体"/>
          <w:sz w:val="48"/>
          <w:szCs w:val="48"/>
        </w:rPr>
        <w:t xml:space="preserve">招标文件 </w:t>
      </w:r>
    </w:p>
    <w:p w14:paraId="0BE8C36D">
      <w:pPr>
        <w:adjustRightInd/>
        <w:spacing w:line="360" w:lineRule="auto"/>
        <w:jc w:val="center"/>
        <w:rPr>
          <w:rFonts w:hint="eastAsia" w:ascii="宋体" w:hAnsi="宋体" w:cs="宋体"/>
          <w:b/>
          <w:sz w:val="44"/>
          <w:szCs w:val="44"/>
        </w:rPr>
      </w:pPr>
      <w:r>
        <w:rPr>
          <w:rFonts w:hint="eastAsia" w:ascii="宋体" w:hAnsi="宋体" w:cs="宋体"/>
          <w:b/>
          <w:sz w:val="44"/>
          <w:szCs w:val="44"/>
        </w:rPr>
        <w:t xml:space="preserve"> （电子招投标）</w:t>
      </w:r>
    </w:p>
    <w:p w14:paraId="7B9DE4F1">
      <w:pPr>
        <w:snapToGrid w:val="0"/>
        <w:spacing w:line="360" w:lineRule="auto"/>
        <w:jc w:val="center"/>
        <w:rPr>
          <w:rFonts w:hint="eastAsia" w:ascii="宋体" w:hAnsi="宋体" w:cs="宋体"/>
          <w:sz w:val="30"/>
          <w:szCs w:val="30"/>
        </w:rPr>
      </w:pPr>
    </w:p>
    <w:p w14:paraId="7364E22A">
      <w:pPr>
        <w:snapToGrid w:val="0"/>
        <w:spacing w:line="360" w:lineRule="auto"/>
        <w:jc w:val="center"/>
        <w:rPr>
          <w:rFonts w:hint="eastAsia" w:ascii="宋体" w:hAnsi="宋体" w:cs="宋体"/>
          <w:sz w:val="30"/>
          <w:szCs w:val="30"/>
        </w:rPr>
      </w:pPr>
      <w:r>
        <w:rPr>
          <w:rFonts w:hint="eastAsia" w:ascii="宋体" w:hAnsi="宋体" w:cs="宋体"/>
          <w:sz w:val="30"/>
          <w:szCs w:val="30"/>
        </w:rPr>
        <w:t>编号：CTZB-2024080362</w:t>
      </w:r>
    </w:p>
    <w:p w14:paraId="004565C4">
      <w:pPr>
        <w:adjustRightInd/>
        <w:spacing w:line="360" w:lineRule="auto"/>
        <w:rPr>
          <w:rFonts w:hint="eastAsia" w:ascii="宋体" w:hAnsi="宋体" w:cs="宋体"/>
          <w:sz w:val="28"/>
          <w:szCs w:val="20"/>
        </w:rPr>
      </w:pPr>
    </w:p>
    <w:p w14:paraId="015DB11A">
      <w:pPr>
        <w:spacing w:line="360" w:lineRule="auto"/>
        <w:jc w:val="center"/>
        <w:rPr>
          <w:rFonts w:hint="eastAsia" w:ascii="宋体" w:hAnsi="宋体" w:cs="宋体"/>
          <w:b/>
          <w:sz w:val="44"/>
          <w:szCs w:val="44"/>
        </w:rPr>
      </w:pPr>
    </w:p>
    <w:p w14:paraId="025FDBF6">
      <w:pPr>
        <w:spacing w:line="360" w:lineRule="auto"/>
        <w:rPr>
          <w:rFonts w:hint="eastAsia" w:ascii="宋体" w:hAnsi="宋体" w:cs="宋体"/>
          <w:sz w:val="24"/>
        </w:rPr>
      </w:pPr>
    </w:p>
    <w:p w14:paraId="32861FFB">
      <w:pPr>
        <w:snapToGrid w:val="0"/>
        <w:spacing w:line="360" w:lineRule="auto"/>
        <w:rPr>
          <w:rFonts w:hint="eastAsia" w:ascii="宋体" w:hAnsi="宋体" w:cs="宋体"/>
          <w:sz w:val="32"/>
          <w:szCs w:val="32"/>
        </w:rPr>
      </w:pPr>
    </w:p>
    <w:p w14:paraId="5E85B467">
      <w:pPr>
        <w:snapToGrid w:val="0"/>
        <w:spacing w:line="360" w:lineRule="auto"/>
        <w:ind w:firstLine="1920" w:firstLineChars="600"/>
        <w:rPr>
          <w:rFonts w:hint="eastAsia" w:ascii="宋体" w:hAnsi="宋体" w:cs="宋体"/>
          <w:sz w:val="32"/>
          <w:szCs w:val="32"/>
        </w:rPr>
      </w:pPr>
    </w:p>
    <w:p w14:paraId="4A66CA8E">
      <w:pPr>
        <w:snapToGrid w:val="0"/>
        <w:spacing w:line="360" w:lineRule="auto"/>
        <w:ind w:firstLine="1920" w:firstLineChars="600"/>
        <w:rPr>
          <w:rFonts w:hint="eastAsia" w:ascii="宋体" w:hAnsi="宋体" w:cs="宋体"/>
          <w:sz w:val="32"/>
          <w:szCs w:val="32"/>
        </w:rPr>
      </w:pPr>
      <w:r>
        <w:rPr>
          <w:rFonts w:hint="eastAsia" w:ascii="宋体" w:hAnsi="宋体" w:cs="宋体"/>
          <w:sz w:val="32"/>
          <w:szCs w:val="32"/>
        </w:rPr>
        <w:t>采购单位：杭州市发展和改革委员会</w:t>
      </w:r>
    </w:p>
    <w:p w14:paraId="64757C15">
      <w:pPr>
        <w:snapToGrid w:val="0"/>
        <w:spacing w:line="360" w:lineRule="auto"/>
        <w:ind w:firstLine="3200" w:firstLineChars="1000"/>
        <w:rPr>
          <w:rFonts w:hint="eastAsia" w:ascii="宋体" w:hAnsi="宋体" w:cs="宋体"/>
          <w:sz w:val="32"/>
          <w:szCs w:val="32"/>
        </w:rPr>
      </w:pPr>
      <w:r>
        <w:rPr>
          <w:rFonts w:hint="eastAsia" w:ascii="宋体" w:hAnsi="宋体" w:cs="宋体"/>
          <w:sz w:val="32"/>
          <w:szCs w:val="32"/>
        </w:rPr>
        <w:t>（杭州市对口支援和区域合作局）</w:t>
      </w:r>
    </w:p>
    <w:p w14:paraId="0A260AF2">
      <w:pPr>
        <w:spacing w:line="360" w:lineRule="auto"/>
        <w:jc w:val="center"/>
        <w:rPr>
          <w:rFonts w:hint="eastAsia" w:ascii="宋体" w:hAnsi="宋体" w:cs="宋体"/>
          <w:bCs/>
          <w:sz w:val="32"/>
          <w:szCs w:val="32"/>
        </w:rPr>
      </w:pPr>
      <w:r>
        <w:rPr>
          <w:rFonts w:hint="eastAsia" w:ascii="宋体" w:hAnsi="宋体" w:cs="宋体"/>
          <w:bCs/>
          <w:sz w:val="32"/>
          <w:szCs w:val="32"/>
        </w:rPr>
        <w:t>采购代理机构：浙江省成套招标代理有限公司</w:t>
      </w:r>
    </w:p>
    <w:p w14:paraId="707EAD2B">
      <w:pPr>
        <w:snapToGrid w:val="0"/>
        <w:spacing w:line="360" w:lineRule="auto"/>
        <w:jc w:val="center"/>
        <w:rPr>
          <w:rFonts w:hint="eastAsia" w:ascii="宋体" w:hAnsi="宋体" w:cs="宋体"/>
          <w:bCs/>
          <w:sz w:val="32"/>
          <w:szCs w:val="32"/>
        </w:rPr>
      </w:pPr>
      <w:r>
        <w:rPr>
          <w:rFonts w:hint="eastAsia" w:ascii="宋体" w:hAnsi="宋体" w:cs="宋体"/>
          <w:bCs/>
          <w:sz w:val="32"/>
          <w:szCs w:val="32"/>
        </w:rPr>
        <w:t>二〇二四年八月</w:t>
      </w:r>
    </w:p>
    <w:p w14:paraId="46C640DC">
      <w:pPr>
        <w:spacing w:line="360" w:lineRule="auto"/>
        <w:jc w:val="center"/>
        <w:rPr>
          <w:rFonts w:hint="eastAsia" w:ascii="宋体" w:hAnsi="宋体" w:cs="宋体"/>
          <w:sz w:val="24"/>
        </w:rPr>
      </w:pPr>
      <w:r>
        <w:rPr>
          <w:rFonts w:hint="eastAsia" w:ascii="宋体" w:hAnsi="宋体" w:cs="宋体"/>
          <w:sz w:val="24"/>
        </w:rPr>
        <w:br w:type="page"/>
      </w:r>
      <w:bookmarkStart w:id="0" w:name="_Hlt67893495"/>
      <w:bookmarkEnd w:id="0"/>
    </w:p>
    <w:p w14:paraId="3EB303AD">
      <w:pPr>
        <w:pStyle w:val="636"/>
      </w:pPr>
    </w:p>
    <w:p w14:paraId="74A0CFD2">
      <w:pPr>
        <w:spacing w:line="360" w:lineRule="auto"/>
        <w:jc w:val="center"/>
        <w:rPr>
          <w:rFonts w:hint="eastAsia" w:ascii="宋体" w:hAnsi="宋体" w:cs="宋体"/>
          <w:b/>
          <w:sz w:val="48"/>
          <w:szCs w:val="48"/>
        </w:rPr>
      </w:pPr>
      <w:r>
        <w:rPr>
          <w:rFonts w:hint="eastAsia" w:ascii="宋体" w:hAnsi="宋体" w:cs="宋体"/>
          <w:b/>
          <w:sz w:val="48"/>
          <w:szCs w:val="48"/>
        </w:rPr>
        <w:t>目  录</w:t>
      </w:r>
    </w:p>
    <w:p w14:paraId="5851B289">
      <w:pPr>
        <w:spacing w:line="360" w:lineRule="auto"/>
        <w:rPr>
          <w:rFonts w:hint="eastAsia" w:ascii="宋体" w:hAnsi="宋体" w:cs="宋体"/>
          <w:sz w:val="32"/>
          <w:szCs w:val="32"/>
        </w:rPr>
      </w:pPr>
    </w:p>
    <w:p w14:paraId="513B065D">
      <w:pPr>
        <w:spacing w:line="360" w:lineRule="auto"/>
        <w:rPr>
          <w:rFonts w:hint="eastAsia" w:ascii="宋体" w:hAnsi="宋体" w:cs="宋体"/>
          <w:sz w:val="32"/>
          <w:szCs w:val="32"/>
        </w:rPr>
      </w:pPr>
    </w:p>
    <w:p w14:paraId="606FFA65">
      <w:pPr>
        <w:spacing w:line="360" w:lineRule="auto"/>
        <w:ind w:firstLine="1280" w:firstLineChars="400"/>
        <w:rPr>
          <w:rFonts w:hint="eastAsia" w:ascii="宋体" w:hAnsi="宋体" w:cs="宋体"/>
          <w:sz w:val="32"/>
          <w:szCs w:val="32"/>
        </w:rPr>
      </w:pPr>
      <w:r>
        <w:rPr>
          <w:rFonts w:hint="eastAsia" w:ascii="宋体" w:hAnsi="宋体" w:cs="宋体"/>
          <w:sz w:val="32"/>
          <w:szCs w:val="32"/>
        </w:rPr>
        <w:t>第一部分      招标公告</w:t>
      </w:r>
    </w:p>
    <w:p w14:paraId="42E5E203">
      <w:pPr>
        <w:spacing w:line="360" w:lineRule="auto"/>
        <w:ind w:firstLine="1280" w:firstLineChars="400"/>
        <w:rPr>
          <w:rFonts w:hint="eastAsia" w:ascii="宋体" w:hAnsi="宋体" w:cs="宋体"/>
          <w:sz w:val="32"/>
          <w:szCs w:val="32"/>
        </w:rPr>
      </w:pPr>
      <w:r>
        <w:rPr>
          <w:rFonts w:hint="eastAsia" w:ascii="宋体" w:hAnsi="宋体" w:cs="宋体"/>
          <w:sz w:val="32"/>
          <w:szCs w:val="32"/>
        </w:rPr>
        <w:t>第二部分      投标人须知</w:t>
      </w:r>
    </w:p>
    <w:p w14:paraId="081C6775">
      <w:pPr>
        <w:spacing w:line="360" w:lineRule="auto"/>
        <w:ind w:firstLine="1280" w:firstLineChars="400"/>
        <w:rPr>
          <w:rFonts w:hint="eastAsia" w:ascii="宋体" w:hAnsi="宋体" w:cs="宋体"/>
          <w:sz w:val="32"/>
          <w:szCs w:val="32"/>
        </w:rPr>
      </w:pPr>
      <w:r>
        <w:rPr>
          <w:rFonts w:hint="eastAsia" w:ascii="宋体" w:hAnsi="宋体" w:cs="宋体"/>
          <w:sz w:val="32"/>
          <w:szCs w:val="32"/>
        </w:rPr>
        <w:t>第三部分      采购需求</w:t>
      </w:r>
    </w:p>
    <w:p w14:paraId="44B9A93A">
      <w:pPr>
        <w:spacing w:line="360" w:lineRule="auto"/>
        <w:ind w:firstLine="1280" w:firstLineChars="400"/>
        <w:rPr>
          <w:rFonts w:hint="eastAsia" w:ascii="宋体" w:hAnsi="宋体" w:cs="宋体"/>
          <w:sz w:val="32"/>
          <w:szCs w:val="32"/>
        </w:rPr>
      </w:pPr>
      <w:r>
        <w:rPr>
          <w:rFonts w:hint="eastAsia" w:ascii="宋体" w:hAnsi="宋体" w:cs="宋体"/>
          <w:sz w:val="32"/>
          <w:szCs w:val="32"/>
        </w:rPr>
        <w:t>第四部分      评标办法</w:t>
      </w:r>
    </w:p>
    <w:p w14:paraId="219DF8FA">
      <w:pPr>
        <w:spacing w:line="360" w:lineRule="auto"/>
        <w:ind w:firstLine="1280" w:firstLineChars="400"/>
        <w:rPr>
          <w:rFonts w:hint="eastAsia" w:ascii="宋体" w:hAnsi="宋体" w:cs="宋体"/>
          <w:sz w:val="32"/>
          <w:szCs w:val="32"/>
        </w:rPr>
      </w:pPr>
      <w:r>
        <w:rPr>
          <w:rFonts w:hint="eastAsia" w:ascii="宋体" w:hAnsi="宋体" w:cs="宋体"/>
          <w:sz w:val="32"/>
          <w:szCs w:val="32"/>
        </w:rPr>
        <w:t>第五部分      拟签订的合同文本</w:t>
      </w:r>
    </w:p>
    <w:p w14:paraId="44655FAB">
      <w:pPr>
        <w:spacing w:line="360" w:lineRule="auto"/>
        <w:ind w:firstLine="1280" w:firstLineChars="400"/>
        <w:rPr>
          <w:rFonts w:hint="eastAsia" w:ascii="宋体" w:hAnsi="宋体" w:cs="宋体"/>
          <w:sz w:val="32"/>
          <w:szCs w:val="32"/>
        </w:rPr>
      </w:pPr>
      <w:r>
        <w:rPr>
          <w:rFonts w:hint="eastAsia" w:ascii="宋体" w:hAnsi="宋体" w:cs="宋体"/>
          <w:sz w:val="32"/>
          <w:szCs w:val="32"/>
        </w:rPr>
        <w:t>第六部分      应提交的有关格式范例</w:t>
      </w:r>
    </w:p>
    <w:p w14:paraId="0013FC97">
      <w:pPr>
        <w:spacing w:line="360" w:lineRule="auto"/>
        <w:ind w:firstLine="549" w:firstLineChars="229"/>
        <w:rPr>
          <w:rFonts w:hint="eastAsia" w:ascii="宋体" w:hAnsi="宋体" w:cs="宋体"/>
          <w:sz w:val="24"/>
        </w:rPr>
      </w:pPr>
      <w:bookmarkStart w:id="1" w:name="_Hlt91233176"/>
      <w:bookmarkEnd w:id="1"/>
      <w:bookmarkStart w:id="2" w:name="_Toc91899869"/>
    </w:p>
    <w:p w14:paraId="19CDDBB0">
      <w:pPr>
        <w:spacing w:line="360" w:lineRule="auto"/>
        <w:ind w:firstLine="549" w:firstLineChars="229"/>
        <w:rPr>
          <w:rFonts w:hint="eastAsia" w:ascii="宋体" w:hAnsi="宋体" w:cs="宋体"/>
          <w:sz w:val="24"/>
        </w:rPr>
      </w:pPr>
    </w:p>
    <w:p w14:paraId="0971B693">
      <w:pPr>
        <w:spacing w:line="360" w:lineRule="auto"/>
        <w:ind w:firstLine="549" w:firstLineChars="229"/>
        <w:rPr>
          <w:rFonts w:hint="eastAsia" w:ascii="宋体" w:hAnsi="宋体" w:cs="宋体"/>
          <w:sz w:val="24"/>
        </w:rPr>
      </w:pPr>
    </w:p>
    <w:p w14:paraId="6A75D90B">
      <w:pPr>
        <w:spacing w:line="360" w:lineRule="auto"/>
        <w:ind w:firstLine="549" w:firstLineChars="229"/>
        <w:rPr>
          <w:rFonts w:hint="eastAsia" w:ascii="宋体" w:hAnsi="宋体" w:cs="宋体"/>
          <w:sz w:val="24"/>
        </w:rPr>
      </w:pPr>
    </w:p>
    <w:p w14:paraId="4614791E">
      <w:pPr>
        <w:spacing w:line="360" w:lineRule="auto"/>
        <w:ind w:firstLine="549" w:firstLineChars="229"/>
        <w:rPr>
          <w:rFonts w:hint="eastAsia" w:ascii="宋体" w:hAnsi="宋体" w:cs="宋体"/>
          <w:sz w:val="24"/>
        </w:rPr>
      </w:pPr>
    </w:p>
    <w:p w14:paraId="1A7760C6">
      <w:pPr>
        <w:spacing w:line="360" w:lineRule="auto"/>
        <w:ind w:firstLine="549" w:firstLineChars="229"/>
        <w:rPr>
          <w:rFonts w:hint="eastAsia" w:ascii="宋体" w:hAnsi="宋体" w:cs="宋体"/>
          <w:sz w:val="24"/>
        </w:rPr>
      </w:pPr>
    </w:p>
    <w:p w14:paraId="70C83C7B">
      <w:pPr>
        <w:spacing w:line="360" w:lineRule="auto"/>
        <w:ind w:firstLine="549" w:firstLineChars="229"/>
        <w:rPr>
          <w:rFonts w:hint="eastAsia" w:ascii="宋体" w:hAnsi="宋体" w:cs="宋体"/>
          <w:sz w:val="24"/>
        </w:rPr>
      </w:pPr>
    </w:p>
    <w:p w14:paraId="4CC52F7F">
      <w:pPr>
        <w:spacing w:line="360" w:lineRule="auto"/>
        <w:ind w:firstLine="549" w:firstLineChars="229"/>
        <w:rPr>
          <w:rFonts w:hint="eastAsia" w:ascii="宋体" w:hAnsi="宋体" w:cs="宋体"/>
          <w:sz w:val="24"/>
        </w:rPr>
      </w:pPr>
    </w:p>
    <w:p w14:paraId="43BBFBDF">
      <w:pPr>
        <w:spacing w:line="360" w:lineRule="auto"/>
        <w:ind w:firstLine="549" w:firstLineChars="229"/>
        <w:rPr>
          <w:rFonts w:hint="eastAsia" w:ascii="宋体" w:hAnsi="宋体" w:cs="宋体"/>
          <w:sz w:val="24"/>
        </w:rPr>
      </w:pPr>
    </w:p>
    <w:p w14:paraId="1DBA6099">
      <w:pPr>
        <w:spacing w:line="360" w:lineRule="auto"/>
        <w:ind w:firstLine="549" w:firstLineChars="229"/>
        <w:rPr>
          <w:rFonts w:hint="eastAsia" w:ascii="宋体" w:hAnsi="宋体" w:cs="宋体"/>
          <w:sz w:val="24"/>
        </w:rPr>
      </w:pPr>
    </w:p>
    <w:p w14:paraId="1218851B">
      <w:pPr>
        <w:spacing w:line="360" w:lineRule="auto"/>
        <w:ind w:firstLine="549" w:firstLineChars="229"/>
        <w:rPr>
          <w:rFonts w:hint="eastAsia" w:ascii="宋体" w:hAnsi="宋体" w:cs="宋体"/>
          <w:sz w:val="24"/>
        </w:rPr>
      </w:pPr>
    </w:p>
    <w:p w14:paraId="51B72723">
      <w:pPr>
        <w:spacing w:line="360" w:lineRule="auto"/>
        <w:ind w:firstLine="549" w:firstLineChars="229"/>
        <w:rPr>
          <w:rFonts w:hint="eastAsia" w:ascii="宋体" w:hAnsi="宋体" w:cs="宋体"/>
          <w:sz w:val="24"/>
        </w:rPr>
      </w:pPr>
    </w:p>
    <w:p w14:paraId="7A654ABE">
      <w:pPr>
        <w:spacing w:line="360" w:lineRule="auto"/>
        <w:ind w:firstLine="549" w:firstLineChars="229"/>
        <w:rPr>
          <w:rFonts w:hint="eastAsia" w:ascii="宋体" w:hAnsi="宋体" w:cs="宋体"/>
          <w:sz w:val="24"/>
        </w:rPr>
      </w:pPr>
    </w:p>
    <w:p w14:paraId="1AF163D8">
      <w:pPr>
        <w:spacing w:line="360" w:lineRule="auto"/>
        <w:rPr>
          <w:rFonts w:hint="eastAsia" w:ascii="宋体" w:hAnsi="宋体" w:cs="宋体"/>
          <w:sz w:val="24"/>
        </w:rPr>
      </w:pPr>
    </w:p>
    <w:p w14:paraId="39902305">
      <w:pPr>
        <w:adjustRightInd/>
        <w:spacing w:line="360" w:lineRule="auto"/>
        <w:jc w:val="center"/>
        <w:outlineLvl w:val="0"/>
        <w:rPr>
          <w:rFonts w:hint="eastAsia" w:ascii="宋体" w:hAnsi="宋体" w:cs="宋体"/>
          <w:b/>
          <w:sz w:val="36"/>
          <w:szCs w:val="20"/>
        </w:rPr>
      </w:pPr>
      <w:bookmarkStart w:id="3" w:name="第一部分"/>
      <w:r>
        <w:rPr>
          <w:rFonts w:hint="eastAsia" w:ascii="宋体" w:hAnsi="宋体" w:cs="宋体"/>
          <w:b/>
          <w:sz w:val="36"/>
          <w:szCs w:val="36"/>
        </w:rPr>
        <w:br w:type="page"/>
      </w:r>
      <w:bookmarkEnd w:id="2"/>
      <w:bookmarkEnd w:id="3"/>
      <w:bookmarkStart w:id="4" w:name="_Hlt74729822"/>
      <w:bookmarkEnd w:id="4"/>
      <w:bookmarkStart w:id="5" w:name="_Hlt74649545"/>
      <w:bookmarkEnd w:id="5"/>
      <w:bookmarkStart w:id="6" w:name="_Hlt74707423"/>
      <w:bookmarkEnd w:id="6"/>
      <w:bookmarkStart w:id="7" w:name="_Hlt74728647"/>
      <w:bookmarkEnd w:id="7"/>
      <w:bookmarkStart w:id="8" w:name="第二部分"/>
      <w:bookmarkStart w:id="9" w:name="_Toc91899870"/>
      <w:bookmarkStart w:id="10" w:name="_Toc91899871"/>
      <w:r>
        <w:rPr>
          <w:rFonts w:hint="eastAsia" w:ascii="宋体" w:hAnsi="宋体" w:cs="宋体"/>
          <w:b/>
          <w:sz w:val="36"/>
          <w:szCs w:val="20"/>
        </w:rPr>
        <w:t>第一部分 招标公告</w:t>
      </w:r>
    </w:p>
    <w:p w14:paraId="699C5094">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sz w:val="24"/>
        </w:rPr>
      </w:pPr>
      <w:r>
        <w:rPr>
          <w:rFonts w:hint="eastAsia" w:ascii="宋体" w:hAnsi="宋体" w:cs="宋体"/>
          <w:sz w:val="24"/>
        </w:rPr>
        <w:t>项目概况</w:t>
      </w:r>
    </w:p>
    <w:p w14:paraId="2CCC2ED5">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sz w:val="24"/>
          <w:u w:val="single"/>
        </w:rPr>
      </w:pPr>
      <w:r>
        <w:rPr>
          <w:rFonts w:hint="eastAsia" w:ascii="宋体" w:hAnsi="宋体" w:cs="宋体"/>
          <w:sz w:val="24"/>
          <w:u w:val="single"/>
        </w:rPr>
        <w:t xml:space="preserve"> “亲清在线”平台运营（2024年）项目</w:t>
      </w:r>
      <w:r>
        <w:rPr>
          <w:rFonts w:hint="eastAsia" w:ascii="宋体" w:hAnsi="宋体" w:cs="宋体"/>
          <w:sz w:val="24"/>
        </w:rPr>
        <w:t>招标项目的潜在</w:t>
      </w:r>
      <w:r>
        <w:rPr>
          <w:rFonts w:hint="eastAsia" w:ascii="宋体" w:hAnsi="宋体" w:cs="宋体"/>
          <w:kern w:val="0"/>
          <w:sz w:val="24"/>
          <w:lang w:val="zh-CN"/>
        </w:rPr>
        <w:t>供应商</w:t>
      </w:r>
      <w:r>
        <w:rPr>
          <w:rFonts w:hint="eastAsia" w:ascii="宋体" w:hAnsi="宋体" w:cs="宋体"/>
          <w:sz w:val="24"/>
        </w:rPr>
        <w:t>应在政采云平台（</w:t>
      </w:r>
      <w:r>
        <w:fldChar w:fldCharType="begin"/>
      </w:r>
      <w:r>
        <w:instrText xml:space="preserve"> HYPERLINK "https://www.zcygov.cn/）获取（下载）招标文件，并于2024年10月12日9点30分00秒" </w:instrText>
      </w:r>
      <w:r>
        <w:fldChar w:fldCharType="separate"/>
      </w:r>
      <w:r>
        <w:rPr>
          <w:rStyle w:val="76"/>
          <w:rFonts w:ascii="宋体" w:hAnsi="宋体" w:eastAsia="宋体" w:cs="宋体"/>
          <w:snapToGrid/>
          <w:color w:val="auto"/>
          <w:kern w:val="2"/>
          <w:sz w:val="24"/>
          <w:szCs w:val="24"/>
        </w:rPr>
        <w:t>https://www.zcygov.cn/）获取（下载）招标文件，并于202</w:t>
      </w:r>
      <w:r>
        <w:rPr>
          <w:rStyle w:val="76"/>
          <w:rFonts w:ascii="宋体" w:hAnsi="宋体" w:cs="宋体"/>
          <w:snapToGrid/>
          <w:color w:val="auto"/>
          <w:kern w:val="2"/>
          <w:sz w:val="24"/>
          <w:szCs w:val="24"/>
        </w:rPr>
        <w:t>4</w:t>
      </w:r>
      <w:r>
        <w:rPr>
          <w:rStyle w:val="76"/>
          <w:rFonts w:hint="eastAsia" w:ascii="宋体" w:hAnsi="宋体" w:eastAsia="宋体" w:cs="宋体"/>
          <w:snapToGrid/>
          <w:color w:val="auto"/>
          <w:kern w:val="2"/>
          <w:sz w:val="24"/>
          <w:szCs w:val="24"/>
        </w:rPr>
        <w:t>年10月12日9点30分</w:t>
      </w:r>
      <w:r>
        <w:rPr>
          <w:rStyle w:val="76"/>
          <w:rFonts w:hint="eastAsia" w:ascii="宋体" w:hAnsi="宋体" w:cs="宋体"/>
          <w:bCs/>
          <w:snapToGrid/>
          <w:color w:val="auto"/>
          <w:kern w:val="2"/>
          <w:sz w:val="24"/>
          <w:szCs w:val="24"/>
        </w:rPr>
        <w:t>00</w:t>
      </w:r>
      <w:r>
        <w:rPr>
          <w:rStyle w:val="76"/>
          <w:rFonts w:hint="eastAsia" w:ascii="宋体" w:hAnsi="宋体" w:eastAsia="宋体" w:cs="宋体"/>
          <w:bCs/>
          <w:snapToGrid/>
          <w:color w:val="auto"/>
          <w:kern w:val="2"/>
          <w:sz w:val="24"/>
          <w:szCs w:val="24"/>
        </w:rPr>
        <w:t>秒</w:t>
      </w:r>
      <w:r>
        <w:rPr>
          <w:rStyle w:val="76"/>
          <w:rFonts w:hint="eastAsia" w:ascii="宋体" w:hAnsi="宋体" w:eastAsia="宋体" w:cs="宋体"/>
          <w:bCs/>
          <w:snapToGrid/>
          <w:color w:val="auto"/>
          <w:kern w:val="2"/>
          <w:sz w:val="24"/>
          <w:szCs w:val="24"/>
        </w:rPr>
        <w:fldChar w:fldCharType="end"/>
      </w:r>
      <w:r>
        <w:rPr>
          <w:rFonts w:hint="eastAsia" w:ascii="宋体" w:hAnsi="宋体" w:cs="宋体"/>
          <w:bCs/>
          <w:sz w:val="24"/>
        </w:rPr>
        <w:t>（北京时间）前</w:t>
      </w:r>
      <w:r>
        <w:rPr>
          <w:rFonts w:hint="eastAsia" w:ascii="宋体" w:hAnsi="宋体" w:cs="宋体"/>
          <w:sz w:val="24"/>
        </w:rPr>
        <w:t>递交（上传）投标文件。</w:t>
      </w:r>
    </w:p>
    <w:p w14:paraId="302D7EE4">
      <w:pPr>
        <w:spacing w:line="360" w:lineRule="auto"/>
        <w:rPr>
          <w:rFonts w:hint="eastAsia" w:ascii="宋体" w:hAnsi="宋体" w:cs="宋体"/>
          <w:b/>
          <w:sz w:val="24"/>
        </w:rPr>
      </w:pPr>
      <w:r>
        <w:rPr>
          <w:rFonts w:hint="eastAsia" w:ascii="宋体" w:hAnsi="宋体" w:cs="宋体"/>
          <w:b/>
          <w:sz w:val="24"/>
        </w:rPr>
        <w:t xml:space="preserve">一、项目基本情况                                            </w:t>
      </w:r>
    </w:p>
    <w:p w14:paraId="5C69BEAD">
      <w:pPr>
        <w:spacing w:line="360" w:lineRule="auto"/>
        <w:ind w:firstLine="426"/>
        <w:rPr>
          <w:rFonts w:hint="eastAsia" w:ascii="宋体" w:hAnsi="宋体" w:cs="宋体"/>
          <w:sz w:val="24"/>
        </w:rPr>
      </w:pPr>
      <w:r>
        <w:rPr>
          <w:rFonts w:hint="eastAsia" w:ascii="宋体" w:hAnsi="宋体" w:cs="宋体"/>
          <w:b/>
          <w:sz w:val="24"/>
        </w:rPr>
        <w:t>项目编号：</w:t>
      </w:r>
      <w:r>
        <w:rPr>
          <w:rFonts w:hint="eastAsia" w:ascii="宋体" w:hAnsi="宋体" w:cs="宋体"/>
          <w:sz w:val="24"/>
        </w:rPr>
        <w:t>CTZB-2024080362</w:t>
      </w:r>
    </w:p>
    <w:p w14:paraId="5FC4E87C">
      <w:pPr>
        <w:spacing w:line="360" w:lineRule="auto"/>
        <w:ind w:firstLine="426"/>
        <w:rPr>
          <w:rFonts w:hint="eastAsia" w:ascii="宋体" w:hAnsi="宋体" w:cs="宋体"/>
          <w:sz w:val="24"/>
        </w:rPr>
      </w:pPr>
      <w:r>
        <w:rPr>
          <w:rFonts w:hint="eastAsia" w:ascii="宋体" w:hAnsi="宋体" w:cs="宋体"/>
          <w:b/>
          <w:sz w:val="24"/>
        </w:rPr>
        <w:t>项目名称：</w:t>
      </w:r>
      <w:r>
        <w:rPr>
          <w:rFonts w:hint="eastAsia" w:ascii="宋体" w:hAnsi="宋体" w:cs="宋体"/>
          <w:sz w:val="24"/>
        </w:rPr>
        <w:t>“亲清在线”平台运营（2024年）项目</w:t>
      </w:r>
    </w:p>
    <w:p w14:paraId="2017BDA2">
      <w:pPr>
        <w:spacing w:line="360" w:lineRule="auto"/>
        <w:ind w:firstLine="426"/>
        <w:rPr>
          <w:rFonts w:hint="eastAsia" w:ascii="宋体" w:hAnsi="宋体" w:cs="宋体"/>
          <w:sz w:val="24"/>
        </w:rPr>
      </w:pPr>
      <w:r>
        <w:rPr>
          <w:rFonts w:hint="eastAsia" w:ascii="宋体" w:hAnsi="宋体" w:cs="宋体"/>
          <w:b/>
          <w:sz w:val="24"/>
        </w:rPr>
        <w:t>预算金额（元）：</w:t>
      </w:r>
      <w:r>
        <w:rPr>
          <w:rFonts w:ascii="宋体" w:hAnsi="宋体" w:cs="宋体"/>
          <w:sz w:val="24"/>
        </w:rPr>
        <w:t>3</w:t>
      </w:r>
      <w:r>
        <w:rPr>
          <w:rFonts w:hint="eastAsia" w:ascii="宋体" w:hAnsi="宋体" w:cs="宋体"/>
          <w:sz w:val="24"/>
        </w:rPr>
        <w:t>240000.00</w:t>
      </w:r>
    </w:p>
    <w:p w14:paraId="49D2A87F">
      <w:pPr>
        <w:spacing w:line="360" w:lineRule="auto"/>
        <w:ind w:firstLine="426"/>
        <w:rPr>
          <w:rFonts w:hint="eastAsia" w:ascii="宋体" w:hAnsi="宋体" w:cs="宋体"/>
          <w:sz w:val="24"/>
        </w:rPr>
      </w:pPr>
      <w:r>
        <w:rPr>
          <w:rFonts w:hint="eastAsia" w:ascii="宋体" w:hAnsi="宋体" w:cs="宋体"/>
          <w:b/>
          <w:sz w:val="24"/>
        </w:rPr>
        <w:t>最高限价（元）：</w:t>
      </w:r>
      <w:r>
        <w:rPr>
          <w:rFonts w:ascii="宋体" w:hAnsi="宋体" w:cs="宋体"/>
          <w:sz w:val="24"/>
        </w:rPr>
        <w:t>3</w:t>
      </w:r>
      <w:r>
        <w:rPr>
          <w:rFonts w:hint="eastAsia" w:ascii="宋体" w:hAnsi="宋体" w:cs="宋体"/>
          <w:sz w:val="24"/>
        </w:rPr>
        <w:t xml:space="preserve">240000.00   </w:t>
      </w:r>
    </w:p>
    <w:p w14:paraId="3196F644">
      <w:pPr>
        <w:pStyle w:val="15"/>
        <w:spacing w:line="360" w:lineRule="auto"/>
        <w:ind w:firstLine="426"/>
        <w:rPr>
          <w:rFonts w:hint="eastAsia" w:asciiTheme="minorEastAsia" w:hAnsiTheme="minorEastAsia" w:eastAsiaTheme="minorEastAsia"/>
          <w:snapToGrid/>
          <w:color w:val="auto"/>
          <w:kern w:val="2"/>
          <w:sz w:val="24"/>
          <w:szCs w:val="24"/>
        </w:rPr>
      </w:pPr>
      <w:r>
        <w:rPr>
          <w:rFonts w:hint="eastAsia" w:hAnsi="宋体" w:cs="宋体"/>
          <w:b/>
          <w:color w:val="auto"/>
          <w:sz w:val="24"/>
        </w:rPr>
        <w:t>采购需求：</w:t>
      </w:r>
      <w:r>
        <w:rPr>
          <w:rFonts w:hint="eastAsia" w:hAnsi="宋体" w:cs="宋体"/>
          <w:bCs/>
          <w:color w:val="auto"/>
          <w:sz w:val="24"/>
        </w:rPr>
        <w:t>开展政策上线管理、用户管理、平台支付管理等平台业务管理工作；做好政策服务推送、宣传推广与材料编写等平台宣传推广工作；持续做好平台规范管理、监测管理、接待管理、考核管理、技术指导与培训指导等运营质量管理工作；开展网站保障、接口管理、第三方渠道对接维护、模型调用服务等平台运营管理工作；做好平台数据处理与运行情况分析；负责平台运营期间密码应用建设服务、风险监测与防护服务、等保加固与测评服务、安全演练与应急响应服务等安全服务保障；做好应届大学生补贴政策运营服务</w:t>
      </w:r>
      <w:r>
        <w:rPr>
          <w:rFonts w:hint="eastAsia" w:hAnsi="宋体"/>
          <w:color w:val="auto"/>
          <w:sz w:val="24"/>
        </w:rPr>
        <w:t>。</w:t>
      </w:r>
      <w:r>
        <w:rPr>
          <w:rFonts w:hint="eastAsia" w:asciiTheme="minorEastAsia" w:hAnsiTheme="minorEastAsia" w:eastAsiaTheme="minorEastAsia"/>
          <w:snapToGrid/>
          <w:color w:val="auto"/>
          <w:kern w:val="2"/>
          <w:sz w:val="24"/>
          <w:szCs w:val="24"/>
        </w:rPr>
        <w:t>具体以招标文件第三部分 采购需求为准，</w:t>
      </w:r>
      <w:r>
        <w:rPr>
          <w:rFonts w:hint="eastAsia" w:hAnsi="宋体" w:cs="宋体"/>
          <w:color w:val="auto"/>
          <w:kern w:val="0"/>
          <w:sz w:val="24"/>
          <w:lang w:val="zh-CN"/>
        </w:rPr>
        <w:t>供应商</w:t>
      </w:r>
      <w:r>
        <w:rPr>
          <w:rFonts w:hint="eastAsia" w:asciiTheme="minorEastAsia" w:hAnsiTheme="minorEastAsia" w:eastAsiaTheme="minorEastAsia"/>
          <w:snapToGrid/>
          <w:color w:val="auto"/>
          <w:kern w:val="2"/>
          <w:sz w:val="24"/>
          <w:szCs w:val="24"/>
        </w:rPr>
        <w:t>可点击本公告下方“浏览采购文件”查看采购需求。</w:t>
      </w:r>
    </w:p>
    <w:p w14:paraId="07725849">
      <w:pPr>
        <w:spacing w:line="360" w:lineRule="auto"/>
        <w:ind w:firstLine="482" w:firstLineChars="200"/>
        <w:jc w:val="left"/>
        <w:rPr>
          <w:rFonts w:hint="eastAsia" w:ascii="宋体" w:hAnsi="宋体" w:cs="仿宋_GB2312"/>
          <w:sz w:val="24"/>
        </w:rPr>
      </w:pPr>
      <w:r>
        <w:rPr>
          <w:rFonts w:hint="eastAsia" w:hAnsi="宋体" w:cs="宋体"/>
          <w:b/>
          <w:sz w:val="24"/>
          <w:szCs w:val="18"/>
        </w:rPr>
        <w:t>合同履约</w:t>
      </w:r>
      <w:r>
        <w:rPr>
          <w:rFonts w:hint="eastAsia" w:asciiTheme="minorEastAsia" w:hAnsiTheme="minorEastAsia" w:eastAsiaTheme="minorEastAsia"/>
          <w:b/>
          <w:bCs/>
          <w:sz w:val="24"/>
        </w:rPr>
        <w:t>期限</w:t>
      </w:r>
      <w:r>
        <w:rPr>
          <w:rFonts w:hint="eastAsia" w:asciiTheme="minorEastAsia" w:hAnsiTheme="minorEastAsia" w:eastAsiaTheme="minorEastAsia"/>
          <w:sz w:val="24"/>
        </w:rPr>
        <w:t>：2024年12月15日前完成初验； 2025年8月20日后完成终验。</w:t>
      </w:r>
    </w:p>
    <w:p w14:paraId="48B1AA3B">
      <w:pPr>
        <w:pStyle w:val="15"/>
        <w:spacing w:line="360" w:lineRule="auto"/>
        <w:ind w:firstLine="480"/>
        <w:rPr>
          <w:rFonts w:hint="eastAsia" w:hAnsi="宋体" w:cs="宋体"/>
          <w:b/>
          <w:color w:val="auto"/>
        </w:rPr>
      </w:pPr>
      <w:r>
        <w:rPr>
          <w:rFonts w:hint="eastAsia" w:hAnsi="宋体" w:cs="宋体"/>
          <w:b/>
          <w:color w:val="auto"/>
          <w:sz w:val="24"/>
        </w:rPr>
        <w:t>本项目接受联合体投标：</w:t>
      </w:r>
      <w:sdt>
        <w:sdtPr>
          <w:rPr>
            <w:rFonts w:hAnsi="宋体" w:cs="宋体"/>
            <w:color w:val="auto"/>
            <w:kern w:val="0"/>
            <w:sz w:val="24"/>
          </w:rPr>
          <w:id w:val="-441836950"/>
        </w:sdtPr>
        <w:sdtEndPr>
          <w:rPr>
            <w:rFonts w:hAnsi="宋体" w:cs="宋体"/>
            <w:color w:val="auto"/>
            <w:kern w:val="0"/>
            <w:sz w:val="24"/>
          </w:rPr>
        </w:sdtEndPr>
        <w:sdtContent>
          <w:r>
            <w:rPr>
              <w:rFonts w:hAnsi="宋体" w:cs="宋体"/>
              <w:color w:val="auto"/>
              <w:kern w:val="0"/>
              <w:sz w:val="24"/>
            </w:rPr>
            <w:sym w:font="Wingdings" w:char="F0FE"/>
          </w:r>
        </w:sdtContent>
      </w:sdt>
      <w:r>
        <w:rPr>
          <w:rFonts w:hint="eastAsia" w:hAnsi="宋体" w:cs="宋体"/>
          <w:b/>
          <w:color w:val="auto"/>
          <w:sz w:val="24"/>
        </w:rPr>
        <w:t>是；</w:t>
      </w:r>
      <w:sdt>
        <w:sdtPr>
          <w:rPr>
            <w:rFonts w:hAnsi="宋体" w:cs="宋体"/>
            <w:color w:val="auto"/>
            <w:kern w:val="0"/>
            <w:sz w:val="24"/>
          </w:rPr>
          <w:id w:val="-1591624199"/>
        </w:sdtPr>
        <w:sdtEndPr>
          <w:rPr>
            <w:rFonts w:hAnsi="宋体" w:cs="宋体"/>
            <w:color w:val="auto"/>
            <w:kern w:val="0"/>
            <w:sz w:val="24"/>
          </w:rPr>
        </w:sdtEndPr>
        <w:sdtContent>
          <w:r>
            <w:rPr>
              <w:rFonts w:ascii="Segoe UI Symbol" w:hAnsi="Segoe UI Symbol" w:cs="Segoe UI Symbol"/>
              <w:color w:val="auto"/>
              <w:kern w:val="0"/>
              <w:sz w:val="24"/>
            </w:rPr>
            <w:t>☐</w:t>
          </w:r>
        </w:sdtContent>
      </w:sdt>
      <w:r>
        <w:rPr>
          <w:rFonts w:hint="eastAsia" w:hAnsi="宋体" w:cs="宋体"/>
          <w:b/>
          <w:color w:val="auto"/>
          <w:sz w:val="24"/>
        </w:rPr>
        <w:t>否</w:t>
      </w:r>
      <w:r>
        <w:rPr>
          <w:rFonts w:hint="eastAsia" w:hAnsi="宋体" w:cs="宋体"/>
          <w:color w:val="auto"/>
          <w:kern w:val="0"/>
          <w:sz w:val="24"/>
        </w:rPr>
        <w:t>。</w:t>
      </w:r>
    </w:p>
    <w:p w14:paraId="62DC7EBC">
      <w:pPr>
        <w:spacing w:line="360" w:lineRule="auto"/>
        <w:rPr>
          <w:rFonts w:hint="eastAsia" w:ascii="宋体" w:hAnsi="宋体" w:cs="宋体"/>
          <w:b/>
          <w:sz w:val="24"/>
        </w:rPr>
      </w:pPr>
      <w:r>
        <w:rPr>
          <w:rFonts w:hint="eastAsia" w:ascii="宋体" w:hAnsi="宋体" w:cs="宋体"/>
          <w:b/>
          <w:sz w:val="24"/>
        </w:rPr>
        <w:t>二、申请人的资格要求：</w:t>
      </w:r>
    </w:p>
    <w:p w14:paraId="3FF6E251">
      <w:pPr>
        <w:spacing w:line="360" w:lineRule="auto"/>
        <w:ind w:firstLine="480"/>
        <w:rPr>
          <w:rFonts w:hint="eastAsia" w:ascii="宋体" w:hAnsi="宋体" w:cs="宋体"/>
          <w:snapToGrid w:val="0"/>
          <w:kern w:val="28"/>
          <w:sz w:val="24"/>
          <w:szCs w:val="20"/>
        </w:rPr>
      </w:pPr>
      <w:bookmarkStart w:id="11" w:name="_Hlk161174625"/>
      <w:r>
        <w:rPr>
          <w:rFonts w:hint="eastAsia" w:ascii="宋体" w:hAnsi="宋体" w:cs="宋体"/>
          <w:snapToGrid w:val="0"/>
          <w:kern w:val="28"/>
          <w:sz w:val="24"/>
          <w:szCs w:val="20"/>
        </w:rPr>
        <w:t>1. 满足《中华人民共和国政府采购法》第二十二条规定；未被“信用中国”（www.creditchina.gov.cn）、中国政府采购网（www.ccgp.gov.cn）列入失信被执行人、重大税收违法案件当事人名单、政府采购严重违法失信行为记录名单；</w:t>
      </w:r>
    </w:p>
    <w:p w14:paraId="7D55061A">
      <w:pPr>
        <w:spacing w:line="360" w:lineRule="auto"/>
        <w:ind w:firstLine="420"/>
        <w:rPr>
          <w:rFonts w:hint="eastAsia" w:ascii="宋体" w:hAnsi="宋体" w:cs="宋体"/>
          <w:snapToGrid w:val="0"/>
          <w:kern w:val="28"/>
          <w:sz w:val="24"/>
          <w:szCs w:val="20"/>
        </w:rPr>
      </w:pPr>
      <w:r>
        <w:rPr>
          <w:rFonts w:ascii="宋体" w:hAnsi="宋体" w:cs="宋体"/>
          <w:snapToGrid w:val="0"/>
          <w:kern w:val="28"/>
          <w:sz w:val="24"/>
          <w:szCs w:val="20"/>
        </w:rPr>
        <w:t>2</w:t>
      </w:r>
      <w:r>
        <w:rPr>
          <w:rFonts w:hint="eastAsia" w:ascii="宋体" w:hAnsi="宋体" w:cs="宋体"/>
          <w:snapToGrid w:val="0"/>
          <w:kern w:val="28"/>
          <w:sz w:val="24"/>
          <w:szCs w:val="20"/>
        </w:rPr>
        <w:t>.以联合体形式投标的，提供联合协议（本项目不接受联合体投标或者投标人不以联合体形式投标的，则不需要提供） ；</w:t>
      </w:r>
    </w:p>
    <w:p w14:paraId="41D81AFE">
      <w:pPr>
        <w:spacing w:line="360" w:lineRule="auto"/>
        <w:ind w:firstLine="480" w:firstLineChars="200"/>
        <w:rPr>
          <w:rFonts w:hint="eastAsia" w:ascii="宋体" w:hAnsi="宋体" w:cs="宋体"/>
          <w:snapToGrid w:val="0"/>
          <w:kern w:val="28"/>
          <w:sz w:val="24"/>
        </w:rPr>
      </w:pPr>
      <w:r>
        <w:rPr>
          <w:rFonts w:hint="eastAsia" w:ascii="宋体" w:hAnsi="宋体" w:cs="宋体"/>
          <w:snapToGrid w:val="0"/>
          <w:kern w:val="28"/>
          <w:sz w:val="24"/>
        </w:rPr>
        <w:t xml:space="preserve">3.落实政府采购政策需满足的资格要求： </w:t>
      </w:r>
    </w:p>
    <w:p w14:paraId="1A904C61">
      <w:pPr>
        <w:spacing w:line="360" w:lineRule="auto"/>
        <w:ind w:firstLine="480" w:firstLineChars="200"/>
        <w:rPr>
          <w:rFonts w:hint="eastAsia" w:ascii="宋体" w:hAnsi="宋体" w:cs="宋体"/>
          <w:sz w:val="24"/>
        </w:rPr>
      </w:pPr>
      <w:r>
        <w:rPr>
          <w:rFonts w:hint="eastAsia" w:ascii="MS Gothic" w:hAnsi="MS Gothic" w:cs="宋体"/>
          <w:kern w:val="0"/>
          <w:sz w:val="24"/>
        </w:rPr>
        <w:t>☐</w:t>
      </w:r>
      <w:r>
        <w:rPr>
          <w:rFonts w:hint="eastAsia" w:ascii="宋体" w:hAnsi="宋体" w:cs="宋体"/>
          <w:sz w:val="24"/>
        </w:rPr>
        <w:t>无；</w:t>
      </w:r>
    </w:p>
    <w:p w14:paraId="2CCEF15E">
      <w:pPr>
        <w:spacing w:line="360" w:lineRule="auto"/>
        <w:ind w:firstLine="480" w:firstLineChars="200"/>
        <w:rPr>
          <w:rFonts w:hint="eastAsia" w:ascii="宋体" w:hAnsi="宋体" w:cs="宋体"/>
          <w:sz w:val="24"/>
        </w:rPr>
      </w:pPr>
      <w:sdt>
        <w:sdtPr>
          <w:rPr>
            <w:rFonts w:hint="eastAsia" w:ascii="宋体" w:hAnsi="宋体" w:cs="宋体"/>
            <w:kern w:val="0"/>
            <w:sz w:val="24"/>
          </w:rPr>
          <w:id w:val="-858118953"/>
        </w:sdtPr>
        <w:sdtEndPr>
          <w:rPr>
            <w:rFonts w:hint="eastAsia" w:ascii="宋体" w:hAnsi="宋体" w:cs="宋体"/>
            <w:kern w:val="0"/>
            <w:sz w:val="24"/>
          </w:rPr>
        </w:sdtEndPr>
        <w:sdtContent>
          <w:sdt>
            <w:sdtPr>
              <w:rPr>
                <w:rFonts w:hint="eastAsia" w:ascii="宋体" w:hAnsi="宋体" w:cs="宋体"/>
                <w:kern w:val="0"/>
                <w:sz w:val="24"/>
              </w:rPr>
              <w:id w:val="-1904365299"/>
            </w:sdtPr>
            <w:sdtEndPr>
              <w:rPr>
                <w:rFonts w:hint="eastAsia" w:ascii="宋体" w:hAnsi="宋体" w:cs="宋体"/>
                <w:kern w:val="0"/>
                <w:sz w:val="24"/>
              </w:rPr>
            </w:sdtEndPr>
            <w:sdtContent>
              <w:r>
                <w:rPr>
                  <w:rFonts w:hint="eastAsia" w:ascii="宋体" w:hAnsi="宋体" w:cs="宋体"/>
                  <w:kern w:val="0"/>
                  <w:sz w:val="24"/>
                </w:rPr>
                <w:sym w:font="Wingdings" w:char="F0FE"/>
              </w:r>
            </w:sdtContent>
          </w:sdt>
        </w:sdtContent>
      </w:sdt>
      <w:r>
        <w:rPr>
          <w:rFonts w:hint="eastAsia" w:ascii="宋体" w:hAnsi="宋体" w:cs="宋体"/>
          <w:kern w:val="0"/>
          <w:sz w:val="24"/>
        </w:rPr>
        <w:t>专</w:t>
      </w:r>
      <w:r>
        <w:rPr>
          <w:rFonts w:hint="eastAsia" w:ascii="宋体" w:hAnsi="宋体" w:cs="宋体"/>
          <w:sz w:val="24"/>
        </w:rPr>
        <w:t>门面向中小企业</w:t>
      </w:r>
    </w:p>
    <w:p w14:paraId="1A0E6B9B">
      <w:pPr>
        <w:spacing w:line="360" w:lineRule="auto"/>
        <w:ind w:firstLine="897" w:firstLineChars="374"/>
        <w:rPr>
          <w:rFonts w:hint="eastAsia" w:ascii="宋体" w:hAnsi="宋体" w:cs="宋体"/>
          <w:sz w:val="24"/>
        </w:rPr>
      </w:pPr>
      <w:sdt>
        <w:sdtPr>
          <w:rPr>
            <w:rFonts w:hint="eastAsia" w:ascii="宋体" w:hAnsi="宋体" w:cs="宋体"/>
            <w:kern w:val="0"/>
            <w:sz w:val="24"/>
          </w:rPr>
          <w:id w:val="1559202999"/>
        </w:sdtPr>
        <w:sdtEndPr>
          <w:rPr>
            <w:rFonts w:hint="eastAsia" w:ascii="宋体" w:hAnsi="宋体" w:cs="宋体"/>
            <w:kern w:val="0"/>
            <w:sz w:val="24"/>
          </w:rPr>
        </w:sdtEndPr>
        <w:sdtContent>
          <w:sdt>
            <w:sdtPr>
              <w:rPr>
                <w:rFonts w:hint="eastAsia" w:ascii="宋体" w:hAnsi="宋体" w:cs="宋体"/>
                <w:kern w:val="0"/>
                <w:sz w:val="24"/>
              </w:rPr>
              <w:id w:val="1928616923"/>
            </w:sdtPr>
            <w:sdtEndPr>
              <w:rPr>
                <w:rFonts w:hint="eastAsia" w:ascii="宋体" w:hAnsi="宋体" w:cs="宋体"/>
                <w:kern w:val="0"/>
                <w:sz w:val="24"/>
              </w:rPr>
            </w:sdtEndPr>
            <w:sdtContent>
              <w:r>
                <w:rPr>
                  <w:rFonts w:hint="eastAsia" w:ascii="宋体" w:hAnsi="宋体" w:cs="宋体"/>
                  <w:kern w:val="0"/>
                  <w:sz w:val="24"/>
                </w:rPr>
                <w:sym w:font="Wingdings" w:char="F0FE"/>
              </w:r>
            </w:sdtContent>
          </w:sdt>
        </w:sdtContent>
      </w:sdt>
      <w:r>
        <w:rPr>
          <w:rFonts w:hint="eastAsia" w:ascii="宋体" w:hAnsi="宋体" w:cs="宋体"/>
          <w:sz w:val="24"/>
        </w:rPr>
        <w:t>服务全部由符合政策要求的中小企业承接，提供中小企业声明函；</w:t>
      </w:r>
    </w:p>
    <w:p w14:paraId="3642E596">
      <w:pPr>
        <w:spacing w:line="360" w:lineRule="auto"/>
        <w:ind w:firstLine="897" w:firstLineChars="374"/>
        <w:rPr>
          <w:rFonts w:hint="eastAsia" w:ascii="宋体" w:hAnsi="宋体" w:cs="宋体"/>
          <w:sz w:val="24"/>
        </w:rPr>
      </w:pPr>
      <w:sdt>
        <w:sdtPr>
          <w:rPr>
            <w:rFonts w:hint="eastAsia" w:ascii="宋体" w:hAnsi="宋体" w:cs="宋体"/>
            <w:kern w:val="0"/>
            <w:sz w:val="24"/>
          </w:rPr>
          <w:id w:val="-2141025358"/>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sz w:val="24"/>
        </w:rPr>
        <w:t>服务全部由符合政策要求的小微企业承接，提供中小企业声明函；</w:t>
      </w:r>
    </w:p>
    <w:p w14:paraId="3F6E81E3">
      <w:pPr>
        <w:spacing w:line="360" w:lineRule="auto"/>
        <w:ind w:firstLine="480" w:firstLineChars="200"/>
        <w:rPr>
          <w:rFonts w:hint="eastAsia" w:ascii="宋体" w:hAnsi="宋体" w:cs="宋体"/>
          <w:sz w:val="24"/>
        </w:rPr>
      </w:pPr>
      <w:sdt>
        <w:sdtPr>
          <w:rPr>
            <w:rFonts w:hint="eastAsia" w:ascii="宋体" w:hAnsi="宋体" w:cs="宋体"/>
            <w:kern w:val="0"/>
            <w:sz w:val="24"/>
          </w:rPr>
          <w:id w:val="-1985607795"/>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sz w:val="24"/>
        </w:rPr>
        <w:t>要求以联合体形式参加，提供联合协议和中小企业声明函，联合协议中要求小微企业合同金额应当达到%；</w:t>
      </w:r>
      <w:r>
        <w:rPr>
          <w:rFonts w:hint="eastAsia" w:ascii="宋体" w:hAnsi="宋体" w:cs="宋体"/>
          <w:spacing w:val="8"/>
          <w:kern w:val="0"/>
          <w:sz w:val="24"/>
        </w:rPr>
        <w:t>如果供应商本身提供所有标的均由小微企业制造、承建或承接，视同符合了资格条件，无需再与其他企业组成联合体参加政府采购活动，无需提供联合协议</w:t>
      </w:r>
      <w:r>
        <w:rPr>
          <w:rFonts w:hint="eastAsia" w:ascii="宋体" w:hAnsi="宋体" w:cs="宋体"/>
          <w:sz w:val="24"/>
        </w:rPr>
        <w:t>；</w:t>
      </w:r>
    </w:p>
    <w:p w14:paraId="0D79A581">
      <w:pPr>
        <w:spacing w:line="360" w:lineRule="auto"/>
        <w:ind w:firstLine="480" w:firstLineChars="200"/>
        <w:rPr>
          <w:rFonts w:hint="eastAsia" w:ascii="宋体" w:hAnsi="宋体" w:cs="宋体"/>
          <w:sz w:val="24"/>
        </w:rPr>
      </w:pPr>
      <w:sdt>
        <w:sdtPr>
          <w:rPr>
            <w:rFonts w:hint="eastAsia" w:ascii="宋体" w:hAnsi="宋体" w:cs="宋体"/>
            <w:kern w:val="0"/>
            <w:sz w:val="24"/>
          </w:rPr>
          <w:id w:val="34630645"/>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sz w:val="24"/>
        </w:rPr>
        <w:t>要求合同分包，提供分包意向协议和中小企业声明函，分包意向协议中中小企业合同金额应当达到% ，小微企业合同金额应当达到% ；</w:t>
      </w:r>
      <w:r>
        <w:rPr>
          <w:rFonts w:hint="eastAsia" w:ascii="宋体" w:hAnsi="宋体" w:cs="宋体"/>
          <w:spacing w:val="8"/>
          <w:kern w:val="0"/>
          <w:sz w:val="24"/>
        </w:rPr>
        <w:t>如果供应商本身提供所有标的均由中小企业制造、承建或承接，视同符合了资格条件，无需再向中小企业分包，无需提供分包意向协议</w:t>
      </w:r>
      <w:r>
        <w:rPr>
          <w:rFonts w:hint="eastAsia" w:ascii="宋体" w:hAnsi="宋体" w:cs="宋体"/>
          <w:sz w:val="24"/>
        </w:rPr>
        <w:t>；</w:t>
      </w:r>
    </w:p>
    <w:p w14:paraId="0ECEF6A5">
      <w:pPr>
        <w:spacing w:line="360" w:lineRule="auto"/>
        <w:ind w:firstLine="480" w:firstLineChars="200"/>
        <w:rPr>
          <w:rFonts w:hint="eastAsia" w:ascii="宋体" w:hAnsi="宋体" w:cs="宋体"/>
          <w:sz w:val="24"/>
        </w:rPr>
      </w:pPr>
      <w:r>
        <w:rPr>
          <w:rFonts w:ascii="宋体" w:hAnsi="宋体" w:cs="宋体"/>
          <w:sz w:val="24"/>
        </w:rPr>
        <w:t>4</w:t>
      </w:r>
      <w:r>
        <w:rPr>
          <w:rFonts w:hint="eastAsia" w:ascii="宋体" w:hAnsi="宋体" w:cs="宋体"/>
          <w:sz w:val="24"/>
        </w:rPr>
        <w:t>.本项目的特定资格要求：无。</w:t>
      </w:r>
    </w:p>
    <w:bookmarkEnd w:id="11"/>
    <w:p w14:paraId="34D8D4EF">
      <w:pPr>
        <w:spacing w:line="360" w:lineRule="auto"/>
        <w:rPr>
          <w:rFonts w:hint="eastAsia" w:ascii="宋体" w:hAnsi="宋体" w:cs="宋体"/>
          <w:b/>
          <w:sz w:val="24"/>
        </w:rPr>
      </w:pPr>
      <w:r>
        <w:rPr>
          <w:rFonts w:hint="eastAsia" w:ascii="宋体" w:hAnsi="宋体" w:cs="宋体"/>
          <w:b/>
          <w:sz w:val="24"/>
        </w:rPr>
        <w:t xml:space="preserve">三、获取招标文件 </w:t>
      </w:r>
    </w:p>
    <w:p w14:paraId="7D6DA91D">
      <w:pPr>
        <w:spacing w:line="360" w:lineRule="auto"/>
        <w:ind w:firstLine="482" w:firstLineChars="200"/>
        <w:rPr>
          <w:rFonts w:hint="eastAsia" w:ascii="宋体" w:hAnsi="宋体" w:cs="宋体"/>
          <w:sz w:val="24"/>
        </w:rPr>
      </w:pPr>
      <w:r>
        <w:rPr>
          <w:rFonts w:hint="eastAsia" w:ascii="宋体" w:hAnsi="宋体" w:cs="宋体"/>
          <w:b/>
          <w:sz w:val="24"/>
        </w:rPr>
        <w:t>时间：</w:t>
      </w:r>
      <w:r>
        <w:rPr>
          <w:rFonts w:hint="eastAsia" w:ascii="宋体" w:hAnsi="宋体" w:cs="宋体"/>
          <w:sz w:val="24"/>
        </w:rPr>
        <w:t>至</w:t>
      </w:r>
      <w:r>
        <w:rPr>
          <w:rFonts w:hint="eastAsia" w:ascii="宋体" w:hAnsi="宋体" w:cs="宋体"/>
          <w:sz w:val="24"/>
          <w:u w:val="single"/>
        </w:rPr>
        <w:t>202</w:t>
      </w:r>
      <w:r>
        <w:rPr>
          <w:rFonts w:ascii="宋体" w:hAnsi="宋体" w:cs="宋体"/>
          <w:sz w:val="24"/>
          <w:u w:val="single"/>
        </w:rPr>
        <w:t>4</w:t>
      </w:r>
      <w:r>
        <w:rPr>
          <w:rFonts w:hint="eastAsia" w:ascii="宋体" w:hAnsi="宋体" w:cs="宋体"/>
          <w:sz w:val="24"/>
          <w:u w:val="single"/>
        </w:rPr>
        <w:t>年10月12日</w:t>
      </w:r>
      <w:r>
        <w:rPr>
          <w:rFonts w:hint="eastAsia" w:ascii="宋体" w:hAnsi="宋体" w:cs="宋体"/>
          <w:sz w:val="24"/>
        </w:rPr>
        <w:t>，每天上午00:00至12:00 ，下午12:00至23:59（北京时间，线上获取法定节假日均可，线下获取文件法定节假日除外）</w:t>
      </w:r>
    </w:p>
    <w:p w14:paraId="72FDCAFF">
      <w:pPr>
        <w:spacing w:line="360" w:lineRule="auto"/>
        <w:ind w:firstLine="482" w:firstLineChars="200"/>
        <w:rPr>
          <w:rFonts w:hint="eastAsia" w:ascii="宋体" w:hAnsi="宋体" w:cs="宋体"/>
          <w:sz w:val="24"/>
        </w:rPr>
      </w:pPr>
      <w:r>
        <w:rPr>
          <w:rFonts w:hint="eastAsia" w:ascii="宋体" w:hAnsi="宋体" w:cs="宋体"/>
          <w:b/>
          <w:sz w:val="24"/>
        </w:rPr>
        <w:t>地点（网址）：</w:t>
      </w:r>
      <w:r>
        <w:rPr>
          <w:rFonts w:hint="eastAsia" w:ascii="宋体" w:hAnsi="宋体" w:cs="宋体"/>
          <w:sz w:val="24"/>
        </w:rPr>
        <w:t xml:space="preserve">政采云平台（https://www.zcygov.cn/） </w:t>
      </w:r>
    </w:p>
    <w:p w14:paraId="0D619672">
      <w:pPr>
        <w:spacing w:line="360" w:lineRule="auto"/>
        <w:ind w:firstLine="482" w:firstLineChars="200"/>
        <w:rPr>
          <w:rFonts w:hint="eastAsia" w:ascii="宋体" w:hAnsi="宋体" w:cs="宋体"/>
          <w:sz w:val="24"/>
        </w:rPr>
      </w:pPr>
      <w:r>
        <w:rPr>
          <w:rFonts w:hint="eastAsia" w:ascii="宋体" w:hAnsi="宋体" w:cs="宋体"/>
          <w:b/>
          <w:sz w:val="24"/>
        </w:rPr>
        <w:t>方式：</w:t>
      </w:r>
      <w:r>
        <w:rPr>
          <w:rFonts w:hint="eastAsia" w:ascii="宋体" w:hAnsi="宋体" w:cs="宋体"/>
          <w:sz w:val="24"/>
        </w:rPr>
        <w:t xml:space="preserve">供应商登录政采云平台https://www.zcygov.cn/在线申请获取采购文件（进入“项目采购”应用，在获取采购文件菜单中选择项目，申请获取采购文件）。 </w:t>
      </w:r>
    </w:p>
    <w:p w14:paraId="73D545FD">
      <w:pPr>
        <w:spacing w:line="360" w:lineRule="auto"/>
        <w:ind w:firstLine="482" w:firstLineChars="200"/>
        <w:rPr>
          <w:rFonts w:hint="eastAsia" w:ascii="宋体" w:hAnsi="宋体" w:cs="宋体"/>
          <w:sz w:val="24"/>
        </w:rPr>
      </w:pPr>
      <w:r>
        <w:rPr>
          <w:rFonts w:hint="eastAsia" w:ascii="宋体" w:hAnsi="宋体" w:cs="宋体"/>
          <w:b/>
          <w:sz w:val="24"/>
        </w:rPr>
        <w:t>售价（元）：</w:t>
      </w:r>
      <w:r>
        <w:rPr>
          <w:rFonts w:hint="eastAsia" w:ascii="宋体" w:hAnsi="宋体" w:cs="宋体"/>
          <w:sz w:val="24"/>
        </w:rPr>
        <w:t xml:space="preserve">0。 </w:t>
      </w:r>
      <w:r>
        <w:rPr>
          <w:rFonts w:hint="eastAsia" w:ascii="宋体" w:hAnsi="宋体" w:cs="宋体"/>
          <w:sz w:val="24"/>
        </w:rPr>
        <w:tab/>
      </w:r>
    </w:p>
    <w:p w14:paraId="57EAEC0D">
      <w:pPr>
        <w:spacing w:line="360" w:lineRule="auto"/>
        <w:rPr>
          <w:rFonts w:hint="eastAsia" w:ascii="宋体" w:hAnsi="宋体" w:cs="宋体"/>
          <w:b/>
          <w:sz w:val="24"/>
        </w:rPr>
      </w:pPr>
      <w:r>
        <w:rPr>
          <w:rFonts w:hint="eastAsia" w:ascii="宋体" w:hAnsi="宋体" w:cs="宋体"/>
          <w:b/>
          <w:sz w:val="24"/>
        </w:rPr>
        <w:t>四、提交投标文件截止时间、开标时间和地点</w:t>
      </w:r>
    </w:p>
    <w:p w14:paraId="6A6E9359">
      <w:pPr>
        <w:spacing w:line="360" w:lineRule="auto"/>
        <w:ind w:firstLine="482" w:firstLineChars="200"/>
        <w:rPr>
          <w:rFonts w:hint="eastAsia" w:ascii="宋体" w:hAnsi="宋体" w:cs="宋体"/>
          <w:sz w:val="24"/>
        </w:rPr>
      </w:pPr>
      <w:r>
        <w:rPr>
          <w:rFonts w:hint="eastAsia" w:ascii="宋体" w:hAnsi="宋体" w:cs="宋体"/>
          <w:b/>
          <w:sz w:val="24"/>
        </w:rPr>
        <w:t>提交投标文件截止时间：</w:t>
      </w:r>
      <w:r>
        <w:rPr>
          <w:rFonts w:hint="eastAsia" w:ascii="宋体" w:hAnsi="宋体" w:cs="宋体"/>
          <w:sz w:val="24"/>
          <w:u w:val="single"/>
        </w:rPr>
        <w:t xml:space="preserve"> 202</w:t>
      </w:r>
      <w:r>
        <w:rPr>
          <w:rFonts w:ascii="宋体" w:hAnsi="宋体" w:cs="宋体"/>
          <w:sz w:val="24"/>
          <w:u w:val="single"/>
        </w:rPr>
        <w:t>4</w:t>
      </w:r>
      <w:r>
        <w:rPr>
          <w:rFonts w:hint="eastAsia" w:ascii="宋体" w:hAnsi="宋体" w:cs="宋体"/>
          <w:sz w:val="24"/>
          <w:u w:val="single"/>
        </w:rPr>
        <w:t>年10月12日9点30分00秒</w:t>
      </w:r>
      <w:r>
        <w:rPr>
          <w:rFonts w:hint="eastAsia" w:ascii="宋体" w:hAnsi="宋体" w:cs="宋体"/>
          <w:sz w:val="24"/>
        </w:rPr>
        <w:t>（北京时间）；</w:t>
      </w:r>
    </w:p>
    <w:p w14:paraId="2F17BB5D">
      <w:pPr>
        <w:spacing w:line="360" w:lineRule="auto"/>
        <w:ind w:firstLine="482" w:firstLineChars="200"/>
        <w:rPr>
          <w:rFonts w:hint="eastAsia" w:ascii="宋体" w:hAnsi="宋体" w:cs="宋体"/>
          <w:b/>
          <w:sz w:val="24"/>
        </w:rPr>
      </w:pPr>
      <w:r>
        <w:rPr>
          <w:rFonts w:hint="eastAsia" w:ascii="宋体" w:hAnsi="宋体" w:cs="宋体"/>
          <w:b/>
          <w:sz w:val="24"/>
        </w:rPr>
        <w:t>投标地点（网址）：</w:t>
      </w:r>
      <w:r>
        <w:rPr>
          <w:rFonts w:hint="eastAsia" w:ascii="宋体" w:hAnsi="宋体" w:cs="宋体"/>
          <w:sz w:val="24"/>
        </w:rPr>
        <w:t xml:space="preserve">政采云平台（https://www.zcygov.cn/）； </w:t>
      </w:r>
    </w:p>
    <w:p w14:paraId="3C7BA631">
      <w:pPr>
        <w:spacing w:line="360" w:lineRule="auto"/>
        <w:ind w:firstLine="482" w:firstLineChars="200"/>
        <w:rPr>
          <w:rFonts w:hint="eastAsia" w:ascii="宋体" w:hAnsi="宋体" w:cs="宋体"/>
          <w:bCs/>
          <w:sz w:val="24"/>
          <w:u w:val="single"/>
        </w:rPr>
      </w:pPr>
      <w:r>
        <w:rPr>
          <w:rFonts w:hint="eastAsia" w:ascii="宋体" w:hAnsi="宋体" w:cs="宋体"/>
          <w:b/>
          <w:sz w:val="24"/>
        </w:rPr>
        <w:t>开标时间：</w:t>
      </w:r>
      <w:r>
        <w:rPr>
          <w:rFonts w:hint="eastAsia" w:ascii="宋体" w:hAnsi="宋体" w:cs="宋体"/>
          <w:sz w:val="24"/>
          <w:u w:val="single"/>
        </w:rPr>
        <w:t>202</w:t>
      </w:r>
      <w:r>
        <w:rPr>
          <w:rFonts w:ascii="宋体" w:hAnsi="宋体" w:cs="宋体"/>
          <w:sz w:val="24"/>
          <w:u w:val="single"/>
        </w:rPr>
        <w:t>4</w:t>
      </w:r>
      <w:r>
        <w:rPr>
          <w:rFonts w:hint="eastAsia" w:ascii="宋体" w:hAnsi="宋体" w:cs="宋体"/>
          <w:sz w:val="24"/>
          <w:u w:val="single"/>
        </w:rPr>
        <w:t>年10月12日9点30分00秒</w:t>
      </w:r>
      <w:r>
        <w:rPr>
          <w:rFonts w:hint="eastAsia" w:ascii="宋体" w:hAnsi="宋体" w:cs="宋体"/>
          <w:bCs/>
          <w:sz w:val="24"/>
        </w:rPr>
        <w:t xml:space="preserve"> ； </w:t>
      </w:r>
    </w:p>
    <w:p w14:paraId="6EA3839C">
      <w:pPr>
        <w:spacing w:line="360" w:lineRule="auto"/>
        <w:ind w:firstLine="482" w:firstLineChars="200"/>
        <w:rPr>
          <w:rFonts w:hint="eastAsia" w:ascii="宋体" w:hAnsi="宋体" w:cs="宋体"/>
          <w:sz w:val="24"/>
        </w:rPr>
      </w:pPr>
      <w:r>
        <w:rPr>
          <w:rFonts w:hint="eastAsia" w:ascii="宋体" w:hAnsi="宋体" w:cs="宋体"/>
          <w:b/>
          <w:sz w:val="24"/>
        </w:rPr>
        <w:t>开标地点（网址）：</w:t>
      </w:r>
      <w:r>
        <w:rPr>
          <w:rFonts w:hint="eastAsia" w:ascii="宋体" w:hAnsi="宋体" w:cs="宋体"/>
          <w:sz w:val="24"/>
        </w:rPr>
        <w:t>政采云平台（https://www.zcygov.cn/）。</w:t>
      </w:r>
    </w:p>
    <w:p w14:paraId="11FCE166">
      <w:pPr>
        <w:spacing w:line="360" w:lineRule="auto"/>
        <w:rPr>
          <w:rFonts w:hint="eastAsia" w:ascii="宋体" w:hAnsi="宋体" w:cs="宋体"/>
          <w:sz w:val="24"/>
        </w:rPr>
      </w:pPr>
      <w:r>
        <w:rPr>
          <w:rFonts w:hint="eastAsia" w:ascii="宋体" w:hAnsi="宋体" w:cs="宋体"/>
          <w:b/>
          <w:sz w:val="24"/>
        </w:rPr>
        <w:t xml:space="preserve">五、公告期限 </w:t>
      </w:r>
    </w:p>
    <w:p w14:paraId="2D5FC4EC">
      <w:pPr>
        <w:spacing w:line="360" w:lineRule="auto"/>
        <w:ind w:firstLine="480" w:firstLineChars="200"/>
        <w:rPr>
          <w:rFonts w:hint="eastAsia" w:ascii="宋体" w:hAnsi="宋体" w:cs="宋体"/>
          <w:sz w:val="24"/>
        </w:rPr>
      </w:pPr>
      <w:r>
        <w:rPr>
          <w:rFonts w:hint="eastAsia" w:ascii="宋体" w:hAnsi="宋体" w:cs="宋体"/>
          <w:sz w:val="24"/>
        </w:rPr>
        <w:t>自本公告发布之日起5个工作日。</w:t>
      </w:r>
    </w:p>
    <w:p w14:paraId="4E12546C">
      <w:pPr>
        <w:spacing w:line="360" w:lineRule="auto"/>
        <w:rPr>
          <w:rFonts w:hint="eastAsia" w:ascii="宋体" w:hAnsi="宋体" w:cs="宋体"/>
          <w:b/>
          <w:sz w:val="24"/>
        </w:rPr>
      </w:pPr>
      <w:r>
        <w:rPr>
          <w:rFonts w:hint="eastAsia" w:ascii="宋体" w:hAnsi="宋体" w:cs="宋体"/>
          <w:b/>
          <w:sz w:val="24"/>
        </w:rPr>
        <w:t>六、其他补充事宜</w:t>
      </w:r>
    </w:p>
    <w:p w14:paraId="303D800A">
      <w:pPr>
        <w:spacing w:line="360" w:lineRule="auto"/>
        <w:ind w:firstLine="480" w:firstLineChars="200"/>
        <w:rPr>
          <w:rFonts w:hint="eastAsia" w:ascii="宋体" w:hAnsi="宋体" w:cs="宋体"/>
          <w:sz w:val="24"/>
        </w:rPr>
      </w:pPr>
      <w:r>
        <w:rPr>
          <w:rFonts w:hint="eastAsia" w:ascii="宋体" w:hAnsi="宋体" w:cs="宋体"/>
          <w:sz w:val="24"/>
        </w:rPr>
        <w:t xml:space="preserve"> 1.</w:t>
      </w:r>
      <w:r>
        <w:rPr>
          <w:rFonts w:ascii="宋体" w:hAnsi="宋体" w:cs="宋体"/>
          <w:sz w:val="24"/>
        </w:rPr>
        <w:t>《浙江省财政厅关于进一步发挥政府采购政策功能全力推动经济稳进提质的通知》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r>
        <w:rPr>
          <w:rFonts w:hint="eastAsia" w:ascii="宋体" w:hAnsi="宋体" w:cs="宋体"/>
          <w:sz w:val="24"/>
        </w:rPr>
        <w:t>。</w:t>
      </w:r>
    </w:p>
    <w:p w14:paraId="4265BA14">
      <w:pPr>
        <w:spacing w:line="360" w:lineRule="auto"/>
        <w:ind w:firstLine="480" w:firstLineChars="200"/>
        <w:rPr>
          <w:rFonts w:hint="eastAsia" w:ascii="宋体" w:hAnsi="宋体" w:cs="宋体"/>
          <w:sz w:val="24"/>
        </w:rPr>
      </w:pPr>
      <w:r>
        <w:rPr>
          <w:rFonts w:hint="eastAsia" w:ascii="宋体" w:hAnsi="宋体" w:cs="宋体"/>
          <w:sz w:val="24"/>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53A05ED1">
      <w:pPr>
        <w:spacing w:line="360" w:lineRule="auto"/>
        <w:ind w:firstLine="480" w:firstLineChars="200"/>
        <w:rPr>
          <w:rFonts w:hint="eastAsia" w:ascii="宋体" w:hAnsi="宋体" w:cs="宋体"/>
          <w:sz w:val="24"/>
        </w:rPr>
      </w:pPr>
      <w:r>
        <w:rPr>
          <w:rFonts w:hint="eastAsia" w:ascii="宋体" w:hAnsi="宋体" w:cs="宋体"/>
          <w:sz w:val="24"/>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4A6251B1">
      <w:pPr>
        <w:spacing w:line="360" w:lineRule="auto"/>
        <w:ind w:firstLine="480" w:firstLineChars="200"/>
        <w:rPr>
          <w:rFonts w:hint="eastAsia" w:ascii="宋体" w:hAnsi="宋体" w:cs="宋体"/>
          <w:sz w:val="24"/>
        </w:rPr>
      </w:pPr>
      <w:r>
        <w:rPr>
          <w:rFonts w:hint="eastAsia" w:ascii="宋体" w:hAnsi="宋体" w:cs="宋体"/>
          <w:sz w:val="24"/>
        </w:rPr>
        <w:t>4.其他事项：</w:t>
      </w:r>
    </w:p>
    <w:p w14:paraId="38E4BE01">
      <w:pPr>
        <w:spacing w:line="360" w:lineRule="auto"/>
        <w:ind w:firstLine="480" w:firstLineChars="200"/>
        <w:rPr>
          <w:rFonts w:hint="eastAsia" w:ascii="宋体" w:hAnsi="宋体" w:cs="宋体"/>
          <w:sz w:val="24"/>
        </w:rPr>
      </w:pPr>
      <w:r>
        <w:rPr>
          <w:rFonts w:hint="eastAsia" w:ascii="宋体" w:hAnsi="宋体" w:cs="宋体"/>
          <w:sz w:val="24"/>
        </w:rPr>
        <w:t>（1）单位负责人为同一人或者存在直接控股、管理关系的不同投标人，不得参加同一合同项下的政府采购活动；为采购项目提供整体设计、规范编制或者项目管理、监理、检测等服务后不得再参加该采购项目的其他采购活动；公益一类事业单位、使用事业编制且由财政拨款保障的群团组织不属于政府购买服务的承接主体，不得参与承接购买服务。</w:t>
      </w:r>
    </w:p>
    <w:p w14:paraId="3A5A09E0">
      <w:pPr>
        <w:spacing w:line="360" w:lineRule="auto"/>
        <w:ind w:firstLine="480" w:firstLineChars="200"/>
        <w:rPr>
          <w:rFonts w:hint="eastAsia" w:ascii="宋体" w:hAnsi="宋体" w:cs="宋体"/>
          <w:sz w:val="24"/>
        </w:rPr>
      </w:pPr>
      <w:r>
        <w:rPr>
          <w:rFonts w:hint="eastAsia" w:ascii="宋体" w:hAnsi="宋体" w:cs="宋体"/>
          <w:sz w:val="24"/>
        </w:rPr>
        <w:t>（2）需要落实的政府采购政策：包括节约资源、保护环境、支持创新、促进中小企业发展等。详见招标文件的第二部分总则。</w:t>
      </w:r>
    </w:p>
    <w:p w14:paraId="2B39A43A">
      <w:pPr>
        <w:spacing w:line="360" w:lineRule="auto"/>
        <w:ind w:firstLine="480" w:firstLineChars="200"/>
        <w:rPr>
          <w:rFonts w:hint="eastAsia" w:ascii="宋体" w:hAnsi="宋体" w:cs="宋体"/>
          <w:sz w:val="24"/>
        </w:rPr>
      </w:pPr>
      <w:r>
        <w:rPr>
          <w:rFonts w:hint="eastAsia" w:ascii="宋体" w:hAnsi="宋体" w:cs="宋体"/>
          <w:sz w:val="24"/>
        </w:rPr>
        <w:t>（3）电子招投标的说明：</w:t>
      </w:r>
    </w:p>
    <w:p w14:paraId="5D5E1458">
      <w:pPr>
        <w:spacing w:line="360" w:lineRule="auto"/>
        <w:ind w:firstLine="720" w:firstLineChars="300"/>
        <w:rPr>
          <w:rFonts w:hint="eastAsia" w:ascii="宋体" w:hAnsi="宋体" w:cs="宋体"/>
          <w:sz w:val="24"/>
        </w:rPr>
      </w:pPr>
      <w:r>
        <w:rPr>
          <w:rFonts w:hint="eastAsia" w:ascii="宋体" w:hAnsi="宋体" w:cs="宋体"/>
          <w:sz w:val="24"/>
        </w:rPr>
        <w:t>①电子招投标：本项目以数据电文形式，依托“政府采购云平台（www.zcygov.cn）”进行招投标活动，不接受纸质投标文件；</w:t>
      </w:r>
    </w:p>
    <w:p w14:paraId="7D3F548C">
      <w:pPr>
        <w:spacing w:line="360" w:lineRule="auto"/>
        <w:ind w:firstLine="720" w:firstLineChars="300"/>
        <w:rPr>
          <w:rFonts w:hint="eastAsia" w:ascii="宋体" w:hAnsi="宋体" w:cs="宋体"/>
          <w:sz w:val="24"/>
        </w:rPr>
      </w:pPr>
      <w:r>
        <w:rPr>
          <w:rFonts w:hint="eastAsia" w:ascii="宋体" w:hAnsi="宋体" w:cs="宋体"/>
          <w:sz w:val="24"/>
        </w:rPr>
        <w:t>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w:t>
      </w:r>
    </w:p>
    <w:p w14:paraId="019B843C">
      <w:pPr>
        <w:spacing w:line="360" w:lineRule="auto"/>
        <w:ind w:firstLine="720" w:firstLineChars="300"/>
        <w:rPr>
          <w:rFonts w:hint="eastAsia" w:ascii="宋体" w:hAnsi="宋体" w:cs="宋体"/>
          <w:sz w:val="24"/>
        </w:rPr>
      </w:pPr>
      <w:r>
        <w:rPr>
          <w:rFonts w:hint="eastAsia" w:ascii="宋体" w:hAnsi="宋体" w:cs="宋体"/>
          <w:sz w:val="24"/>
        </w:rPr>
        <w:t>③招标文件的获取：使用账号登录或者使用CA登录政采云平台；进入“项目采购”应用，在获取采购文件菜单中选择项目，获取招标文件；</w:t>
      </w:r>
    </w:p>
    <w:p w14:paraId="462CB190">
      <w:pPr>
        <w:spacing w:line="360" w:lineRule="auto"/>
        <w:ind w:firstLine="720" w:firstLineChars="300"/>
        <w:rPr>
          <w:rFonts w:hint="eastAsia" w:ascii="宋体" w:hAnsi="宋体" w:cs="宋体"/>
          <w:sz w:val="24"/>
        </w:rPr>
      </w:pPr>
      <w:r>
        <w:rPr>
          <w:rFonts w:hint="eastAsia" w:ascii="宋体" w:hAnsi="宋体" w:cs="宋体"/>
          <w:sz w:val="24"/>
        </w:rPr>
        <w:t>④投标文件的制作：在“政采云电子交易客户端”中完成“填写基本信息”“导入投标文件”“标书关联”“标书检查”“电子签名”“生成电子标书”等操作；</w:t>
      </w:r>
    </w:p>
    <w:p w14:paraId="3BA4AAE5">
      <w:pPr>
        <w:spacing w:line="360" w:lineRule="auto"/>
        <w:ind w:firstLine="720" w:firstLineChars="300"/>
        <w:rPr>
          <w:rFonts w:hint="eastAsia" w:ascii="宋体" w:hAnsi="宋体" w:cs="宋体"/>
          <w:sz w:val="24"/>
        </w:rPr>
      </w:pPr>
      <w:r>
        <w:rPr>
          <w:rFonts w:hint="eastAsia" w:ascii="宋体" w:hAnsi="宋体" w:cs="宋体"/>
          <w:sz w:val="24"/>
        </w:rPr>
        <w:t>⑤采购人、采购代理机构将依托政采云平台完成本项目的电子交易活动，平台不接受未按上述方式获取招标文件的供应商进行投标活动；</w:t>
      </w:r>
    </w:p>
    <w:p w14:paraId="373CE05E">
      <w:pPr>
        <w:spacing w:line="360" w:lineRule="auto"/>
        <w:ind w:firstLine="720" w:firstLineChars="300"/>
        <w:rPr>
          <w:rFonts w:hint="eastAsia" w:ascii="宋体" w:hAnsi="宋体" w:cs="宋体"/>
          <w:sz w:val="24"/>
        </w:rPr>
      </w:pPr>
      <w:r>
        <w:rPr>
          <w:rFonts w:hint="eastAsia" w:ascii="宋体" w:hAnsi="宋体" w:cs="宋体"/>
          <w:sz w:val="24"/>
        </w:rPr>
        <w:t>⑥对未按上述方式获取招标文件的供应商对该文件提出的质疑，采购人或采购代理机构将不予处理；</w:t>
      </w:r>
    </w:p>
    <w:p w14:paraId="3578536F">
      <w:pPr>
        <w:spacing w:line="360" w:lineRule="auto"/>
        <w:ind w:firstLine="720" w:firstLineChars="300"/>
        <w:rPr>
          <w:rFonts w:hint="eastAsia" w:ascii="宋体" w:hAnsi="宋体" w:cs="宋体"/>
          <w:sz w:val="24"/>
        </w:rPr>
      </w:pPr>
      <w:r>
        <w:rPr>
          <w:rFonts w:hint="eastAsia" w:ascii="宋体" w:hAnsi="宋体" w:cs="宋体"/>
          <w:sz w:val="24"/>
        </w:rPr>
        <w:t>⑦不提供招标文件纸质版；</w:t>
      </w:r>
    </w:p>
    <w:p w14:paraId="6425A8A2">
      <w:pPr>
        <w:spacing w:line="360" w:lineRule="auto"/>
        <w:ind w:firstLine="720" w:firstLineChars="300"/>
        <w:rPr>
          <w:rFonts w:hint="eastAsia" w:ascii="宋体" w:hAnsi="宋体" w:cs="宋体"/>
          <w:sz w:val="24"/>
        </w:rPr>
      </w:pPr>
      <w:r>
        <w:rPr>
          <w:rFonts w:hint="eastAsia" w:ascii="宋体" w:hAnsi="宋体" w:cs="宋体"/>
          <w:sz w:val="24"/>
        </w:rPr>
        <w:t>⑧投标文件的传输递交：供应商在投标截止时间前将加密的投标文件上传至政府采购云平台，还可以在投标截止时间前直接提交或者以邮政快递方式递交备份投标文件1份。备份投标文件的制作、存储、密封详见招标文件第二部分第15点—“备份投标文件”；</w:t>
      </w:r>
    </w:p>
    <w:p w14:paraId="13C32A7E">
      <w:pPr>
        <w:spacing w:line="360" w:lineRule="auto"/>
        <w:ind w:firstLine="720" w:firstLineChars="300"/>
        <w:rPr>
          <w:rFonts w:hint="eastAsia" w:ascii="宋体" w:hAnsi="宋体" w:cs="宋体"/>
          <w:sz w:val="24"/>
        </w:rPr>
      </w:pPr>
      <w:r>
        <w:rPr>
          <w:rFonts w:hint="eastAsia" w:ascii="宋体" w:hAnsi="宋体" w:cs="宋体"/>
          <w:sz w:val="24"/>
        </w:rPr>
        <w:t>⑨投标文件的解密：供应商按照平台提示和招标文件的规定在半小时内完成在线解密。通过“政府采购云平台”上传递交的投标文件无法按时解密，供应商递交了备份投标文件的，以备份投标文件为依据，否则视为投标文件撤回。通过“政府采购云平台”上传递交的投标文件已按时解密的，备份投标文件自动失效。供应商仅提交备份投标文件，未在电子交易平台传输递交投标文件的，投标无效；</w:t>
      </w:r>
    </w:p>
    <w:p w14:paraId="4141DCDE">
      <w:pPr>
        <w:spacing w:line="360" w:lineRule="auto"/>
        <w:ind w:firstLine="720" w:firstLineChars="300"/>
        <w:rPr>
          <w:rFonts w:hint="eastAsia" w:ascii="宋体" w:hAnsi="宋体" w:cs="宋体"/>
          <w:sz w:val="24"/>
        </w:rPr>
      </w:pPr>
      <w:r>
        <w:rPr>
          <w:rFonts w:hint="eastAsia" w:ascii="宋体" w:hAnsi="宋体" w:cs="宋体"/>
          <w:sz w:val="24"/>
        </w:rPr>
        <w:t>⑩具体操作指南：详见政采云平台“服务中心－帮助文档－项目采购－操作流程－电子招投标－政府采购项目电子交易管理操作指南－供应商”。</w:t>
      </w:r>
    </w:p>
    <w:p w14:paraId="16C31A3A">
      <w:pPr>
        <w:spacing w:line="360" w:lineRule="auto"/>
        <w:ind w:firstLine="480" w:firstLineChars="200"/>
        <w:rPr>
          <w:rFonts w:hint="eastAsia" w:ascii="宋体" w:hAnsi="宋体" w:cs="宋体"/>
          <w:sz w:val="24"/>
        </w:rPr>
      </w:pPr>
      <w:r>
        <w:rPr>
          <w:rFonts w:hint="eastAsia" w:ascii="宋体" w:hAnsi="宋体" w:cs="宋体"/>
          <w:sz w:val="24"/>
        </w:rPr>
        <w:t>（4）招标文件公告期限与招标公告的公告期限一致。</w:t>
      </w:r>
    </w:p>
    <w:p w14:paraId="55D1D3EC">
      <w:pPr>
        <w:spacing w:line="360" w:lineRule="auto"/>
        <w:rPr>
          <w:rFonts w:hint="eastAsia" w:ascii="宋体" w:hAnsi="宋体" w:cs="宋体"/>
          <w:b/>
          <w:sz w:val="24"/>
        </w:rPr>
      </w:pPr>
      <w:r>
        <w:rPr>
          <w:rFonts w:hint="eastAsia" w:ascii="宋体" w:hAnsi="宋体" w:cs="宋体"/>
          <w:b/>
          <w:sz w:val="24"/>
        </w:rPr>
        <w:t>七、对本次采购提出询问、质疑、投诉，请按以下方式联系</w:t>
      </w:r>
    </w:p>
    <w:p w14:paraId="6DBBEF0E">
      <w:pPr>
        <w:spacing w:line="360" w:lineRule="auto"/>
        <w:ind w:firstLine="480" w:firstLineChars="200"/>
        <w:rPr>
          <w:rFonts w:hint="eastAsia" w:ascii="宋体" w:hAnsi="宋体" w:cs="宋体"/>
          <w:sz w:val="24"/>
        </w:rPr>
      </w:pPr>
      <w:r>
        <w:rPr>
          <w:rFonts w:hint="eastAsia" w:ascii="宋体" w:hAnsi="宋体" w:cs="宋体"/>
          <w:sz w:val="24"/>
        </w:rPr>
        <w:t>1.采购人信息</w:t>
      </w:r>
    </w:p>
    <w:p w14:paraId="5DCEE29F">
      <w:pPr>
        <w:spacing w:line="360" w:lineRule="auto"/>
        <w:rPr>
          <w:rFonts w:hint="eastAsia" w:ascii="宋体" w:hAnsi="宋体" w:cs="宋体"/>
          <w:sz w:val="24"/>
        </w:rPr>
      </w:pPr>
      <w:r>
        <w:rPr>
          <w:rFonts w:hint="eastAsia" w:ascii="宋体" w:hAnsi="宋体" w:cs="宋体"/>
          <w:sz w:val="24"/>
        </w:rPr>
        <w:t xml:space="preserve">    名    称：杭州市发展和改革委员会（杭州市对口支援和区域合作局） </w:t>
      </w:r>
    </w:p>
    <w:p w14:paraId="64D8D563">
      <w:pPr>
        <w:spacing w:line="360" w:lineRule="auto"/>
        <w:rPr>
          <w:rFonts w:hint="eastAsia" w:ascii="宋体" w:hAnsi="宋体" w:cs="宋体"/>
          <w:sz w:val="24"/>
        </w:rPr>
      </w:pPr>
      <w:r>
        <w:rPr>
          <w:rFonts w:hint="eastAsia" w:ascii="宋体" w:hAnsi="宋体" w:cs="宋体"/>
          <w:sz w:val="24"/>
        </w:rPr>
        <w:t xml:space="preserve">    地    址：杭州市市民中心B座      </w:t>
      </w:r>
    </w:p>
    <w:p w14:paraId="6D7F18D2">
      <w:pPr>
        <w:spacing w:line="360" w:lineRule="auto"/>
        <w:ind w:firstLine="480"/>
        <w:rPr>
          <w:rFonts w:hint="eastAsia" w:ascii="宋体" w:hAnsi="宋体" w:cs="宋体"/>
          <w:sz w:val="24"/>
        </w:rPr>
      </w:pPr>
      <w:r>
        <w:rPr>
          <w:rFonts w:hint="eastAsia" w:ascii="宋体" w:hAnsi="宋体" w:cs="宋体"/>
          <w:sz w:val="24"/>
        </w:rPr>
        <w:t>传    真： /</w:t>
      </w:r>
    </w:p>
    <w:p w14:paraId="3FE812AC">
      <w:pPr>
        <w:spacing w:line="360" w:lineRule="auto"/>
        <w:ind w:firstLine="480"/>
        <w:rPr>
          <w:rFonts w:hint="eastAsia" w:ascii="宋体" w:hAnsi="宋体" w:cs="宋体"/>
          <w:sz w:val="24"/>
        </w:rPr>
      </w:pPr>
      <w:r>
        <w:rPr>
          <w:rFonts w:hint="eastAsia" w:ascii="宋体" w:hAnsi="宋体" w:cs="宋体"/>
          <w:sz w:val="24"/>
        </w:rPr>
        <w:t>项目联系人（询问）：张女士</w:t>
      </w:r>
    </w:p>
    <w:p w14:paraId="452116FE">
      <w:pPr>
        <w:spacing w:line="360" w:lineRule="auto"/>
        <w:rPr>
          <w:rFonts w:hint="eastAsia" w:ascii="宋体" w:hAnsi="宋体" w:cs="宋体"/>
          <w:sz w:val="24"/>
        </w:rPr>
      </w:pPr>
      <w:r>
        <w:rPr>
          <w:rFonts w:hint="eastAsia" w:ascii="宋体" w:hAnsi="宋体" w:cs="宋体"/>
          <w:sz w:val="24"/>
        </w:rPr>
        <w:t xml:space="preserve">    项目联系方式（询问）：0571-8525</w:t>
      </w:r>
      <w:r>
        <w:rPr>
          <w:rFonts w:ascii="宋体" w:hAnsi="宋体" w:cs="宋体"/>
          <w:sz w:val="24"/>
        </w:rPr>
        <w:t>2334</w:t>
      </w:r>
    </w:p>
    <w:p w14:paraId="217BE531">
      <w:pPr>
        <w:spacing w:line="360" w:lineRule="auto"/>
        <w:ind w:firstLine="480"/>
        <w:rPr>
          <w:rFonts w:hint="eastAsia" w:ascii="宋体" w:hAnsi="宋体" w:cs="宋体"/>
          <w:sz w:val="24"/>
        </w:rPr>
      </w:pPr>
      <w:r>
        <w:rPr>
          <w:rFonts w:hint="eastAsia" w:ascii="宋体" w:hAnsi="宋体" w:cs="宋体"/>
          <w:sz w:val="24"/>
        </w:rPr>
        <w:t xml:space="preserve">质疑联系人：贾女士   </w:t>
      </w:r>
    </w:p>
    <w:p w14:paraId="29145741">
      <w:pPr>
        <w:spacing w:line="360" w:lineRule="auto"/>
        <w:ind w:firstLine="480" w:firstLineChars="200"/>
        <w:rPr>
          <w:rFonts w:hint="eastAsia" w:ascii="宋体" w:hAnsi="宋体" w:cs="宋体"/>
          <w:sz w:val="24"/>
        </w:rPr>
      </w:pPr>
      <w:r>
        <w:rPr>
          <w:rFonts w:hint="eastAsia" w:ascii="宋体" w:hAnsi="宋体" w:cs="宋体"/>
          <w:sz w:val="24"/>
        </w:rPr>
        <w:t>质疑联系方式：0571-85252336</w:t>
      </w:r>
    </w:p>
    <w:p w14:paraId="0C6412E9">
      <w:pPr>
        <w:spacing w:line="360" w:lineRule="auto"/>
        <w:ind w:firstLine="480" w:firstLineChars="200"/>
        <w:rPr>
          <w:rFonts w:hint="eastAsia" w:asciiTheme="majorEastAsia" w:hAnsiTheme="majorEastAsia" w:eastAsiaTheme="majorEastAsia"/>
          <w:sz w:val="24"/>
        </w:rPr>
      </w:pPr>
      <w:r>
        <w:rPr>
          <w:rFonts w:hint="eastAsia" w:asciiTheme="majorEastAsia" w:hAnsiTheme="majorEastAsia" w:eastAsiaTheme="majorEastAsia"/>
          <w:sz w:val="24"/>
        </w:rPr>
        <w:t>（请通过以下路径在线提起质疑：政采云－项目采购－询问质疑投诉－质疑列表）</w:t>
      </w:r>
    </w:p>
    <w:p w14:paraId="76363441">
      <w:pPr>
        <w:spacing w:line="360" w:lineRule="auto"/>
        <w:rPr>
          <w:rFonts w:hint="eastAsia" w:ascii="宋体" w:hAnsi="宋体" w:cs="宋体"/>
          <w:sz w:val="24"/>
        </w:rPr>
      </w:pPr>
      <w:r>
        <w:rPr>
          <w:rFonts w:hint="eastAsia" w:ascii="宋体" w:hAnsi="宋体" w:cs="宋体"/>
          <w:sz w:val="24"/>
        </w:rPr>
        <w:t xml:space="preserve">    2.采购代理机构信息            </w:t>
      </w:r>
      <w:r>
        <w:rPr>
          <w:rFonts w:hint="eastAsia" w:ascii="宋体" w:hAnsi="宋体" w:cs="宋体"/>
          <w:sz w:val="24"/>
        </w:rPr>
        <w:tab/>
      </w:r>
    </w:p>
    <w:p w14:paraId="187FA9FC">
      <w:pPr>
        <w:spacing w:line="360" w:lineRule="auto"/>
        <w:ind w:firstLine="480"/>
        <w:rPr>
          <w:rFonts w:hint="eastAsia" w:ascii="宋体" w:hAnsi="宋体" w:cs="宋体"/>
          <w:sz w:val="24"/>
        </w:rPr>
      </w:pPr>
      <w:r>
        <w:rPr>
          <w:rFonts w:hint="eastAsia" w:ascii="宋体" w:hAnsi="宋体" w:cs="宋体"/>
          <w:sz w:val="24"/>
        </w:rPr>
        <w:t>名    称：浙江省成套招标代理有限公司</w:t>
      </w:r>
    </w:p>
    <w:p w14:paraId="74A8F280">
      <w:pPr>
        <w:spacing w:line="360" w:lineRule="auto"/>
        <w:ind w:firstLine="480"/>
        <w:rPr>
          <w:rFonts w:hint="eastAsia" w:ascii="宋体" w:hAnsi="宋体" w:cs="宋体"/>
          <w:sz w:val="24"/>
        </w:rPr>
      </w:pPr>
      <w:r>
        <w:rPr>
          <w:rFonts w:hint="eastAsia" w:ascii="宋体" w:hAnsi="宋体" w:cs="宋体"/>
          <w:sz w:val="24"/>
        </w:rPr>
        <w:t xml:space="preserve">地    址：杭州市文晖路42号现代置业大厦西楼18层1802室 </w:t>
      </w:r>
    </w:p>
    <w:p w14:paraId="106BFD0F">
      <w:pPr>
        <w:spacing w:line="360" w:lineRule="auto"/>
        <w:rPr>
          <w:rFonts w:hint="eastAsia" w:ascii="宋体" w:hAnsi="宋体" w:cs="宋体"/>
          <w:sz w:val="24"/>
        </w:rPr>
      </w:pPr>
      <w:r>
        <w:rPr>
          <w:rFonts w:hint="eastAsia" w:ascii="宋体" w:hAnsi="宋体" w:cs="宋体"/>
          <w:sz w:val="24"/>
        </w:rPr>
        <w:t xml:space="preserve">    传    真：4008-266-163转08156            </w:t>
      </w:r>
    </w:p>
    <w:p w14:paraId="19D7D2F0">
      <w:pPr>
        <w:spacing w:line="360" w:lineRule="auto"/>
        <w:rPr>
          <w:rFonts w:hint="eastAsia" w:ascii="宋体" w:hAnsi="宋体" w:cs="宋体"/>
          <w:sz w:val="24"/>
        </w:rPr>
      </w:pPr>
      <w:r>
        <w:rPr>
          <w:rFonts w:hint="eastAsia" w:ascii="宋体" w:hAnsi="宋体" w:cs="宋体"/>
          <w:sz w:val="24"/>
        </w:rPr>
        <w:t xml:space="preserve">    项目联系人（询问）：邱能晖         </w:t>
      </w:r>
    </w:p>
    <w:p w14:paraId="07C3F44B">
      <w:pPr>
        <w:spacing w:line="360" w:lineRule="auto"/>
        <w:rPr>
          <w:rFonts w:hint="eastAsia" w:ascii="宋体" w:hAnsi="宋体" w:cs="宋体"/>
          <w:sz w:val="24"/>
        </w:rPr>
      </w:pPr>
      <w:r>
        <w:rPr>
          <w:rFonts w:hint="eastAsia" w:ascii="宋体" w:hAnsi="宋体" w:cs="宋体"/>
          <w:sz w:val="24"/>
        </w:rPr>
        <w:t xml:space="preserve">    项目联系方式（询问）：0571-85830113 </w:t>
      </w:r>
    </w:p>
    <w:p w14:paraId="037F9015">
      <w:pPr>
        <w:spacing w:line="360" w:lineRule="auto"/>
        <w:rPr>
          <w:rFonts w:hint="eastAsia" w:ascii="宋体" w:hAnsi="宋体" w:cs="宋体"/>
          <w:sz w:val="24"/>
        </w:rPr>
      </w:pPr>
      <w:r>
        <w:rPr>
          <w:rFonts w:hint="eastAsia" w:ascii="宋体" w:hAnsi="宋体" w:cs="宋体"/>
          <w:sz w:val="24"/>
        </w:rPr>
        <w:t xml:space="preserve">    质疑联系人：冯东东             </w:t>
      </w:r>
    </w:p>
    <w:p w14:paraId="4FC716E5">
      <w:pPr>
        <w:spacing w:line="360" w:lineRule="auto"/>
        <w:ind w:firstLine="480"/>
        <w:rPr>
          <w:rFonts w:hint="eastAsia" w:ascii="宋体" w:hAnsi="宋体" w:cs="宋体"/>
          <w:sz w:val="24"/>
        </w:rPr>
      </w:pPr>
      <w:r>
        <w:rPr>
          <w:rFonts w:hint="eastAsia" w:ascii="宋体" w:hAnsi="宋体" w:cs="宋体"/>
          <w:sz w:val="24"/>
        </w:rPr>
        <w:t xml:space="preserve">质疑联系方式：0571-85331293 </w:t>
      </w:r>
    </w:p>
    <w:p w14:paraId="23C641E9">
      <w:pPr>
        <w:spacing w:line="360" w:lineRule="auto"/>
        <w:ind w:firstLine="480"/>
        <w:rPr>
          <w:rFonts w:hint="eastAsia" w:ascii="宋体" w:hAnsi="宋体" w:cs="宋体"/>
          <w:sz w:val="24"/>
        </w:rPr>
      </w:pPr>
      <w:r>
        <w:rPr>
          <w:rFonts w:hint="eastAsia" w:ascii="宋体" w:hAnsi="宋体" w:cs="宋体"/>
          <w:sz w:val="24"/>
        </w:rPr>
        <w:t>（请通过以下路径在线提起质疑：政采云－项目采购－询问质疑投诉－质疑列表）</w:t>
      </w:r>
    </w:p>
    <w:p w14:paraId="07DB3EA5">
      <w:pPr>
        <w:spacing w:line="360" w:lineRule="auto"/>
        <w:rPr>
          <w:rFonts w:hint="eastAsia" w:ascii="宋体" w:hAnsi="宋体" w:cs="宋体"/>
          <w:sz w:val="24"/>
        </w:rPr>
      </w:pPr>
      <w:r>
        <w:rPr>
          <w:rFonts w:hint="eastAsia" w:ascii="宋体" w:hAnsi="宋体" w:cs="宋体"/>
          <w:sz w:val="24"/>
        </w:rPr>
        <w:t xml:space="preserve">    3.同级政府采购监督管理部门            </w:t>
      </w:r>
    </w:p>
    <w:p w14:paraId="00FEFFDC">
      <w:pPr>
        <w:spacing w:line="360" w:lineRule="auto"/>
        <w:rPr>
          <w:rFonts w:hint="eastAsia" w:ascii="宋体" w:hAnsi="宋体" w:cs="宋体"/>
          <w:sz w:val="24"/>
        </w:rPr>
      </w:pPr>
      <w:r>
        <w:rPr>
          <w:rFonts w:hint="eastAsia" w:ascii="宋体" w:hAnsi="宋体" w:cs="宋体"/>
          <w:sz w:val="24"/>
        </w:rPr>
        <w:t xml:space="preserve">   名    称：杭州市财政局政府采购监管处 /浙江省政府采购行政裁决服务中心（杭州）</w:t>
      </w:r>
    </w:p>
    <w:p w14:paraId="51AA4C13">
      <w:pPr>
        <w:spacing w:line="360" w:lineRule="auto"/>
        <w:rPr>
          <w:rFonts w:hint="eastAsia" w:ascii="宋体" w:hAnsi="宋体" w:cs="宋体"/>
          <w:sz w:val="24"/>
        </w:rPr>
      </w:pPr>
      <w:r>
        <w:rPr>
          <w:rFonts w:hint="eastAsia" w:ascii="宋体" w:hAnsi="宋体" w:cs="宋体"/>
          <w:sz w:val="24"/>
        </w:rPr>
        <w:t xml:space="preserve">    地    址：杭州市上城区四季青街道新业路市民之家G03办公室 </w:t>
      </w:r>
    </w:p>
    <w:p w14:paraId="0D3554BD">
      <w:pPr>
        <w:spacing w:line="360" w:lineRule="auto"/>
        <w:rPr>
          <w:rFonts w:hint="eastAsia" w:ascii="宋体" w:hAnsi="宋体" w:cs="宋体"/>
          <w:sz w:val="24"/>
        </w:rPr>
      </w:pPr>
      <w:r>
        <w:rPr>
          <w:rFonts w:hint="eastAsia" w:ascii="宋体" w:hAnsi="宋体" w:cs="宋体"/>
          <w:sz w:val="24"/>
        </w:rPr>
        <w:t xml:space="preserve">    传    真： /</w:t>
      </w:r>
    </w:p>
    <w:p w14:paraId="5200A1D0">
      <w:pPr>
        <w:spacing w:line="360" w:lineRule="auto"/>
        <w:rPr>
          <w:rFonts w:hint="eastAsia" w:ascii="宋体" w:hAnsi="宋体" w:cs="宋体"/>
          <w:sz w:val="24"/>
        </w:rPr>
      </w:pPr>
      <w:r>
        <w:rPr>
          <w:rFonts w:hint="eastAsia" w:ascii="宋体" w:hAnsi="宋体" w:cs="宋体"/>
          <w:sz w:val="24"/>
        </w:rPr>
        <w:t xml:space="preserve">    联系人 ：朱女士、王女士</w:t>
      </w:r>
    </w:p>
    <w:p w14:paraId="7D4C8984">
      <w:pPr>
        <w:spacing w:line="360" w:lineRule="auto"/>
        <w:ind w:firstLine="480"/>
        <w:rPr>
          <w:rFonts w:hint="eastAsia" w:ascii="宋体" w:hAnsi="宋体" w:cs="宋体"/>
          <w:sz w:val="24"/>
        </w:rPr>
      </w:pPr>
      <w:r>
        <w:rPr>
          <w:rFonts w:hint="eastAsia" w:ascii="宋体" w:hAnsi="宋体" w:cs="宋体"/>
          <w:sz w:val="24"/>
        </w:rPr>
        <w:t xml:space="preserve">监督投诉电话：电话：0571-85252453   </w:t>
      </w:r>
    </w:p>
    <w:p w14:paraId="7C448ECD">
      <w:pPr>
        <w:spacing w:line="360" w:lineRule="auto"/>
        <w:ind w:firstLine="480"/>
        <w:rPr>
          <w:rFonts w:hint="eastAsia" w:ascii="宋体" w:hAnsi="宋体" w:cs="宋体"/>
          <w:sz w:val="24"/>
        </w:rPr>
      </w:pPr>
      <w:r>
        <w:rPr>
          <w:rFonts w:hint="eastAsia" w:ascii="宋体" w:hAnsi="宋体" w:cs="宋体"/>
          <w:sz w:val="24"/>
        </w:rPr>
        <w:t>若对项目采购电子交易系统操作有疑问，可登录政采云（https://www.zcygov.cn/），点击右侧咨询小采，获取采小蜜智能服务管家帮助，或拨打政采云服务热线400-881-7190获取热线服务帮助。</w:t>
      </w:r>
    </w:p>
    <w:p w14:paraId="6D27466E">
      <w:pPr>
        <w:spacing w:line="360" w:lineRule="auto"/>
        <w:ind w:firstLine="480" w:firstLineChars="200"/>
        <w:rPr>
          <w:rFonts w:hint="eastAsia" w:ascii="宋体" w:hAnsi="宋体" w:cs="宋体"/>
          <w:sz w:val="24"/>
        </w:rPr>
      </w:pPr>
      <w:r>
        <w:rPr>
          <w:rFonts w:hint="eastAsia" w:ascii="宋体" w:hAnsi="宋体" w:cs="宋体"/>
          <w:sz w:val="24"/>
        </w:rPr>
        <w:t>CA问题联系电话（人工）：汇信CA 400-888-4636；天谷CA 400-087-8198。</w:t>
      </w:r>
    </w:p>
    <w:p w14:paraId="16C5E2D3">
      <w:pPr>
        <w:widowControl/>
        <w:adjustRightInd/>
        <w:jc w:val="left"/>
        <w:rPr>
          <w:rFonts w:hint="eastAsia" w:ascii="宋体" w:hAnsi="宋体" w:cs="宋体"/>
          <w:b/>
          <w:sz w:val="36"/>
          <w:szCs w:val="20"/>
        </w:rPr>
      </w:pPr>
      <w:r>
        <w:rPr>
          <w:rFonts w:ascii="宋体" w:hAnsi="宋体" w:cs="宋体"/>
          <w:b/>
          <w:sz w:val="36"/>
          <w:szCs w:val="20"/>
        </w:rPr>
        <w:br w:type="page"/>
      </w:r>
    </w:p>
    <w:p w14:paraId="409B6BAE">
      <w:pPr>
        <w:adjustRightInd/>
        <w:spacing w:line="360" w:lineRule="auto"/>
        <w:jc w:val="center"/>
        <w:outlineLvl w:val="0"/>
        <w:rPr>
          <w:rFonts w:hint="eastAsia" w:ascii="宋体" w:hAnsi="宋体" w:cs="宋体"/>
          <w:b/>
          <w:sz w:val="36"/>
          <w:szCs w:val="20"/>
        </w:rPr>
      </w:pPr>
      <w:r>
        <w:rPr>
          <w:rFonts w:hint="eastAsia" w:ascii="宋体" w:hAnsi="宋体" w:cs="宋体"/>
          <w:b/>
          <w:sz w:val="36"/>
          <w:szCs w:val="20"/>
        </w:rPr>
        <w:t>第二部分</w:t>
      </w:r>
      <w:bookmarkEnd w:id="8"/>
      <w:r>
        <w:rPr>
          <w:rFonts w:hint="eastAsia" w:ascii="宋体" w:hAnsi="宋体" w:cs="宋体"/>
          <w:b/>
          <w:sz w:val="36"/>
          <w:szCs w:val="20"/>
        </w:rPr>
        <w:t xml:space="preserve"> 投标人须知</w:t>
      </w:r>
      <w:bookmarkEnd w:id="9"/>
    </w:p>
    <w:p w14:paraId="257EC070">
      <w:pPr>
        <w:adjustRightInd/>
        <w:spacing w:line="360" w:lineRule="auto"/>
        <w:ind w:firstLine="3845" w:firstLineChars="1197"/>
        <w:outlineLvl w:val="0"/>
        <w:rPr>
          <w:rFonts w:hint="eastAsia" w:ascii="宋体" w:hAnsi="宋体" w:cs="宋体"/>
          <w:b/>
          <w:sz w:val="32"/>
          <w:szCs w:val="20"/>
        </w:rPr>
      </w:pPr>
      <w:r>
        <w:rPr>
          <w:rFonts w:hint="eastAsia" w:ascii="宋体" w:hAnsi="宋体" w:cs="宋体"/>
          <w:b/>
          <w:sz w:val="32"/>
          <w:szCs w:val="20"/>
        </w:rPr>
        <w:t>前附表</w:t>
      </w:r>
    </w:p>
    <w:tbl>
      <w:tblPr>
        <w:tblStyle w:val="62"/>
        <w:tblW w:w="0" w:type="auto"/>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14:paraId="7DAFBA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0" w:hRule="atLeast"/>
        </w:trPr>
        <w:tc>
          <w:tcPr>
            <w:tcW w:w="629" w:type="dxa"/>
            <w:tcBorders>
              <w:top w:val="single" w:color="auto" w:sz="4" w:space="0"/>
              <w:left w:val="single" w:color="auto" w:sz="4" w:space="0"/>
              <w:bottom w:val="single" w:color="auto" w:sz="4" w:space="0"/>
              <w:right w:val="single" w:color="auto" w:sz="4" w:space="0"/>
            </w:tcBorders>
          </w:tcPr>
          <w:p w14:paraId="0AA95472">
            <w:pPr>
              <w:snapToGrid w:val="0"/>
              <w:spacing w:line="360" w:lineRule="auto"/>
              <w:jc w:val="center"/>
              <w:rPr>
                <w:rFonts w:hint="eastAsia" w:ascii="宋体" w:hAnsi="宋体" w:cs="宋体"/>
                <w:b/>
                <w:sz w:val="24"/>
              </w:rPr>
            </w:pPr>
            <w:r>
              <w:rPr>
                <w:rFonts w:hint="eastAsia" w:ascii="宋体" w:hAnsi="宋体" w:cs="宋体"/>
                <w:b/>
                <w:sz w:val="24"/>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14:paraId="1D193F08">
            <w:pPr>
              <w:snapToGrid w:val="0"/>
              <w:spacing w:line="360" w:lineRule="auto"/>
              <w:jc w:val="center"/>
              <w:rPr>
                <w:rFonts w:hint="eastAsia" w:ascii="宋体" w:hAnsi="宋体" w:cs="宋体"/>
                <w:b/>
                <w:sz w:val="24"/>
              </w:rPr>
            </w:pPr>
            <w:r>
              <w:rPr>
                <w:rFonts w:hint="eastAsia" w:ascii="宋体" w:hAnsi="宋体" w:cs="宋体"/>
                <w:b/>
                <w:sz w:val="24"/>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14:paraId="6C93D06C">
            <w:pPr>
              <w:snapToGrid w:val="0"/>
              <w:spacing w:line="360" w:lineRule="auto"/>
              <w:jc w:val="center"/>
              <w:rPr>
                <w:rFonts w:hint="eastAsia" w:ascii="宋体" w:hAnsi="宋体" w:cs="宋体"/>
                <w:b/>
                <w:sz w:val="24"/>
              </w:rPr>
            </w:pPr>
            <w:r>
              <w:rPr>
                <w:rFonts w:hint="eastAsia" w:ascii="宋体" w:hAnsi="宋体" w:cs="宋体"/>
                <w:b/>
                <w:sz w:val="24"/>
              </w:rPr>
              <w:t>本项目的特别规定</w:t>
            </w:r>
          </w:p>
        </w:tc>
      </w:tr>
      <w:tr w14:paraId="308057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359" w:hRule="atLeast"/>
        </w:trPr>
        <w:tc>
          <w:tcPr>
            <w:tcW w:w="629" w:type="dxa"/>
            <w:tcBorders>
              <w:top w:val="single" w:color="auto" w:sz="4" w:space="0"/>
              <w:left w:val="single" w:color="auto" w:sz="4" w:space="0"/>
              <w:bottom w:val="single" w:color="auto" w:sz="4" w:space="0"/>
              <w:right w:val="single" w:color="auto" w:sz="4" w:space="0"/>
            </w:tcBorders>
            <w:vAlign w:val="center"/>
          </w:tcPr>
          <w:p w14:paraId="5983E68A">
            <w:pPr>
              <w:snapToGrid w:val="0"/>
              <w:spacing w:line="360" w:lineRule="auto"/>
              <w:jc w:val="center"/>
              <w:rPr>
                <w:rFonts w:hint="eastAsia" w:ascii="宋体" w:hAnsi="宋体" w:cs="宋体"/>
                <w:sz w:val="24"/>
              </w:rPr>
            </w:pPr>
            <w:r>
              <w:rPr>
                <w:rFonts w:hint="eastAsia" w:ascii="宋体" w:hAnsi="宋体" w:cs="宋体"/>
                <w:sz w:val="24"/>
              </w:rPr>
              <w:t>1</w:t>
            </w:r>
          </w:p>
        </w:tc>
        <w:tc>
          <w:tcPr>
            <w:tcW w:w="1843" w:type="dxa"/>
            <w:tcBorders>
              <w:top w:val="single" w:color="000000" w:sz="8" w:space="0"/>
              <w:left w:val="single" w:color="auto" w:sz="4" w:space="0"/>
              <w:bottom w:val="single" w:color="000000" w:sz="8" w:space="0"/>
              <w:right w:val="single" w:color="000000" w:sz="8" w:space="0"/>
            </w:tcBorders>
            <w:vAlign w:val="center"/>
          </w:tcPr>
          <w:p w14:paraId="34302DA6">
            <w:pPr>
              <w:snapToGrid w:val="0"/>
              <w:spacing w:line="360" w:lineRule="auto"/>
              <w:jc w:val="center"/>
              <w:rPr>
                <w:rFonts w:hint="eastAsia" w:ascii="宋体" w:hAnsi="宋体" w:cs="宋体"/>
                <w:b/>
                <w:sz w:val="24"/>
              </w:rPr>
            </w:pPr>
            <w:r>
              <w:rPr>
                <w:rFonts w:hint="eastAsia" w:ascii="宋体" w:hAnsi="宋体" w:cs="宋体"/>
                <w:b/>
                <w:sz w:val="24"/>
              </w:rPr>
              <w:t>项目属性</w:t>
            </w:r>
          </w:p>
        </w:tc>
        <w:tc>
          <w:tcPr>
            <w:tcW w:w="6095" w:type="dxa"/>
            <w:tcBorders>
              <w:top w:val="single" w:color="000000" w:sz="8" w:space="0"/>
              <w:left w:val="single" w:color="000000" w:sz="2" w:space="0"/>
              <w:bottom w:val="single" w:color="000000" w:sz="8" w:space="0"/>
              <w:right w:val="single" w:color="000000" w:sz="8" w:space="0"/>
            </w:tcBorders>
            <w:vAlign w:val="center"/>
          </w:tcPr>
          <w:p w14:paraId="37541A43">
            <w:pPr>
              <w:spacing w:line="360" w:lineRule="auto"/>
              <w:rPr>
                <w:rFonts w:hint="eastAsia" w:ascii="宋体" w:hAnsi="宋体" w:cs="宋体"/>
                <w:sz w:val="24"/>
              </w:rPr>
            </w:pPr>
            <w:r>
              <w:rPr>
                <w:rFonts w:hint="eastAsia" w:ascii="宋体" w:hAnsi="宋体" w:cs="宋体"/>
                <w:sz w:val="24"/>
              </w:rPr>
              <w:t>服务类。</w:t>
            </w:r>
          </w:p>
        </w:tc>
      </w:tr>
      <w:tr w14:paraId="1A59AE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833" w:hRule="atLeast"/>
        </w:trPr>
        <w:tc>
          <w:tcPr>
            <w:tcW w:w="629" w:type="dxa"/>
            <w:tcBorders>
              <w:top w:val="single" w:color="auto" w:sz="4" w:space="0"/>
              <w:left w:val="single" w:color="auto" w:sz="4" w:space="0"/>
              <w:bottom w:val="single" w:color="auto" w:sz="4" w:space="0"/>
              <w:right w:val="single" w:color="auto" w:sz="4" w:space="0"/>
            </w:tcBorders>
            <w:vAlign w:val="center"/>
          </w:tcPr>
          <w:p w14:paraId="46B6318A">
            <w:pPr>
              <w:snapToGrid w:val="0"/>
              <w:spacing w:line="360" w:lineRule="auto"/>
              <w:jc w:val="center"/>
              <w:rPr>
                <w:rFonts w:hint="eastAsia" w:ascii="宋体" w:hAnsi="宋体" w:cs="宋体"/>
                <w:sz w:val="24"/>
              </w:rPr>
            </w:pPr>
            <w:r>
              <w:rPr>
                <w:rFonts w:hint="eastAsia" w:ascii="宋体" w:hAnsi="宋体" w:cs="宋体"/>
                <w:sz w:val="24"/>
              </w:rPr>
              <w:t>2</w:t>
            </w:r>
          </w:p>
        </w:tc>
        <w:tc>
          <w:tcPr>
            <w:tcW w:w="1843" w:type="dxa"/>
            <w:tcBorders>
              <w:top w:val="single" w:color="000000" w:sz="8" w:space="0"/>
              <w:left w:val="single" w:color="auto" w:sz="4" w:space="0"/>
              <w:bottom w:val="single" w:color="000000" w:sz="8" w:space="0"/>
              <w:right w:val="single" w:color="000000" w:sz="8" w:space="0"/>
            </w:tcBorders>
            <w:vAlign w:val="center"/>
          </w:tcPr>
          <w:p w14:paraId="56974696">
            <w:pPr>
              <w:snapToGrid w:val="0"/>
              <w:spacing w:line="360" w:lineRule="auto"/>
              <w:jc w:val="center"/>
              <w:rPr>
                <w:rFonts w:hint="eastAsia" w:ascii="宋体" w:hAnsi="宋体" w:cs="宋体"/>
                <w:b/>
                <w:sz w:val="24"/>
              </w:rPr>
            </w:pPr>
            <w:r>
              <w:rPr>
                <w:rFonts w:hint="eastAsia" w:ascii="宋体" w:hAnsi="宋体" w:cs="宋体"/>
                <w:b/>
                <w:sz w:val="24"/>
              </w:rPr>
              <w:t>采购标的及其对应的中小企业划分标准所属行业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14:paraId="047BBEF7">
            <w:pPr>
              <w:snapToGrid w:val="0"/>
              <w:spacing w:line="360" w:lineRule="auto"/>
              <w:rPr>
                <w:rFonts w:hint="eastAsia" w:ascii="宋体" w:hAnsi="宋体" w:cs="宋体"/>
              </w:rPr>
            </w:pPr>
            <w:r>
              <w:rPr>
                <w:rFonts w:hint="eastAsia" w:ascii="宋体" w:hAnsi="宋体" w:cs="宋体"/>
                <w:kern w:val="0"/>
                <w:sz w:val="24"/>
              </w:rPr>
              <w:t>（1）标的：</w:t>
            </w:r>
            <w:r>
              <w:rPr>
                <w:rFonts w:hint="eastAsia" w:ascii="宋体" w:hAnsi="宋体" w:cs="宋体"/>
                <w:sz w:val="24"/>
                <w:u w:val="single"/>
              </w:rPr>
              <w:t>“</w:t>
            </w:r>
            <w:r>
              <w:rPr>
                <w:rFonts w:hint="eastAsia" w:ascii="宋体" w:hAnsi="宋体" w:cs="宋体"/>
                <w:kern w:val="0"/>
                <w:sz w:val="24"/>
                <w:u w:val="single"/>
              </w:rPr>
              <w:t>亲清在线”平台运营（2024年）项目</w:t>
            </w:r>
            <w:r>
              <w:rPr>
                <w:rFonts w:hint="eastAsia" w:ascii="宋体" w:hAnsi="宋体" w:cs="宋体"/>
                <w:kern w:val="0"/>
                <w:sz w:val="24"/>
              </w:rPr>
              <w:t>，属于</w:t>
            </w:r>
            <w:r>
              <w:rPr>
                <w:rFonts w:hint="eastAsia" w:ascii="宋体" w:hAnsi="宋体" w:cs="宋体"/>
                <w:kern w:val="0"/>
                <w:sz w:val="24"/>
                <w:u w:val="single"/>
              </w:rPr>
              <w:t>软件和信息技术服务</w:t>
            </w:r>
            <w:r>
              <w:rPr>
                <w:rFonts w:hint="eastAsia" w:ascii="宋体" w:hAnsi="宋体" w:cs="宋体"/>
                <w:kern w:val="0"/>
                <w:sz w:val="24"/>
              </w:rPr>
              <w:t>行业；</w:t>
            </w:r>
            <w:r>
              <w:rPr>
                <w:rFonts w:ascii="宋体" w:hAnsi="宋体" w:cs="宋体"/>
                <w:kern w:val="0"/>
                <w:sz w:val="24"/>
              </w:rPr>
              <w:br w:type="textWrapping"/>
            </w:r>
            <w:r>
              <w:rPr>
                <w:rFonts w:hint="eastAsia" w:ascii="宋体" w:hAnsi="宋体" w:cs="宋体"/>
                <w:kern w:val="0"/>
                <w:sz w:val="24"/>
              </w:rPr>
              <w:t>（2）划型标准：</w:t>
            </w:r>
            <w:r>
              <w:rPr>
                <w:rFonts w:hint="eastAsia" w:ascii="宋体" w:hAnsi="宋体"/>
                <w:sz w:val="24"/>
              </w:rPr>
              <w:t>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tc>
      </w:tr>
      <w:tr w14:paraId="2797B57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53" w:hRule="atLeast"/>
        </w:trPr>
        <w:tc>
          <w:tcPr>
            <w:tcW w:w="629" w:type="dxa"/>
            <w:tcBorders>
              <w:top w:val="single" w:color="auto" w:sz="4" w:space="0"/>
              <w:left w:val="single" w:color="auto" w:sz="4" w:space="0"/>
              <w:bottom w:val="single" w:color="auto" w:sz="4" w:space="0"/>
              <w:right w:val="single" w:color="auto" w:sz="4" w:space="0"/>
            </w:tcBorders>
            <w:vAlign w:val="center"/>
          </w:tcPr>
          <w:p w14:paraId="7D834587">
            <w:pPr>
              <w:snapToGrid w:val="0"/>
              <w:spacing w:line="360" w:lineRule="auto"/>
              <w:jc w:val="center"/>
              <w:rPr>
                <w:rFonts w:hint="eastAsia" w:ascii="宋体" w:hAnsi="宋体" w:cs="宋体"/>
                <w:sz w:val="24"/>
              </w:rPr>
            </w:pPr>
            <w:r>
              <w:rPr>
                <w:rFonts w:hint="eastAsia" w:ascii="宋体" w:hAnsi="宋体" w:cs="宋体"/>
                <w:sz w:val="24"/>
              </w:rPr>
              <w:t>3</w:t>
            </w:r>
          </w:p>
        </w:tc>
        <w:tc>
          <w:tcPr>
            <w:tcW w:w="1843" w:type="dxa"/>
            <w:tcBorders>
              <w:top w:val="single" w:color="000000" w:sz="8" w:space="0"/>
              <w:left w:val="single" w:color="auto" w:sz="4" w:space="0"/>
              <w:bottom w:val="single" w:color="000000" w:sz="8" w:space="0"/>
              <w:right w:val="single" w:color="000000" w:sz="8" w:space="0"/>
            </w:tcBorders>
            <w:vAlign w:val="center"/>
          </w:tcPr>
          <w:p w14:paraId="300F5623">
            <w:pPr>
              <w:snapToGrid w:val="0"/>
              <w:spacing w:line="360" w:lineRule="auto"/>
              <w:jc w:val="center"/>
              <w:rPr>
                <w:rFonts w:hint="eastAsia" w:ascii="宋体" w:hAnsi="宋体" w:cs="宋体"/>
                <w:b/>
                <w:sz w:val="24"/>
              </w:rPr>
            </w:pPr>
            <w:r>
              <w:rPr>
                <w:rFonts w:hint="eastAsia" w:ascii="宋体" w:hAnsi="宋体" w:cs="宋体"/>
                <w:b/>
                <w:sz w:val="24"/>
              </w:rPr>
              <w:t>是否允许采购进口产品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57684D90">
            <w:pPr>
              <w:spacing w:line="360" w:lineRule="auto"/>
              <w:rPr>
                <w:rFonts w:hint="eastAsia" w:ascii="宋体" w:hAnsi="宋体" w:cs="宋体"/>
                <w:kern w:val="0"/>
                <w:sz w:val="24"/>
              </w:rPr>
            </w:pPr>
            <w:sdt>
              <w:sdtPr>
                <w:rPr>
                  <w:rFonts w:hint="eastAsia" w:ascii="宋体" w:hAnsi="宋体" w:cs="宋体"/>
                  <w:kern w:val="0"/>
                  <w:sz w:val="24"/>
                </w:rPr>
                <w:id w:val="-1828425707"/>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本项目不允许采购进口产品。</w:t>
            </w:r>
          </w:p>
          <w:p w14:paraId="577466C7">
            <w:pPr>
              <w:spacing w:line="360" w:lineRule="auto"/>
              <w:rPr>
                <w:rFonts w:hint="eastAsia" w:ascii="宋体" w:hAnsi="宋体" w:cs="宋体"/>
              </w:rPr>
            </w:pPr>
            <w:sdt>
              <w:sdtPr>
                <w:rPr>
                  <w:rFonts w:hint="eastAsia" w:ascii="宋体" w:hAnsi="宋体" w:cs="宋体"/>
                  <w:kern w:val="0"/>
                  <w:sz w:val="24"/>
                </w:rPr>
                <w:id w:val="-52852824"/>
              </w:sdtPr>
              <w:sdtEndPr>
                <w:rPr>
                  <w:rFonts w:hint="eastAsia" w:ascii="宋体" w:hAnsi="宋体" w:cs="宋体"/>
                  <w:kern w:val="0"/>
                  <w:sz w:val="24"/>
                </w:rPr>
              </w:sdtEndPr>
              <w:sdtContent>
                <w:r>
                  <w:rPr>
                    <w:rFonts w:ascii="宋体" w:hAnsi="宋体" w:cs="宋体"/>
                    <w:kern w:val="0"/>
                    <w:sz w:val="24"/>
                  </w:rPr>
                  <w:t>☐</w:t>
                </w:r>
              </w:sdtContent>
            </w:sdt>
            <w:r>
              <w:rPr>
                <w:rFonts w:hint="eastAsia" w:ascii="宋体" w:hAnsi="宋体" w:cs="宋体"/>
                <w:kern w:val="0"/>
                <w:sz w:val="24"/>
              </w:rPr>
              <w:t>可以就采购进口产品。</w:t>
            </w:r>
            <w:r>
              <w:rPr>
                <w:rFonts w:ascii="宋体" w:hAnsi="宋体" w:cs="宋体"/>
                <w:kern w:val="0"/>
                <w:sz w:val="24"/>
              </w:rPr>
              <w:br w:type="textWrapping"/>
            </w:r>
            <w:sdt>
              <w:sdtPr>
                <w:rPr>
                  <w:rFonts w:hint="eastAsia" w:ascii="宋体" w:hAnsi="宋体" w:cs="宋体"/>
                  <w:kern w:val="0"/>
                  <w:sz w:val="24"/>
                </w:rPr>
                <w:id w:val="-1490090020"/>
              </w:sdtPr>
              <w:sdtEndPr>
                <w:rPr>
                  <w:rFonts w:hint="eastAsia" w:ascii="宋体" w:hAnsi="宋体" w:cs="宋体"/>
                  <w:kern w:val="0"/>
                  <w:sz w:val="24"/>
                </w:rPr>
              </w:sdtEndPr>
              <w:sdtContent>
                <w:r>
                  <w:rPr>
                    <w:rFonts w:hint="eastAsia" w:ascii="宋体" w:hAnsi="宋体" w:cs="宋体"/>
                    <w:kern w:val="0"/>
                    <w:sz w:val="24"/>
                  </w:rPr>
                  <w:sym w:font="Wingdings" w:char="F0FE"/>
                </w:r>
              </w:sdtContent>
            </w:sdt>
            <w:r>
              <w:rPr>
                <w:rFonts w:hint="eastAsia" w:ascii="宋体" w:hAnsi="宋体" w:cs="宋体"/>
                <w:kern w:val="0"/>
                <w:sz w:val="24"/>
              </w:rPr>
              <w:t>本项目不适用。</w:t>
            </w:r>
          </w:p>
        </w:tc>
      </w:tr>
      <w:tr w14:paraId="0BF448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17" w:hRule="atLeast"/>
        </w:trPr>
        <w:tc>
          <w:tcPr>
            <w:tcW w:w="629" w:type="dxa"/>
            <w:tcBorders>
              <w:top w:val="single" w:color="auto" w:sz="4" w:space="0"/>
              <w:left w:val="single" w:color="auto" w:sz="4" w:space="0"/>
              <w:bottom w:val="single" w:color="auto" w:sz="4" w:space="0"/>
              <w:right w:val="single" w:color="auto" w:sz="4" w:space="0"/>
            </w:tcBorders>
            <w:vAlign w:val="center"/>
          </w:tcPr>
          <w:p w14:paraId="021A440C">
            <w:pPr>
              <w:snapToGrid w:val="0"/>
              <w:spacing w:line="360" w:lineRule="auto"/>
              <w:jc w:val="center"/>
              <w:rPr>
                <w:rFonts w:hint="eastAsia" w:ascii="宋体" w:hAnsi="宋体" w:cs="宋体"/>
                <w:sz w:val="24"/>
              </w:rPr>
            </w:pPr>
            <w:r>
              <w:rPr>
                <w:rFonts w:hint="eastAsia" w:ascii="宋体" w:hAnsi="宋体" w:cs="宋体"/>
                <w:sz w:val="24"/>
              </w:rPr>
              <w:t>4</w:t>
            </w:r>
          </w:p>
        </w:tc>
        <w:tc>
          <w:tcPr>
            <w:tcW w:w="1843" w:type="dxa"/>
            <w:tcBorders>
              <w:top w:val="single" w:color="000000" w:sz="8" w:space="0"/>
              <w:left w:val="single" w:color="auto" w:sz="4" w:space="0"/>
              <w:bottom w:val="single" w:color="000000" w:sz="8" w:space="0"/>
              <w:right w:val="single" w:color="000000" w:sz="8" w:space="0"/>
            </w:tcBorders>
            <w:vAlign w:val="center"/>
          </w:tcPr>
          <w:p w14:paraId="44B12659">
            <w:pPr>
              <w:snapToGrid w:val="0"/>
              <w:spacing w:line="360" w:lineRule="auto"/>
              <w:ind w:firstLine="482" w:firstLineChars="200"/>
              <w:rPr>
                <w:rFonts w:hint="eastAsia" w:ascii="宋体" w:hAnsi="宋体" w:cs="宋体"/>
                <w:b/>
                <w:sz w:val="24"/>
              </w:rPr>
            </w:pPr>
            <w:r>
              <w:rPr>
                <w:rFonts w:hint="eastAsia" w:ascii="宋体" w:hAnsi="宋体" w:cs="宋体"/>
                <w:b/>
                <w:sz w:val="24"/>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14:paraId="5B1901B2">
            <w:pPr>
              <w:spacing w:line="360" w:lineRule="auto"/>
              <w:rPr>
                <w:rFonts w:hint="eastAsia" w:ascii="宋体" w:hAnsi="宋体" w:cs="宋体"/>
                <w:sz w:val="24"/>
              </w:rPr>
            </w:pPr>
            <w:sdt>
              <w:sdtPr>
                <w:rPr>
                  <w:rFonts w:hint="eastAsia" w:ascii="宋体" w:hAnsi="宋体" w:cs="宋体"/>
                  <w:kern w:val="0"/>
                  <w:sz w:val="24"/>
                </w:rPr>
                <w:id w:val="-1477286927"/>
              </w:sdtPr>
              <w:sdtEndPr>
                <w:rPr>
                  <w:rFonts w:hint="eastAsia" w:ascii="宋体" w:hAnsi="宋体" w:cs="宋体"/>
                  <w:kern w:val="0"/>
                  <w:sz w:val="24"/>
                </w:rPr>
              </w:sdtEndPr>
              <w:sdtContent>
                <w:r>
                  <w:rPr>
                    <w:rFonts w:ascii="Wingdings" w:hAnsi="Wingdings" w:cs="宋体"/>
                    <w:kern w:val="0"/>
                    <w:sz w:val="24"/>
                  </w:rPr>
                  <w:t></w:t>
                </w:r>
              </w:sdtContent>
            </w:sdt>
            <w:r>
              <w:rPr>
                <w:rFonts w:hint="eastAsia" w:ascii="宋体" w:hAnsi="宋体" w:cs="宋体"/>
                <w:kern w:val="0"/>
                <w:sz w:val="24"/>
              </w:rPr>
              <w:t xml:space="preserve"> A</w:t>
            </w:r>
            <w:r>
              <w:rPr>
                <w:rFonts w:hint="eastAsia" w:ascii="宋体" w:hAnsi="宋体" w:cs="宋体"/>
                <w:sz w:val="24"/>
              </w:rPr>
              <w:t>同意将非主体、非关键性的</w:t>
            </w:r>
            <w:r>
              <w:rPr>
                <w:rFonts w:hint="eastAsia" w:ascii="宋体" w:hAnsi="宋体" w:cs="宋体"/>
                <w:sz w:val="24"/>
                <w:u w:val="single"/>
              </w:rPr>
              <w:t>培训</w:t>
            </w:r>
            <w:r>
              <w:rPr>
                <w:rFonts w:hint="eastAsia" w:ascii="宋体" w:hAnsi="宋体" w:cs="宋体"/>
                <w:sz w:val="24"/>
              </w:rPr>
              <w:t>等工作分包。</w:t>
            </w:r>
          </w:p>
          <w:p w14:paraId="6962E094">
            <w:pPr>
              <w:spacing w:line="360" w:lineRule="auto"/>
              <w:rPr>
                <w:rFonts w:hint="eastAsia" w:ascii="宋体" w:hAnsi="宋体" w:cs="宋体"/>
                <w:sz w:val="24"/>
              </w:rPr>
            </w:pPr>
            <w:sdt>
              <w:sdtPr>
                <w:rPr>
                  <w:rFonts w:hint="eastAsia" w:ascii="宋体" w:hAnsi="宋体" w:cs="宋体"/>
                  <w:kern w:val="0"/>
                  <w:sz w:val="24"/>
                </w:rPr>
                <w:id w:val="-1276331357"/>
              </w:sdtPr>
              <w:sdtEndPr>
                <w:rPr>
                  <w:rFonts w:hint="eastAsia" w:ascii="宋体" w:hAnsi="宋体" w:cs="宋体"/>
                  <w:kern w:val="0"/>
                  <w:sz w:val="24"/>
                </w:rPr>
              </w:sdtEndPr>
              <w:sdtContent>
                <w:r>
                  <w:rPr>
                    <w:rFonts w:hint="eastAsia" w:ascii="MS Gothic" w:hAnsi="MS Gothic" w:cs="宋体"/>
                    <w:kern w:val="0"/>
                    <w:sz w:val="24"/>
                  </w:rPr>
                  <w:t>☐</w:t>
                </w:r>
              </w:sdtContent>
            </w:sdt>
            <w:r>
              <w:rPr>
                <w:rFonts w:hint="eastAsia" w:ascii="宋体" w:hAnsi="宋体" w:cs="宋体"/>
                <w:kern w:val="0"/>
                <w:sz w:val="24"/>
              </w:rPr>
              <w:t xml:space="preserve"> B</w:t>
            </w:r>
            <w:r>
              <w:rPr>
                <w:rFonts w:hint="eastAsia" w:ascii="宋体" w:hAnsi="宋体" w:cs="宋体"/>
                <w:sz w:val="24"/>
              </w:rPr>
              <w:t>不同意分包。</w:t>
            </w:r>
          </w:p>
          <w:p w14:paraId="114E8295">
            <w:pPr>
              <w:spacing w:line="360" w:lineRule="auto"/>
              <w:rPr>
                <w:rFonts w:hint="eastAsia" w:ascii="宋体" w:hAnsi="宋体" w:cs="宋体"/>
                <w:sz w:val="24"/>
              </w:rPr>
            </w:pPr>
            <w:r>
              <w:rPr>
                <w:rFonts w:hint="eastAsia" w:ascii="宋体" w:hAnsi="宋体" w:cs="宋体"/>
                <w:sz w:val="24"/>
              </w:rPr>
              <w:t>注：不得限制大中型企业向小微企业合理分包。</w:t>
            </w:r>
          </w:p>
        </w:tc>
      </w:tr>
      <w:tr w14:paraId="7D5E4D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2105" w:hRule="atLeast"/>
        </w:trPr>
        <w:tc>
          <w:tcPr>
            <w:tcW w:w="629" w:type="dxa"/>
            <w:tcBorders>
              <w:top w:val="single" w:color="auto" w:sz="4" w:space="0"/>
              <w:left w:val="single" w:color="auto" w:sz="4" w:space="0"/>
              <w:bottom w:val="single" w:color="auto" w:sz="4" w:space="0"/>
              <w:right w:val="single" w:color="auto" w:sz="4" w:space="0"/>
            </w:tcBorders>
            <w:vAlign w:val="center"/>
          </w:tcPr>
          <w:p w14:paraId="358B3D36">
            <w:pPr>
              <w:snapToGrid w:val="0"/>
              <w:spacing w:line="360" w:lineRule="auto"/>
              <w:jc w:val="center"/>
              <w:rPr>
                <w:rFonts w:hint="eastAsia" w:ascii="宋体" w:hAnsi="宋体" w:cs="宋体"/>
                <w:sz w:val="24"/>
              </w:rPr>
            </w:pPr>
            <w:r>
              <w:rPr>
                <w:rFonts w:hint="eastAsia" w:ascii="宋体" w:hAnsi="宋体" w:cs="宋体"/>
                <w:sz w:val="24"/>
              </w:rPr>
              <w:t>5</w:t>
            </w:r>
          </w:p>
        </w:tc>
        <w:tc>
          <w:tcPr>
            <w:tcW w:w="1843" w:type="dxa"/>
            <w:tcBorders>
              <w:top w:val="single" w:color="000000" w:sz="8" w:space="0"/>
              <w:left w:val="single" w:color="auto" w:sz="4" w:space="0"/>
              <w:bottom w:val="single" w:color="000000" w:sz="8" w:space="0"/>
              <w:right w:val="single" w:color="000000" w:sz="8" w:space="0"/>
            </w:tcBorders>
            <w:vAlign w:val="center"/>
          </w:tcPr>
          <w:p w14:paraId="39B822A0">
            <w:pPr>
              <w:snapToGrid w:val="0"/>
              <w:spacing w:line="360" w:lineRule="auto"/>
              <w:jc w:val="center"/>
              <w:rPr>
                <w:rFonts w:hint="eastAsia" w:ascii="宋体" w:hAnsi="宋体" w:cs="宋体"/>
                <w:b/>
                <w:sz w:val="24"/>
              </w:rPr>
            </w:pPr>
            <w:r>
              <w:rPr>
                <w:rFonts w:hint="eastAsia" w:ascii="宋体" w:hAnsi="宋体" w:cs="宋体"/>
                <w:b/>
                <w:sz w:val="24"/>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p w14:paraId="68151E14">
            <w:pPr>
              <w:spacing w:line="360" w:lineRule="auto"/>
              <w:rPr>
                <w:rFonts w:hint="eastAsia" w:ascii="宋体" w:hAnsi="宋体" w:cs="宋体"/>
                <w:sz w:val="24"/>
              </w:rPr>
            </w:pPr>
            <w:sdt>
              <w:sdtPr>
                <w:rPr>
                  <w:rFonts w:hint="eastAsia" w:ascii="宋体" w:hAnsi="宋体" w:cs="宋体"/>
                  <w:kern w:val="0"/>
                  <w:sz w:val="24"/>
                </w:rPr>
                <w:id w:val="-212966419"/>
              </w:sdtPr>
              <w:sdtEndPr>
                <w:rPr>
                  <w:rFonts w:hint="eastAsia" w:ascii="宋体" w:hAnsi="宋体" w:cs="宋体"/>
                  <w:kern w:val="0"/>
                  <w:sz w:val="24"/>
                </w:rPr>
              </w:sdtEndPr>
              <w:sdtContent>
                <w:r>
                  <w:rPr>
                    <w:rFonts w:ascii="Wingdings" w:hAnsi="Wingdings" w:eastAsia="MS Gothic" w:cs="宋体"/>
                    <w:kern w:val="0"/>
                    <w:sz w:val="24"/>
                  </w:rPr>
                  <w:t></w:t>
                </w:r>
              </w:sdtContent>
            </w:sdt>
            <w:r>
              <w:rPr>
                <w:rFonts w:hint="eastAsia" w:ascii="宋体" w:hAnsi="宋体" w:cs="宋体"/>
                <w:kern w:val="0"/>
                <w:sz w:val="24"/>
              </w:rPr>
              <w:t>A</w:t>
            </w:r>
            <w:r>
              <w:rPr>
                <w:rFonts w:hint="eastAsia" w:ascii="宋体" w:hAnsi="宋体" w:cs="宋体"/>
                <w:sz w:val="24"/>
              </w:rPr>
              <w:t>不组织。</w:t>
            </w:r>
          </w:p>
          <w:p w14:paraId="0D2FC9D3">
            <w:pPr>
              <w:spacing w:line="360" w:lineRule="auto"/>
              <w:rPr>
                <w:rFonts w:hint="eastAsia" w:ascii="宋体" w:hAnsi="宋体" w:cs="宋体"/>
                <w:sz w:val="24"/>
                <w:szCs w:val="20"/>
              </w:rPr>
            </w:pPr>
            <w:sdt>
              <w:sdtPr>
                <w:rPr>
                  <w:rFonts w:hint="eastAsia" w:ascii="宋体" w:hAnsi="宋体" w:cs="宋体"/>
                  <w:kern w:val="0"/>
                  <w:sz w:val="24"/>
                </w:rPr>
                <w:id w:val="-999802974"/>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kern w:val="0"/>
                <w:sz w:val="24"/>
              </w:rPr>
              <w:t>B组织，</w:t>
            </w:r>
            <w:r>
              <w:rPr>
                <w:rFonts w:hint="eastAsia" w:ascii="宋体" w:hAnsi="宋体" w:cs="宋体"/>
                <w:sz w:val="24"/>
              </w:rPr>
              <w:t>时间：地点：联系人：联系方式：</w:t>
            </w:r>
          </w:p>
        </w:tc>
      </w:tr>
      <w:tr w14:paraId="22E89E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190" w:hRule="atLeast"/>
        </w:trPr>
        <w:tc>
          <w:tcPr>
            <w:tcW w:w="629" w:type="dxa"/>
            <w:tcBorders>
              <w:top w:val="single" w:color="auto" w:sz="4" w:space="0"/>
              <w:left w:val="single" w:color="auto" w:sz="4" w:space="0"/>
              <w:bottom w:val="single" w:color="auto" w:sz="4" w:space="0"/>
              <w:right w:val="single" w:color="auto" w:sz="4" w:space="0"/>
            </w:tcBorders>
            <w:vAlign w:val="center"/>
          </w:tcPr>
          <w:p w14:paraId="25E2AE71">
            <w:pPr>
              <w:snapToGrid w:val="0"/>
              <w:spacing w:line="360" w:lineRule="auto"/>
              <w:jc w:val="center"/>
              <w:rPr>
                <w:rFonts w:hint="eastAsia" w:ascii="宋体" w:hAnsi="宋体" w:cs="宋体"/>
                <w:sz w:val="24"/>
              </w:rPr>
            </w:pPr>
            <w:r>
              <w:rPr>
                <w:rFonts w:hint="eastAsia" w:ascii="宋体" w:hAnsi="宋体" w:cs="宋体"/>
                <w:sz w:val="24"/>
              </w:rPr>
              <w:t>6</w:t>
            </w:r>
          </w:p>
        </w:tc>
        <w:tc>
          <w:tcPr>
            <w:tcW w:w="1843" w:type="dxa"/>
            <w:tcBorders>
              <w:top w:val="single" w:color="000000" w:sz="8" w:space="0"/>
              <w:left w:val="single" w:color="auto" w:sz="4" w:space="0"/>
              <w:bottom w:val="single" w:color="000000" w:sz="8" w:space="0"/>
              <w:right w:val="single" w:color="000000" w:sz="8" w:space="0"/>
            </w:tcBorders>
            <w:vAlign w:val="center"/>
          </w:tcPr>
          <w:p w14:paraId="044ADC21">
            <w:pPr>
              <w:snapToGrid w:val="0"/>
              <w:spacing w:line="360" w:lineRule="auto"/>
              <w:jc w:val="center"/>
              <w:rPr>
                <w:rFonts w:hint="eastAsia" w:ascii="宋体" w:hAnsi="宋体" w:cs="宋体"/>
                <w:b/>
                <w:sz w:val="24"/>
              </w:rPr>
            </w:pPr>
            <w:r>
              <w:rPr>
                <w:rFonts w:hint="eastAsia" w:ascii="宋体" w:hAnsi="宋体" w:cs="宋体"/>
                <w:b/>
                <w:sz w:val="24"/>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14:paraId="46EB7E82">
            <w:pPr>
              <w:spacing w:line="360" w:lineRule="auto"/>
              <w:rPr>
                <w:rFonts w:hint="eastAsia" w:ascii="宋体" w:hAnsi="宋体" w:cs="宋体"/>
                <w:sz w:val="24"/>
              </w:rPr>
            </w:pPr>
            <w:sdt>
              <w:sdtPr>
                <w:rPr>
                  <w:rFonts w:hint="eastAsia" w:ascii="宋体" w:hAnsi="宋体" w:cs="宋体"/>
                  <w:kern w:val="0"/>
                  <w:sz w:val="24"/>
                </w:rPr>
                <w:id w:val="-1639946486"/>
              </w:sdtPr>
              <w:sdtEndPr>
                <w:rPr>
                  <w:rFonts w:hint="eastAsia" w:ascii="宋体" w:hAnsi="宋体" w:cs="宋体"/>
                  <w:kern w:val="0"/>
                  <w:sz w:val="24"/>
                </w:rPr>
              </w:sdtEndPr>
              <w:sdtContent>
                <w:r>
                  <w:rPr>
                    <w:rFonts w:ascii="Wingdings" w:hAnsi="Wingdings" w:eastAsia="MS Gothic" w:cs="宋体"/>
                    <w:kern w:val="0"/>
                    <w:sz w:val="24"/>
                  </w:rPr>
                  <w:t></w:t>
                </w:r>
              </w:sdtContent>
            </w:sdt>
            <w:r>
              <w:rPr>
                <w:rFonts w:hint="eastAsia" w:ascii="宋体" w:hAnsi="宋体" w:cs="宋体"/>
                <w:kern w:val="0"/>
                <w:sz w:val="24"/>
              </w:rPr>
              <w:t>A</w:t>
            </w:r>
            <w:r>
              <w:rPr>
                <w:rFonts w:hint="eastAsia" w:ascii="宋体" w:hAnsi="宋体" w:cs="宋体"/>
                <w:sz w:val="24"/>
              </w:rPr>
              <w:t>不要求提供。</w:t>
            </w:r>
          </w:p>
          <w:p w14:paraId="5361149F">
            <w:pPr>
              <w:spacing w:line="360" w:lineRule="auto"/>
              <w:rPr>
                <w:rFonts w:hint="eastAsia" w:ascii="宋体" w:hAnsi="宋体" w:cs="宋体"/>
                <w:kern w:val="0"/>
                <w:sz w:val="24"/>
              </w:rPr>
            </w:pPr>
            <w:sdt>
              <w:sdtPr>
                <w:rPr>
                  <w:rFonts w:hint="eastAsia" w:ascii="宋体" w:hAnsi="宋体" w:cs="宋体"/>
                  <w:kern w:val="0"/>
                  <w:sz w:val="24"/>
                </w:rPr>
                <w:id w:val="1026831988"/>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B要求提供，</w:t>
            </w:r>
          </w:p>
          <w:p w14:paraId="4E60F7F8">
            <w:pPr>
              <w:spacing w:line="360" w:lineRule="auto"/>
              <w:rPr>
                <w:rFonts w:hint="eastAsia" w:ascii="宋体" w:hAnsi="宋体" w:cs="宋体"/>
                <w:kern w:val="0"/>
                <w:sz w:val="24"/>
              </w:rPr>
            </w:pPr>
            <w:r>
              <w:rPr>
                <w:rFonts w:hint="eastAsia" w:ascii="宋体" w:hAnsi="宋体" w:cs="宋体"/>
                <w:kern w:val="0"/>
                <w:sz w:val="24"/>
              </w:rPr>
              <w:t>（1）</w:t>
            </w:r>
            <w:r>
              <w:rPr>
                <w:rFonts w:hint="eastAsia" w:ascii="宋体" w:hAnsi="宋体" w:cs="宋体"/>
                <w:snapToGrid w:val="0"/>
                <w:kern w:val="28"/>
                <w:sz w:val="24"/>
              </w:rPr>
              <w:t>样品：</w:t>
            </w:r>
          </w:p>
          <w:p w14:paraId="7915C79F">
            <w:pPr>
              <w:spacing w:line="360" w:lineRule="auto"/>
              <w:rPr>
                <w:rFonts w:hint="eastAsia" w:ascii="宋体" w:hAnsi="宋体" w:cs="宋体"/>
                <w:kern w:val="0"/>
                <w:sz w:val="24"/>
              </w:rPr>
            </w:pPr>
            <w:r>
              <w:rPr>
                <w:rFonts w:hint="eastAsia" w:ascii="宋体" w:hAnsi="宋体" w:cs="宋体"/>
                <w:kern w:val="0"/>
                <w:sz w:val="24"/>
              </w:rPr>
              <w:t>（2）</w:t>
            </w:r>
            <w:r>
              <w:rPr>
                <w:rFonts w:hint="eastAsia" w:ascii="宋体" w:hAnsi="宋体" w:cs="宋体"/>
                <w:snapToGrid w:val="0"/>
                <w:kern w:val="28"/>
                <w:sz w:val="24"/>
              </w:rPr>
              <w:t>样品制作的标准和要求：</w:t>
            </w:r>
          </w:p>
          <w:p w14:paraId="5398197E">
            <w:pPr>
              <w:spacing w:line="360" w:lineRule="auto"/>
              <w:rPr>
                <w:rFonts w:hint="eastAsia" w:ascii="宋体" w:hAnsi="宋体" w:cs="宋体"/>
                <w:kern w:val="0"/>
                <w:sz w:val="24"/>
              </w:rPr>
            </w:pPr>
            <w:r>
              <w:rPr>
                <w:rFonts w:hint="eastAsia" w:ascii="宋体" w:hAnsi="宋体" w:cs="宋体"/>
                <w:kern w:val="0"/>
                <w:sz w:val="24"/>
              </w:rPr>
              <w:t>（3）样品的评审方法以及评审标准</w:t>
            </w:r>
            <w:r>
              <w:rPr>
                <w:rFonts w:hint="eastAsia" w:ascii="宋体" w:hAnsi="宋体" w:cs="宋体"/>
                <w:snapToGrid w:val="0"/>
                <w:kern w:val="28"/>
                <w:sz w:val="24"/>
              </w:rPr>
              <w:t>：详见</w:t>
            </w:r>
            <w:r>
              <w:rPr>
                <w:rFonts w:hint="eastAsia" w:ascii="宋体" w:hAnsi="宋体" w:cs="宋体"/>
                <w:sz w:val="24"/>
                <w:u w:val="single"/>
              </w:rPr>
              <w:t>评标办法</w:t>
            </w:r>
            <w:r>
              <w:rPr>
                <w:rFonts w:hint="eastAsia" w:ascii="宋体" w:hAnsi="宋体" w:cs="宋体"/>
                <w:kern w:val="0"/>
                <w:sz w:val="24"/>
              </w:rPr>
              <w:t>；</w:t>
            </w:r>
          </w:p>
          <w:p w14:paraId="0D16E4FF">
            <w:pPr>
              <w:spacing w:line="360" w:lineRule="auto"/>
              <w:rPr>
                <w:rFonts w:hint="eastAsia" w:ascii="宋体" w:hAnsi="宋体" w:cs="宋体"/>
                <w:kern w:val="0"/>
                <w:sz w:val="24"/>
              </w:rPr>
            </w:pPr>
            <w:r>
              <w:rPr>
                <w:rFonts w:hint="eastAsia" w:ascii="宋体" w:hAnsi="宋体" w:cs="宋体"/>
                <w:kern w:val="0"/>
                <w:sz w:val="24"/>
              </w:rPr>
              <w:t>（4）是否需要随样品提交检测报告：</w:t>
            </w:r>
            <w:sdt>
              <w:sdtPr>
                <w:rPr>
                  <w:rFonts w:hint="eastAsia" w:ascii="宋体" w:hAnsi="宋体" w:cs="宋体"/>
                  <w:kern w:val="0"/>
                  <w:sz w:val="24"/>
                </w:rPr>
                <w:id w:val="1303421454"/>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否；</w:t>
            </w:r>
            <w:sdt>
              <w:sdtPr>
                <w:rPr>
                  <w:rFonts w:hint="eastAsia" w:ascii="宋体" w:hAnsi="宋体" w:cs="宋体"/>
                  <w:kern w:val="0"/>
                  <w:sz w:val="24"/>
                </w:rPr>
                <w:id w:val="1621728433"/>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kern w:val="0"/>
                <w:sz w:val="24"/>
              </w:rPr>
              <w:t>是，检测机构的要求：检测内容：</w:t>
            </w:r>
          </w:p>
          <w:p w14:paraId="425BC588">
            <w:pPr>
              <w:spacing w:line="360" w:lineRule="auto"/>
              <w:rPr>
                <w:rFonts w:hint="eastAsia" w:ascii="宋体" w:hAnsi="宋体" w:cs="宋体"/>
                <w:sz w:val="24"/>
              </w:rPr>
            </w:pPr>
            <w:r>
              <w:rPr>
                <w:rFonts w:hint="eastAsia" w:ascii="宋体" w:hAnsi="宋体" w:cs="宋体"/>
                <w:sz w:val="24"/>
              </w:rPr>
              <w:t>（5）提供样品的时间：</w:t>
            </w:r>
            <w:r>
              <w:rPr>
                <w:rFonts w:hint="eastAsia" w:ascii="宋体" w:hAnsi="宋体" w:cs="宋体"/>
                <w:kern w:val="0"/>
                <w:sz w:val="24"/>
              </w:rPr>
              <w:t>地点：联系人：</w:t>
            </w:r>
            <w:r>
              <w:rPr>
                <w:rFonts w:hint="eastAsia" w:ascii="宋体" w:hAnsi="宋体" w:cs="宋体"/>
                <w:kern w:val="28"/>
                <w:sz w:val="24"/>
              </w:rPr>
              <w:t>联系电话：</w:t>
            </w:r>
            <w:r>
              <w:rPr>
                <w:rFonts w:hint="eastAsia" w:ascii="宋体" w:hAnsi="宋体" w:cs="宋体"/>
                <w:sz w:val="24"/>
              </w:rPr>
              <w:t>请投标人在上述时间内提供样品并按规定位置安装完毕。超过截止时间的，采购人或采购代理机构将不予接收，并将清场并封闭样品现场。</w:t>
            </w:r>
          </w:p>
          <w:p w14:paraId="55B5C367">
            <w:pPr>
              <w:spacing w:line="360" w:lineRule="auto"/>
              <w:rPr>
                <w:rFonts w:hint="eastAsia" w:ascii="宋体" w:hAnsi="宋体" w:cs="宋体"/>
                <w:sz w:val="24"/>
              </w:rPr>
            </w:pPr>
            <w:r>
              <w:rPr>
                <w:rFonts w:hint="eastAsia" w:ascii="宋体" w:hAnsi="宋体" w:cs="宋体"/>
                <w:sz w:val="24"/>
              </w:rPr>
              <w:t xml:space="preserve"> (6）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14:paraId="39162DD2">
            <w:pPr>
              <w:spacing w:line="360" w:lineRule="auto"/>
              <w:rPr>
                <w:rFonts w:hint="eastAsia" w:ascii="宋体" w:hAnsi="宋体" w:cs="宋体"/>
                <w:b/>
                <w:sz w:val="24"/>
              </w:rPr>
            </w:pPr>
            <w:r>
              <w:rPr>
                <w:rFonts w:hint="eastAsia" w:ascii="宋体" w:hAnsi="宋体" w:cs="宋体"/>
                <w:sz w:val="24"/>
              </w:rPr>
              <w:t>（7）制作、运输、安装和保管样品所发生的一切费用由投标人自理。</w:t>
            </w:r>
          </w:p>
        </w:tc>
      </w:tr>
      <w:tr w14:paraId="1927AAA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22" w:hRule="atLeast"/>
        </w:trPr>
        <w:tc>
          <w:tcPr>
            <w:tcW w:w="629" w:type="dxa"/>
            <w:tcBorders>
              <w:top w:val="single" w:color="auto" w:sz="4" w:space="0"/>
              <w:left w:val="single" w:color="auto" w:sz="4" w:space="0"/>
              <w:bottom w:val="single" w:color="auto" w:sz="4" w:space="0"/>
              <w:right w:val="single" w:color="auto" w:sz="4" w:space="0"/>
            </w:tcBorders>
            <w:vAlign w:val="center"/>
          </w:tcPr>
          <w:p w14:paraId="510B78E7">
            <w:pPr>
              <w:snapToGrid w:val="0"/>
              <w:spacing w:line="360" w:lineRule="auto"/>
              <w:jc w:val="center"/>
              <w:rPr>
                <w:rFonts w:hint="eastAsia" w:ascii="宋体" w:hAnsi="宋体" w:cs="宋体"/>
                <w:sz w:val="24"/>
              </w:rPr>
            </w:pPr>
            <w:r>
              <w:rPr>
                <w:rFonts w:hint="eastAsia" w:ascii="宋体" w:hAnsi="宋体" w:cs="宋体"/>
                <w:sz w:val="24"/>
              </w:rPr>
              <w:t>7</w:t>
            </w:r>
          </w:p>
        </w:tc>
        <w:tc>
          <w:tcPr>
            <w:tcW w:w="1843" w:type="dxa"/>
            <w:tcBorders>
              <w:top w:val="single" w:color="000000" w:sz="8" w:space="0"/>
              <w:left w:val="single" w:color="auto" w:sz="4" w:space="0"/>
              <w:bottom w:val="single" w:color="000000" w:sz="8" w:space="0"/>
              <w:right w:val="single" w:color="000000" w:sz="8" w:space="0"/>
            </w:tcBorders>
            <w:vAlign w:val="center"/>
          </w:tcPr>
          <w:p w14:paraId="402A2197">
            <w:pPr>
              <w:snapToGrid w:val="0"/>
              <w:spacing w:line="360" w:lineRule="auto"/>
              <w:jc w:val="center"/>
              <w:rPr>
                <w:rFonts w:hint="eastAsia" w:ascii="宋体" w:hAnsi="宋体" w:cs="宋体"/>
                <w:bCs/>
                <w:sz w:val="24"/>
              </w:rPr>
            </w:pPr>
            <w:r>
              <w:rPr>
                <w:rFonts w:hint="eastAsia" w:ascii="宋体" w:hAnsi="宋体" w:cs="宋体"/>
                <w:b/>
                <w:sz w:val="24"/>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14:paraId="2B57785F">
            <w:pPr>
              <w:spacing w:line="360" w:lineRule="auto"/>
              <w:rPr>
                <w:rFonts w:hint="eastAsia" w:ascii="宋体" w:hAnsi="宋体" w:cs="宋体"/>
                <w:sz w:val="24"/>
              </w:rPr>
            </w:pPr>
            <w:sdt>
              <w:sdtPr>
                <w:rPr>
                  <w:rFonts w:hint="eastAsia" w:ascii="宋体" w:hAnsi="宋体" w:cs="宋体"/>
                  <w:kern w:val="0"/>
                  <w:sz w:val="24"/>
                </w:rPr>
                <w:id w:val="-1859348549"/>
              </w:sdtPr>
              <w:sdtEndPr>
                <w:rPr>
                  <w:rFonts w:hint="eastAsia" w:ascii="宋体" w:hAnsi="宋体" w:cs="宋体"/>
                  <w:kern w:val="0"/>
                  <w:sz w:val="24"/>
                </w:rPr>
              </w:sdtEndPr>
              <w:sdtContent>
                <w:r>
                  <w:rPr>
                    <w:rFonts w:hint="eastAsia" w:ascii="宋体" w:hAnsi="宋体" w:cs="宋体"/>
                    <w:kern w:val="0"/>
                    <w:sz w:val="24"/>
                  </w:rPr>
                  <w:sym w:font="Wingdings" w:char="F0FE"/>
                </w:r>
              </w:sdtContent>
            </w:sdt>
            <w:r>
              <w:rPr>
                <w:rFonts w:hint="eastAsia" w:ascii="宋体" w:hAnsi="宋体" w:cs="宋体"/>
                <w:kern w:val="0"/>
                <w:sz w:val="24"/>
              </w:rPr>
              <w:t>A</w:t>
            </w:r>
            <w:r>
              <w:rPr>
                <w:rFonts w:hint="eastAsia" w:ascii="宋体" w:hAnsi="宋体" w:cs="宋体"/>
                <w:sz w:val="24"/>
              </w:rPr>
              <w:t>不组织。</w:t>
            </w:r>
          </w:p>
          <w:p w14:paraId="55B1982C">
            <w:pPr>
              <w:snapToGrid w:val="0"/>
              <w:spacing w:line="360" w:lineRule="auto"/>
              <w:rPr>
                <w:rFonts w:hint="eastAsia" w:ascii="宋体" w:hAnsi="宋体" w:cs="宋体"/>
                <w:b/>
                <w:kern w:val="0"/>
                <w:sz w:val="24"/>
                <w:lang w:val="zh-CN"/>
              </w:rPr>
            </w:pPr>
            <w:sdt>
              <w:sdtPr>
                <w:rPr>
                  <w:rFonts w:hint="eastAsia" w:ascii="宋体" w:hAnsi="宋体" w:cs="宋体"/>
                  <w:kern w:val="0"/>
                  <w:sz w:val="24"/>
                </w:rPr>
                <w:id w:val="1174071719"/>
              </w:sdtPr>
              <w:sdtEndPr>
                <w:rPr>
                  <w:rFonts w:hint="eastAsia" w:ascii="宋体" w:hAnsi="宋体" w:cs="宋体"/>
                  <w:kern w:val="0"/>
                  <w:sz w:val="24"/>
                </w:rPr>
              </w:sdtEndPr>
              <w:sdtContent>
                <w:r>
                  <w:rPr>
                    <w:rFonts w:hint="eastAsia" w:ascii="MS Gothic" w:hAnsi="MS Gothic" w:eastAsia="MS Gothic" w:cs="宋体"/>
                    <w:kern w:val="0"/>
                    <w:sz w:val="24"/>
                  </w:rPr>
                  <w:t>☐</w:t>
                </w:r>
              </w:sdtContent>
            </w:sdt>
            <w:r>
              <w:rPr>
                <w:rFonts w:hint="eastAsia" w:ascii="宋体" w:hAnsi="宋体" w:cs="宋体"/>
                <w:kern w:val="0"/>
                <w:sz w:val="24"/>
              </w:rPr>
              <w:t>B组织。</w:t>
            </w:r>
          </w:p>
        </w:tc>
      </w:tr>
      <w:tr w14:paraId="649CE1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461" w:hRule="atLeast"/>
        </w:trPr>
        <w:tc>
          <w:tcPr>
            <w:tcW w:w="629" w:type="dxa"/>
            <w:vMerge w:val="restart"/>
            <w:tcBorders>
              <w:top w:val="single" w:color="auto" w:sz="4" w:space="0"/>
              <w:left w:val="single" w:color="auto" w:sz="4" w:space="0"/>
              <w:right w:val="single" w:color="auto" w:sz="4" w:space="0"/>
            </w:tcBorders>
            <w:vAlign w:val="center"/>
          </w:tcPr>
          <w:p w14:paraId="21CA73E7">
            <w:pPr>
              <w:snapToGrid w:val="0"/>
              <w:spacing w:line="360" w:lineRule="auto"/>
              <w:jc w:val="center"/>
              <w:rPr>
                <w:rFonts w:hint="eastAsia" w:ascii="宋体" w:hAnsi="宋体" w:cs="宋体"/>
                <w:sz w:val="24"/>
              </w:rPr>
            </w:pPr>
            <w:r>
              <w:rPr>
                <w:rFonts w:hint="eastAsia" w:ascii="宋体" w:hAnsi="宋体" w:cs="宋体"/>
                <w:sz w:val="24"/>
              </w:rPr>
              <w:t>8</w:t>
            </w:r>
          </w:p>
        </w:tc>
        <w:tc>
          <w:tcPr>
            <w:tcW w:w="1843" w:type="dxa"/>
            <w:vMerge w:val="restart"/>
            <w:tcBorders>
              <w:top w:val="single" w:color="000000" w:sz="8" w:space="0"/>
              <w:left w:val="single" w:color="auto" w:sz="4" w:space="0"/>
              <w:right w:val="single" w:color="000000" w:sz="8" w:space="0"/>
            </w:tcBorders>
            <w:vAlign w:val="center"/>
          </w:tcPr>
          <w:p w14:paraId="6ECD3756">
            <w:pPr>
              <w:snapToGrid w:val="0"/>
              <w:spacing w:line="360" w:lineRule="auto"/>
              <w:jc w:val="center"/>
              <w:rPr>
                <w:rFonts w:hint="eastAsia" w:ascii="宋体" w:hAnsi="宋体" w:cs="宋体"/>
                <w:b/>
                <w:sz w:val="24"/>
              </w:rPr>
            </w:pPr>
            <w:r>
              <w:rPr>
                <w:rFonts w:hint="eastAsia" w:ascii="宋体" w:hAnsi="宋体" w:cs="宋体"/>
                <w:b/>
                <w:sz w:val="24"/>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14:paraId="51D0D6F3">
            <w:pPr>
              <w:spacing w:line="360" w:lineRule="auto"/>
              <w:rPr>
                <w:rFonts w:hint="eastAsia" w:ascii="宋体" w:hAnsi="宋体" w:cs="宋体"/>
                <w:sz w:val="24"/>
              </w:rPr>
            </w:pPr>
            <w:r>
              <w:rPr>
                <w:rFonts w:hint="eastAsia" w:ascii="宋体" w:hAnsi="宋体" w:cs="宋体"/>
                <w:sz w:val="24"/>
              </w:rPr>
              <w:t>（1）资格证明文件：见招标文件第二部分11.1。</w:t>
            </w:r>
          </w:p>
          <w:p w14:paraId="53D31A18">
            <w:pPr>
              <w:spacing w:line="360" w:lineRule="auto"/>
              <w:rPr>
                <w:rFonts w:hint="eastAsia" w:ascii="宋体" w:hAnsi="宋体" w:cs="宋体"/>
                <w:snapToGrid w:val="0"/>
                <w:kern w:val="0"/>
                <w:szCs w:val="21"/>
              </w:rPr>
            </w:pPr>
            <w:r>
              <w:rPr>
                <w:rFonts w:hint="eastAsia" w:ascii="宋体" w:hAnsi="宋体" w:cs="宋体"/>
                <w:kern w:val="0"/>
                <w:sz w:val="24"/>
                <w:lang w:val="zh-CN"/>
              </w:rPr>
              <w:t>投标人未提供有效的资格证明文件的，视为投标人不具备招标文件中规定的资格要求，投标无效。</w:t>
            </w:r>
          </w:p>
        </w:tc>
      </w:tr>
      <w:tr w14:paraId="7B7A94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031" w:hRule="atLeast"/>
        </w:trPr>
        <w:tc>
          <w:tcPr>
            <w:tcW w:w="629" w:type="dxa"/>
            <w:vMerge w:val="continue"/>
            <w:tcBorders>
              <w:left w:val="single" w:color="auto" w:sz="4" w:space="0"/>
              <w:bottom w:val="single" w:color="auto" w:sz="4" w:space="0"/>
              <w:right w:val="single" w:color="auto" w:sz="4" w:space="0"/>
            </w:tcBorders>
          </w:tcPr>
          <w:p w14:paraId="7177B970">
            <w:pPr>
              <w:snapToGrid w:val="0"/>
              <w:spacing w:line="360" w:lineRule="auto"/>
              <w:jc w:val="center"/>
              <w:rPr>
                <w:rFonts w:hint="eastAsia" w:ascii="宋体" w:hAnsi="宋体" w:cs="宋体"/>
                <w:sz w:val="24"/>
              </w:rPr>
            </w:pPr>
          </w:p>
        </w:tc>
        <w:tc>
          <w:tcPr>
            <w:tcW w:w="1843" w:type="dxa"/>
            <w:vMerge w:val="continue"/>
            <w:tcBorders>
              <w:left w:val="single" w:color="auto" w:sz="4" w:space="0"/>
              <w:bottom w:val="single" w:color="000000" w:sz="8" w:space="0"/>
              <w:right w:val="single" w:color="000000" w:sz="8" w:space="0"/>
            </w:tcBorders>
            <w:vAlign w:val="center"/>
          </w:tcPr>
          <w:p w14:paraId="1911F713">
            <w:pPr>
              <w:snapToGrid w:val="0"/>
              <w:spacing w:line="360" w:lineRule="auto"/>
              <w:jc w:val="center"/>
              <w:rPr>
                <w:rFonts w:hint="eastAsia" w:ascii="宋体" w:hAnsi="宋体" w:cs="宋体"/>
                <w:b/>
                <w:sz w:val="24"/>
              </w:rPr>
            </w:pPr>
          </w:p>
        </w:tc>
        <w:tc>
          <w:tcPr>
            <w:tcW w:w="6095" w:type="dxa"/>
            <w:tcBorders>
              <w:top w:val="single" w:color="auto" w:sz="4" w:space="0"/>
              <w:left w:val="single" w:color="000000" w:sz="2" w:space="0"/>
              <w:bottom w:val="single" w:color="000000" w:sz="8" w:space="0"/>
              <w:right w:val="single" w:color="000000" w:sz="8" w:space="0"/>
            </w:tcBorders>
            <w:vAlign w:val="center"/>
          </w:tcPr>
          <w:p w14:paraId="61405144">
            <w:pPr>
              <w:spacing w:line="360" w:lineRule="auto"/>
              <w:rPr>
                <w:rFonts w:hint="eastAsia" w:ascii="宋体" w:hAnsi="宋体" w:cs="宋体"/>
                <w:sz w:val="24"/>
              </w:rPr>
            </w:pPr>
            <w:r>
              <w:rPr>
                <w:rFonts w:hint="eastAsia" w:ascii="宋体" w:hAnsi="宋体" w:cs="宋体"/>
                <w:sz w:val="24"/>
              </w:rPr>
              <w:t>（2）资信证明文件：根据招标文件第四部分评标标准提供。</w:t>
            </w:r>
          </w:p>
        </w:tc>
      </w:tr>
      <w:tr w14:paraId="02382F5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28ACCE9A">
            <w:pPr>
              <w:snapToGrid w:val="0"/>
              <w:spacing w:line="360" w:lineRule="auto"/>
              <w:jc w:val="center"/>
              <w:rPr>
                <w:rFonts w:hint="eastAsia" w:ascii="宋体" w:hAnsi="宋体" w:cs="宋体"/>
                <w:sz w:val="24"/>
              </w:rPr>
            </w:pPr>
            <w:r>
              <w:rPr>
                <w:rFonts w:hint="eastAsia" w:ascii="宋体" w:hAnsi="宋体" w:cs="宋体"/>
                <w:sz w:val="24"/>
              </w:rPr>
              <w:t>9</w:t>
            </w:r>
          </w:p>
        </w:tc>
        <w:tc>
          <w:tcPr>
            <w:tcW w:w="1843" w:type="dxa"/>
            <w:tcBorders>
              <w:top w:val="single" w:color="000000" w:sz="8" w:space="0"/>
              <w:left w:val="single" w:color="000000" w:sz="2" w:space="0"/>
              <w:bottom w:val="single" w:color="000000" w:sz="8" w:space="0"/>
              <w:right w:val="single" w:color="000000" w:sz="8" w:space="0"/>
            </w:tcBorders>
            <w:vAlign w:val="center"/>
          </w:tcPr>
          <w:p w14:paraId="087EC357">
            <w:pPr>
              <w:snapToGrid w:val="0"/>
              <w:spacing w:line="360" w:lineRule="auto"/>
              <w:jc w:val="center"/>
              <w:rPr>
                <w:rFonts w:hint="eastAsia" w:ascii="宋体" w:hAnsi="宋体" w:cs="宋体"/>
                <w:b/>
                <w:sz w:val="24"/>
              </w:rPr>
            </w:pPr>
            <w:r>
              <w:rPr>
                <w:rFonts w:hint="eastAsia" w:ascii="宋体" w:hAnsi="宋体" w:cs="宋体"/>
                <w:b/>
                <w:sz w:val="24"/>
              </w:rPr>
              <w:t>节能产品、环境标志产品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02188879">
            <w:pPr>
              <w:snapToGrid w:val="0"/>
              <w:spacing w:line="360" w:lineRule="auto"/>
              <w:rPr>
                <w:rFonts w:hint="eastAsia" w:ascii="宋体" w:hAnsi="宋体" w:cs="宋体"/>
              </w:rPr>
            </w:pPr>
            <w:r>
              <w:rPr>
                <w:rFonts w:hint="eastAsia" w:ascii="宋体" w:hAnsi="宋体" w:cs="宋体"/>
                <w:kern w:val="0"/>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14:paraId="6D3D66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407D3550">
            <w:pPr>
              <w:snapToGrid w:val="0"/>
              <w:spacing w:line="360" w:lineRule="auto"/>
              <w:jc w:val="center"/>
              <w:rPr>
                <w:rFonts w:hint="eastAsia" w:ascii="宋体" w:hAnsi="宋体" w:cs="宋体"/>
                <w:sz w:val="24"/>
              </w:rPr>
            </w:pPr>
            <w:r>
              <w:rPr>
                <w:rFonts w:hint="eastAsia" w:ascii="宋体" w:hAnsi="宋体" w:cs="宋体"/>
                <w:sz w:val="24"/>
              </w:rPr>
              <w:t>10</w:t>
            </w:r>
          </w:p>
        </w:tc>
        <w:tc>
          <w:tcPr>
            <w:tcW w:w="1843" w:type="dxa"/>
            <w:tcBorders>
              <w:top w:val="single" w:color="000000" w:sz="8" w:space="0"/>
              <w:left w:val="single" w:color="000000" w:sz="2" w:space="0"/>
              <w:bottom w:val="single" w:color="000000" w:sz="8" w:space="0"/>
              <w:right w:val="single" w:color="000000" w:sz="8" w:space="0"/>
            </w:tcBorders>
            <w:vAlign w:val="center"/>
          </w:tcPr>
          <w:p w14:paraId="1E730F95">
            <w:pPr>
              <w:snapToGrid w:val="0"/>
              <w:spacing w:line="360" w:lineRule="auto"/>
              <w:jc w:val="center"/>
              <w:rPr>
                <w:rFonts w:hint="eastAsia" w:ascii="宋体" w:hAnsi="宋体" w:cs="宋体"/>
                <w:b/>
                <w:sz w:val="24"/>
              </w:rPr>
            </w:pPr>
            <w:r>
              <w:rPr>
                <w:rFonts w:hint="eastAsia" w:ascii="宋体" w:hAnsi="宋体" w:cs="宋体"/>
                <w:b/>
                <w:sz w:val="24"/>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14:paraId="3F298AF0">
            <w:pPr>
              <w:snapToGrid w:val="0"/>
              <w:spacing w:line="360" w:lineRule="auto"/>
              <w:jc w:val="left"/>
              <w:rPr>
                <w:rFonts w:hint="eastAsia" w:ascii="宋体" w:hAnsi="宋体" w:cs="宋体"/>
                <w:b/>
                <w:kern w:val="0"/>
                <w:sz w:val="24"/>
                <w:lang w:val="zh-CN"/>
              </w:rPr>
            </w:pPr>
            <w:r>
              <w:rPr>
                <w:rFonts w:hint="eastAsia" w:ascii="宋体" w:hAnsi="宋体" w:cs="宋体"/>
                <w:kern w:val="0"/>
                <w:sz w:val="24"/>
                <w:lang w:val="zh-CN"/>
              </w:rPr>
              <w:t>有关本项目实施所需的所有费用（含税费）均计入报价。</w:t>
            </w:r>
            <w:r>
              <w:rPr>
                <w:rFonts w:hint="eastAsia" w:ascii="宋体" w:hAnsi="宋体" w:cs="宋体"/>
                <w:b/>
                <w:bCs/>
                <w:kern w:val="0"/>
                <w:sz w:val="24"/>
                <w:lang w:val="zh-CN"/>
              </w:rPr>
              <w:t>投标文件</w:t>
            </w:r>
            <w:r>
              <w:rPr>
                <w:rFonts w:hint="eastAsia" w:ascii="宋体" w:hAnsi="宋体" w:cs="宋体"/>
                <w:b/>
                <w:bCs/>
                <w:sz w:val="24"/>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cs="宋体"/>
                <w:kern w:val="0"/>
                <w:sz w:val="24"/>
                <w:lang w:val="zh-CN"/>
              </w:rPr>
              <w:t>投标文件中价格全部采用人民币报价。招标文件未列明，而投标人认为必需的费用也需列入报价。</w:t>
            </w:r>
            <w:r>
              <w:rPr>
                <w:rFonts w:hint="eastAsia" w:ascii="宋体" w:hAnsi="宋体" w:cs="宋体"/>
                <w:b/>
                <w:kern w:val="0"/>
                <w:sz w:val="24"/>
                <w:lang w:val="zh-CN"/>
              </w:rPr>
              <w:t>提醒：验收时检测费用由采购人承担，不包含在投标总价中。</w:t>
            </w:r>
          </w:p>
          <w:p w14:paraId="37C401CA">
            <w:pPr>
              <w:snapToGrid w:val="0"/>
              <w:spacing w:line="360" w:lineRule="auto"/>
              <w:jc w:val="left"/>
              <w:rPr>
                <w:rFonts w:hint="eastAsia" w:ascii="宋体" w:hAnsi="宋体" w:cs="宋体"/>
                <w:b/>
                <w:kern w:val="0"/>
                <w:sz w:val="24"/>
                <w:lang w:val="zh-CN"/>
              </w:rPr>
            </w:pPr>
            <w:r>
              <w:rPr>
                <w:rFonts w:hint="eastAsia" w:ascii="宋体" w:hAnsi="宋体" w:cs="宋体"/>
                <w:b/>
                <w:kern w:val="0"/>
                <w:sz w:val="24"/>
                <w:lang w:val="zh-CN"/>
              </w:rPr>
              <w:t>投标报价出现下列情形的，投标无效：</w:t>
            </w:r>
          </w:p>
          <w:p w14:paraId="75856BBC">
            <w:pPr>
              <w:snapToGrid w:val="0"/>
              <w:spacing w:line="360" w:lineRule="auto"/>
              <w:ind w:firstLine="241" w:firstLineChars="100"/>
              <w:jc w:val="left"/>
              <w:rPr>
                <w:rFonts w:hint="eastAsia" w:ascii="宋体" w:hAnsi="宋体" w:cs="宋体"/>
                <w:b/>
                <w:kern w:val="0"/>
                <w:sz w:val="24"/>
                <w:lang w:val="zh-CN"/>
              </w:rPr>
            </w:pPr>
            <w:r>
              <w:rPr>
                <w:rFonts w:hint="eastAsia" w:ascii="宋体" w:hAnsi="宋体" w:cs="宋体"/>
                <w:b/>
                <w:kern w:val="0"/>
                <w:sz w:val="24"/>
                <w:lang w:val="zh-CN"/>
              </w:rPr>
              <w:t>投标文件出现不是唯一的、有选择性投标报价的；</w:t>
            </w:r>
          </w:p>
          <w:p w14:paraId="1A8304D5">
            <w:pPr>
              <w:snapToGrid w:val="0"/>
              <w:spacing w:line="360" w:lineRule="auto"/>
              <w:ind w:firstLine="241" w:firstLineChars="100"/>
              <w:jc w:val="left"/>
              <w:rPr>
                <w:rFonts w:hint="eastAsia" w:ascii="宋体" w:hAnsi="宋体" w:cs="宋体"/>
                <w:kern w:val="0"/>
                <w:sz w:val="24"/>
                <w:lang w:val="zh-CN"/>
              </w:rPr>
            </w:pPr>
            <w:r>
              <w:rPr>
                <w:rFonts w:hint="eastAsia" w:ascii="宋体" w:hAnsi="宋体" w:cs="宋体"/>
                <w:b/>
                <w:kern w:val="0"/>
                <w:sz w:val="24"/>
                <w:lang w:val="zh-CN"/>
              </w:rPr>
              <w:t>投标报价超过招标文件中规定的预算金额或者最高限价的；</w:t>
            </w:r>
          </w:p>
          <w:p w14:paraId="2F5D2AD5">
            <w:pPr>
              <w:spacing w:line="360" w:lineRule="auto"/>
              <w:ind w:firstLine="241" w:firstLineChars="100"/>
              <w:rPr>
                <w:rFonts w:hint="eastAsia" w:ascii="宋体" w:hAnsi="宋体" w:cs="宋体"/>
                <w:b/>
                <w:sz w:val="24"/>
              </w:rPr>
            </w:pPr>
            <w:r>
              <w:rPr>
                <w:rFonts w:hint="eastAsia" w:ascii="宋体" w:hAnsi="宋体" w:cs="宋体"/>
                <w:b/>
                <w:kern w:val="0"/>
                <w:sz w:val="24"/>
              </w:rPr>
              <w:t>报价明显低于其他通过符合性审查投标人的报价，有可能影响产品质量或者不能诚信履约的，未能按要求提供书面说明或者提交相关证明材料证明其报价合理性的；</w:t>
            </w:r>
          </w:p>
          <w:p w14:paraId="244103D9">
            <w:pPr>
              <w:spacing w:line="360" w:lineRule="auto"/>
              <w:ind w:firstLine="241" w:firstLineChars="100"/>
              <w:rPr>
                <w:rFonts w:hint="eastAsia" w:ascii="宋体" w:hAnsi="宋体" w:cs="宋体"/>
                <w:sz w:val="24"/>
              </w:rPr>
            </w:pPr>
            <w:r>
              <w:rPr>
                <w:rFonts w:hint="eastAsia" w:ascii="宋体" w:hAnsi="宋体" w:cs="宋体"/>
                <w:b/>
                <w:kern w:val="0"/>
                <w:sz w:val="24"/>
              </w:rPr>
              <w:t>投标人对根据修正原则修正后的报价不确认的</w:t>
            </w:r>
            <w:r>
              <w:rPr>
                <w:rFonts w:hint="eastAsia" w:ascii="宋体" w:hAnsi="宋体" w:cs="宋体"/>
                <w:b/>
                <w:sz w:val="24"/>
              </w:rPr>
              <w:t>。</w:t>
            </w:r>
          </w:p>
        </w:tc>
      </w:tr>
      <w:tr w14:paraId="14F301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2176" w:hRule="atLeast"/>
        </w:trPr>
        <w:tc>
          <w:tcPr>
            <w:tcW w:w="629" w:type="dxa"/>
            <w:tcBorders>
              <w:top w:val="single" w:color="auto" w:sz="4" w:space="0"/>
              <w:left w:val="single" w:color="000000" w:sz="8" w:space="0"/>
              <w:right w:val="single" w:color="000000" w:sz="2" w:space="0"/>
            </w:tcBorders>
            <w:vAlign w:val="center"/>
          </w:tcPr>
          <w:p w14:paraId="679EF2C3">
            <w:pPr>
              <w:snapToGrid w:val="0"/>
              <w:spacing w:line="360" w:lineRule="auto"/>
              <w:jc w:val="center"/>
              <w:rPr>
                <w:rFonts w:hint="eastAsia" w:ascii="宋体" w:hAnsi="宋体" w:cs="宋体"/>
                <w:sz w:val="24"/>
              </w:rPr>
            </w:pPr>
            <w:r>
              <w:rPr>
                <w:rFonts w:hint="eastAsia" w:ascii="宋体" w:hAnsi="宋体" w:cs="宋体"/>
                <w:sz w:val="24"/>
              </w:rPr>
              <w:t>11</w:t>
            </w:r>
          </w:p>
        </w:tc>
        <w:tc>
          <w:tcPr>
            <w:tcW w:w="1843" w:type="dxa"/>
            <w:tcBorders>
              <w:top w:val="single" w:color="000000" w:sz="8" w:space="0"/>
              <w:left w:val="single" w:color="000000" w:sz="2" w:space="0"/>
              <w:right w:val="single" w:color="000000" w:sz="8" w:space="0"/>
            </w:tcBorders>
            <w:vAlign w:val="center"/>
          </w:tcPr>
          <w:p w14:paraId="57D40691">
            <w:pPr>
              <w:snapToGrid w:val="0"/>
              <w:spacing w:line="360" w:lineRule="auto"/>
              <w:jc w:val="center"/>
              <w:rPr>
                <w:rFonts w:hint="eastAsia" w:ascii="宋体" w:hAnsi="宋体" w:cs="宋体"/>
                <w:b/>
                <w:sz w:val="24"/>
              </w:rPr>
            </w:pPr>
            <w:r>
              <w:rPr>
                <w:rFonts w:hint="eastAsia" w:ascii="宋体" w:hAnsi="宋体" w:cs="宋体"/>
                <w:b/>
                <w:sz w:val="24"/>
              </w:rPr>
              <w:t>中小企业信用融资</w:t>
            </w:r>
          </w:p>
        </w:tc>
        <w:tc>
          <w:tcPr>
            <w:tcW w:w="6095" w:type="dxa"/>
            <w:tcBorders>
              <w:top w:val="single" w:color="000000" w:sz="8" w:space="0"/>
              <w:left w:val="single" w:color="000000" w:sz="2" w:space="0"/>
              <w:right w:val="single" w:color="000000" w:sz="8" w:space="0"/>
            </w:tcBorders>
            <w:vAlign w:val="center"/>
          </w:tcPr>
          <w:p w14:paraId="7C0CDFCF">
            <w:pPr>
              <w:spacing w:line="360" w:lineRule="auto"/>
              <w:ind w:firstLine="480" w:firstLineChars="200"/>
              <w:rPr>
                <w:rFonts w:hint="eastAsia" w:ascii="宋体" w:hAnsi="宋体" w:cs="宋体"/>
                <w:sz w:val="24"/>
              </w:rPr>
            </w:pPr>
            <w:r>
              <w:rPr>
                <w:rFonts w:hint="eastAsia" w:ascii="宋体" w:hAnsi="宋体" w:cs="宋体"/>
                <w:snapToGrid w:val="0"/>
                <w:kern w:val="28"/>
                <w:sz w:val="24"/>
              </w:rPr>
              <w:t>投标人中标后也可在“政采云”平台申请政采贷：操作路径：登录政采云平台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14:paraId="653979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734"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497C75D7">
            <w:pPr>
              <w:snapToGrid w:val="0"/>
              <w:spacing w:line="360" w:lineRule="auto"/>
              <w:jc w:val="center"/>
              <w:rPr>
                <w:rFonts w:hint="eastAsia" w:ascii="宋体" w:hAnsi="宋体" w:cs="宋体"/>
                <w:sz w:val="24"/>
              </w:rPr>
            </w:pPr>
            <w:r>
              <w:rPr>
                <w:rFonts w:hint="eastAsia" w:ascii="宋体" w:hAnsi="宋体" w:cs="宋体"/>
                <w:sz w:val="24"/>
              </w:rPr>
              <w:t>12</w:t>
            </w:r>
          </w:p>
        </w:tc>
        <w:tc>
          <w:tcPr>
            <w:tcW w:w="1843" w:type="dxa"/>
            <w:tcBorders>
              <w:top w:val="single" w:color="000000" w:sz="8" w:space="0"/>
              <w:left w:val="single" w:color="000000" w:sz="2" w:space="0"/>
              <w:bottom w:val="single" w:color="000000" w:sz="8" w:space="0"/>
              <w:right w:val="single" w:color="000000" w:sz="8" w:space="0"/>
            </w:tcBorders>
            <w:vAlign w:val="center"/>
          </w:tcPr>
          <w:p w14:paraId="46C18755">
            <w:pPr>
              <w:snapToGrid w:val="0"/>
              <w:spacing w:line="360" w:lineRule="auto"/>
              <w:jc w:val="center"/>
              <w:rPr>
                <w:rFonts w:hint="eastAsia" w:ascii="宋体" w:hAnsi="宋体" w:cs="宋体"/>
                <w:b/>
                <w:sz w:val="24"/>
              </w:rPr>
            </w:pPr>
            <w:r>
              <w:rPr>
                <w:rFonts w:hint="eastAsia" w:ascii="宋体" w:hAnsi="宋体" w:cs="宋体"/>
                <w:b/>
                <w:sz w:val="24"/>
              </w:rPr>
              <w:t xml:space="preserve">备份投标文件送达地点和签收人员 </w:t>
            </w:r>
          </w:p>
        </w:tc>
        <w:tc>
          <w:tcPr>
            <w:tcW w:w="6095" w:type="dxa"/>
            <w:tcBorders>
              <w:top w:val="single" w:color="000000" w:sz="8" w:space="0"/>
              <w:left w:val="single" w:color="000000" w:sz="2" w:space="0"/>
              <w:bottom w:val="single" w:color="000000" w:sz="8" w:space="0"/>
              <w:right w:val="single" w:color="000000" w:sz="8" w:space="0"/>
            </w:tcBorders>
            <w:vAlign w:val="center"/>
          </w:tcPr>
          <w:p w14:paraId="097193A3">
            <w:pPr>
              <w:pStyle w:val="33"/>
              <w:spacing w:line="360" w:lineRule="auto"/>
              <w:rPr>
                <w:rFonts w:hint="eastAsia" w:hAnsi="宋体" w:cs="宋体"/>
                <w:kern w:val="28"/>
                <w:sz w:val="24"/>
              </w:rPr>
            </w:pPr>
            <w:r>
              <w:rPr>
                <w:rFonts w:hint="eastAsia" w:hAnsi="宋体" w:cs="宋体"/>
                <w:kern w:val="28"/>
                <w:sz w:val="24"/>
                <w:szCs w:val="24"/>
              </w:rPr>
              <w:t>备份投标文件送达地点：</w:t>
            </w:r>
            <w:r>
              <w:rPr>
                <w:rFonts w:hint="eastAsia" w:hAnsi="宋体" w:cs="宋体"/>
                <w:sz w:val="24"/>
                <w:u w:val="single"/>
              </w:rPr>
              <w:t>杭州市文晖路42号现代置业大厦西楼18层1802室</w:t>
            </w:r>
            <w:r>
              <w:rPr>
                <w:rFonts w:hint="eastAsia" w:hAnsi="宋体" w:cs="宋体"/>
                <w:kern w:val="28"/>
                <w:sz w:val="24"/>
                <w:szCs w:val="24"/>
              </w:rPr>
              <w:t>；备份投标文件签收人员联系电话：</w:t>
            </w:r>
            <w:r>
              <w:rPr>
                <w:rFonts w:hint="eastAsia" w:hAnsi="宋体" w:cs="宋体"/>
                <w:sz w:val="24"/>
                <w:u w:val="single"/>
              </w:rPr>
              <w:t>邱能晖，17826893074</w:t>
            </w:r>
            <w:r>
              <w:rPr>
                <w:rFonts w:hint="eastAsia" w:hAnsi="宋体" w:cs="宋体"/>
                <w:sz w:val="24"/>
                <w:szCs w:val="24"/>
              </w:rPr>
              <w:t>。</w:t>
            </w:r>
            <w:r>
              <w:rPr>
                <w:rFonts w:hint="eastAsia" w:hAnsi="宋体" w:cs="宋体"/>
                <w:b/>
                <w:sz w:val="24"/>
                <w:szCs w:val="24"/>
              </w:rPr>
              <w:t>采购人、采购代理机构不强制或变相强制投标人提交备份投标文件。</w:t>
            </w:r>
          </w:p>
        </w:tc>
      </w:tr>
      <w:tr w14:paraId="0648A9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vMerge w:val="restart"/>
            <w:tcBorders>
              <w:top w:val="single" w:color="auto" w:sz="4" w:space="0"/>
              <w:left w:val="single" w:color="000000" w:sz="8" w:space="0"/>
              <w:right w:val="single" w:color="000000" w:sz="2" w:space="0"/>
            </w:tcBorders>
            <w:vAlign w:val="center"/>
          </w:tcPr>
          <w:p w14:paraId="69039AE5">
            <w:pPr>
              <w:snapToGrid w:val="0"/>
              <w:spacing w:line="360" w:lineRule="auto"/>
              <w:jc w:val="center"/>
              <w:rPr>
                <w:rFonts w:hint="eastAsia" w:ascii="宋体" w:hAnsi="宋体" w:cs="宋体"/>
                <w:sz w:val="24"/>
              </w:rPr>
            </w:pPr>
            <w:r>
              <w:rPr>
                <w:rFonts w:hint="eastAsia" w:ascii="宋体" w:hAnsi="宋体" w:cs="宋体"/>
                <w:sz w:val="24"/>
              </w:rPr>
              <w:t>13</w:t>
            </w:r>
          </w:p>
        </w:tc>
        <w:tc>
          <w:tcPr>
            <w:tcW w:w="1843" w:type="dxa"/>
            <w:vMerge w:val="restart"/>
            <w:tcBorders>
              <w:top w:val="single" w:color="000000" w:sz="8" w:space="0"/>
              <w:left w:val="single" w:color="000000" w:sz="2" w:space="0"/>
              <w:right w:val="single" w:color="000000" w:sz="8" w:space="0"/>
            </w:tcBorders>
            <w:vAlign w:val="center"/>
          </w:tcPr>
          <w:p w14:paraId="4A5A3E13">
            <w:pPr>
              <w:snapToGrid w:val="0"/>
              <w:spacing w:line="360" w:lineRule="auto"/>
              <w:jc w:val="center"/>
              <w:rPr>
                <w:rFonts w:hint="eastAsia" w:ascii="宋体" w:hAnsi="宋体" w:cs="宋体"/>
                <w:b/>
                <w:sz w:val="24"/>
              </w:rPr>
            </w:pPr>
            <w:r>
              <w:rPr>
                <w:rFonts w:hint="eastAsia" w:cs="仿宋_GB2312" w:asciiTheme="minorEastAsia" w:hAnsiTheme="minorEastAsia" w:eastAsiaTheme="minorEastAsia"/>
                <w:b/>
                <w:sz w:val="24"/>
              </w:rPr>
              <w:t>特别说明</w:t>
            </w:r>
          </w:p>
        </w:tc>
        <w:tc>
          <w:tcPr>
            <w:tcW w:w="6095" w:type="dxa"/>
            <w:tcBorders>
              <w:top w:val="single" w:color="000000" w:sz="8" w:space="0"/>
              <w:left w:val="single" w:color="000000" w:sz="2" w:space="0"/>
              <w:bottom w:val="single" w:color="000000" w:sz="8" w:space="0"/>
              <w:right w:val="single" w:color="000000" w:sz="8" w:space="0"/>
            </w:tcBorders>
            <w:vAlign w:val="center"/>
          </w:tcPr>
          <w:p w14:paraId="030C348D">
            <w:pPr>
              <w:spacing w:line="360" w:lineRule="auto"/>
              <w:rPr>
                <w:rFonts w:hint="eastAsia" w:ascii="宋体" w:hAnsi="宋体" w:cs="宋体"/>
                <w:snapToGrid w:val="0"/>
                <w:kern w:val="28"/>
                <w:sz w:val="24"/>
              </w:rPr>
            </w:pPr>
            <w:r>
              <w:rPr>
                <w:rFonts w:hint="eastAsia" w:ascii="宋体" w:hAnsi="宋体" w:cs="宋体"/>
                <w:snapToGrid w:val="0"/>
                <w:kern w:val="28"/>
                <w:sz w:val="24"/>
              </w:rPr>
              <w:t>联合体投标的，联合体各方分别提供与联合体协议中规定的分工内容相应的业绩证明材料，业绩数量以提供材料较少的一方为准。</w:t>
            </w:r>
          </w:p>
        </w:tc>
      </w:tr>
      <w:tr w14:paraId="0E2FCB8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vMerge w:val="continue"/>
            <w:tcBorders>
              <w:left w:val="single" w:color="000000" w:sz="8" w:space="0"/>
              <w:bottom w:val="single" w:color="auto" w:sz="4" w:space="0"/>
              <w:right w:val="single" w:color="000000" w:sz="2" w:space="0"/>
            </w:tcBorders>
          </w:tcPr>
          <w:p w14:paraId="2CAC362E">
            <w:pPr>
              <w:snapToGrid w:val="0"/>
              <w:spacing w:line="360" w:lineRule="auto"/>
              <w:jc w:val="center"/>
              <w:rPr>
                <w:rFonts w:hint="eastAsia" w:ascii="宋体" w:hAnsi="宋体" w:cs="宋体"/>
                <w:sz w:val="24"/>
              </w:rPr>
            </w:pPr>
          </w:p>
        </w:tc>
        <w:tc>
          <w:tcPr>
            <w:tcW w:w="1843" w:type="dxa"/>
            <w:vMerge w:val="continue"/>
            <w:tcBorders>
              <w:left w:val="single" w:color="000000" w:sz="2" w:space="0"/>
              <w:bottom w:val="single" w:color="auto" w:sz="4" w:space="0"/>
              <w:right w:val="single" w:color="000000" w:sz="8" w:space="0"/>
            </w:tcBorders>
            <w:vAlign w:val="center"/>
          </w:tcPr>
          <w:p w14:paraId="65A752F3">
            <w:pPr>
              <w:snapToGrid w:val="0"/>
              <w:spacing w:line="360" w:lineRule="auto"/>
              <w:jc w:val="center"/>
              <w:rPr>
                <w:rFonts w:hint="eastAsia" w:ascii="宋体" w:hAnsi="宋体" w:cs="宋体"/>
                <w:b/>
                <w:sz w:val="24"/>
              </w:rPr>
            </w:pPr>
          </w:p>
        </w:tc>
        <w:tc>
          <w:tcPr>
            <w:tcW w:w="6095" w:type="dxa"/>
            <w:tcBorders>
              <w:top w:val="single" w:color="000000" w:sz="8" w:space="0"/>
              <w:left w:val="single" w:color="000000" w:sz="2" w:space="0"/>
              <w:bottom w:val="single" w:color="000000" w:sz="8" w:space="0"/>
              <w:right w:val="single" w:color="000000" w:sz="8" w:space="0"/>
            </w:tcBorders>
            <w:vAlign w:val="center"/>
          </w:tcPr>
          <w:p w14:paraId="5F261379">
            <w:pPr>
              <w:spacing w:line="360" w:lineRule="auto"/>
              <w:rPr>
                <w:rFonts w:hint="eastAsia" w:ascii="宋体" w:hAnsi="宋体" w:cs="宋体"/>
                <w:snapToGrid w:val="0"/>
                <w:kern w:val="28"/>
                <w:sz w:val="24"/>
              </w:rPr>
            </w:pPr>
            <w:sdt>
              <w:sdtPr>
                <w:rPr>
                  <w:rFonts w:hint="eastAsia" w:cs="Arial" w:asciiTheme="minorEastAsia" w:hAnsiTheme="minorEastAsia" w:eastAsiaTheme="minorEastAsia"/>
                  <w:kern w:val="0"/>
                  <w:sz w:val="24"/>
                </w:rPr>
                <w:id w:val="-1816336663"/>
              </w:sdtPr>
              <w:sdtEndPr>
                <w:rPr>
                  <w:rFonts w:hint="eastAsia" w:cs="Arial" w:asciiTheme="minorEastAsia" w:hAnsiTheme="minorEastAsia" w:eastAsiaTheme="minorEastAsia"/>
                  <w:kern w:val="0"/>
                  <w:sz w:val="24"/>
                </w:rPr>
              </w:sdtEndPr>
              <w:sdtContent>
                <w:r>
                  <w:rPr>
                    <w:rFonts w:hint="eastAsia" w:ascii="MS Mincho" w:hAnsi="MS Mincho" w:eastAsia="MS Mincho" w:cs="MS Mincho"/>
                    <w:kern w:val="0"/>
                    <w:sz w:val="24"/>
                  </w:rPr>
                  <w:t>☐</w:t>
                </w:r>
              </w:sdtContent>
            </w:sdt>
            <w:r>
              <w:rPr>
                <w:rFonts w:hint="eastAsia" w:ascii="宋体" w:hAnsi="宋体" w:cs="宋体"/>
                <w:snapToGrid w:val="0"/>
                <w:kern w:val="28"/>
                <w:sz w:val="24"/>
              </w:rPr>
              <w:t>联合体投标的，联合体各方均需按招标文件第四部分评标标准要求提供资信证明文件，否则视为不符合相关要求。</w:t>
            </w:r>
          </w:p>
          <w:p w14:paraId="52C5ED5C">
            <w:pPr>
              <w:spacing w:line="360" w:lineRule="auto"/>
              <w:rPr>
                <w:rFonts w:hint="eastAsia" w:ascii="宋体" w:hAnsi="宋体" w:cs="宋体"/>
                <w:snapToGrid w:val="0"/>
                <w:kern w:val="28"/>
                <w:sz w:val="24"/>
              </w:rPr>
            </w:pPr>
            <w:sdt>
              <w:sdtPr>
                <w:rPr>
                  <w:rFonts w:hint="eastAsia" w:cs="Arial" w:asciiTheme="minorEastAsia" w:hAnsiTheme="minorEastAsia" w:eastAsiaTheme="minorEastAsia"/>
                  <w:kern w:val="0"/>
                  <w:sz w:val="24"/>
                </w:rPr>
                <w:id w:val="-232311894"/>
              </w:sdtPr>
              <w:sdtEndPr>
                <w:rPr>
                  <w:rFonts w:hint="eastAsia" w:cs="Arial" w:asciiTheme="minorEastAsia" w:hAnsiTheme="minorEastAsia" w:eastAsiaTheme="minorEastAsia"/>
                  <w:kern w:val="0"/>
                  <w:sz w:val="24"/>
                </w:rPr>
              </w:sdtEndPr>
              <w:sdtContent>
                <w:r>
                  <w:rPr>
                    <w:rFonts w:hint="eastAsia" w:cs="Arial" w:asciiTheme="minorEastAsia" w:hAnsiTheme="minorEastAsia" w:eastAsiaTheme="minorEastAsia"/>
                    <w:kern w:val="0"/>
                    <w:sz w:val="24"/>
                  </w:rPr>
                  <w:sym w:font="Wingdings" w:char="F0FE"/>
                </w:r>
              </w:sdtContent>
            </w:sdt>
            <w:r>
              <w:rPr>
                <w:rFonts w:hint="eastAsia" w:ascii="宋体" w:hAnsi="宋体" w:cs="宋体"/>
                <w:snapToGrid w:val="0"/>
                <w:kern w:val="28"/>
                <w:sz w:val="24"/>
              </w:rPr>
              <w:t>联合体投标的，联合体中有一方或者联合体成员根据分工按招标文件第四部分评标标准要求提供资信证明文件的，视为符合了相关要求。</w:t>
            </w:r>
          </w:p>
        </w:tc>
      </w:tr>
      <w:tr w14:paraId="288876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5AA08DA1">
            <w:pPr>
              <w:snapToGrid w:val="0"/>
              <w:spacing w:line="360" w:lineRule="auto"/>
              <w:jc w:val="center"/>
              <w:rPr>
                <w:rFonts w:hint="eastAsia" w:ascii="宋体" w:hAnsi="宋体" w:cs="宋体"/>
                <w:sz w:val="24"/>
              </w:rPr>
            </w:pPr>
            <w:r>
              <w:rPr>
                <w:rFonts w:hint="eastAsia" w:ascii="宋体" w:hAnsi="宋体" w:cs="宋体"/>
                <w:sz w:val="24"/>
              </w:rPr>
              <w:t>14</w:t>
            </w:r>
          </w:p>
        </w:tc>
        <w:tc>
          <w:tcPr>
            <w:tcW w:w="1843" w:type="dxa"/>
            <w:tcBorders>
              <w:top w:val="single" w:color="auto" w:sz="4" w:space="0"/>
              <w:left w:val="single" w:color="000000" w:sz="2" w:space="0"/>
              <w:bottom w:val="single" w:color="auto" w:sz="4" w:space="0"/>
              <w:right w:val="single" w:color="000000" w:sz="8" w:space="0"/>
            </w:tcBorders>
            <w:vAlign w:val="center"/>
          </w:tcPr>
          <w:p w14:paraId="5C66362C">
            <w:pPr>
              <w:snapToGrid w:val="0"/>
              <w:spacing w:line="360" w:lineRule="auto"/>
              <w:jc w:val="center"/>
              <w:rPr>
                <w:rFonts w:hint="eastAsia" w:ascii="宋体" w:hAnsi="宋体" w:cs="宋体"/>
                <w:b/>
                <w:sz w:val="24"/>
              </w:rPr>
            </w:pPr>
            <w:r>
              <w:rPr>
                <w:rFonts w:hint="eastAsia" w:ascii="宋体" w:hAnsi="宋体" w:cs="宋体"/>
                <w:b/>
                <w:sz w:val="24"/>
              </w:rPr>
              <w:t>采购代理机构代理费用</w:t>
            </w:r>
          </w:p>
        </w:tc>
        <w:tc>
          <w:tcPr>
            <w:tcW w:w="6095" w:type="dxa"/>
            <w:tcBorders>
              <w:top w:val="single" w:color="000000" w:sz="8" w:space="0"/>
              <w:left w:val="single" w:color="000000" w:sz="2" w:space="0"/>
              <w:bottom w:val="single" w:color="000000" w:sz="8" w:space="0"/>
              <w:right w:val="single" w:color="000000" w:sz="8" w:space="0"/>
            </w:tcBorders>
            <w:vAlign w:val="center"/>
          </w:tcPr>
          <w:p w14:paraId="58392A46">
            <w:pPr>
              <w:spacing w:line="360" w:lineRule="auto"/>
              <w:rPr>
                <w:rFonts w:hint="eastAsia" w:ascii="宋体" w:hAnsi="宋体" w:cs="仿宋"/>
                <w:snapToGrid w:val="0"/>
                <w:kern w:val="28"/>
                <w:sz w:val="24"/>
              </w:rPr>
            </w:pPr>
            <w:r>
              <w:rPr>
                <w:rFonts w:hint="eastAsia" w:ascii="宋体" w:hAnsi="宋体" w:cs="仿宋"/>
                <w:snapToGrid w:val="0"/>
                <w:kern w:val="28"/>
                <w:sz w:val="24"/>
              </w:rPr>
              <w:t>1、收费标准或金额为：以中标金额为计算基数，按以下标准费率计算值的 8 折收取，费率标准如下：</w:t>
            </w:r>
          </w:p>
          <w:tbl>
            <w:tblPr>
              <w:tblStyle w:val="62"/>
              <w:tblW w:w="0" w:type="auto"/>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5993"/>
            </w:tblGrid>
            <w:tr w14:paraId="180CD097">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c>
                <w:tcPr>
                  <w:tcW w:w="5993" w:type="dxa"/>
                </w:tcPr>
                <w:p w14:paraId="241795AD">
                  <w:pPr>
                    <w:spacing w:line="360" w:lineRule="auto"/>
                    <w:ind w:firstLine="480" w:firstLineChars="200"/>
                    <w:rPr>
                      <w:rFonts w:hint="eastAsia" w:ascii="宋体" w:hAnsi="宋体" w:cs="仿宋"/>
                      <w:snapToGrid w:val="0"/>
                      <w:kern w:val="28"/>
                      <w:sz w:val="24"/>
                    </w:rPr>
                  </w:pP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0"/>
                    <w:gridCol w:w="1247"/>
                    <w:gridCol w:w="1225"/>
                    <w:gridCol w:w="1225"/>
                  </w:tblGrid>
                  <w:tr w14:paraId="20129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37D5C3F2">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金额（万元）</w:t>
                        </w:r>
                      </w:p>
                    </w:tc>
                    <w:tc>
                      <w:tcPr>
                        <w:tcW w:w="1247" w:type="dxa"/>
                        <w:vAlign w:val="center"/>
                      </w:tcPr>
                      <w:p w14:paraId="1ECAFA4D">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货物类</w:t>
                        </w:r>
                      </w:p>
                      <w:p w14:paraId="6BF11836">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费率</w:t>
                        </w:r>
                      </w:p>
                    </w:tc>
                    <w:tc>
                      <w:tcPr>
                        <w:tcW w:w="1225" w:type="dxa"/>
                        <w:vAlign w:val="center"/>
                      </w:tcPr>
                      <w:p w14:paraId="1B3AD152">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服务类</w:t>
                        </w:r>
                      </w:p>
                      <w:p w14:paraId="3A7CFA73">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费率</w:t>
                        </w:r>
                      </w:p>
                    </w:tc>
                    <w:tc>
                      <w:tcPr>
                        <w:tcW w:w="1225" w:type="dxa"/>
                        <w:vAlign w:val="center"/>
                      </w:tcPr>
                      <w:p w14:paraId="67A0E870">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工程类</w:t>
                        </w:r>
                      </w:p>
                      <w:p w14:paraId="230208A6">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费率</w:t>
                        </w:r>
                      </w:p>
                    </w:tc>
                  </w:tr>
                  <w:tr w14:paraId="58495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04C6A3EC">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100以下部分</w:t>
                        </w:r>
                      </w:p>
                    </w:tc>
                    <w:tc>
                      <w:tcPr>
                        <w:tcW w:w="1247" w:type="dxa"/>
                        <w:vAlign w:val="center"/>
                      </w:tcPr>
                      <w:p w14:paraId="538B39C0">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1.5%</w:t>
                        </w:r>
                      </w:p>
                    </w:tc>
                    <w:tc>
                      <w:tcPr>
                        <w:tcW w:w="1225" w:type="dxa"/>
                        <w:vAlign w:val="center"/>
                      </w:tcPr>
                      <w:p w14:paraId="1F334A40">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1.5%</w:t>
                        </w:r>
                      </w:p>
                    </w:tc>
                    <w:tc>
                      <w:tcPr>
                        <w:tcW w:w="1225" w:type="dxa"/>
                        <w:vAlign w:val="center"/>
                      </w:tcPr>
                      <w:p w14:paraId="0DB44861">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1.0%</w:t>
                        </w:r>
                      </w:p>
                    </w:tc>
                  </w:tr>
                  <w:tr w14:paraId="444D7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11959E92">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100~500之间部分</w:t>
                        </w:r>
                      </w:p>
                    </w:tc>
                    <w:tc>
                      <w:tcPr>
                        <w:tcW w:w="1247" w:type="dxa"/>
                        <w:vAlign w:val="center"/>
                      </w:tcPr>
                      <w:p w14:paraId="33F1060E">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1.1%</w:t>
                        </w:r>
                      </w:p>
                    </w:tc>
                    <w:tc>
                      <w:tcPr>
                        <w:tcW w:w="1225" w:type="dxa"/>
                        <w:vAlign w:val="center"/>
                      </w:tcPr>
                      <w:p w14:paraId="408217B6">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0.8%</w:t>
                        </w:r>
                      </w:p>
                    </w:tc>
                    <w:tc>
                      <w:tcPr>
                        <w:tcW w:w="1225" w:type="dxa"/>
                        <w:vAlign w:val="center"/>
                      </w:tcPr>
                      <w:p w14:paraId="59D465AD">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0.7%</w:t>
                        </w:r>
                      </w:p>
                    </w:tc>
                  </w:tr>
                  <w:tr w14:paraId="27BDE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6C1D7F49">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500-1000之间部分</w:t>
                        </w:r>
                      </w:p>
                    </w:tc>
                    <w:tc>
                      <w:tcPr>
                        <w:tcW w:w="1247" w:type="dxa"/>
                        <w:vAlign w:val="center"/>
                      </w:tcPr>
                      <w:p w14:paraId="42A910CD">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0.8%</w:t>
                        </w:r>
                      </w:p>
                    </w:tc>
                    <w:tc>
                      <w:tcPr>
                        <w:tcW w:w="1225" w:type="dxa"/>
                        <w:vAlign w:val="center"/>
                      </w:tcPr>
                      <w:p w14:paraId="6AF656EC">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0.45%</w:t>
                        </w:r>
                      </w:p>
                    </w:tc>
                    <w:tc>
                      <w:tcPr>
                        <w:tcW w:w="1225" w:type="dxa"/>
                        <w:vAlign w:val="center"/>
                      </w:tcPr>
                      <w:p w14:paraId="07717C65">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0.55%</w:t>
                        </w:r>
                      </w:p>
                    </w:tc>
                  </w:tr>
                  <w:tr w14:paraId="1FFAC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0" w:type="dxa"/>
                        <w:vAlign w:val="center"/>
                      </w:tcPr>
                      <w:p w14:paraId="3C71C816">
                        <w:pPr>
                          <w:spacing w:line="360" w:lineRule="auto"/>
                          <w:rPr>
                            <w:rFonts w:hint="eastAsia" w:ascii="宋体" w:hAnsi="宋体" w:cs="仿宋"/>
                            <w:snapToGrid w:val="0"/>
                            <w:kern w:val="28"/>
                            <w:sz w:val="22"/>
                            <w:szCs w:val="22"/>
                          </w:rPr>
                        </w:pPr>
                        <w:r>
                          <w:rPr>
                            <w:rFonts w:hint="eastAsia" w:ascii="宋体" w:hAnsi="宋体" w:cs="仿宋"/>
                            <w:snapToGrid w:val="0"/>
                            <w:kern w:val="28"/>
                            <w:sz w:val="22"/>
                            <w:szCs w:val="22"/>
                          </w:rPr>
                          <w:t>1000-5000之间部分</w:t>
                        </w:r>
                      </w:p>
                    </w:tc>
                    <w:tc>
                      <w:tcPr>
                        <w:tcW w:w="1247" w:type="dxa"/>
                        <w:vAlign w:val="center"/>
                      </w:tcPr>
                      <w:p w14:paraId="7415B5B4">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0.50%</w:t>
                        </w:r>
                      </w:p>
                    </w:tc>
                    <w:tc>
                      <w:tcPr>
                        <w:tcW w:w="1225" w:type="dxa"/>
                        <w:vAlign w:val="center"/>
                      </w:tcPr>
                      <w:p w14:paraId="7FE89FB1">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0.25%</w:t>
                        </w:r>
                      </w:p>
                    </w:tc>
                    <w:tc>
                      <w:tcPr>
                        <w:tcW w:w="1225" w:type="dxa"/>
                        <w:vAlign w:val="center"/>
                      </w:tcPr>
                      <w:p w14:paraId="1A433952">
                        <w:pPr>
                          <w:spacing w:line="360" w:lineRule="auto"/>
                          <w:jc w:val="center"/>
                          <w:rPr>
                            <w:rFonts w:hint="eastAsia" w:ascii="宋体" w:hAnsi="宋体" w:cs="仿宋"/>
                            <w:snapToGrid w:val="0"/>
                            <w:kern w:val="28"/>
                            <w:sz w:val="22"/>
                            <w:szCs w:val="22"/>
                          </w:rPr>
                        </w:pPr>
                        <w:r>
                          <w:rPr>
                            <w:rFonts w:hint="eastAsia" w:ascii="宋体" w:hAnsi="宋体" w:cs="仿宋"/>
                            <w:snapToGrid w:val="0"/>
                            <w:kern w:val="28"/>
                            <w:sz w:val="22"/>
                            <w:szCs w:val="22"/>
                          </w:rPr>
                          <w:t>0.30%</w:t>
                        </w:r>
                      </w:p>
                    </w:tc>
                  </w:tr>
                </w:tbl>
                <w:p w14:paraId="72C607A5">
                  <w:pPr>
                    <w:spacing w:line="360" w:lineRule="auto"/>
                    <w:rPr>
                      <w:rFonts w:hint="eastAsia" w:ascii="宋体" w:hAnsi="宋体" w:cs="仿宋"/>
                      <w:snapToGrid w:val="0"/>
                      <w:kern w:val="28"/>
                      <w:sz w:val="24"/>
                    </w:rPr>
                  </w:pPr>
                  <w:r>
                    <w:rPr>
                      <w:rFonts w:hint="eastAsia" w:ascii="宋体" w:hAnsi="宋体" w:cs="仿宋"/>
                      <w:snapToGrid w:val="0"/>
                      <w:kern w:val="28"/>
                      <w:sz w:val="24"/>
                    </w:rPr>
                    <w:t>收费计算示例：（服务类项目采购预算金额为400万元）</w:t>
                  </w:r>
                </w:p>
                <w:p w14:paraId="32203137">
                  <w:pPr>
                    <w:spacing w:line="360" w:lineRule="auto"/>
                    <w:rPr>
                      <w:rFonts w:hint="eastAsia" w:ascii="宋体" w:hAnsi="宋体" w:cs="仿宋"/>
                      <w:snapToGrid w:val="0"/>
                      <w:kern w:val="28"/>
                      <w:sz w:val="24"/>
                    </w:rPr>
                  </w:pPr>
                  <w:r>
                    <w:rPr>
                      <w:rFonts w:hint="eastAsia" w:ascii="宋体" w:hAnsi="宋体" w:cs="仿宋"/>
                      <w:snapToGrid w:val="0"/>
                      <w:kern w:val="28"/>
                      <w:sz w:val="24"/>
                    </w:rPr>
                    <w:t>[100*1.5%+300*0.8%]*0.8=3.12万元。</w:t>
                  </w:r>
                </w:p>
              </w:tc>
            </w:tr>
          </w:tbl>
          <w:p w14:paraId="3EAB00E1">
            <w:pPr>
              <w:spacing w:line="360" w:lineRule="auto"/>
              <w:rPr>
                <w:rFonts w:hint="eastAsia" w:ascii="宋体" w:hAnsi="宋体" w:cs="仿宋"/>
                <w:snapToGrid w:val="0"/>
                <w:kern w:val="28"/>
                <w:sz w:val="24"/>
              </w:rPr>
            </w:pPr>
            <w:r>
              <w:rPr>
                <w:rFonts w:hint="eastAsia" w:ascii="宋体" w:hAnsi="宋体" w:cs="仿宋"/>
                <w:snapToGrid w:val="0"/>
                <w:kern w:val="28"/>
                <w:sz w:val="24"/>
              </w:rPr>
              <w:t>2、结算方式及时间为：中标（成交）供应商在领取中标（成交）通知书时向受托人（采购代理机构）支付。</w:t>
            </w:r>
            <w:r>
              <w:rPr>
                <w:rFonts w:hint="eastAsia" w:ascii="宋体" w:hAnsi="宋体" w:cs="仿宋"/>
                <w:snapToGrid w:val="0"/>
                <w:kern w:val="28"/>
                <w:sz w:val="24"/>
              </w:rPr>
              <w:br w:type="textWrapping"/>
            </w:r>
            <w:r>
              <w:rPr>
                <w:rFonts w:hint="eastAsia" w:ascii="宋体" w:hAnsi="宋体" w:cs="仿宋"/>
                <w:snapToGrid w:val="0"/>
                <w:kern w:val="28"/>
                <w:sz w:val="24"/>
              </w:rPr>
              <w:t>收款单位（户名）：浙江省成套招标代理有限公司；</w:t>
            </w:r>
          </w:p>
          <w:p w14:paraId="414D9147">
            <w:pPr>
              <w:spacing w:line="360" w:lineRule="auto"/>
              <w:rPr>
                <w:rFonts w:hint="eastAsia" w:ascii="宋体" w:hAnsi="宋体" w:cs="仿宋"/>
                <w:snapToGrid w:val="0"/>
                <w:kern w:val="28"/>
                <w:sz w:val="24"/>
              </w:rPr>
            </w:pPr>
            <w:r>
              <w:rPr>
                <w:rFonts w:hint="eastAsia" w:ascii="宋体" w:hAnsi="宋体" w:cs="仿宋"/>
                <w:snapToGrid w:val="0"/>
                <w:kern w:val="28"/>
                <w:sz w:val="24"/>
              </w:rPr>
              <w:t>开户银行：中信银行杭州西湖支行；</w:t>
            </w:r>
          </w:p>
          <w:p w14:paraId="57CB2CF4">
            <w:pPr>
              <w:snapToGrid w:val="0"/>
              <w:spacing w:line="360" w:lineRule="auto"/>
              <w:rPr>
                <w:rFonts w:hint="eastAsia" w:ascii="宋体" w:hAnsi="宋体" w:cs="Arial"/>
                <w:kern w:val="0"/>
                <w:sz w:val="24"/>
              </w:rPr>
            </w:pPr>
            <w:r>
              <w:rPr>
                <w:rFonts w:hint="eastAsia" w:ascii="宋体" w:hAnsi="宋体" w:cs="仿宋"/>
                <w:snapToGrid w:val="0"/>
                <w:kern w:val="28"/>
                <w:sz w:val="24"/>
              </w:rPr>
              <w:t>银行账号：7331 6101 8260 0126 385</w:t>
            </w:r>
          </w:p>
        </w:tc>
      </w:tr>
      <w:tr w14:paraId="383F7F1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35" w:hRule="atLeast"/>
        </w:trPr>
        <w:tc>
          <w:tcPr>
            <w:tcW w:w="629" w:type="dxa"/>
            <w:tcBorders>
              <w:top w:val="single" w:color="auto" w:sz="4" w:space="0"/>
              <w:left w:val="single" w:color="000000" w:sz="8" w:space="0"/>
              <w:bottom w:val="single" w:color="auto" w:sz="4" w:space="0"/>
              <w:right w:val="single" w:color="000000" w:sz="2" w:space="0"/>
            </w:tcBorders>
            <w:vAlign w:val="center"/>
          </w:tcPr>
          <w:p w14:paraId="163772AF">
            <w:pPr>
              <w:spacing w:line="276" w:lineRule="auto"/>
              <w:jc w:val="center"/>
              <w:rPr>
                <w:rFonts w:hint="eastAsia" w:asciiTheme="majorEastAsia" w:hAnsiTheme="majorEastAsia" w:eastAsiaTheme="majorEastAsia"/>
                <w:snapToGrid w:val="0"/>
                <w:kern w:val="28"/>
                <w:sz w:val="24"/>
              </w:rPr>
            </w:pPr>
            <w:bookmarkStart w:id="12" w:name="_Toc164416483"/>
            <w:bookmarkStart w:id="13" w:name="第三部分"/>
            <w:r>
              <w:rPr>
                <w:rFonts w:hint="eastAsia" w:asciiTheme="majorEastAsia" w:hAnsiTheme="majorEastAsia" w:eastAsiaTheme="majorEastAsia"/>
                <w:snapToGrid w:val="0"/>
                <w:kern w:val="28"/>
                <w:sz w:val="24"/>
              </w:rPr>
              <w:t>15</w:t>
            </w:r>
          </w:p>
        </w:tc>
        <w:tc>
          <w:tcPr>
            <w:tcW w:w="1843" w:type="dxa"/>
            <w:tcBorders>
              <w:top w:val="single" w:color="auto" w:sz="4" w:space="0"/>
              <w:left w:val="single" w:color="000000" w:sz="2" w:space="0"/>
              <w:bottom w:val="single" w:color="000000" w:sz="8" w:space="0"/>
              <w:right w:val="single" w:color="000000" w:sz="8" w:space="0"/>
            </w:tcBorders>
            <w:vAlign w:val="center"/>
          </w:tcPr>
          <w:p w14:paraId="6837570C">
            <w:pPr>
              <w:spacing w:line="276" w:lineRule="auto"/>
              <w:jc w:val="center"/>
              <w:rPr>
                <w:rFonts w:hint="eastAsia" w:asciiTheme="majorEastAsia" w:hAnsiTheme="majorEastAsia" w:eastAsiaTheme="majorEastAsia"/>
                <w:snapToGrid w:val="0"/>
                <w:kern w:val="28"/>
                <w:sz w:val="24"/>
              </w:rPr>
            </w:pPr>
            <w:r>
              <w:rPr>
                <w:rFonts w:hint="eastAsia" w:asciiTheme="majorEastAsia" w:hAnsiTheme="majorEastAsia" w:eastAsiaTheme="majorEastAsia"/>
                <w:snapToGrid w:val="0"/>
                <w:kern w:val="28"/>
                <w:sz w:val="24"/>
              </w:rPr>
              <w:t>推荐中标候选人数量</w:t>
            </w:r>
          </w:p>
        </w:tc>
        <w:tc>
          <w:tcPr>
            <w:tcW w:w="6095" w:type="dxa"/>
            <w:tcBorders>
              <w:top w:val="single" w:color="000000" w:sz="8" w:space="0"/>
              <w:left w:val="single" w:color="000000" w:sz="2" w:space="0"/>
              <w:bottom w:val="single" w:color="000000" w:sz="8" w:space="0"/>
              <w:right w:val="single" w:color="000000" w:sz="8" w:space="0"/>
            </w:tcBorders>
            <w:vAlign w:val="center"/>
          </w:tcPr>
          <w:p w14:paraId="2E135F65">
            <w:pPr>
              <w:spacing w:line="276" w:lineRule="auto"/>
              <w:jc w:val="left"/>
              <w:rPr>
                <w:rFonts w:hint="eastAsia" w:ascii="宋体" w:hAnsi="宋体"/>
                <w:snapToGrid w:val="0"/>
                <w:kern w:val="28"/>
                <w:sz w:val="24"/>
              </w:rPr>
            </w:pPr>
            <w:r>
              <w:rPr>
                <w:rFonts w:hint="eastAsia" w:ascii="宋体" w:hAnsi="宋体"/>
                <w:snapToGrid w:val="0"/>
                <w:kern w:val="28"/>
                <w:sz w:val="24"/>
              </w:rPr>
              <w:t>推荐中标候选人数量：1名</w:t>
            </w:r>
          </w:p>
        </w:tc>
      </w:tr>
      <w:bookmarkEnd w:id="10"/>
    </w:tbl>
    <w:p w14:paraId="76FB16DA">
      <w:pPr>
        <w:spacing w:line="360" w:lineRule="auto"/>
        <w:rPr>
          <w:rFonts w:hint="eastAsia" w:ascii="宋体" w:hAnsi="宋体" w:cs="宋体"/>
          <w:b/>
          <w:sz w:val="32"/>
          <w:szCs w:val="20"/>
        </w:rPr>
      </w:pPr>
      <w:r>
        <w:rPr>
          <w:rFonts w:hint="eastAsia" w:ascii="宋体" w:hAnsi="宋体" w:cs="宋体"/>
          <w:b/>
          <w:sz w:val="32"/>
          <w:szCs w:val="20"/>
        </w:rPr>
        <w:br w:type="page"/>
      </w:r>
    </w:p>
    <w:p w14:paraId="19A89B50">
      <w:pPr>
        <w:adjustRightInd/>
        <w:spacing w:line="360" w:lineRule="auto"/>
        <w:ind w:firstLine="3845" w:firstLineChars="1197"/>
        <w:outlineLvl w:val="0"/>
        <w:rPr>
          <w:rFonts w:hint="eastAsia" w:ascii="宋体" w:hAnsi="宋体" w:cs="宋体"/>
          <w:b/>
          <w:sz w:val="32"/>
          <w:szCs w:val="20"/>
        </w:rPr>
      </w:pPr>
      <w:r>
        <w:rPr>
          <w:rFonts w:hint="eastAsia" w:ascii="宋体" w:hAnsi="宋体" w:cs="宋体"/>
          <w:b/>
          <w:sz w:val="32"/>
          <w:szCs w:val="20"/>
        </w:rPr>
        <w:t>一、总则</w:t>
      </w:r>
    </w:p>
    <w:p w14:paraId="745B181D">
      <w:pPr>
        <w:adjustRightInd/>
        <w:spacing w:line="360" w:lineRule="auto"/>
        <w:outlineLvl w:val="0"/>
        <w:rPr>
          <w:rFonts w:hint="eastAsia" w:ascii="宋体" w:hAnsi="宋体" w:cs="宋体"/>
          <w:b/>
          <w:sz w:val="32"/>
          <w:szCs w:val="20"/>
        </w:rPr>
      </w:pPr>
      <w:r>
        <w:rPr>
          <w:rFonts w:hint="eastAsia" w:ascii="宋体" w:hAnsi="宋体" w:cs="宋体"/>
          <w:b/>
          <w:sz w:val="24"/>
        </w:rPr>
        <w:t>1.适用范围</w:t>
      </w:r>
    </w:p>
    <w:p w14:paraId="65B8F862">
      <w:pPr>
        <w:snapToGrid w:val="0"/>
        <w:spacing w:line="360" w:lineRule="auto"/>
        <w:ind w:firstLine="480" w:firstLineChars="200"/>
        <w:jc w:val="left"/>
        <w:rPr>
          <w:rFonts w:hint="eastAsia" w:ascii="宋体" w:hAnsi="宋体" w:cs="宋体"/>
          <w:sz w:val="24"/>
        </w:rPr>
      </w:pPr>
      <w:r>
        <w:rPr>
          <w:rFonts w:hint="eastAsia" w:ascii="宋体" w:hAnsi="宋体" w:cs="宋体"/>
          <w:sz w:val="24"/>
        </w:rPr>
        <w:t>本招标文件适用于该项目的招标、投标、开标、资格审查及信用信息查询、评标、定标、合同、验收等行为（法律、法规另有规定的，从其规定）。</w:t>
      </w:r>
    </w:p>
    <w:p w14:paraId="041DBE84">
      <w:pPr>
        <w:adjustRightInd/>
        <w:spacing w:line="360" w:lineRule="auto"/>
        <w:outlineLvl w:val="0"/>
        <w:rPr>
          <w:rFonts w:hint="eastAsia" w:ascii="宋体" w:hAnsi="宋体" w:cs="宋体"/>
          <w:b/>
          <w:sz w:val="24"/>
        </w:rPr>
      </w:pPr>
      <w:r>
        <w:rPr>
          <w:rFonts w:hint="eastAsia" w:ascii="宋体" w:hAnsi="宋体" w:cs="宋体"/>
          <w:b/>
          <w:sz w:val="24"/>
        </w:rPr>
        <w:t>2.定义</w:t>
      </w:r>
    </w:p>
    <w:p w14:paraId="04228B8C">
      <w:pPr>
        <w:spacing w:line="360" w:lineRule="auto"/>
        <w:ind w:firstLine="480" w:firstLineChars="200"/>
        <w:rPr>
          <w:rFonts w:hint="eastAsia" w:ascii="宋体" w:hAnsi="宋体" w:cs="宋体"/>
          <w:sz w:val="24"/>
        </w:rPr>
      </w:pPr>
      <w:r>
        <w:rPr>
          <w:rFonts w:hint="eastAsia" w:ascii="宋体" w:hAnsi="宋体" w:cs="宋体"/>
          <w:sz w:val="24"/>
        </w:rPr>
        <w:t>2.1 “采购人”系指招标公告中载明的本项目的采购人。</w:t>
      </w:r>
    </w:p>
    <w:p w14:paraId="3C50392D">
      <w:pPr>
        <w:spacing w:line="360" w:lineRule="auto"/>
        <w:ind w:firstLine="480" w:firstLineChars="200"/>
        <w:rPr>
          <w:rFonts w:hint="eastAsia" w:ascii="宋体" w:hAnsi="宋体" w:cs="宋体"/>
          <w:sz w:val="24"/>
        </w:rPr>
      </w:pPr>
      <w:r>
        <w:rPr>
          <w:rFonts w:hint="eastAsia" w:ascii="宋体" w:hAnsi="宋体" w:cs="宋体"/>
          <w:sz w:val="24"/>
        </w:rPr>
        <w:t>2.2 “采购代理机构”系指招标公告中载明的本项目的采购代理机构。</w:t>
      </w:r>
    </w:p>
    <w:p w14:paraId="6CAE397A">
      <w:pPr>
        <w:spacing w:line="360" w:lineRule="auto"/>
        <w:ind w:firstLine="480" w:firstLineChars="200"/>
        <w:rPr>
          <w:rFonts w:hint="eastAsia" w:ascii="宋体" w:hAnsi="宋体" w:cs="宋体"/>
          <w:sz w:val="24"/>
        </w:rPr>
      </w:pPr>
      <w:r>
        <w:rPr>
          <w:rFonts w:hint="eastAsia" w:ascii="宋体" w:hAnsi="宋体" w:cs="宋体"/>
          <w:sz w:val="24"/>
        </w:rPr>
        <w:t>2.3 “投标人”系指是指响应招标、参加投标竞争的法人、其他组织或者自然人。</w:t>
      </w:r>
    </w:p>
    <w:p w14:paraId="72DFFE1F">
      <w:pPr>
        <w:spacing w:line="360" w:lineRule="auto"/>
        <w:ind w:firstLine="480" w:firstLineChars="200"/>
        <w:rPr>
          <w:rFonts w:hint="eastAsia" w:ascii="宋体" w:hAnsi="宋体" w:cs="宋体"/>
          <w:sz w:val="24"/>
        </w:rPr>
      </w:pPr>
      <w:r>
        <w:rPr>
          <w:rFonts w:hint="eastAsia" w:ascii="宋体" w:hAnsi="宋体" w:cs="宋体"/>
          <w:sz w:val="24"/>
        </w:rPr>
        <w:t>2.4 “负责人”系指法人企业的法定负责人，或其他组织为法律、行政法规规定代表单位行使职权的主要负责人，或自然人本人。</w:t>
      </w:r>
    </w:p>
    <w:p w14:paraId="1624CE65">
      <w:pPr>
        <w:spacing w:line="360" w:lineRule="auto"/>
        <w:ind w:firstLine="480" w:firstLineChars="200"/>
        <w:rPr>
          <w:rFonts w:hint="eastAsia" w:ascii="宋体" w:hAnsi="宋体" w:cs="宋体"/>
          <w:sz w:val="24"/>
        </w:rPr>
      </w:pPr>
      <w:r>
        <w:rPr>
          <w:rFonts w:hint="eastAsia" w:ascii="宋体" w:hAnsi="宋体" w:cs="宋体"/>
          <w:sz w:val="24"/>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1D0EB828">
      <w:pPr>
        <w:spacing w:line="360" w:lineRule="auto"/>
        <w:ind w:firstLine="480" w:firstLineChars="200"/>
        <w:rPr>
          <w:rFonts w:hint="eastAsia" w:ascii="宋体" w:hAnsi="宋体" w:cs="宋体"/>
          <w:sz w:val="24"/>
        </w:rPr>
      </w:pPr>
      <w:r>
        <w:rPr>
          <w:rFonts w:hint="eastAsia" w:ascii="宋体" w:hAnsi="宋体" w:cs="宋体"/>
          <w:sz w:val="24"/>
        </w:rPr>
        <w:t>2.6“电子交易平台”是指本项目政府采购活动所依托的政府采购云平台（https://www.zcygov.cn/）。</w:t>
      </w:r>
    </w:p>
    <w:p w14:paraId="58BBAA9A">
      <w:pPr>
        <w:spacing w:line="360" w:lineRule="auto"/>
        <w:ind w:firstLine="480" w:firstLineChars="200"/>
        <w:rPr>
          <w:rFonts w:hint="eastAsia" w:ascii="宋体" w:hAnsi="宋体" w:cs="宋体"/>
          <w:sz w:val="24"/>
        </w:rPr>
      </w:pPr>
      <w:r>
        <w:rPr>
          <w:rFonts w:hint="eastAsia" w:ascii="宋体" w:hAnsi="宋体" w:cs="宋体"/>
          <w:sz w:val="24"/>
        </w:rPr>
        <w:t>2.7 “▲” 系指实质性要求条款，“</w:t>
      </w:r>
      <w:sdt>
        <w:sdtPr>
          <w:rPr>
            <w:rFonts w:hint="eastAsia" w:ascii="宋体" w:hAnsi="宋体" w:cs="宋体"/>
            <w:kern w:val="0"/>
            <w:sz w:val="24"/>
          </w:rPr>
          <w:id w:val="512970236"/>
        </w:sdtPr>
        <w:sdtEndPr>
          <w:rPr>
            <w:rFonts w:hint="eastAsia" w:ascii="宋体" w:hAnsi="宋体" w:cs="宋体"/>
            <w:kern w:val="0"/>
            <w:sz w:val="24"/>
          </w:rPr>
        </w:sdtEndPr>
        <w:sdtContent>
          <w:r>
            <w:rPr>
              <w:rFonts w:ascii="Wingdings" w:hAnsi="Wingdings" w:cs="宋体"/>
              <w:kern w:val="0"/>
              <w:sz w:val="24"/>
            </w:rPr>
            <w:t></w:t>
          </w:r>
        </w:sdtContent>
      </w:sdt>
      <w:r>
        <w:rPr>
          <w:rFonts w:hint="eastAsia" w:ascii="宋体" w:hAnsi="宋体" w:cs="宋体"/>
          <w:sz w:val="24"/>
        </w:rPr>
        <w:t>” 系指适用本项目的要求，“</w:t>
      </w:r>
      <w:sdt>
        <w:sdtPr>
          <w:rPr>
            <w:rFonts w:hint="eastAsia" w:ascii="宋体" w:hAnsi="宋体" w:cs="宋体"/>
            <w:kern w:val="0"/>
            <w:sz w:val="24"/>
          </w:rPr>
          <w:id w:val="404888855"/>
        </w:sdtPr>
        <w:sdtEndPr>
          <w:rPr>
            <w:rFonts w:hint="eastAsia" w:ascii="宋体" w:hAnsi="宋体" w:cs="宋体"/>
            <w:kern w:val="0"/>
            <w:sz w:val="24"/>
          </w:rPr>
        </w:sdtEndPr>
        <w:sdtContent>
          <w:r>
            <w:rPr>
              <w:rFonts w:hint="eastAsia" w:ascii="宋体" w:hAnsi="宋体" w:cs="宋体"/>
              <w:kern w:val="0"/>
              <w:sz w:val="24"/>
            </w:rPr>
            <w:t>☐</w:t>
          </w:r>
        </w:sdtContent>
      </w:sdt>
      <w:r>
        <w:rPr>
          <w:rFonts w:hint="eastAsia" w:ascii="宋体" w:hAnsi="宋体" w:cs="宋体"/>
          <w:sz w:val="24"/>
        </w:rPr>
        <w:t>” 系指不适用本项目的要求。</w:t>
      </w:r>
    </w:p>
    <w:p w14:paraId="328CA825">
      <w:pPr>
        <w:spacing w:line="360" w:lineRule="auto"/>
        <w:rPr>
          <w:rFonts w:hint="eastAsia" w:ascii="宋体" w:hAnsi="宋体" w:cs="宋体"/>
          <w:sz w:val="24"/>
        </w:rPr>
      </w:pPr>
      <w:r>
        <w:rPr>
          <w:rFonts w:hint="eastAsia" w:ascii="宋体" w:hAnsi="宋体" w:cs="宋体"/>
          <w:b/>
          <w:sz w:val="24"/>
        </w:rPr>
        <w:t>3.采购项目需要落实的政府采购政策</w:t>
      </w:r>
    </w:p>
    <w:p w14:paraId="591B50E2">
      <w:pPr>
        <w:spacing w:line="360" w:lineRule="auto"/>
        <w:ind w:firstLine="480" w:firstLineChars="200"/>
        <w:rPr>
          <w:rFonts w:hint="eastAsia" w:ascii="宋体" w:hAnsi="宋体" w:cs="宋体"/>
          <w:sz w:val="24"/>
        </w:rPr>
      </w:pPr>
      <w:r>
        <w:rPr>
          <w:rFonts w:hint="eastAsia" w:ascii="宋体" w:hAnsi="宋体" w:cs="宋体"/>
          <w:sz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w:t>
      </w:r>
      <w:r>
        <w:rPr>
          <w:rFonts w:hint="eastAsia" w:ascii="宋体" w:hAnsi="宋体" w:cs="宋体"/>
          <w:kern w:val="0"/>
          <w:sz w:val="24"/>
        </w:rPr>
        <w:t>优先采购向我国企业转让技术、与我国企业签订消化吸收再创新方案的供应商的进口产品</w:t>
      </w:r>
      <w:r>
        <w:rPr>
          <w:rFonts w:hint="eastAsia" w:ascii="宋体" w:hAnsi="宋体" w:cs="宋体"/>
          <w:sz w:val="24"/>
        </w:rPr>
        <w:t>。</w:t>
      </w:r>
    </w:p>
    <w:p w14:paraId="07FAC5D9">
      <w:pPr>
        <w:spacing w:line="360" w:lineRule="auto"/>
        <w:ind w:firstLine="480" w:firstLineChars="200"/>
        <w:rPr>
          <w:rFonts w:hint="eastAsia" w:ascii="宋体" w:hAnsi="宋体" w:cs="宋体"/>
          <w:sz w:val="24"/>
        </w:rPr>
      </w:pPr>
      <w:r>
        <w:rPr>
          <w:rFonts w:hint="eastAsia" w:ascii="宋体" w:hAnsi="宋体" w:cs="宋体"/>
          <w:sz w:val="24"/>
        </w:rPr>
        <w:t>3.2 支持绿色发展</w:t>
      </w:r>
    </w:p>
    <w:p w14:paraId="3A84BDD8">
      <w:pPr>
        <w:spacing w:line="360" w:lineRule="auto"/>
        <w:ind w:firstLine="480" w:firstLineChars="200"/>
        <w:rPr>
          <w:rFonts w:hint="eastAsia" w:ascii="宋体" w:hAnsi="宋体" w:cs="宋体"/>
          <w:b/>
          <w:sz w:val="24"/>
        </w:rPr>
      </w:pPr>
      <w:r>
        <w:rPr>
          <w:rFonts w:hint="eastAsia" w:ascii="宋体" w:hAnsi="宋体" w:cs="宋体"/>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hAnsi="宋体" w:cs="宋体"/>
          <w:b/>
          <w:sz w:val="24"/>
        </w:rPr>
        <w:t>▲采购人拟采购的产品属于政府强制采购的节能产品品目清单范围的，投标人相应的投标产品未获得国家确定的认证机构出具的、处于有效期之内的节能产品认证证书的，投标无效。</w:t>
      </w:r>
    </w:p>
    <w:p w14:paraId="1173E129">
      <w:pPr>
        <w:spacing w:line="360" w:lineRule="auto"/>
        <w:ind w:firstLine="480" w:firstLineChars="200"/>
        <w:rPr>
          <w:rFonts w:hint="eastAsia" w:ascii="宋体" w:hAnsi="宋体" w:cs="宋体"/>
          <w:sz w:val="24"/>
        </w:rPr>
      </w:pPr>
      <w:r>
        <w:rPr>
          <w:rFonts w:hint="eastAsia" w:ascii="宋体" w:hAnsi="宋体" w:cs="宋体"/>
          <w:sz w:val="24"/>
        </w:rPr>
        <w:t>3.2.2 修缮、装修类项目采购建材的，采购人应将绿色建筑和绿色建材性能、指标等作为实质性条件纳入招标文件和合同。</w:t>
      </w:r>
    </w:p>
    <w:p w14:paraId="2591A5A2">
      <w:pPr>
        <w:spacing w:line="360" w:lineRule="auto"/>
        <w:ind w:firstLine="480" w:firstLineChars="200"/>
        <w:rPr>
          <w:rFonts w:hint="eastAsia" w:ascii="宋体" w:hAnsi="宋体" w:cs="宋体"/>
          <w:sz w:val="24"/>
        </w:rPr>
      </w:pPr>
      <w:r>
        <w:rPr>
          <w:rFonts w:hint="eastAsia" w:ascii="宋体" w:hAnsi="宋体" w:cs="宋体"/>
          <w:sz w:val="24"/>
        </w:rPr>
        <w:t>3.2.3为助力打好污染防治攻坚战，推广使用绿色包装，政府采购货物、工程和服务项目中涉及商品包装和快递包装的，投标人提供产品及相关快递服务的具体包装要求要参考《商品包装政府采购需求标准（试行）》《快递包装政府采购需求标准（试行）》。优先采购绿色包装产品、绿色物流配送服务以及循环利用产品。</w:t>
      </w:r>
    </w:p>
    <w:p w14:paraId="5F8BF31E">
      <w:pPr>
        <w:spacing w:line="360" w:lineRule="auto"/>
        <w:ind w:firstLine="480" w:firstLineChars="200"/>
        <w:rPr>
          <w:rFonts w:hint="eastAsia" w:ascii="宋体" w:hAnsi="宋体" w:cs="宋体"/>
          <w:sz w:val="24"/>
        </w:rPr>
      </w:pPr>
      <w:r>
        <w:rPr>
          <w:rFonts w:hint="eastAsia" w:ascii="宋体" w:hAnsi="宋体" w:cs="宋体"/>
          <w:sz w:val="24"/>
        </w:rPr>
        <w:t>3.3支持中小企业发展</w:t>
      </w:r>
    </w:p>
    <w:p w14:paraId="16FAB9BE">
      <w:pPr>
        <w:spacing w:line="360" w:lineRule="auto"/>
        <w:ind w:firstLine="480" w:firstLineChars="200"/>
        <w:rPr>
          <w:rFonts w:hint="eastAsia" w:ascii="宋体" w:hAnsi="宋体" w:cs="宋体"/>
          <w:sz w:val="24"/>
        </w:rPr>
      </w:pPr>
      <w:r>
        <w:rPr>
          <w:rFonts w:hint="eastAsia" w:ascii="宋体" w:hAnsi="宋体" w:cs="宋体"/>
          <w:sz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2BB45A75">
      <w:pPr>
        <w:spacing w:line="360" w:lineRule="auto"/>
        <w:ind w:firstLine="480" w:firstLineChars="200"/>
        <w:rPr>
          <w:rFonts w:hint="eastAsia" w:ascii="宋体" w:hAnsi="宋体" w:cs="宋体"/>
          <w:sz w:val="24"/>
        </w:rPr>
      </w:pPr>
      <w:r>
        <w:rPr>
          <w:rFonts w:hint="eastAsia" w:ascii="宋体" w:hAnsi="宋体" w:cs="宋体"/>
          <w:sz w:val="24"/>
        </w:rPr>
        <w:t>符合中小企业划分标准的个体工商户，在政府采购活动中视同中小企业。</w:t>
      </w:r>
    </w:p>
    <w:p w14:paraId="40FF0954">
      <w:pPr>
        <w:widowControl/>
        <w:spacing w:line="360" w:lineRule="auto"/>
        <w:ind w:firstLine="480" w:firstLineChars="200"/>
        <w:jc w:val="left"/>
        <w:rPr>
          <w:rFonts w:hint="eastAsia" w:ascii="宋体" w:hAnsi="宋体" w:cs="宋体"/>
          <w:kern w:val="0"/>
          <w:sz w:val="24"/>
        </w:rPr>
      </w:pPr>
      <w:r>
        <w:rPr>
          <w:rFonts w:ascii="宋体" w:hAnsi="宋体" w:cs="宋体"/>
          <w:bCs/>
          <w:sz w:val="24"/>
        </w:rPr>
        <w:t>3.3.2</w:t>
      </w:r>
      <w:r>
        <w:rPr>
          <w:rFonts w:hint="eastAsia" w:ascii="宋体" w:hAnsi="宋体" w:cs="宋体"/>
          <w:kern w:val="0"/>
          <w:sz w:val="24"/>
        </w:rPr>
        <w:t>在政府采购活动中，投标人提供的货物、工程或者服务符合下列情形的，享受中小企业扶持政策：在服务采购项目中，服务由中小企业承接，即提供服务的人员为中小企业依照《中华人民共和国劳动合同法》订立劳动合同的从业人员。</w:t>
      </w:r>
    </w:p>
    <w:p w14:paraId="1315B8A8">
      <w:pPr>
        <w:widowControl/>
        <w:spacing w:line="360" w:lineRule="auto"/>
        <w:ind w:firstLine="480" w:firstLineChars="200"/>
        <w:jc w:val="left"/>
        <w:rPr>
          <w:rFonts w:hint="eastAsia" w:ascii="宋体" w:hAnsi="宋体" w:cs="宋体"/>
          <w:kern w:val="0"/>
          <w:sz w:val="24"/>
        </w:rPr>
      </w:pPr>
      <w:r>
        <w:rPr>
          <w:rFonts w:hint="eastAsia" w:ascii="宋体" w:hAnsi="宋体" w:cs="宋体"/>
          <w:kern w:val="0"/>
          <w:sz w:val="24"/>
        </w:rPr>
        <w:t>以联合体形式参加政府采购活动，联合体各方均为中小企业的，联合体视同中小企业。其中，联合体各方均为小微企业的，联合体视同小微企业。</w:t>
      </w:r>
    </w:p>
    <w:p w14:paraId="4359B00A">
      <w:pPr>
        <w:spacing w:line="360" w:lineRule="auto"/>
        <w:ind w:firstLine="480" w:firstLineChars="200"/>
        <w:rPr>
          <w:rFonts w:hint="eastAsia" w:ascii="宋体" w:hAnsi="宋体" w:cs="宋体"/>
          <w:sz w:val="24"/>
        </w:rPr>
      </w:pPr>
      <w:r>
        <w:rPr>
          <w:rFonts w:hint="eastAsia" w:ascii="宋体" w:hAnsi="宋体" w:cs="宋体"/>
          <w:sz w:val="24"/>
        </w:rPr>
        <w:t>3.3.3对于未预留份额专门面向中小企业的政府采购服务项目，以及预留份额政府采购服务项目中的非预留部分标项，对小型和微型企业的投标报价给予10%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14:paraId="62C35383">
      <w:pPr>
        <w:spacing w:line="360" w:lineRule="auto"/>
        <w:ind w:firstLine="480" w:firstLineChars="200"/>
        <w:rPr>
          <w:rFonts w:hint="eastAsia" w:ascii="宋体" w:hAnsi="宋体" w:cs="宋体"/>
          <w:sz w:val="24"/>
        </w:rPr>
      </w:pPr>
      <w:r>
        <w:rPr>
          <w:rFonts w:hint="eastAsia" w:ascii="宋体" w:hAnsi="宋体" w:cs="宋体"/>
          <w:sz w:val="24"/>
        </w:rPr>
        <w:t>3.3.4符合《关于促进残疾人就业政府采购政策的通知》（财库〔2017〕141号）规定的条件并提供《残疾人福利性单位声明函》（附件1）的残疾人福利性单位视同小型、微型企业；</w:t>
      </w:r>
    </w:p>
    <w:p w14:paraId="7A67A74C">
      <w:pPr>
        <w:spacing w:line="360" w:lineRule="auto"/>
        <w:ind w:firstLine="480" w:firstLineChars="200"/>
        <w:rPr>
          <w:rFonts w:hint="eastAsia" w:ascii="宋体" w:hAnsi="宋体" w:cs="宋体"/>
          <w:sz w:val="24"/>
        </w:rPr>
      </w:pPr>
      <w:r>
        <w:rPr>
          <w:rFonts w:hint="eastAsia" w:ascii="宋体" w:hAnsi="宋体" w:cs="宋体"/>
          <w:sz w:val="24"/>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7589FF39">
      <w:pPr>
        <w:spacing w:line="360" w:lineRule="auto"/>
        <w:ind w:firstLine="480" w:firstLineChars="200"/>
        <w:rPr>
          <w:rFonts w:hint="eastAsia" w:ascii="宋体" w:hAnsi="宋体" w:cs="宋体"/>
          <w:sz w:val="24"/>
        </w:rPr>
      </w:pPr>
      <w:r>
        <w:rPr>
          <w:rFonts w:hint="eastAsia" w:ascii="宋体" w:hAnsi="宋体" w:cs="宋体"/>
          <w:sz w:val="24"/>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4A112E35">
      <w:pPr>
        <w:spacing w:line="360" w:lineRule="auto"/>
        <w:ind w:firstLine="480" w:firstLineChars="200"/>
        <w:rPr>
          <w:rFonts w:hint="eastAsia" w:ascii="宋体" w:hAnsi="宋体" w:cs="宋体"/>
          <w:sz w:val="24"/>
        </w:rPr>
      </w:pPr>
      <w:r>
        <w:rPr>
          <w:rFonts w:hint="eastAsia" w:ascii="宋体" w:hAnsi="宋体" w:cs="宋体"/>
          <w:sz w:val="24"/>
        </w:rPr>
        <w:t>3.3.7中小企业享受扶持政策获得政府采购合同的，小微企业不得将合同分包给大中型企业，中型企业不得将合同分包给大型企业。</w:t>
      </w:r>
    </w:p>
    <w:p w14:paraId="102694E1">
      <w:pPr>
        <w:spacing w:line="360" w:lineRule="auto"/>
        <w:ind w:firstLine="480" w:firstLineChars="200"/>
        <w:rPr>
          <w:rFonts w:hint="eastAsia" w:ascii="宋体" w:hAnsi="宋体" w:cs="宋体"/>
          <w:sz w:val="24"/>
        </w:rPr>
      </w:pPr>
      <w:r>
        <w:rPr>
          <w:rFonts w:hint="eastAsia" w:ascii="宋体" w:hAnsi="宋体" w:cs="宋体"/>
          <w:sz w:val="24"/>
        </w:rPr>
        <w:t>3.4</w:t>
      </w:r>
      <w:r>
        <w:rPr>
          <w:rFonts w:hint="eastAsia" w:ascii="宋体" w:hAnsi="宋体" w:cs="宋体"/>
          <w:bCs/>
          <w:sz w:val="24"/>
        </w:rPr>
        <w:t>支持创新发展</w:t>
      </w:r>
    </w:p>
    <w:p w14:paraId="332A2540">
      <w:pPr>
        <w:spacing w:line="360" w:lineRule="auto"/>
        <w:ind w:firstLine="480" w:firstLineChars="200"/>
        <w:rPr>
          <w:rFonts w:hint="eastAsia" w:ascii="宋体" w:hAnsi="宋体" w:cs="宋体"/>
          <w:sz w:val="24"/>
        </w:rPr>
      </w:pPr>
      <w:r>
        <w:rPr>
          <w:rFonts w:hint="eastAsia" w:ascii="宋体" w:hAnsi="宋体" w:cs="宋体"/>
          <w:sz w:val="24"/>
        </w:rPr>
        <w:t>3.4.1 采购人优先采购被认定为首台套产品和“制造精品”的自主创新产品。</w:t>
      </w:r>
    </w:p>
    <w:p w14:paraId="72E3D3DA">
      <w:pPr>
        <w:spacing w:line="360" w:lineRule="auto"/>
        <w:ind w:firstLine="480" w:firstLineChars="200"/>
        <w:rPr>
          <w:rFonts w:hint="eastAsia" w:ascii="宋体" w:hAnsi="宋体" w:cs="宋体"/>
          <w:sz w:val="24"/>
        </w:rPr>
      </w:pPr>
      <w:r>
        <w:rPr>
          <w:rFonts w:hint="eastAsia" w:ascii="宋体" w:hAnsi="宋体" w:cs="宋体"/>
          <w:sz w:val="24"/>
        </w:rPr>
        <w:t>3.4.2首台套产品被纳入《首台套产品推广应用指导目录》之日起</w:t>
      </w:r>
      <w:r>
        <w:rPr>
          <w:rFonts w:ascii="宋体" w:hAnsi="宋体" w:cs="宋体"/>
          <w:sz w:val="24"/>
        </w:rPr>
        <w:t>3</w:t>
      </w:r>
      <w:r>
        <w:rPr>
          <w:rFonts w:hint="eastAsia" w:ascii="宋体" w:hAnsi="宋体" w:cs="宋体"/>
          <w:sz w:val="24"/>
        </w:rPr>
        <w:t>年内，以及产品核心技术高于国内领先水平，并具有明晰自主知识产权的“制造精品”产品，自认定之日起2年内视同已具备相应销售业绩，参加政府采购活动时业绩分值为满分。</w:t>
      </w:r>
    </w:p>
    <w:p w14:paraId="2943369A">
      <w:pPr>
        <w:spacing w:line="360" w:lineRule="auto"/>
        <w:ind w:firstLine="480" w:firstLineChars="200"/>
        <w:rPr>
          <w:rFonts w:hint="eastAsia" w:ascii="宋体" w:hAnsi="宋体" w:cs="宋体"/>
          <w:sz w:val="24"/>
        </w:rPr>
      </w:pPr>
      <w:r>
        <w:rPr>
          <w:rFonts w:hint="eastAsia" w:ascii="宋体" w:hAnsi="宋体" w:cs="仿宋"/>
          <w:sz w:val="24"/>
        </w:rPr>
        <w:t>3.4.3 采购人应当贯彻落实知识产权保护相关法律法规，应当采购使用正版软件。</w:t>
      </w:r>
    </w:p>
    <w:p w14:paraId="129274B6">
      <w:pPr>
        <w:spacing w:line="360" w:lineRule="auto"/>
        <w:ind w:firstLine="480" w:firstLineChars="200"/>
        <w:rPr>
          <w:rFonts w:hint="eastAsia" w:ascii="宋体" w:hAnsi="宋体" w:cs="宋体"/>
          <w:sz w:val="24"/>
        </w:rPr>
      </w:pPr>
      <w:r>
        <w:rPr>
          <w:rFonts w:hint="eastAsia" w:ascii="宋体" w:hAnsi="宋体" w:cs="宋体"/>
          <w:sz w:val="24"/>
        </w:rPr>
        <w:t>3.5平等对待内外资企业和符合条件的破产重整企业</w:t>
      </w:r>
    </w:p>
    <w:p w14:paraId="17941787">
      <w:pPr>
        <w:spacing w:line="360" w:lineRule="auto"/>
        <w:ind w:firstLine="480" w:firstLineChars="200"/>
        <w:rPr>
          <w:rFonts w:hint="eastAsia" w:ascii="宋体" w:hAnsi="宋体" w:cs="宋体"/>
          <w:sz w:val="24"/>
        </w:rPr>
      </w:pPr>
      <w:r>
        <w:rPr>
          <w:rFonts w:hint="eastAsia" w:ascii="宋体" w:hAnsi="宋体" w:cs="宋体"/>
          <w:sz w:val="24"/>
        </w:rPr>
        <w:t>平等对待内外资企业和符合条件的破产重整企业，切实保障企业公平竞争，平等维护企业的合法利益。</w:t>
      </w:r>
    </w:p>
    <w:p w14:paraId="27574C5E">
      <w:pPr>
        <w:spacing w:line="360" w:lineRule="auto"/>
        <w:rPr>
          <w:rFonts w:hint="eastAsia" w:ascii="宋体" w:hAnsi="宋体" w:cs="宋体"/>
          <w:sz w:val="24"/>
        </w:rPr>
      </w:pPr>
      <w:r>
        <w:rPr>
          <w:rFonts w:hint="eastAsia" w:ascii="宋体" w:hAnsi="宋体" w:cs="宋体"/>
          <w:b/>
          <w:sz w:val="24"/>
        </w:rPr>
        <w:t>4.询问、质疑、投诉、补偿救济</w:t>
      </w:r>
    </w:p>
    <w:p w14:paraId="5B198013">
      <w:pPr>
        <w:spacing w:line="360" w:lineRule="auto"/>
        <w:ind w:firstLine="420"/>
        <w:rPr>
          <w:rFonts w:hint="eastAsia" w:ascii="宋体" w:hAnsi="宋体" w:cs="宋体"/>
          <w:sz w:val="24"/>
        </w:rPr>
      </w:pPr>
      <w:r>
        <w:rPr>
          <w:rFonts w:hint="eastAsia" w:ascii="宋体" w:hAnsi="宋体" w:cs="宋体"/>
          <w:kern w:val="0"/>
          <w:sz w:val="24"/>
          <w:lang w:val="zh-CN"/>
        </w:rPr>
        <w:t>4.1在线询问、质疑、投诉。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7C532F24">
      <w:pPr>
        <w:spacing w:line="360" w:lineRule="auto"/>
        <w:ind w:firstLine="420"/>
        <w:rPr>
          <w:rFonts w:hint="eastAsia" w:ascii="宋体" w:hAnsi="宋体" w:cs="宋体"/>
          <w:sz w:val="24"/>
        </w:rPr>
      </w:pPr>
      <w:r>
        <w:rPr>
          <w:rFonts w:hint="eastAsia" w:ascii="宋体" w:hAnsi="宋体" w:cs="宋体"/>
          <w:kern w:val="0"/>
          <w:sz w:val="24"/>
          <w:lang w:val="zh-CN"/>
        </w:rPr>
        <w:t>4.2供应商询问</w:t>
      </w:r>
    </w:p>
    <w:p w14:paraId="1E447AE8">
      <w:pPr>
        <w:spacing w:line="360" w:lineRule="auto"/>
        <w:ind w:firstLine="420"/>
        <w:rPr>
          <w:rFonts w:hint="eastAsia" w:ascii="宋体" w:hAnsi="宋体" w:cs="宋体"/>
          <w:sz w:val="24"/>
        </w:rPr>
      </w:pPr>
      <w:r>
        <w:rPr>
          <w:rFonts w:hint="eastAsia" w:ascii="宋体" w:hAnsi="宋体" w:cs="宋体"/>
          <w:kern w:val="0"/>
          <w:sz w:val="24"/>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14:paraId="442BCF74">
      <w:pPr>
        <w:spacing w:line="360" w:lineRule="auto"/>
        <w:ind w:firstLine="420"/>
        <w:rPr>
          <w:rFonts w:hint="eastAsia" w:ascii="宋体" w:hAnsi="宋体" w:cs="宋体"/>
          <w:kern w:val="0"/>
          <w:sz w:val="24"/>
          <w:lang w:val="zh-CN"/>
        </w:rPr>
      </w:pPr>
      <w:r>
        <w:rPr>
          <w:rFonts w:hint="eastAsia" w:ascii="宋体" w:hAnsi="宋体" w:cs="宋体"/>
          <w:kern w:val="0"/>
          <w:sz w:val="24"/>
          <w:lang w:val="zh-CN"/>
        </w:rPr>
        <w:t>4.3供应商质疑</w:t>
      </w:r>
    </w:p>
    <w:p w14:paraId="5FC25F51">
      <w:pPr>
        <w:spacing w:line="360" w:lineRule="auto"/>
        <w:ind w:firstLine="420"/>
        <w:rPr>
          <w:rFonts w:hint="eastAsia" w:hAnsi="宋体" w:cs="宋体"/>
          <w:sz w:val="24"/>
        </w:rPr>
      </w:pPr>
      <w:r>
        <w:rPr>
          <w:rFonts w:hint="eastAsia" w:hAnsi="宋体" w:cs="宋体"/>
          <w:kern w:val="0"/>
          <w:sz w:val="24"/>
          <w:lang w:val="zh-CN"/>
        </w:rPr>
        <w:t>4.3</w:t>
      </w:r>
      <w:r>
        <w:rPr>
          <w:rFonts w:hint="eastAsia" w:hAnsi="宋体" w:cs="宋体"/>
          <w:sz w:val="24"/>
        </w:rPr>
        <w:t>.1提出质疑的</w:t>
      </w:r>
      <w:r>
        <w:rPr>
          <w:rFonts w:hint="eastAsia" w:hAnsi="宋体" w:cs="宋体"/>
          <w:kern w:val="0"/>
          <w:sz w:val="24"/>
          <w:lang w:val="zh-CN"/>
        </w:rPr>
        <w:t>供应商</w:t>
      </w:r>
      <w:r>
        <w:rPr>
          <w:rFonts w:hint="eastAsia" w:hAnsi="宋体" w:cs="宋体"/>
          <w:sz w:val="24"/>
        </w:rPr>
        <w:t>应当是参与所质疑项目采购活动的投标人。潜在</w:t>
      </w:r>
      <w:r>
        <w:rPr>
          <w:rFonts w:hint="eastAsia" w:hAnsi="宋体" w:cs="宋体"/>
          <w:kern w:val="0"/>
          <w:sz w:val="24"/>
          <w:lang w:val="zh-CN"/>
        </w:rPr>
        <w:t>供应商</w:t>
      </w:r>
      <w:r>
        <w:rPr>
          <w:rFonts w:hint="eastAsia" w:hAnsi="宋体" w:cs="宋体"/>
          <w:sz w:val="24"/>
        </w:rPr>
        <w:t>已依法获取其可质疑的招标文件的，可以对该文件提出质疑。</w:t>
      </w:r>
    </w:p>
    <w:p w14:paraId="3ECF9FE3">
      <w:pPr>
        <w:spacing w:line="360" w:lineRule="auto"/>
        <w:ind w:firstLine="420"/>
        <w:rPr>
          <w:rFonts w:hint="eastAsia" w:hAnsi="宋体" w:cs="宋体"/>
          <w:sz w:val="24"/>
        </w:rPr>
      </w:pPr>
      <w:r>
        <w:rPr>
          <w:rFonts w:hint="eastAsia" w:hAnsi="宋体" w:cs="宋体"/>
          <w:kern w:val="0"/>
          <w:sz w:val="24"/>
          <w:lang w:val="zh-CN"/>
        </w:rPr>
        <w:t>4.3</w:t>
      </w:r>
      <w:r>
        <w:rPr>
          <w:rFonts w:hint="eastAsia" w:hAnsi="宋体" w:cs="宋体"/>
          <w:sz w:val="24"/>
        </w:rPr>
        <w:t>.2</w:t>
      </w:r>
      <w:r>
        <w:rPr>
          <w:rFonts w:hint="eastAsia" w:hAnsi="宋体" w:cs="宋体"/>
          <w:kern w:val="0"/>
          <w:sz w:val="24"/>
          <w:lang w:val="zh-CN"/>
        </w:rPr>
        <w:t>供应商</w:t>
      </w:r>
      <w:r>
        <w:rPr>
          <w:rFonts w:hint="eastAsia" w:hAnsi="宋体" w:cs="宋体"/>
          <w:sz w:val="24"/>
        </w:rPr>
        <w:t>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14:paraId="3E358BCD">
      <w:pPr>
        <w:spacing w:line="360" w:lineRule="auto"/>
        <w:ind w:firstLine="420"/>
        <w:rPr>
          <w:rFonts w:hint="eastAsia" w:hAnsi="宋体" w:cs="宋体"/>
          <w:sz w:val="24"/>
        </w:rPr>
      </w:pPr>
      <w:r>
        <w:rPr>
          <w:rFonts w:hint="eastAsia" w:hAnsi="宋体" w:cs="宋体"/>
          <w:sz w:val="24"/>
        </w:rPr>
        <w:t>4.3.2.1对招标文件提出质疑的，质疑期限为</w:t>
      </w:r>
      <w:r>
        <w:rPr>
          <w:rFonts w:hint="eastAsia" w:hAnsi="宋体" w:cs="宋体"/>
          <w:kern w:val="0"/>
          <w:sz w:val="24"/>
          <w:lang w:val="zh-CN"/>
        </w:rPr>
        <w:t>供应商</w:t>
      </w:r>
      <w:r>
        <w:rPr>
          <w:rFonts w:hint="eastAsia" w:hAnsi="宋体" w:cs="宋体"/>
          <w:sz w:val="24"/>
        </w:rPr>
        <w:t>获得招标文件之日或者招标文件公告期限届满之日起计算。</w:t>
      </w:r>
    </w:p>
    <w:p w14:paraId="27410420">
      <w:pPr>
        <w:spacing w:line="360" w:lineRule="auto"/>
        <w:ind w:firstLine="420"/>
        <w:rPr>
          <w:rFonts w:hint="eastAsia" w:hAnsi="宋体" w:cs="宋体"/>
          <w:sz w:val="24"/>
        </w:rPr>
      </w:pPr>
      <w:r>
        <w:rPr>
          <w:rFonts w:hint="eastAsia" w:hAnsi="宋体" w:cs="宋体"/>
          <w:sz w:val="24"/>
        </w:rPr>
        <w:t>4.3.2.2对采购过程提出质疑的，质疑期限为各采购程序环节结束之日起计算。4.3.2.3对采购结果提出质疑的，质疑期限自采购结果公告期限届满之日起计算。</w:t>
      </w:r>
    </w:p>
    <w:p w14:paraId="04481280">
      <w:pPr>
        <w:spacing w:line="360" w:lineRule="auto"/>
        <w:ind w:firstLine="420"/>
        <w:rPr>
          <w:rFonts w:hint="eastAsia" w:ascii="宋体" w:hAnsi="宋体" w:cs="宋体"/>
          <w:sz w:val="24"/>
        </w:rPr>
      </w:pPr>
      <w:r>
        <w:rPr>
          <w:rFonts w:hint="eastAsia" w:hAnsi="宋体" w:cs="宋体"/>
          <w:kern w:val="0"/>
          <w:sz w:val="24"/>
          <w:lang w:val="zh-CN"/>
        </w:rPr>
        <w:t>4.3.3供应商</w:t>
      </w:r>
      <w:r>
        <w:rPr>
          <w:rFonts w:hint="eastAsia" w:hAnsi="宋体" w:cs="宋体"/>
          <w:sz w:val="24"/>
        </w:rPr>
        <w:t>提出质疑应当提交质疑函和必要的证明材料。质疑函应当包括下列内容：</w:t>
      </w:r>
    </w:p>
    <w:p w14:paraId="5BFA67EE">
      <w:pPr>
        <w:pStyle w:val="33"/>
        <w:spacing w:line="360" w:lineRule="auto"/>
        <w:ind w:firstLine="480" w:firstLineChars="200"/>
        <w:rPr>
          <w:rFonts w:hint="eastAsia" w:hAnsi="宋体" w:cs="宋体"/>
          <w:kern w:val="0"/>
          <w:sz w:val="24"/>
          <w:lang w:val="zh-CN"/>
        </w:rPr>
      </w:pPr>
      <w:r>
        <w:rPr>
          <w:rFonts w:hint="eastAsia" w:hAnsi="宋体" w:cs="宋体"/>
          <w:kern w:val="0"/>
          <w:sz w:val="24"/>
          <w:lang w:val="zh-CN"/>
        </w:rPr>
        <w:t>　4.3.3.1供应商的姓名或者名称、地址、邮编、联系人及联系电话；</w:t>
      </w:r>
    </w:p>
    <w:p w14:paraId="3071EE7A">
      <w:pPr>
        <w:pStyle w:val="33"/>
        <w:spacing w:line="360" w:lineRule="auto"/>
        <w:ind w:firstLine="480" w:firstLineChars="200"/>
        <w:rPr>
          <w:rFonts w:hint="eastAsia" w:hAnsi="宋体" w:cs="宋体"/>
          <w:kern w:val="0"/>
          <w:sz w:val="24"/>
          <w:lang w:val="zh-CN"/>
        </w:rPr>
      </w:pPr>
      <w:r>
        <w:rPr>
          <w:rFonts w:hint="eastAsia" w:hAnsi="宋体" w:cs="宋体"/>
          <w:kern w:val="0"/>
          <w:sz w:val="24"/>
          <w:lang w:val="zh-CN"/>
        </w:rPr>
        <w:t>　4.3.3.2质疑项目的名称、编号；</w:t>
      </w:r>
    </w:p>
    <w:p w14:paraId="1DD69012">
      <w:pPr>
        <w:pStyle w:val="33"/>
        <w:spacing w:line="360" w:lineRule="auto"/>
        <w:ind w:firstLine="480" w:firstLineChars="200"/>
        <w:rPr>
          <w:rFonts w:hint="eastAsia" w:hAnsi="宋体" w:cs="宋体"/>
          <w:kern w:val="0"/>
          <w:sz w:val="24"/>
          <w:lang w:val="zh-CN"/>
        </w:rPr>
      </w:pPr>
      <w:r>
        <w:rPr>
          <w:rFonts w:hint="eastAsia" w:hAnsi="宋体" w:cs="宋体"/>
          <w:kern w:val="0"/>
          <w:sz w:val="24"/>
          <w:lang w:val="zh-CN"/>
        </w:rPr>
        <w:t>　4.3.3.3具体、明确的质疑事项和与质疑事项相关的请求；</w:t>
      </w:r>
    </w:p>
    <w:p w14:paraId="4B61BC88">
      <w:pPr>
        <w:pStyle w:val="33"/>
        <w:spacing w:line="360" w:lineRule="auto"/>
        <w:ind w:firstLine="480" w:firstLineChars="200"/>
        <w:rPr>
          <w:rFonts w:hint="eastAsia" w:hAnsi="宋体" w:cs="宋体"/>
          <w:kern w:val="0"/>
          <w:sz w:val="24"/>
          <w:lang w:val="zh-CN"/>
        </w:rPr>
      </w:pPr>
      <w:r>
        <w:rPr>
          <w:rFonts w:hint="eastAsia" w:hAnsi="宋体" w:cs="宋体"/>
          <w:kern w:val="0"/>
          <w:sz w:val="24"/>
          <w:lang w:val="zh-CN"/>
        </w:rPr>
        <w:t>　4.3.3.4事实依据；</w:t>
      </w:r>
    </w:p>
    <w:p w14:paraId="7F8A9DDF">
      <w:pPr>
        <w:pStyle w:val="33"/>
        <w:spacing w:line="360" w:lineRule="auto"/>
        <w:ind w:firstLine="480" w:firstLineChars="200"/>
        <w:rPr>
          <w:rFonts w:hint="eastAsia" w:hAnsi="宋体" w:cs="宋体"/>
          <w:kern w:val="0"/>
          <w:sz w:val="24"/>
          <w:lang w:val="zh-CN"/>
        </w:rPr>
      </w:pPr>
      <w:r>
        <w:rPr>
          <w:rFonts w:hint="eastAsia" w:hAnsi="宋体" w:cs="宋体"/>
          <w:kern w:val="0"/>
          <w:sz w:val="24"/>
          <w:lang w:val="zh-CN"/>
        </w:rPr>
        <w:t>　4.3.3.5必要的法律依据；</w:t>
      </w:r>
    </w:p>
    <w:p w14:paraId="03D76682">
      <w:pPr>
        <w:pStyle w:val="33"/>
        <w:spacing w:line="360" w:lineRule="auto"/>
        <w:ind w:firstLine="720" w:firstLineChars="300"/>
        <w:rPr>
          <w:rFonts w:hint="eastAsia" w:hAnsi="宋体" w:cs="宋体"/>
          <w:kern w:val="0"/>
          <w:sz w:val="24"/>
          <w:lang w:val="zh-CN"/>
        </w:rPr>
      </w:pPr>
      <w:r>
        <w:rPr>
          <w:rFonts w:hint="eastAsia" w:hAnsi="宋体" w:cs="宋体"/>
          <w:kern w:val="0"/>
          <w:sz w:val="24"/>
          <w:lang w:val="zh-CN"/>
        </w:rPr>
        <w:t>4.3.3.6提出质疑的日期。</w:t>
      </w:r>
    </w:p>
    <w:p w14:paraId="79842B51">
      <w:pPr>
        <w:pStyle w:val="888"/>
        <w:shd w:val="clear" w:color="auto" w:fill="FFFFFF"/>
        <w:spacing w:before="0" w:beforeAutospacing="0" w:after="0" w:afterAutospacing="0" w:line="360" w:lineRule="auto"/>
        <w:ind w:firstLine="400"/>
        <w:contextualSpacing/>
        <w:rPr>
          <w:rFonts w:hint="eastAsia"/>
        </w:rPr>
      </w:pPr>
      <w:r>
        <w:rPr>
          <w:rFonts w:hint="eastAsia"/>
          <w:lang w:val="zh-CN"/>
        </w:rPr>
        <w:t>供应商</w:t>
      </w:r>
      <w:r>
        <w:rPr>
          <w:rFonts w:hint="eastAsia"/>
        </w:rPr>
        <w:t>提交的质疑函需一式三份。</w:t>
      </w:r>
      <w:r>
        <w:rPr>
          <w:rFonts w:hint="eastAsia"/>
          <w:lang w:val="zh-CN"/>
        </w:rPr>
        <w:t>供应商</w:t>
      </w:r>
      <w:r>
        <w:rPr>
          <w:rFonts w:hint="eastAsia"/>
        </w:rPr>
        <w:t>为自然人的，应当由本人签字；</w:t>
      </w:r>
      <w:r>
        <w:rPr>
          <w:rFonts w:hint="eastAsia"/>
          <w:lang w:val="zh-CN"/>
        </w:rPr>
        <w:t>供应商</w:t>
      </w:r>
      <w:r>
        <w:rPr>
          <w:rFonts w:hint="eastAsia"/>
        </w:rPr>
        <w:t>为法人或者其他组织的，应当由法定代表人、主要负责人，或者其授权代表签字或者盖章，并加盖公章。</w:t>
      </w:r>
    </w:p>
    <w:p w14:paraId="5E7EB511">
      <w:pPr>
        <w:pStyle w:val="888"/>
        <w:shd w:val="clear" w:color="auto" w:fill="FFFFFF"/>
        <w:spacing w:before="0" w:beforeAutospacing="0" w:after="0" w:afterAutospacing="0" w:line="360" w:lineRule="auto"/>
        <w:ind w:firstLine="400"/>
        <w:contextualSpacing/>
        <w:rPr>
          <w:rFonts w:hint="eastAsia"/>
        </w:rPr>
      </w:pPr>
      <w:r>
        <w:rPr>
          <w:rFonts w:hint="eastAsia"/>
        </w:rPr>
        <w:t>质疑函范本及制作说明详见附件2。</w:t>
      </w:r>
    </w:p>
    <w:p w14:paraId="3DF523B8">
      <w:pPr>
        <w:pStyle w:val="888"/>
        <w:shd w:val="clear" w:color="auto" w:fill="FFFFFF"/>
        <w:spacing w:before="0" w:beforeAutospacing="0" w:after="0" w:afterAutospacing="0" w:line="360" w:lineRule="auto"/>
        <w:ind w:firstLine="400"/>
        <w:contextualSpacing/>
        <w:rPr>
          <w:rFonts w:hint="eastAsia"/>
        </w:rPr>
      </w:pPr>
      <w:r>
        <w:rPr>
          <w:rFonts w:hint="eastAsia"/>
        </w:rPr>
        <w:t>4.3.4对同一采购程序环节的质疑，</w:t>
      </w:r>
      <w:r>
        <w:rPr>
          <w:rFonts w:hint="eastAsia"/>
          <w:lang w:val="zh-CN"/>
        </w:rPr>
        <w:t>供应商</w:t>
      </w:r>
      <w:r>
        <w:rPr>
          <w:rFonts w:hint="eastAsia"/>
        </w:rPr>
        <w:t>须在法定质疑期内一次性提出。</w:t>
      </w:r>
    </w:p>
    <w:p w14:paraId="00681BD2">
      <w:pPr>
        <w:pStyle w:val="888"/>
        <w:shd w:val="clear" w:color="auto" w:fill="FFFFFF"/>
        <w:snapToGrid w:val="0"/>
        <w:spacing w:after="240" w:afterAutospacing="0" w:line="360" w:lineRule="auto"/>
        <w:ind w:firstLine="400"/>
        <w:contextualSpacing/>
        <w:rPr>
          <w:rFonts w:hint="eastAsia"/>
        </w:rPr>
      </w:pPr>
      <w:r>
        <w:rPr>
          <w:rFonts w:hint="eastAsia"/>
          <w:lang w:val="zh-CN"/>
        </w:rPr>
        <w:t>4.3</w:t>
      </w:r>
      <w:r>
        <w:rPr>
          <w:rFonts w:hint="eastAsia"/>
        </w:rPr>
        <w:t>.5采购人或者采购代理机构应当在收到</w:t>
      </w:r>
      <w:r>
        <w:rPr>
          <w:rFonts w:hint="eastAsia"/>
          <w:lang w:val="zh-CN"/>
        </w:rPr>
        <w:t>供应商</w:t>
      </w:r>
      <w:r>
        <w:rPr>
          <w:rFonts w:hint="eastAsia"/>
        </w:rPr>
        <w:t>的书面质疑后七个工作日内作出答复，并以书面形式通知质疑</w:t>
      </w:r>
      <w:r>
        <w:rPr>
          <w:rFonts w:hint="eastAsia"/>
          <w:lang w:val="zh-CN"/>
        </w:rPr>
        <w:t>供应商</w:t>
      </w:r>
      <w:r>
        <w:rPr>
          <w:rFonts w:hint="eastAsia"/>
        </w:rPr>
        <w:t>和其他与质疑处理结果有利害关系的政府采购当事人，但答复的内容不得涉及商业秘密。根据《杭州市财政局关于进一步加强政府采购信息公开优化营商环境的通知》（杭财采监〔2021〕17号），采购人或者采购代理机构在质疑回复后5个工作日内，在浙江政府采购网的“其他公告”栏目公开质疑答复，答复内容应当完整。质疑函作为附件上传。</w:t>
      </w:r>
    </w:p>
    <w:p w14:paraId="34FFEFD4">
      <w:pPr>
        <w:pStyle w:val="888"/>
        <w:shd w:val="clear" w:color="auto" w:fill="FFFFFF"/>
        <w:snapToGrid w:val="0"/>
        <w:spacing w:after="240" w:afterAutospacing="0" w:line="360" w:lineRule="auto"/>
        <w:ind w:firstLine="400"/>
        <w:contextualSpacing/>
        <w:rPr>
          <w:rFonts w:hint="eastAsia"/>
        </w:rPr>
      </w:pPr>
      <w:r>
        <w:rPr>
          <w:rFonts w:hint="eastAsia"/>
          <w:lang w:val="zh-CN"/>
        </w:rPr>
        <w:t>4.3</w:t>
      </w:r>
      <w:r>
        <w:rPr>
          <w:rFonts w:hint="eastAsia"/>
        </w:rPr>
        <w:t>.6询问或者质疑事项可能影响采购结果的，采购人应当暂停签订合同，已经签订合同的，应当中止履行合同。</w:t>
      </w:r>
    </w:p>
    <w:p w14:paraId="59A055C2">
      <w:pPr>
        <w:pStyle w:val="888"/>
        <w:shd w:val="clear" w:color="auto" w:fill="FFFFFF"/>
        <w:snapToGrid w:val="0"/>
        <w:spacing w:after="240" w:afterAutospacing="0" w:line="360" w:lineRule="auto"/>
        <w:ind w:firstLine="480" w:firstLineChars="200"/>
        <w:contextualSpacing/>
        <w:rPr>
          <w:rFonts w:hint="eastAsia"/>
          <w:lang w:val="zh-CN"/>
        </w:rPr>
      </w:pPr>
      <w:r>
        <w:rPr>
          <w:rFonts w:hint="eastAsia"/>
          <w:lang w:val="zh-CN"/>
        </w:rPr>
        <w:t>4.4供应商投诉</w:t>
      </w:r>
    </w:p>
    <w:p w14:paraId="7706CF1C">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4.4.1质疑</w:t>
      </w:r>
      <w:r>
        <w:rPr>
          <w:rFonts w:hint="eastAsia"/>
          <w:lang w:val="zh-CN"/>
        </w:rPr>
        <w:t>供应商</w:t>
      </w:r>
      <w:r>
        <w:rPr>
          <w:rFonts w:hint="eastAsia"/>
        </w:rPr>
        <w:t>对采购人、采购代理机构的答复不满意或者采购人、采购代理机构未在规定的时间内作出答复的，可以在答复期满后十五个工作日内向同级政府采购监督管理部门提出投诉。</w:t>
      </w:r>
    </w:p>
    <w:p w14:paraId="5B446AFE">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w:t>
      </w:r>
      <w:r>
        <w:rPr>
          <w:rFonts w:hint="eastAsia"/>
          <w:lang w:val="zh-CN"/>
        </w:rPr>
        <w:t>2供应商</w:t>
      </w:r>
      <w:r>
        <w:rPr>
          <w:rFonts w:hint="eastAsia"/>
        </w:rPr>
        <w:t>投诉的事项不得超出已质疑事项的范围，基于质疑答复内容提出的投诉事项除外。</w:t>
      </w:r>
    </w:p>
    <w:p w14:paraId="6AC97BFF">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4.4.3</w:t>
      </w:r>
      <w:r>
        <w:rPr>
          <w:rFonts w:hint="eastAsia"/>
          <w:lang w:val="zh-CN"/>
        </w:rPr>
        <w:t>供应商</w:t>
      </w:r>
      <w:r>
        <w:rPr>
          <w:rFonts w:hint="eastAsia"/>
        </w:rPr>
        <w:t>投诉应当有明确的请求和必要的证明材料。</w:t>
      </w:r>
    </w:p>
    <w:p w14:paraId="4EA6CACA">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4.4.4以联合体形式参加政府采购活动的，其投诉应当由组成联合体的所有</w:t>
      </w:r>
      <w:r>
        <w:rPr>
          <w:rFonts w:hint="eastAsia"/>
          <w:lang w:val="zh-CN"/>
        </w:rPr>
        <w:t>供应商</w:t>
      </w:r>
      <w:r>
        <w:rPr>
          <w:rFonts w:hint="eastAsia"/>
        </w:rPr>
        <w:t>共同提出。</w:t>
      </w:r>
    </w:p>
    <w:p w14:paraId="6FBE899C">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4.4.5浙江省本级、杭州市本级、拱墅区、富阳区政府采购项目投诉材料可寄送浙江省政府采购行政裁决服务中心（杭州），地址：杭州市上城区四季青街道新业路市民之家G03办公室，收件人：朱女士，电话：15121014815。</w:t>
      </w:r>
    </w:p>
    <w:p w14:paraId="7BB22AE4">
      <w:pPr>
        <w:pStyle w:val="888"/>
        <w:shd w:val="clear" w:color="auto" w:fill="FFFFFF"/>
        <w:snapToGrid w:val="0"/>
        <w:spacing w:after="240" w:afterAutospacing="0" w:line="360" w:lineRule="auto"/>
        <w:ind w:firstLine="480" w:firstLineChars="200"/>
        <w:contextualSpacing/>
        <w:rPr>
          <w:rFonts w:hint="eastAsia"/>
        </w:rPr>
      </w:pPr>
      <w:r>
        <w:rPr>
          <w:rFonts w:hint="eastAsia"/>
        </w:rPr>
        <w:t>投诉书范本及制作说明详见附件3。</w:t>
      </w:r>
    </w:p>
    <w:p w14:paraId="7D246B87">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4.5 补偿救济</w:t>
      </w:r>
    </w:p>
    <w:p w14:paraId="793E203D">
      <w:pPr>
        <w:pStyle w:val="888"/>
        <w:shd w:val="clear" w:color="auto" w:fill="FFFFFF"/>
        <w:snapToGrid w:val="0"/>
        <w:spacing w:after="240" w:afterAutospacing="0" w:line="360" w:lineRule="auto"/>
        <w:ind w:firstLine="480" w:firstLineChars="200"/>
        <w:contextualSpacing/>
        <w:rPr>
          <w:rFonts w:hint="eastAsia"/>
          <w:lang w:val="zh-CN"/>
        </w:rPr>
      </w:pPr>
      <w:r>
        <w:rPr>
          <w:rFonts w:hint="eastAsia"/>
        </w:rPr>
        <w:t>采购人（行政机关）因政策变化、规划调整而不履行政府采购合同的，</w:t>
      </w:r>
      <w:r>
        <w:rPr>
          <w:rFonts w:hint="eastAsia"/>
          <w:lang w:val="zh-CN"/>
        </w:rPr>
        <w:t>供应商</w:t>
      </w:r>
      <w:r>
        <w:rPr>
          <w:rFonts w:hint="eastAsia"/>
        </w:rPr>
        <w:t>可依据《杭州市涉企补偿救济实施办法（试行）》向采购人（行政机关）提起补偿申请。</w:t>
      </w:r>
    </w:p>
    <w:p w14:paraId="5F67AA49">
      <w:pPr>
        <w:adjustRightInd/>
        <w:spacing w:line="360" w:lineRule="auto"/>
        <w:jc w:val="center"/>
        <w:outlineLvl w:val="0"/>
        <w:rPr>
          <w:rFonts w:hint="eastAsia" w:ascii="宋体" w:hAnsi="宋体" w:cs="宋体"/>
          <w:b/>
          <w:sz w:val="32"/>
          <w:szCs w:val="20"/>
        </w:rPr>
      </w:pPr>
      <w:r>
        <w:rPr>
          <w:rFonts w:hint="eastAsia" w:ascii="宋体" w:hAnsi="宋体" w:cs="宋体"/>
          <w:b/>
          <w:sz w:val="32"/>
          <w:szCs w:val="20"/>
        </w:rPr>
        <w:t>二、招标文件的构成、澄清、修改</w:t>
      </w:r>
    </w:p>
    <w:p w14:paraId="26FCA28A">
      <w:pPr>
        <w:pStyle w:val="33"/>
        <w:spacing w:line="360" w:lineRule="auto"/>
        <w:rPr>
          <w:rFonts w:hint="eastAsia" w:hAnsi="宋体" w:cs="宋体"/>
          <w:b/>
          <w:sz w:val="24"/>
          <w:szCs w:val="24"/>
        </w:rPr>
      </w:pPr>
      <w:r>
        <w:rPr>
          <w:rFonts w:hint="eastAsia" w:hAnsi="宋体" w:cs="宋体"/>
          <w:b/>
          <w:sz w:val="24"/>
          <w:szCs w:val="24"/>
        </w:rPr>
        <w:t>5.招标文件的构成</w:t>
      </w:r>
    </w:p>
    <w:p w14:paraId="44F450D0">
      <w:pPr>
        <w:pStyle w:val="33"/>
        <w:spacing w:line="360" w:lineRule="auto"/>
        <w:ind w:firstLine="480" w:firstLineChars="200"/>
        <w:rPr>
          <w:rFonts w:hint="eastAsia" w:hAnsi="宋体" w:cs="宋体"/>
          <w:sz w:val="24"/>
          <w:szCs w:val="24"/>
        </w:rPr>
      </w:pPr>
      <w:r>
        <w:rPr>
          <w:rFonts w:hint="eastAsia" w:hAnsi="宋体" w:cs="宋体"/>
          <w:sz w:val="24"/>
          <w:szCs w:val="24"/>
        </w:rPr>
        <w:t>5.1 招标文件包括下列文件及附件：</w:t>
      </w:r>
    </w:p>
    <w:p w14:paraId="6BCD1CBE">
      <w:pPr>
        <w:pStyle w:val="33"/>
        <w:tabs>
          <w:tab w:val="left" w:pos="840"/>
        </w:tabs>
        <w:spacing w:line="360" w:lineRule="auto"/>
        <w:ind w:firstLine="960" w:firstLineChars="400"/>
        <w:rPr>
          <w:rFonts w:hint="eastAsia" w:hAnsi="宋体" w:cs="宋体"/>
          <w:sz w:val="24"/>
          <w:szCs w:val="24"/>
        </w:rPr>
      </w:pPr>
      <w:r>
        <w:rPr>
          <w:rFonts w:hint="eastAsia" w:hAnsi="宋体" w:cs="宋体"/>
          <w:sz w:val="24"/>
          <w:szCs w:val="24"/>
        </w:rPr>
        <w:t>5.1.1招标公告；</w:t>
      </w:r>
    </w:p>
    <w:p w14:paraId="36D4956B">
      <w:pPr>
        <w:pStyle w:val="33"/>
        <w:tabs>
          <w:tab w:val="left" w:pos="840"/>
        </w:tabs>
        <w:spacing w:line="360" w:lineRule="auto"/>
        <w:ind w:firstLine="960" w:firstLineChars="400"/>
        <w:rPr>
          <w:rFonts w:hint="eastAsia" w:hAnsi="宋体" w:cs="宋体"/>
          <w:sz w:val="24"/>
          <w:szCs w:val="24"/>
        </w:rPr>
      </w:pPr>
      <w:r>
        <w:rPr>
          <w:rFonts w:hint="eastAsia" w:hAnsi="宋体" w:cs="宋体"/>
          <w:sz w:val="24"/>
          <w:szCs w:val="24"/>
        </w:rPr>
        <w:t>5.1.2投标人须知；</w:t>
      </w:r>
    </w:p>
    <w:p w14:paraId="1474EF08">
      <w:pPr>
        <w:pStyle w:val="33"/>
        <w:tabs>
          <w:tab w:val="left" w:pos="840"/>
        </w:tabs>
        <w:spacing w:line="360" w:lineRule="auto"/>
        <w:ind w:firstLine="960" w:firstLineChars="400"/>
        <w:rPr>
          <w:rFonts w:hint="eastAsia" w:hAnsi="宋体" w:cs="宋体"/>
          <w:sz w:val="24"/>
          <w:szCs w:val="24"/>
        </w:rPr>
      </w:pPr>
      <w:r>
        <w:rPr>
          <w:rFonts w:hint="eastAsia" w:hAnsi="宋体" w:cs="宋体"/>
          <w:sz w:val="24"/>
          <w:szCs w:val="24"/>
        </w:rPr>
        <w:t>5.1.3采购需求；</w:t>
      </w:r>
    </w:p>
    <w:p w14:paraId="6502D27B">
      <w:pPr>
        <w:pStyle w:val="33"/>
        <w:tabs>
          <w:tab w:val="left" w:pos="840"/>
        </w:tabs>
        <w:spacing w:line="360" w:lineRule="auto"/>
        <w:ind w:firstLine="960" w:firstLineChars="400"/>
        <w:rPr>
          <w:rFonts w:hint="eastAsia" w:hAnsi="宋体" w:cs="宋体"/>
          <w:sz w:val="24"/>
          <w:szCs w:val="24"/>
        </w:rPr>
      </w:pPr>
      <w:r>
        <w:rPr>
          <w:rFonts w:hint="eastAsia" w:hAnsi="宋体" w:cs="宋体"/>
          <w:sz w:val="24"/>
          <w:szCs w:val="24"/>
        </w:rPr>
        <w:t>5.1.4评标办法；</w:t>
      </w:r>
    </w:p>
    <w:p w14:paraId="3851AAF3">
      <w:pPr>
        <w:pStyle w:val="33"/>
        <w:tabs>
          <w:tab w:val="left" w:pos="840"/>
        </w:tabs>
        <w:spacing w:line="360" w:lineRule="auto"/>
        <w:ind w:firstLine="960" w:firstLineChars="400"/>
        <w:rPr>
          <w:rFonts w:hint="eastAsia" w:hAnsi="宋体" w:cs="宋体"/>
          <w:sz w:val="24"/>
          <w:szCs w:val="24"/>
        </w:rPr>
      </w:pPr>
      <w:r>
        <w:rPr>
          <w:rFonts w:hint="eastAsia" w:hAnsi="宋体" w:cs="宋体"/>
          <w:sz w:val="24"/>
          <w:szCs w:val="24"/>
        </w:rPr>
        <w:t>5.1.5拟签订的合同文本；</w:t>
      </w:r>
    </w:p>
    <w:p w14:paraId="30180631">
      <w:pPr>
        <w:pStyle w:val="33"/>
        <w:tabs>
          <w:tab w:val="left" w:pos="840"/>
        </w:tabs>
        <w:spacing w:line="360" w:lineRule="auto"/>
        <w:ind w:firstLine="960" w:firstLineChars="400"/>
        <w:rPr>
          <w:rFonts w:hint="eastAsia" w:hAnsi="宋体" w:cs="宋体"/>
          <w:sz w:val="24"/>
          <w:szCs w:val="24"/>
        </w:rPr>
      </w:pPr>
      <w:r>
        <w:rPr>
          <w:rFonts w:hint="eastAsia" w:hAnsi="宋体" w:cs="宋体"/>
          <w:sz w:val="24"/>
        </w:rPr>
        <w:t>5.1.6</w:t>
      </w:r>
      <w:r>
        <w:rPr>
          <w:rFonts w:hint="eastAsia" w:hAnsi="宋体" w:cs="宋体"/>
          <w:sz w:val="24"/>
          <w:szCs w:val="24"/>
        </w:rPr>
        <w:t>应提交的有关格式范例。</w:t>
      </w:r>
    </w:p>
    <w:p w14:paraId="24B25E71">
      <w:pPr>
        <w:spacing w:line="360" w:lineRule="auto"/>
        <w:ind w:firstLine="480" w:firstLineChars="200"/>
        <w:rPr>
          <w:rFonts w:hint="eastAsia" w:ascii="宋体" w:hAnsi="宋体" w:cs="宋体"/>
          <w:sz w:val="24"/>
        </w:rPr>
      </w:pPr>
      <w:r>
        <w:rPr>
          <w:rFonts w:hint="eastAsia" w:ascii="宋体" w:hAnsi="宋体" w:cs="宋体"/>
          <w:sz w:val="24"/>
        </w:rPr>
        <w:t>5.2与本项目有关的</w:t>
      </w:r>
      <w:r>
        <w:rPr>
          <w:rFonts w:hint="eastAsia" w:ascii="宋体" w:hAnsi="宋体" w:cs="宋体"/>
          <w:bCs/>
          <w:sz w:val="24"/>
        </w:rPr>
        <w:t>澄清或者修改的内容为招标文件的组成部分</w:t>
      </w:r>
      <w:r>
        <w:rPr>
          <w:rFonts w:hint="eastAsia" w:ascii="宋体" w:hAnsi="宋体" w:cs="宋体"/>
          <w:sz w:val="24"/>
        </w:rPr>
        <w:t>。</w:t>
      </w:r>
    </w:p>
    <w:p w14:paraId="69DDEA51">
      <w:pPr>
        <w:pStyle w:val="33"/>
        <w:spacing w:line="360" w:lineRule="auto"/>
        <w:rPr>
          <w:rFonts w:hint="eastAsia" w:hAnsi="宋体" w:cs="宋体"/>
          <w:b/>
          <w:sz w:val="24"/>
          <w:szCs w:val="24"/>
        </w:rPr>
      </w:pPr>
      <w:r>
        <w:rPr>
          <w:rFonts w:hint="eastAsia" w:hAnsi="宋体" w:cs="宋体"/>
          <w:b/>
          <w:sz w:val="24"/>
          <w:szCs w:val="24"/>
        </w:rPr>
        <w:t>6.招标文件的澄清、修改</w:t>
      </w:r>
    </w:p>
    <w:p w14:paraId="01731A65">
      <w:pPr>
        <w:pStyle w:val="135"/>
        <w:snapToGrid w:val="0"/>
        <w:spacing w:before="0"/>
        <w:ind w:firstLine="480"/>
        <w:rPr>
          <w:rFonts w:hint="eastAsia" w:ascii="宋体" w:hAnsi="宋体" w:cs="宋体"/>
        </w:rPr>
      </w:pPr>
      <w:r>
        <w:rPr>
          <w:rFonts w:hint="eastAsia" w:ascii="宋体" w:hAnsi="宋体" w:cs="宋体"/>
        </w:rPr>
        <w:t>6.1已获取招标文件的潜在</w:t>
      </w:r>
      <w:r>
        <w:rPr>
          <w:rFonts w:hint="eastAsia" w:ascii="宋体" w:hAnsi="宋体" w:cs="宋体"/>
          <w:kern w:val="0"/>
          <w:lang w:val="zh-CN"/>
        </w:rPr>
        <w:t>供应商</w:t>
      </w:r>
      <w:r>
        <w:rPr>
          <w:rFonts w:hint="eastAsia" w:ascii="宋体" w:hAnsi="宋体" w:cs="宋体"/>
        </w:rPr>
        <w:t>，若有问题需要澄清，应于投标截止时间前，以书面形式向采购代理机构提出。</w:t>
      </w:r>
    </w:p>
    <w:p w14:paraId="37C8368F">
      <w:pPr>
        <w:pStyle w:val="135"/>
        <w:snapToGrid w:val="0"/>
        <w:spacing w:before="0"/>
        <w:ind w:firstLine="480"/>
        <w:rPr>
          <w:rFonts w:hint="eastAsia" w:ascii="宋体" w:hAnsi="宋体" w:cs="宋体"/>
        </w:rPr>
      </w:pPr>
      <w:r>
        <w:rPr>
          <w:rFonts w:hint="eastAsia" w:ascii="宋体" w:hAnsi="宋体" w:cs="宋体"/>
        </w:rPr>
        <w:t>6.2 采购代理机构对招标文件进行澄清或修改的，将同时通过电子交易平台通知已获取招标文件的潜在</w:t>
      </w:r>
      <w:r>
        <w:rPr>
          <w:rFonts w:hint="eastAsia" w:ascii="宋体" w:hAnsi="宋体" w:cs="宋体"/>
          <w:kern w:val="0"/>
          <w:lang w:val="zh-CN"/>
        </w:rPr>
        <w:t>供应商</w:t>
      </w:r>
      <w:r>
        <w:rPr>
          <w:rFonts w:hint="eastAsia" w:ascii="宋体" w:hAnsi="宋体" w:cs="宋体"/>
        </w:rPr>
        <w:t>。依法应当公告的，将按规定公告，同时视情况延长投标截止时间和开标时间。该澄清或者修改的内容为招标文件的组成部分。</w:t>
      </w:r>
    </w:p>
    <w:p w14:paraId="16E1E9B0">
      <w:pPr>
        <w:pStyle w:val="23"/>
        <w:rPr>
          <w:rFonts w:hint="eastAsia" w:hAnsi="宋体" w:cs="宋体"/>
          <w:sz w:val="18"/>
          <w:szCs w:val="18"/>
          <w:lang w:val="en-US"/>
        </w:rPr>
      </w:pPr>
    </w:p>
    <w:p w14:paraId="73CECCCA">
      <w:pPr>
        <w:adjustRightInd/>
        <w:spacing w:line="360" w:lineRule="auto"/>
        <w:jc w:val="center"/>
        <w:outlineLvl w:val="0"/>
        <w:rPr>
          <w:rFonts w:hint="eastAsia" w:ascii="宋体" w:hAnsi="宋体" w:cs="宋体"/>
          <w:b/>
          <w:sz w:val="30"/>
          <w:szCs w:val="20"/>
        </w:rPr>
      </w:pPr>
      <w:r>
        <w:rPr>
          <w:rFonts w:hint="eastAsia" w:ascii="宋体" w:hAnsi="宋体" w:cs="宋体"/>
          <w:b/>
          <w:sz w:val="30"/>
          <w:szCs w:val="20"/>
        </w:rPr>
        <w:t>三、投标</w:t>
      </w:r>
    </w:p>
    <w:p w14:paraId="5F936900">
      <w:pPr>
        <w:pStyle w:val="33"/>
        <w:spacing w:line="360" w:lineRule="auto"/>
        <w:rPr>
          <w:rFonts w:hint="eastAsia" w:hAnsi="宋体" w:cs="宋体"/>
          <w:b/>
          <w:sz w:val="24"/>
          <w:szCs w:val="24"/>
        </w:rPr>
      </w:pPr>
      <w:r>
        <w:rPr>
          <w:rFonts w:hint="eastAsia" w:hAnsi="宋体" w:cs="宋体"/>
          <w:b/>
          <w:sz w:val="24"/>
          <w:szCs w:val="24"/>
        </w:rPr>
        <w:t>7.招标文件的获取</w:t>
      </w:r>
    </w:p>
    <w:p w14:paraId="35301C83">
      <w:pPr>
        <w:spacing w:line="360" w:lineRule="auto"/>
        <w:ind w:firstLine="480" w:firstLineChars="200"/>
        <w:rPr>
          <w:rFonts w:hint="eastAsia" w:ascii="宋体" w:hAnsi="宋体" w:cs="宋体"/>
          <w:snapToGrid w:val="0"/>
          <w:kern w:val="28"/>
          <w:sz w:val="24"/>
        </w:rPr>
      </w:pPr>
      <w:r>
        <w:rPr>
          <w:rFonts w:hint="eastAsia" w:ascii="宋体" w:hAnsi="宋体" w:cs="宋体"/>
          <w:snapToGrid w:val="0"/>
          <w:kern w:val="28"/>
          <w:sz w:val="24"/>
        </w:rPr>
        <w:t>详见招标公告中获取招标文件的时间期限、地点、方式及招标文件售价。</w:t>
      </w:r>
    </w:p>
    <w:p w14:paraId="11C29C91">
      <w:pPr>
        <w:pStyle w:val="33"/>
        <w:spacing w:line="360" w:lineRule="auto"/>
        <w:rPr>
          <w:rFonts w:hint="eastAsia" w:hAnsi="宋体" w:cs="宋体"/>
          <w:b/>
          <w:sz w:val="24"/>
          <w:szCs w:val="24"/>
        </w:rPr>
      </w:pPr>
      <w:r>
        <w:rPr>
          <w:rFonts w:hint="eastAsia" w:hAnsi="宋体" w:cs="宋体"/>
          <w:b/>
          <w:sz w:val="24"/>
          <w:szCs w:val="24"/>
        </w:rPr>
        <w:t>8.开标前答疑会或现场考察</w:t>
      </w:r>
    </w:p>
    <w:p w14:paraId="71FD2B62">
      <w:pPr>
        <w:pStyle w:val="33"/>
        <w:spacing w:line="360" w:lineRule="auto"/>
        <w:ind w:firstLine="480" w:firstLineChars="200"/>
        <w:rPr>
          <w:rFonts w:hint="eastAsia" w:hAnsi="宋体" w:cs="宋体"/>
          <w:sz w:val="24"/>
          <w:szCs w:val="24"/>
        </w:rPr>
      </w:pPr>
      <w:r>
        <w:rPr>
          <w:rFonts w:hint="eastAsia" w:hAnsi="宋体" w:cs="宋体"/>
          <w:sz w:val="24"/>
          <w:szCs w:val="24"/>
        </w:rPr>
        <w:t>采购人组织潜在投标人现场考察或者召开开标前答疑会的，潜在供应商按第二部分投标人须知前附表的规定参加现场考察或者开标前答疑会。</w:t>
      </w:r>
    </w:p>
    <w:p w14:paraId="18763E19">
      <w:pPr>
        <w:pStyle w:val="33"/>
        <w:spacing w:line="360" w:lineRule="auto"/>
        <w:rPr>
          <w:rFonts w:hint="eastAsia" w:hAnsi="宋体" w:cs="宋体"/>
          <w:b/>
          <w:szCs w:val="24"/>
        </w:rPr>
      </w:pPr>
      <w:r>
        <w:rPr>
          <w:rFonts w:hint="eastAsia" w:hAnsi="宋体" w:cs="宋体"/>
          <w:b/>
          <w:kern w:val="28"/>
          <w:sz w:val="24"/>
          <w:szCs w:val="24"/>
        </w:rPr>
        <w:t>9.投标保证金</w:t>
      </w:r>
    </w:p>
    <w:p w14:paraId="0B39035A">
      <w:pPr>
        <w:pStyle w:val="15"/>
        <w:spacing w:line="360" w:lineRule="auto"/>
        <w:ind w:firstLine="470" w:firstLineChars="196"/>
        <w:rPr>
          <w:rFonts w:hint="eastAsia" w:hAnsi="宋体" w:cs="宋体"/>
          <w:color w:val="auto"/>
          <w:sz w:val="24"/>
        </w:rPr>
      </w:pPr>
      <w:r>
        <w:rPr>
          <w:rFonts w:hint="eastAsia" w:hAnsi="宋体" w:cs="宋体"/>
          <w:color w:val="auto"/>
          <w:sz w:val="24"/>
        </w:rPr>
        <w:t>本项目不需缴纳投标保证金。</w:t>
      </w:r>
    </w:p>
    <w:p w14:paraId="25424500">
      <w:pPr>
        <w:pStyle w:val="33"/>
        <w:spacing w:line="360" w:lineRule="auto"/>
        <w:rPr>
          <w:rFonts w:hint="eastAsia" w:hAnsi="宋体" w:cs="宋体"/>
          <w:b/>
          <w:sz w:val="24"/>
          <w:szCs w:val="24"/>
        </w:rPr>
      </w:pPr>
      <w:r>
        <w:rPr>
          <w:rFonts w:hint="eastAsia" w:hAnsi="宋体" w:cs="宋体"/>
          <w:b/>
          <w:sz w:val="24"/>
          <w:szCs w:val="24"/>
        </w:rPr>
        <w:t>10.投标文件的语言</w:t>
      </w:r>
    </w:p>
    <w:p w14:paraId="7A5DD867">
      <w:pPr>
        <w:autoSpaceDE w:val="0"/>
        <w:autoSpaceDN w:val="0"/>
        <w:spacing w:line="360" w:lineRule="auto"/>
        <w:ind w:firstLine="480" w:firstLineChars="200"/>
        <w:rPr>
          <w:rFonts w:hint="eastAsia" w:ascii="宋体" w:hAnsi="宋体" w:cs="宋体"/>
          <w:sz w:val="24"/>
          <w:lang w:val="zh-CN"/>
        </w:rPr>
      </w:pPr>
      <w:r>
        <w:rPr>
          <w:rFonts w:hint="eastAsia" w:ascii="宋体" w:hAnsi="宋体" w:cs="宋体"/>
          <w:sz w:val="24"/>
        </w:rPr>
        <w:t>投标文件及投标人与采购有关的来往通知、函件和文件均应使用中文。</w:t>
      </w:r>
    </w:p>
    <w:p w14:paraId="7D43EB97">
      <w:pPr>
        <w:pStyle w:val="33"/>
        <w:spacing w:line="360" w:lineRule="auto"/>
        <w:rPr>
          <w:rFonts w:hint="eastAsia" w:hAnsi="宋体" w:cs="宋体"/>
          <w:b/>
          <w:sz w:val="24"/>
          <w:szCs w:val="24"/>
        </w:rPr>
      </w:pPr>
      <w:r>
        <w:rPr>
          <w:rFonts w:hint="eastAsia" w:hAnsi="宋体" w:cs="宋体"/>
          <w:b/>
          <w:sz w:val="24"/>
          <w:szCs w:val="24"/>
        </w:rPr>
        <w:t>11.投标文件的组成</w:t>
      </w:r>
    </w:p>
    <w:p w14:paraId="31B1E995">
      <w:pPr>
        <w:snapToGrid w:val="0"/>
        <w:spacing w:line="360" w:lineRule="auto"/>
        <w:ind w:firstLine="482" w:firstLineChars="200"/>
        <w:rPr>
          <w:rFonts w:hint="eastAsia" w:ascii="宋体" w:hAnsi="宋体" w:cs="宋体"/>
          <w:b/>
          <w:bCs/>
          <w:sz w:val="24"/>
        </w:rPr>
      </w:pPr>
      <w:r>
        <w:rPr>
          <w:rFonts w:hint="eastAsia" w:ascii="宋体" w:hAnsi="宋体" w:cs="宋体"/>
          <w:b/>
          <w:bCs/>
          <w:sz w:val="24"/>
        </w:rPr>
        <w:t>11.1资格文件：</w:t>
      </w:r>
    </w:p>
    <w:p w14:paraId="115AB7FF">
      <w:pPr>
        <w:snapToGrid w:val="0"/>
        <w:spacing w:line="360" w:lineRule="auto"/>
        <w:ind w:firstLine="960" w:firstLineChars="400"/>
        <w:rPr>
          <w:rFonts w:hint="eastAsia" w:ascii="宋体" w:hAnsi="宋体" w:cs="宋体"/>
          <w:sz w:val="24"/>
        </w:rPr>
      </w:pPr>
      <w:r>
        <w:rPr>
          <w:rFonts w:hint="eastAsia" w:ascii="宋体" w:hAnsi="宋体" w:cs="宋体"/>
          <w:sz w:val="24"/>
        </w:rPr>
        <w:t>11.1.1符合参加政府采购活动应当具备的一般条件的承诺函；</w:t>
      </w:r>
    </w:p>
    <w:p w14:paraId="60517452">
      <w:pPr>
        <w:snapToGrid w:val="0"/>
        <w:spacing w:line="360" w:lineRule="auto"/>
        <w:ind w:firstLine="960" w:firstLineChars="400"/>
        <w:rPr>
          <w:rFonts w:hint="eastAsia" w:ascii="宋体" w:hAnsi="宋体" w:cs="宋体"/>
          <w:sz w:val="24"/>
        </w:rPr>
      </w:pPr>
      <w:r>
        <w:rPr>
          <w:rFonts w:hint="eastAsia" w:ascii="宋体" w:hAnsi="宋体" w:cs="宋体"/>
          <w:sz w:val="24"/>
        </w:rPr>
        <w:t>1</w:t>
      </w:r>
      <w:r>
        <w:rPr>
          <w:rFonts w:ascii="宋体" w:hAnsi="宋体" w:cs="宋体"/>
          <w:sz w:val="24"/>
        </w:rPr>
        <w:t>1.1.2</w:t>
      </w:r>
      <w:r>
        <w:rPr>
          <w:rFonts w:hint="eastAsia" w:ascii="宋体" w:hAnsi="宋体" w:cs="宋体"/>
          <w:snapToGrid w:val="0"/>
          <w:kern w:val="28"/>
          <w:sz w:val="24"/>
          <w:szCs w:val="20"/>
        </w:rPr>
        <w:t>联合协议（如果有）；</w:t>
      </w:r>
    </w:p>
    <w:p w14:paraId="2FE860F5">
      <w:pPr>
        <w:snapToGrid w:val="0"/>
        <w:spacing w:line="360" w:lineRule="auto"/>
        <w:ind w:firstLine="960" w:firstLineChars="400"/>
        <w:rPr>
          <w:rFonts w:hint="eastAsia" w:ascii="宋体" w:hAnsi="宋体" w:cs="宋体"/>
          <w:sz w:val="24"/>
        </w:rPr>
      </w:pPr>
      <w:r>
        <w:rPr>
          <w:rFonts w:hint="eastAsia" w:ascii="宋体" w:hAnsi="宋体" w:cs="宋体"/>
          <w:sz w:val="24"/>
        </w:rPr>
        <w:t>11.1.</w:t>
      </w:r>
      <w:r>
        <w:rPr>
          <w:rFonts w:ascii="宋体" w:hAnsi="宋体" w:cs="宋体"/>
          <w:sz w:val="24"/>
        </w:rPr>
        <w:t>3</w:t>
      </w:r>
      <w:r>
        <w:rPr>
          <w:rFonts w:hint="eastAsia" w:ascii="宋体" w:hAnsi="宋体" w:cs="宋体"/>
          <w:sz w:val="24"/>
        </w:rPr>
        <w:t>落实政府采购政策需满足的资格要求（如果有）；</w:t>
      </w:r>
    </w:p>
    <w:p w14:paraId="00DC5174">
      <w:pPr>
        <w:snapToGrid w:val="0"/>
        <w:spacing w:line="360" w:lineRule="auto"/>
        <w:ind w:firstLine="960" w:firstLineChars="400"/>
        <w:rPr>
          <w:rFonts w:hint="eastAsia" w:ascii="宋体" w:hAnsi="宋体" w:cs="宋体"/>
          <w:sz w:val="24"/>
        </w:rPr>
      </w:pPr>
      <w:r>
        <w:rPr>
          <w:rFonts w:hint="eastAsia" w:ascii="宋体" w:hAnsi="宋体" w:cs="宋体"/>
          <w:sz w:val="24"/>
        </w:rPr>
        <w:t>11.1.</w:t>
      </w:r>
      <w:r>
        <w:rPr>
          <w:rFonts w:ascii="宋体" w:hAnsi="宋体" w:cs="宋体"/>
          <w:sz w:val="24"/>
        </w:rPr>
        <w:t>4</w:t>
      </w:r>
      <w:r>
        <w:rPr>
          <w:rFonts w:hint="eastAsia" w:ascii="宋体" w:hAnsi="宋体" w:cs="宋体"/>
          <w:sz w:val="24"/>
        </w:rPr>
        <w:t>本项目的特定资格要求</w:t>
      </w:r>
      <w:r>
        <w:rPr>
          <w:rFonts w:hint="eastAsia" w:ascii="宋体" w:hAnsi="宋体" w:cs="宋体"/>
          <w:snapToGrid w:val="0"/>
          <w:kern w:val="28"/>
          <w:sz w:val="24"/>
          <w:szCs w:val="20"/>
        </w:rPr>
        <w:t>（如果有）</w:t>
      </w:r>
      <w:r>
        <w:rPr>
          <w:rFonts w:hint="eastAsia" w:ascii="宋体" w:hAnsi="宋体" w:cs="宋体"/>
          <w:sz w:val="24"/>
        </w:rPr>
        <w:t>。</w:t>
      </w:r>
    </w:p>
    <w:p w14:paraId="1F2D7655">
      <w:pPr>
        <w:snapToGrid w:val="0"/>
        <w:spacing w:line="360" w:lineRule="auto"/>
        <w:ind w:firstLine="482" w:firstLineChars="200"/>
        <w:rPr>
          <w:rFonts w:hint="eastAsia" w:ascii="宋体" w:hAnsi="宋体" w:cs="宋体"/>
          <w:b/>
          <w:bCs/>
          <w:sz w:val="24"/>
          <w:lang w:val="zh-CN"/>
        </w:rPr>
      </w:pPr>
      <w:r>
        <w:rPr>
          <w:rFonts w:hint="eastAsia" w:ascii="宋体" w:hAnsi="宋体" w:cs="宋体"/>
          <w:b/>
          <w:bCs/>
          <w:sz w:val="24"/>
          <w:lang w:val="zh-CN"/>
        </w:rPr>
        <w:t>11.</w:t>
      </w:r>
      <w:r>
        <w:rPr>
          <w:rFonts w:hint="eastAsia" w:ascii="宋体" w:hAnsi="宋体" w:cs="宋体"/>
          <w:b/>
          <w:bCs/>
          <w:sz w:val="24"/>
        </w:rPr>
        <w:t>2商务技术</w:t>
      </w:r>
      <w:r>
        <w:rPr>
          <w:rFonts w:hint="eastAsia" w:ascii="宋体" w:hAnsi="宋体" w:cs="宋体"/>
          <w:b/>
          <w:bCs/>
          <w:sz w:val="24"/>
          <w:lang w:val="zh-CN"/>
        </w:rPr>
        <w:t>文件：</w:t>
      </w:r>
    </w:p>
    <w:p w14:paraId="2E214E48">
      <w:pPr>
        <w:snapToGrid w:val="0"/>
        <w:spacing w:line="360" w:lineRule="auto"/>
        <w:ind w:firstLine="960" w:firstLineChars="400"/>
        <w:rPr>
          <w:rFonts w:hint="eastAsia" w:ascii="宋体" w:hAnsi="宋体" w:cs="宋体"/>
          <w:sz w:val="24"/>
        </w:rPr>
      </w:pPr>
      <w:r>
        <w:rPr>
          <w:rFonts w:hint="eastAsia" w:ascii="宋体" w:hAnsi="宋体" w:cs="宋体"/>
          <w:sz w:val="24"/>
        </w:rPr>
        <w:t>11.2.1投标函；</w:t>
      </w:r>
    </w:p>
    <w:p w14:paraId="4EC4F65C">
      <w:pPr>
        <w:snapToGrid w:val="0"/>
        <w:spacing w:line="360" w:lineRule="auto"/>
        <w:ind w:firstLine="960" w:firstLineChars="400"/>
        <w:rPr>
          <w:rFonts w:hint="eastAsia" w:ascii="宋体" w:hAnsi="宋体" w:cs="宋体"/>
          <w:sz w:val="24"/>
        </w:rPr>
      </w:pPr>
      <w:r>
        <w:rPr>
          <w:rFonts w:hint="eastAsia" w:ascii="宋体" w:hAnsi="宋体" w:cs="宋体"/>
          <w:sz w:val="24"/>
        </w:rPr>
        <w:t>11.2.2授权委托书或法定代表人（单位负责人、自然人本人）身份证明；</w:t>
      </w:r>
    </w:p>
    <w:p w14:paraId="752C1394">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3</w:t>
      </w:r>
      <w:r>
        <w:rPr>
          <w:rFonts w:hint="eastAsia" w:ascii="宋体" w:hAnsi="宋体" w:cs="宋体"/>
          <w:sz w:val="24"/>
        </w:rPr>
        <w:t>分包意向协议</w:t>
      </w:r>
      <w:r>
        <w:rPr>
          <w:rFonts w:hint="eastAsia" w:ascii="宋体" w:hAnsi="宋体" w:cs="宋体"/>
          <w:snapToGrid w:val="0"/>
          <w:kern w:val="28"/>
          <w:sz w:val="24"/>
          <w:szCs w:val="20"/>
        </w:rPr>
        <w:t>（如果有）</w:t>
      </w:r>
      <w:r>
        <w:rPr>
          <w:rFonts w:hint="eastAsia" w:ascii="宋体" w:hAnsi="宋体" w:cs="宋体"/>
          <w:sz w:val="24"/>
        </w:rPr>
        <w:t>；</w:t>
      </w:r>
    </w:p>
    <w:p w14:paraId="36F8095B">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4</w:t>
      </w:r>
      <w:r>
        <w:rPr>
          <w:rFonts w:hint="eastAsia" w:ascii="宋体" w:hAnsi="宋体" w:cs="宋体"/>
          <w:sz w:val="24"/>
        </w:rPr>
        <w:t>符合性审查资料；</w:t>
      </w:r>
    </w:p>
    <w:p w14:paraId="648BB3CF">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5</w:t>
      </w:r>
      <w:r>
        <w:rPr>
          <w:rFonts w:hint="eastAsia" w:ascii="宋体" w:hAnsi="宋体" w:cs="宋体"/>
          <w:sz w:val="24"/>
        </w:rPr>
        <w:t>评标标准相应的商务技术资料；</w:t>
      </w:r>
    </w:p>
    <w:p w14:paraId="5E7DFE8A">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6</w:t>
      </w:r>
      <w:r>
        <w:rPr>
          <w:rFonts w:hint="eastAsia" w:ascii="宋体" w:hAnsi="宋体" w:cs="宋体"/>
          <w:sz w:val="24"/>
        </w:rPr>
        <w:t>投标标的清单；</w:t>
      </w:r>
    </w:p>
    <w:p w14:paraId="229AD504">
      <w:pPr>
        <w:snapToGrid w:val="0"/>
        <w:spacing w:line="360" w:lineRule="auto"/>
        <w:ind w:firstLine="960" w:firstLineChars="400"/>
        <w:rPr>
          <w:rFonts w:hint="eastAsia" w:ascii="宋体" w:hAnsi="宋体" w:cs="宋体"/>
          <w:sz w:val="24"/>
        </w:rPr>
      </w:pPr>
      <w:r>
        <w:rPr>
          <w:rFonts w:hint="eastAsia" w:ascii="宋体" w:hAnsi="宋体" w:cs="宋体"/>
          <w:sz w:val="24"/>
        </w:rPr>
        <w:t>11.2.</w:t>
      </w:r>
      <w:r>
        <w:rPr>
          <w:rFonts w:ascii="宋体" w:hAnsi="宋体" w:cs="宋体"/>
          <w:sz w:val="24"/>
        </w:rPr>
        <w:t>7</w:t>
      </w:r>
      <w:r>
        <w:rPr>
          <w:rFonts w:hint="eastAsia" w:ascii="宋体" w:hAnsi="宋体" w:cs="宋体"/>
          <w:sz w:val="24"/>
        </w:rPr>
        <w:t>商务技术偏离表；</w:t>
      </w:r>
    </w:p>
    <w:p w14:paraId="28EACEF9">
      <w:pPr>
        <w:snapToGrid w:val="0"/>
        <w:spacing w:line="360" w:lineRule="auto"/>
        <w:ind w:firstLine="960" w:firstLineChars="4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2</w:t>
      </w:r>
      <w:r>
        <w:rPr>
          <w:rFonts w:hint="eastAsia" w:ascii="宋体" w:hAnsi="宋体" w:cs="宋体"/>
          <w:sz w:val="24"/>
          <w:lang w:val="zh-CN"/>
        </w:rPr>
        <w:t>.</w:t>
      </w:r>
      <w:r>
        <w:rPr>
          <w:rFonts w:ascii="宋体" w:hAnsi="宋体" w:cs="宋体"/>
          <w:sz w:val="24"/>
        </w:rPr>
        <w:t>8</w:t>
      </w:r>
      <w:r>
        <w:rPr>
          <w:rFonts w:hint="eastAsia" w:ascii="宋体" w:hAnsi="宋体" w:cs="宋体"/>
          <w:sz w:val="24"/>
          <w:lang w:val="zh-CN"/>
        </w:rPr>
        <w:t>政府采购供应商廉洁自律承诺书；</w:t>
      </w:r>
    </w:p>
    <w:p w14:paraId="5312FC19">
      <w:pPr>
        <w:snapToGrid w:val="0"/>
        <w:spacing w:line="360" w:lineRule="auto"/>
        <w:ind w:firstLine="482" w:firstLineChars="200"/>
        <w:rPr>
          <w:rFonts w:hint="eastAsia" w:ascii="宋体" w:hAnsi="宋体" w:cs="宋体"/>
          <w:sz w:val="24"/>
          <w:u w:val="single"/>
          <w:lang w:val="zh-CN"/>
        </w:rPr>
      </w:pPr>
      <w:r>
        <w:rPr>
          <w:rFonts w:hint="eastAsia" w:ascii="宋体" w:hAnsi="宋体" w:cs="宋体"/>
          <w:b/>
          <w:bCs/>
          <w:kern w:val="0"/>
          <w:sz w:val="24"/>
          <w:lang w:val="zh-CN"/>
        </w:rPr>
        <w:t>11.</w:t>
      </w:r>
      <w:r>
        <w:rPr>
          <w:rFonts w:hint="eastAsia" w:ascii="宋体" w:hAnsi="宋体" w:cs="宋体"/>
          <w:b/>
          <w:bCs/>
          <w:kern w:val="0"/>
          <w:sz w:val="24"/>
        </w:rPr>
        <w:t>3</w:t>
      </w:r>
      <w:r>
        <w:rPr>
          <w:rFonts w:hint="eastAsia" w:ascii="宋体" w:hAnsi="宋体" w:cs="宋体"/>
          <w:b/>
          <w:sz w:val="24"/>
        </w:rPr>
        <w:t>报价文件：</w:t>
      </w:r>
    </w:p>
    <w:p w14:paraId="1A5E3C87">
      <w:pPr>
        <w:snapToGrid w:val="0"/>
        <w:spacing w:line="360" w:lineRule="auto"/>
        <w:ind w:firstLine="960" w:firstLineChars="400"/>
        <w:rPr>
          <w:rFonts w:hint="eastAsia" w:ascii="宋体" w:hAnsi="宋体" w:cs="宋体"/>
          <w:sz w:val="24"/>
        </w:rPr>
      </w:pPr>
      <w:r>
        <w:rPr>
          <w:rFonts w:hint="eastAsia" w:ascii="宋体" w:hAnsi="宋体" w:cs="宋体"/>
          <w:sz w:val="24"/>
        </w:rPr>
        <w:t>11.3.1开标一览表（报价表）；</w:t>
      </w:r>
    </w:p>
    <w:p w14:paraId="2C44BAAC">
      <w:pPr>
        <w:snapToGrid w:val="0"/>
        <w:spacing w:line="360" w:lineRule="auto"/>
        <w:ind w:firstLine="960" w:firstLineChars="400"/>
        <w:rPr>
          <w:rFonts w:hint="eastAsia" w:ascii="宋体" w:hAnsi="宋体" w:cs="宋体"/>
          <w:sz w:val="24"/>
        </w:rPr>
      </w:pPr>
      <w:r>
        <w:rPr>
          <w:rFonts w:hint="eastAsia" w:ascii="宋体" w:hAnsi="宋体" w:cs="宋体"/>
          <w:sz w:val="24"/>
        </w:rPr>
        <w:t>11.3.2 报价情况说明（如投标人报价低于项目预算50%的，应当提交本文档，详细阐述不影响产品质量或者诚信履约的具体原因）；</w:t>
      </w:r>
    </w:p>
    <w:p w14:paraId="63BA11BA">
      <w:pPr>
        <w:snapToGrid w:val="0"/>
        <w:spacing w:line="360" w:lineRule="auto"/>
        <w:ind w:firstLine="960" w:firstLineChars="400"/>
        <w:rPr>
          <w:rFonts w:hint="eastAsia" w:ascii="宋体" w:hAnsi="宋体" w:cs="宋体"/>
          <w:sz w:val="24"/>
        </w:rPr>
      </w:pPr>
      <w:r>
        <w:rPr>
          <w:rFonts w:hint="eastAsia" w:ascii="宋体" w:hAnsi="宋体" w:cs="宋体"/>
          <w:sz w:val="24"/>
        </w:rPr>
        <w:t>11.3.3中小企业声明函（资格文件中须提供中小企业声明函的，则报价文件中无须提供）。</w:t>
      </w:r>
    </w:p>
    <w:p w14:paraId="74470414">
      <w:pPr>
        <w:spacing w:line="360" w:lineRule="auto"/>
        <w:ind w:firstLine="482" w:firstLineChars="200"/>
        <w:rPr>
          <w:rFonts w:hint="eastAsia" w:ascii="宋体" w:hAnsi="宋体" w:cs="宋体"/>
          <w:b/>
          <w:sz w:val="24"/>
        </w:rPr>
      </w:pPr>
      <w:r>
        <w:rPr>
          <w:rFonts w:hint="eastAsia" w:ascii="宋体" w:hAnsi="宋体" w:cs="宋体"/>
          <w:b/>
          <w:sz w:val="24"/>
        </w:rPr>
        <w:t>投标文件含有采购人不能接受的附加条件的，投标无效；</w:t>
      </w:r>
    </w:p>
    <w:p w14:paraId="6374689A">
      <w:pPr>
        <w:spacing w:line="360" w:lineRule="auto"/>
        <w:ind w:firstLine="482" w:firstLineChars="200"/>
        <w:rPr>
          <w:rFonts w:hint="eastAsia" w:ascii="宋体" w:hAnsi="宋体" w:cs="宋体"/>
          <w:b/>
          <w:sz w:val="24"/>
          <w:szCs w:val="21"/>
        </w:rPr>
      </w:pPr>
      <w:r>
        <w:rPr>
          <w:rFonts w:hint="eastAsia" w:ascii="宋体" w:hAnsi="宋体" w:cs="宋体"/>
          <w:b/>
          <w:sz w:val="24"/>
        </w:rPr>
        <w:t>投标人提供虚假材料投标的，投标无效。</w:t>
      </w:r>
      <w:r>
        <w:rPr>
          <w:rFonts w:hint="eastAsia"/>
          <w:sz w:val="24"/>
          <w:shd w:val="clear" w:color="auto" w:fill="FFFFFF"/>
        </w:rPr>
        <w:t>投标人应对投标文件中材料的真实性、合法性负责</w:t>
      </w:r>
    </w:p>
    <w:p w14:paraId="03DDC72C">
      <w:pPr>
        <w:pStyle w:val="135"/>
        <w:snapToGrid w:val="0"/>
        <w:spacing w:before="0"/>
        <w:ind w:firstLine="0" w:firstLineChars="0"/>
        <w:outlineLvl w:val="0"/>
        <w:rPr>
          <w:rFonts w:hint="eastAsia" w:ascii="宋体" w:hAnsi="宋体" w:cs="宋体"/>
          <w:b/>
          <w:szCs w:val="24"/>
        </w:rPr>
      </w:pPr>
      <w:r>
        <w:rPr>
          <w:rFonts w:hint="eastAsia" w:ascii="宋体" w:hAnsi="宋体" w:cs="宋体"/>
          <w:b/>
          <w:szCs w:val="24"/>
        </w:rPr>
        <w:t>12</w:t>
      </w:r>
      <w:r>
        <w:rPr>
          <w:rFonts w:hint="eastAsia" w:ascii="宋体" w:hAnsi="宋体" w:cs="宋体"/>
          <w:b/>
          <w:kern w:val="0"/>
          <w:szCs w:val="24"/>
          <w:lang w:val="zh-CN"/>
        </w:rPr>
        <w:t>.</w:t>
      </w:r>
      <w:r>
        <w:rPr>
          <w:rFonts w:hint="eastAsia" w:ascii="宋体" w:hAnsi="宋体" w:cs="宋体"/>
          <w:b/>
          <w:szCs w:val="24"/>
        </w:rPr>
        <w:t>投标文件的编制</w:t>
      </w:r>
    </w:p>
    <w:p w14:paraId="6E2E93AF">
      <w:pPr>
        <w:spacing w:line="360" w:lineRule="auto"/>
        <w:ind w:firstLine="480" w:firstLineChars="200"/>
        <w:rPr>
          <w:rFonts w:hint="eastAsia" w:ascii="宋体" w:hAnsi="宋体" w:cs="宋体"/>
          <w:b/>
          <w:sz w:val="24"/>
        </w:rPr>
      </w:pPr>
      <w:r>
        <w:rPr>
          <w:rFonts w:hint="eastAsia" w:ascii="宋体" w:hAnsi="宋体" w:cs="宋体"/>
          <w:kern w:val="0"/>
          <w:sz w:val="24"/>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0BE4A354">
      <w:pPr>
        <w:spacing w:line="360" w:lineRule="auto"/>
        <w:ind w:firstLine="480" w:firstLineChars="200"/>
        <w:rPr>
          <w:rFonts w:hint="eastAsia" w:ascii="宋体" w:hAnsi="宋体" w:cs="宋体"/>
          <w:kern w:val="0"/>
          <w:sz w:val="24"/>
          <w:lang w:val="zh-CN"/>
        </w:rPr>
      </w:pPr>
      <w:r>
        <w:rPr>
          <w:rFonts w:hint="eastAsia" w:ascii="宋体" w:hAnsi="宋体" w:cs="宋体"/>
          <w:kern w:val="0"/>
          <w:sz w:val="24"/>
          <w:lang w:val="zh-CN"/>
        </w:rPr>
        <w:t>12.2投标人进行电子投标应安装客户端软件—“政采云电子交易客户端”，并按照招标文件和电子交易平台的要求编制并加密投标文件。投标人未按规定加密的投标文件，电子交易平台将拒收并提示。</w:t>
      </w:r>
    </w:p>
    <w:p w14:paraId="5D5A7FA4">
      <w:pPr>
        <w:spacing w:line="360" w:lineRule="auto"/>
        <w:ind w:firstLine="480" w:firstLineChars="200"/>
        <w:rPr>
          <w:rFonts w:hint="eastAsia" w:ascii="宋体" w:hAnsi="宋体" w:cs="宋体"/>
          <w:kern w:val="0"/>
          <w:sz w:val="24"/>
          <w:lang w:val="zh-CN"/>
        </w:rPr>
      </w:pPr>
      <w:r>
        <w:rPr>
          <w:rFonts w:hint="eastAsia" w:ascii="宋体" w:hAnsi="宋体" w:cs="宋体"/>
          <w:kern w:val="0"/>
          <w:sz w:val="24"/>
          <w:lang w:val="zh-CN"/>
        </w:rPr>
        <w:t>12.3使用“政采云电子交易客户端”需要提前申领CA数字证书，申领流程请自行前往“浙江政府采购网-下载专区－电子交易客户端-CA驱动和申领流程”进行查阅。</w:t>
      </w:r>
    </w:p>
    <w:p w14:paraId="73DFA445">
      <w:pPr>
        <w:snapToGrid w:val="0"/>
        <w:spacing w:line="360" w:lineRule="auto"/>
        <w:rPr>
          <w:rFonts w:hint="eastAsia" w:ascii="宋体" w:hAnsi="宋体" w:cs="宋体"/>
          <w:b/>
          <w:sz w:val="24"/>
        </w:rPr>
      </w:pPr>
      <w:r>
        <w:rPr>
          <w:rFonts w:hint="eastAsia" w:ascii="宋体" w:hAnsi="宋体" w:cs="宋体"/>
          <w:b/>
          <w:sz w:val="24"/>
        </w:rPr>
        <w:t>13.投标文件的签署、盖章</w:t>
      </w:r>
    </w:p>
    <w:p w14:paraId="65ADE845">
      <w:pPr>
        <w:pStyle w:val="135"/>
        <w:snapToGrid w:val="0"/>
        <w:spacing w:before="0"/>
        <w:ind w:firstLine="480"/>
        <w:rPr>
          <w:rFonts w:hint="eastAsia" w:ascii="宋体" w:hAnsi="宋体" w:cs="宋体"/>
          <w:b/>
        </w:rPr>
      </w:pPr>
      <w:r>
        <w:rPr>
          <w:rFonts w:hint="eastAsia" w:ascii="宋体" w:hAnsi="宋体" w:cs="宋体"/>
          <w:szCs w:val="24"/>
        </w:rPr>
        <w:t>13.1投标文件按照招标文件第六部分格式要</w:t>
      </w:r>
      <w:r>
        <w:rPr>
          <w:rFonts w:hint="eastAsia" w:ascii="宋体" w:hAnsi="宋体" w:cs="宋体"/>
        </w:rPr>
        <w:t>求进行签署、盖章。</w:t>
      </w:r>
      <w:r>
        <w:rPr>
          <w:rFonts w:hint="eastAsia" w:ascii="宋体" w:hAnsi="宋体" w:cs="宋体"/>
          <w:b/>
        </w:rPr>
        <w:t>▲投标人的投标文件未按照招标文件要求签署、盖章的，其投标无效</w:t>
      </w:r>
      <w:r>
        <w:rPr>
          <w:rFonts w:hint="eastAsia" w:ascii="宋体" w:hAnsi="宋体" w:cs="宋体"/>
          <w:szCs w:val="24"/>
        </w:rPr>
        <w:t>。</w:t>
      </w:r>
    </w:p>
    <w:p w14:paraId="5BB48CFC">
      <w:pPr>
        <w:pStyle w:val="135"/>
        <w:snapToGrid w:val="0"/>
        <w:spacing w:before="0"/>
        <w:ind w:firstLine="480"/>
        <w:rPr>
          <w:rFonts w:hint="eastAsia" w:ascii="宋体" w:hAnsi="宋体" w:cs="宋体"/>
        </w:rPr>
      </w:pPr>
      <w:r>
        <w:rPr>
          <w:rFonts w:hint="eastAsia" w:ascii="宋体" w:hAnsi="宋体" w:cs="宋体"/>
        </w:rPr>
        <w:t>13.2为确保网上操作合法、有效和安全，投标人应当在投标截止时间前完成在“政府采购云平台”的身份认证，确保在电子投标过程中能够对相关数据电文进行加密和使用电子签名。</w:t>
      </w:r>
    </w:p>
    <w:p w14:paraId="38918B4B">
      <w:pPr>
        <w:pStyle w:val="135"/>
        <w:snapToGrid w:val="0"/>
        <w:spacing w:before="0"/>
        <w:ind w:firstLine="480"/>
        <w:rPr>
          <w:rFonts w:hint="eastAsia" w:ascii="宋体" w:hAnsi="宋体" w:cs="宋体"/>
          <w:szCs w:val="24"/>
        </w:rPr>
      </w:pPr>
      <w:r>
        <w:rPr>
          <w:rFonts w:hint="eastAsia" w:ascii="宋体" w:hAnsi="宋体" w:cs="宋体"/>
        </w:rPr>
        <w:t>13.3招标文件对投标文件签署、盖章的要求适用于电子签名。</w:t>
      </w:r>
    </w:p>
    <w:p w14:paraId="42999DBA">
      <w:pPr>
        <w:pStyle w:val="135"/>
        <w:spacing w:before="0"/>
        <w:ind w:firstLine="0" w:firstLineChars="0"/>
        <w:rPr>
          <w:rFonts w:hint="eastAsia" w:ascii="宋体" w:hAnsi="宋体" w:cs="宋体"/>
          <w:b/>
          <w:szCs w:val="24"/>
        </w:rPr>
      </w:pPr>
      <w:r>
        <w:rPr>
          <w:rFonts w:hint="eastAsia" w:ascii="宋体" w:hAnsi="宋体" w:cs="宋体"/>
          <w:b/>
          <w:szCs w:val="24"/>
        </w:rPr>
        <w:t>14.投标文件的提交、补充、修改、撤回</w:t>
      </w:r>
    </w:p>
    <w:p w14:paraId="1A44CE7A">
      <w:pPr>
        <w:pStyle w:val="135"/>
        <w:spacing w:before="0"/>
        <w:ind w:firstLine="480"/>
        <w:rPr>
          <w:rFonts w:hint="eastAsia" w:ascii="宋体" w:hAnsi="宋体" w:cs="宋体"/>
          <w:szCs w:val="24"/>
        </w:rPr>
      </w:pPr>
      <w:r>
        <w:rPr>
          <w:rFonts w:hint="eastAsia" w:ascii="宋体" w:hAnsi="宋体" w:cs="宋体"/>
          <w:szCs w:val="24"/>
        </w:rPr>
        <w:t>14.1 投标人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5CB1D2FE">
      <w:pPr>
        <w:pStyle w:val="135"/>
        <w:spacing w:before="0"/>
        <w:ind w:firstLine="480"/>
        <w:rPr>
          <w:rFonts w:hint="eastAsia" w:ascii="宋体" w:hAnsi="宋体" w:cs="宋体"/>
          <w:szCs w:val="24"/>
        </w:rPr>
      </w:pPr>
      <w:r>
        <w:rPr>
          <w:rFonts w:hint="eastAsia" w:ascii="宋体" w:hAnsi="宋体" w:cs="宋体"/>
          <w:szCs w:val="24"/>
        </w:rPr>
        <w:t>14.2电子交易平台收到投标文件，将妥善保存并即时向投标人发出确认回执通知。在投标截止时间前，除投标人补充、修改或者撤回投标文件外，任何单位和个人不得解密或提取投标文件。</w:t>
      </w:r>
    </w:p>
    <w:p w14:paraId="2CF84EB7">
      <w:pPr>
        <w:pStyle w:val="135"/>
        <w:spacing w:before="0"/>
        <w:ind w:firstLine="480"/>
        <w:rPr>
          <w:rFonts w:hint="eastAsia" w:ascii="宋体" w:hAnsi="宋体" w:cs="宋体"/>
          <w:szCs w:val="24"/>
        </w:rPr>
      </w:pPr>
      <w:r>
        <w:rPr>
          <w:rFonts w:hint="eastAsia" w:ascii="宋体" w:hAnsi="宋体" w:cs="宋体"/>
          <w:szCs w:val="24"/>
        </w:rPr>
        <w:t>14.3采购人、采购代理机构可以视情况延长投标文件提交的截止时间。在上述情况下，采购代理机构与投标人以前在投标截止期方面的全部权利、责任和义务，将适用于延长至新的投标截止期。</w:t>
      </w:r>
    </w:p>
    <w:p w14:paraId="4CF0804C">
      <w:pPr>
        <w:pStyle w:val="33"/>
        <w:spacing w:line="360" w:lineRule="auto"/>
        <w:rPr>
          <w:rFonts w:hint="eastAsia" w:hAnsi="宋体" w:cs="宋体"/>
          <w:b/>
          <w:sz w:val="24"/>
          <w:szCs w:val="24"/>
        </w:rPr>
      </w:pPr>
      <w:r>
        <w:rPr>
          <w:rFonts w:hint="eastAsia" w:hAnsi="宋体" w:cs="宋体"/>
          <w:b/>
          <w:sz w:val="24"/>
          <w:szCs w:val="24"/>
        </w:rPr>
        <w:t>15.备份投标文件</w:t>
      </w:r>
    </w:p>
    <w:p w14:paraId="4176B7D4">
      <w:pPr>
        <w:pStyle w:val="33"/>
        <w:spacing w:line="360" w:lineRule="auto"/>
        <w:ind w:firstLine="360" w:firstLineChars="150"/>
        <w:rPr>
          <w:rFonts w:hint="eastAsia" w:hAnsi="宋体" w:cs="宋体"/>
          <w:b/>
          <w:sz w:val="24"/>
          <w:szCs w:val="24"/>
        </w:rPr>
      </w:pPr>
      <w:r>
        <w:rPr>
          <w:rFonts w:hint="eastAsia" w:hAnsi="宋体" w:cs="宋体"/>
          <w:sz w:val="24"/>
          <w:szCs w:val="24"/>
        </w:rPr>
        <w:t xml:space="preserve"> 15.1投标人在电子交易平台传输递交投标文件后，还可以在投标截止时间前直接提交或者以邮政快递方式递交备份投标文件1份，</w:t>
      </w:r>
      <w:r>
        <w:rPr>
          <w:rFonts w:hint="eastAsia" w:hAnsi="宋体" w:cs="宋体"/>
          <w:b/>
          <w:sz w:val="24"/>
          <w:szCs w:val="24"/>
        </w:rPr>
        <w:t>但采购人、采购代理机构不强制或变相强制投标人提交备份投标文件。</w:t>
      </w:r>
    </w:p>
    <w:p w14:paraId="02772027">
      <w:pPr>
        <w:pStyle w:val="33"/>
        <w:spacing w:line="360" w:lineRule="auto"/>
        <w:ind w:firstLine="480" w:firstLineChars="200"/>
        <w:rPr>
          <w:rFonts w:hint="eastAsia" w:hAnsi="宋体" w:cs="宋体"/>
          <w:b/>
          <w:sz w:val="24"/>
          <w:szCs w:val="24"/>
        </w:rPr>
      </w:pPr>
      <w:r>
        <w:rPr>
          <w:rFonts w:hint="eastAsia" w:hAnsi="宋体" w:cs="宋体"/>
          <w:sz w:val="24"/>
          <w:szCs w:val="24"/>
        </w:rPr>
        <w:t>15.2备份投标文件须在“政采云投标客户端”制作生成，并储存在</w:t>
      </w:r>
      <w:r>
        <w:rPr>
          <w:rFonts w:hint="eastAsia" w:hAnsi="宋体" w:cs="宋体"/>
          <w:sz w:val="24"/>
        </w:rPr>
        <w:t>DVD光盘</w:t>
      </w:r>
      <w:r>
        <w:rPr>
          <w:rFonts w:hint="eastAsia" w:hAnsi="宋体" w:cs="宋体"/>
          <w:sz w:val="24"/>
          <w:szCs w:val="24"/>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hAnsi="宋体" w:cs="宋体"/>
          <w:b/>
          <w:sz w:val="24"/>
        </w:rPr>
        <w:t>不符合上述制作、</w:t>
      </w:r>
      <w:r>
        <w:rPr>
          <w:rFonts w:hint="eastAsia" w:hAnsi="宋体" w:cs="宋体"/>
          <w:b/>
          <w:sz w:val="24"/>
          <w:szCs w:val="24"/>
        </w:rPr>
        <w:t>存储、密封规定的备份投标文件将被视为无效或者被拒绝接收。</w:t>
      </w:r>
    </w:p>
    <w:p w14:paraId="2F192D5E">
      <w:pPr>
        <w:pStyle w:val="33"/>
        <w:spacing w:line="360" w:lineRule="auto"/>
        <w:ind w:firstLine="480" w:firstLineChars="200"/>
        <w:rPr>
          <w:rFonts w:hint="eastAsia" w:hAnsi="宋体" w:cs="宋体"/>
          <w:sz w:val="24"/>
          <w:szCs w:val="24"/>
        </w:rPr>
      </w:pPr>
      <w:r>
        <w:rPr>
          <w:rFonts w:hint="eastAsia" w:hAnsi="宋体" w:cs="宋体"/>
          <w:sz w:val="24"/>
          <w:szCs w:val="24"/>
        </w:rPr>
        <w:t>15.3直接提交备份投标文件的，投标人应于投标截止时间前在招标公告中载明的开标地点将备份投标文件提交给采购代理机构，采购代理机构将拒绝接受逾期送达的备份投标文件。</w:t>
      </w:r>
    </w:p>
    <w:p w14:paraId="73EE47A3">
      <w:pPr>
        <w:pStyle w:val="33"/>
        <w:spacing w:line="360" w:lineRule="auto"/>
        <w:ind w:firstLine="480" w:firstLineChars="200"/>
        <w:rPr>
          <w:rFonts w:hint="eastAsia" w:hAnsi="宋体" w:cs="宋体"/>
          <w:sz w:val="24"/>
          <w:szCs w:val="24"/>
        </w:rPr>
      </w:pPr>
      <w:r>
        <w:rPr>
          <w:rFonts w:hint="eastAsia" w:hAnsi="宋体" w:cs="宋体"/>
          <w:sz w:val="24"/>
          <w:szCs w:val="24"/>
        </w:rPr>
        <w:t>15.4以邮政快递方式递交备份投标文件的，投标人应先将备份投标文件按要求密封和标记，再进行邮政快递包装后邮寄。备份投标文件须在投标截止时间之前送达</w:t>
      </w:r>
      <w:r>
        <w:rPr>
          <w:rFonts w:hint="eastAsia" w:hAnsi="宋体" w:cs="宋体"/>
          <w:snapToGrid/>
          <w:sz w:val="24"/>
          <w:szCs w:val="24"/>
        </w:rPr>
        <w:t>招标文件第二部分投标人须知前附表规定的备份投标文件送达地点；</w:t>
      </w:r>
      <w:r>
        <w:rPr>
          <w:rFonts w:hint="eastAsia" w:hAnsi="宋体" w:cs="宋体"/>
          <w:sz w:val="24"/>
          <w:szCs w:val="24"/>
        </w:rPr>
        <w:t>送达时间以签收人签收时间为准。采购代理机构将拒绝接受逾期送达的备份投标文件。邮寄过程中，电子备份投标文件发生泄露、遗失、损坏或延期送达等情况的，由投标人自行负责。</w:t>
      </w:r>
    </w:p>
    <w:p w14:paraId="173F3CEA">
      <w:pPr>
        <w:pStyle w:val="33"/>
        <w:spacing w:line="360" w:lineRule="auto"/>
        <w:ind w:firstLine="479" w:firstLineChars="199"/>
        <w:rPr>
          <w:rFonts w:hint="eastAsia" w:hAnsi="宋体" w:cs="宋体"/>
          <w:b/>
          <w:sz w:val="24"/>
          <w:szCs w:val="24"/>
        </w:rPr>
      </w:pPr>
      <w:r>
        <w:rPr>
          <w:rFonts w:hint="eastAsia" w:hAnsi="宋体" w:cs="宋体"/>
          <w:b/>
          <w:sz w:val="24"/>
          <w:szCs w:val="24"/>
        </w:rPr>
        <w:t>15.5投标人仅提交备份投标文件，未在电子交易平台传输递交投标文件的，投标无效。</w:t>
      </w:r>
    </w:p>
    <w:p w14:paraId="7010AADB">
      <w:pPr>
        <w:pStyle w:val="135"/>
        <w:spacing w:before="0"/>
        <w:ind w:firstLine="0" w:firstLineChars="0"/>
        <w:rPr>
          <w:rFonts w:hint="eastAsia" w:ascii="宋体" w:hAnsi="宋体" w:cs="宋体"/>
          <w:b/>
          <w:szCs w:val="24"/>
        </w:rPr>
      </w:pPr>
      <w:r>
        <w:rPr>
          <w:rFonts w:hint="eastAsia" w:ascii="宋体" w:hAnsi="宋体" w:cs="宋体"/>
          <w:b/>
          <w:szCs w:val="24"/>
        </w:rPr>
        <w:t>16.投标文件的无效处理</w:t>
      </w:r>
    </w:p>
    <w:p w14:paraId="4A778932">
      <w:pPr>
        <w:pStyle w:val="25"/>
        <w:spacing w:line="360" w:lineRule="auto"/>
        <w:ind w:firstLine="360" w:firstLineChars="150"/>
        <w:rPr>
          <w:rFonts w:hint="eastAsia" w:cs="宋体"/>
          <w:szCs w:val="21"/>
        </w:rPr>
      </w:pPr>
      <w:r>
        <w:rPr>
          <w:rFonts w:hint="eastAsia" w:cs="宋体"/>
          <w:szCs w:val="21"/>
        </w:rPr>
        <w:t>有招标文件第四部分</w:t>
      </w:r>
      <w:r>
        <w:rPr>
          <w:rFonts w:cs="宋体"/>
          <w:szCs w:val="21"/>
        </w:rPr>
        <w:t>4.2规定</w:t>
      </w:r>
      <w:r>
        <w:rPr>
          <w:rFonts w:hint="eastAsia" w:cs="宋体"/>
          <w:szCs w:val="21"/>
        </w:rPr>
        <w:t>的情形之一的，投标无效。</w:t>
      </w:r>
    </w:p>
    <w:p w14:paraId="66D723E5">
      <w:pPr>
        <w:pStyle w:val="135"/>
        <w:spacing w:before="0"/>
        <w:ind w:firstLine="0" w:firstLineChars="0"/>
        <w:rPr>
          <w:rFonts w:hint="eastAsia" w:ascii="宋体" w:hAnsi="宋体" w:cs="宋体"/>
          <w:b/>
          <w:szCs w:val="24"/>
        </w:rPr>
      </w:pPr>
      <w:r>
        <w:rPr>
          <w:rFonts w:hint="eastAsia" w:ascii="宋体" w:hAnsi="宋体" w:cs="宋体"/>
          <w:b/>
          <w:szCs w:val="24"/>
        </w:rPr>
        <w:t>17.投标有效期</w:t>
      </w:r>
    </w:p>
    <w:p w14:paraId="6688F523">
      <w:pPr>
        <w:spacing w:line="360" w:lineRule="auto"/>
        <w:ind w:firstLine="480" w:firstLineChars="200"/>
        <w:rPr>
          <w:rFonts w:hint="eastAsia" w:ascii="宋体" w:hAnsi="宋体" w:cs="宋体"/>
          <w:b/>
          <w:sz w:val="24"/>
          <w:szCs w:val="21"/>
        </w:rPr>
      </w:pPr>
      <w:r>
        <w:rPr>
          <w:rFonts w:hint="eastAsia" w:ascii="宋体" w:hAnsi="宋体" w:cs="宋体"/>
          <w:sz w:val="24"/>
          <w:szCs w:val="20"/>
        </w:rPr>
        <w:t>17.1投标有效期为从提交投标文件的截止之日起90天。▲</w:t>
      </w:r>
      <w:r>
        <w:rPr>
          <w:rFonts w:hint="eastAsia" w:ascii="宋体" w:hAnsi="宋体" w:cs="宋体"/>
          <w:b/>
          <w:sz w:val="24"/>
          <w:szCs w:val="20"/>
        </w:rPr>
        <w:t>投标人的投标文件中承</w:t>
      </w:r>
      <w:r>
        <w:rPr>
          <w:rFonts w:hint="eastAsia" w:ascii="宋体" w:hAnsi="宋体" w:cs="宋体"/>
          <w:b/>
          <w:sz w:val="24"/>
          <w:szCs w:val="21"/>
        </w:rPr>
        <w:t>诺的投标有效期少于招标文件中载明的投标有效期的，投标无效。</w:t>
      </w:r>
    </w:p>
    <w:p w14:paraId="2F311D9A">
      <w:pPr>
        <w:pStyle w:val="135"/>
        <w:spacing w:before="0"/>
        <w:ind w:firstLine="480"/>
        <w:rPr>
          <w:rFonts w:hint="eastAsia" w:ascii="宋体" w:hAnsi="宋体" w:cs="宋体"/>
        </w:rPr>
      </w:pPr>
      <w:r>
        <w:rPr>
          <w:rFonts w:hint="eastAsia" w:ascii="宋体" w:hAnsi="宋体" w:cs="宋体"/>
        </w:rPr>
        <w:t>17.2投标文件合格投递后，自投标截止日期起，在投标有效期内有效。</w:t>
      </w:r>
    </w:p>
    <w:p w14:paraId="0A496747">
      <w:pPr>
        <w:pStyle w:val="135"/>
        <w:spacing w:before="0"/>
        <w:ind w:firstLine="480"/>
        <w:rPr>
          <w:rFonts w:hint="eastAsia" w:ascii="宋体" w:hAnsi="宋体" w:cs="宋体"/>
        </w:rPr>
      </w:pPr>
      <w:r>
        <w:rPr>
          <w:rFonts w:hint="eastAsia" w:ascii="宋体" w:hAnsi="宋体" w:cs="宋体"/>
        </w:rPr>
        <w:t>17.3在原定投标有效期满之前，如果出现特殊情况，采购代理机构可以以书面形式通知投标人延长投标有效期。投标人同意延长的，不得要求或被允许修改其投标文件，投标人拒绝延长的，其投标无效。</w:t>
      </w:r>
    </w:p>
    <w:p w14:paraId="3D0BC976">
      <w:pPr>
        <w:pStyle w:val="135"/>
        <w:spacing w:before="0"/>
        <w:ind w:firstLine="643"/>
        <w:rPr>
          <w:rFonts w:hint="eastAsia" w:ascii="宋体" w:hAnsi="宋体" w:cs="宋体"/>
          <w:b/>
          <w:sz w:val="32"/>
        </w:rPr>
      </w:pPr>
    </w:p>
    <w:p w14:paraId="083C9654">
      <w:pPr>
        <w:pStyle w:val="135"/>
        <w:spacing w:before="0"/>
        <w:ind w:firstLine="508" w:firstLineChars="158"/>
        <w:jc w:val="center"/>
        <w:rPr>
          <w:rFonts w:hint="eastAsia" w:ascii="宋体" w:hAnsi="宋体" w:cs="宋体"/>
          <w:b/>
          <w:sz w:val="32"/>
        </w:rPr>
      </w:pPr>
      <w:r>
        <w:rPr>
          <w:rFonts w:hint="eastAsia" w:ascii="宋体" w:hAnsi="宋体" w:cs="宋体"/>
          <w:b/>
          <w:sz w:val="32"/>
        </w:rPr>
        <w:t>四、开标、资格审查与信用信息查询</w:t>
      </w:r>
    </w:p>
    <w:p w14:paraId="175FBB8E">
      <w:pPr>
        <w:pStyle w:val="556"/>
        <w:spacing w:before="0" w:line="360" w:lineRule="auto"/>
        <w:ind w:left="0" w:firstLine="0"/>
        <w:contextualSpacing/>
        <w:rPr>
          <w:rFonts w:hint="eastAsia" w:ascii="宋体" w:hAnsi="宋体" w:cs="宋体"/>
          <w:sz w:val="24"/>
        </w:rPr>
      </w:pPr>
      <w:r>
        <w:rPr>
          <w:rFonts w:hint="eastAsia" w:ascii="宋体" w:hAnsi="宋体" w:cs="宋体"/>
          <w:b/>
          <w:sz w:val="24"/>
          <w:szCs w:val="24"/>
        </w:rPr>
        <w:t>18.开标</w:t>
      </w:r>
    </w:p>
    <w:p w14:paraId="4EAB026A">
      <w:pPr>
        <w:pStyle w:val="556"/>
        <w:spacing w:before="0" w:line="360" w:lineRule="auto"/>
        <w:ind w:left="0" w:firstLine="480" w:firstLineChars="200"/>
        <w:contextualSpacing/>
        <w:rPr>
          <w:rFonts w:hint="eastAsia" w:ascii="宋体" w:hAnsi="宋体" w:cs="宋体"/>
          <w:sz w:val="24"/>
        </w:rPr>
      </w:pPr>
      <w:r>
        <w:rPr>
          <w:rFonts w:hint="eastAsia" w:ascii="宋体" w:hAnsi="宋体" w:cs="宋体"/>
          <w:sz w:val="24"/>
        </w:rPr>
        <w:t>18.1采购代理机构按照招标文件规定的时间通过电子交易平台组织开标，所有投标人均应当准时在线参加。投标人不足3家的，不得开标。</w:t>
      </w:r>
    </w:p>
    <w:p w14:paraId="11886F75">
      <w:pPr>
        <w:pStyle w:val="556"/>
        <w:spacing w:before="0" w:line="360" w:lineRule="auto"/>
        <w:ind w:left="0" w:firstLine="240" w:firstLineChars="100"/>
        <w:contextualSpacing/>
        <w:rPr>
          <w:rFonts w:hint="eastAsia" w:ascii="宋体" w:hAnsi="宋体" w:cs="宋体"/>
          <w:sz w:val="24"/>
        </w:rPr>
      </w:pPr>
      <w:r>
        <w:rPr>
          <w:rFonts w:hint="eastAsia" w:ascii="宋体" w:hAnsi="宋体" w:cs="宋体"/>
          <w:sz w:val="24"/>
        </w:rPr>
        <w:t>　18.2开标时，电子交易平台按开标时间自动提取所有投标文件。采购代理机构依托电子交易平台发起开始解密指令，投标人按照平台提示和招标文件的规定在半小时内完成在线解密。</w:t>
      </w:r>
    </w:p>
    <w:p w14:paraId="3A2891E7">
      <w:pPr>
        <w:pStyle w:val="556"/>
        <w:spacing w:before="0" w:line="360" w:lineRule="auto"/>
        <w:ind w:left="0" w:firstLine="240" w:firstLineChars="100"/>
        <w:contextualSpacing/>
        <w:rPr>
          <w:rFonts w:hint="eastAsia" w:ascii="宋体" w:hAnsi="宋体" w:cs="宋体"/>
          <w:b/>
          <w:sz w:val="24"/>
        </w:rPr>
      </w:pPr>
      <w:r>
        <w:rPr>
          <w:rFonts w:hint="eastAsia" w:ascii="宋体" w:hAnsi="宋体" w:cs="宋体"/>
          <w:sz w:val="24"/>
        </w:rPr>
        <w:t>　18.3</w:t>
      </w:r>
      <w:r>
        <w:rPr>
          <w:rFonts w:hint="eastAsia" w:ascii="宋体" w:hAnsi="宋体" w:cs="宋体"/>
          <w:b/>
          <w:sz w:val="24"/>
        </w:rPr>
        <w:t>投标文件未按时解密，投标人提供了备份投标文件的，以备份投标文件作为依据，否则视为投标文件撤回。投标文件已按时解密的，备份投标文件自动失效。</w:t>
      </w:r>
    </w:p>
    <w:p w14:paraId="41721FD0">
      <w:pPr>
        <w:widowControl/>
        <w:spacing w:line="360" w:lineRule="auto"/>
        <w:jc w:val="left"/>
        <w:rPr>
          <w:rFonts w:hint="eastAsia" w:ascii="宋体" w:hAnsi="宋体" w:cs="宋体"/>
          <w:b/>
          <w:sz w:val="24"/>
          <w:szCs w:val="20"/>
        </w:rPr>
      </w:pPr>
      <w:r>
        <w:rPr>
          <w:rFonts w:hint="eastAsia" w:ascii="宋体" w:hAnsi="宋体" w:cs="宋体"/>
          <w:b/>
          <w:sz w:val="24"/>
          <w:szCs w:val="20"/>
        </w:rPr>
        <w:t>19.资格审查</w:t>
      </w:r>
    </w:p>
    <w:p w14:paraId="523B40AF">
      <w:pPr>
        <w:pStyle w:val="135"/>
        <w:spacing w:before="0"/>
        <w:ind w:firstLine="480"/>
        <w:rPr>
          <w:rFonts w:hint="eastAsia" w:ascii="宋体" w:hAnsi="宋体" w:cs="宋体"/>
          <w:kern w:val="0"/>
          <w:szCs w:val="24"/>
        </w:rPr>
      </w:pPr>
      <w:r>
        <w:rPr>
          <w:rFonts w:hint="eastAsia" w:ascii="宋体" w:hAnsi="宋体" w:cs="宋体"/>
          <w:kern w:val="0"/>
          <w:szCs w:val="24"/>
        </w:rPr>
        <w:t>19.1开标后，采购人或采购代理机构将依法对投标人的资格进行审查。</w:t>
      </w:r>
    </w:p>
    <w:p w14:paraId="462D5669">
      <w:pPr>
        <w:snapToGrid w:val="0"/>
        <w:spacing w:line="360" w:lineRule="auto"/>
        <w:ind w:firstLine="480" w:firstLineChars="200"/>
        <w:rPr>
          <w:rFonts w:hint="eastAsia" w:ascii="宋体" w:hAnsi="宋体" w:cs="宋体"/>
          <w:sz w:val="24"/>
        </w:rPr>
      </w:pPr>
      <w:r>
        <w:rPr>
          <w:rFonts w:hint="eastAsia" w:ascii="宋体" w:hAnsi="宋体" w:cs="宋体"/>
          <w:kern w:val="0"/>
          <w:sz w:val="24"/>
        </w:rPr>
        <w:t>19.2</w:t>
      </w:r>
      <w:r>
        <w:rPr>
          <w:rFonts w:hint="eastAsia" w:ascii="宋体" w:hAnsi="宋体" w:cs="宋体"/>
          <w:sz w:val="24"/>
        </w:rPr>
        <w:t>采购人或采购代理机构依据法律法规和招标文件的规定，对投标人的资格进行审查。</w:t>
      </w:r>
    </w:p>
    <w:p w14:paraId="5458D601">
      <w:pPr>
        <w:pStyle w:val="135"/>
        <w:spacing w:before="0"/>
        <w:ind w:firstLine="480"/>
        <w:rPr>
          <w:rFonts w:hint="eastAsia" w:ascii="宋体" w:hAnsi="宋体" w:cs="宋体"/>
        </w:rPr>
      </w:pPr>
      <w:r>
        <w:rPr>
          <w:rFonts w:hint="eastAsia" w:ascii="宋体" w:hAnsi="宋体" w:cs="宋体"/>
          <w:kern w:val="0"/>
          <w:szCs w:val="24"/>
        </w:rPr>
        <w:t>19.3投标人未按照招标文件要求提供与</w:t>
      </w:r>
      <w:r>
        <w:rPr>
          <w:rFonts w:hint="eastAsia" w:ascii="宋体" w:hAnsi="宋体" w:cs="宋体"/>
        </w:rPr>
        <w:t>资格条件相应的</w:t>
      </w:r>
      <w:r>
        <w:rPr>
          <w:rFonts w:hint="eastAsia" w:ascii="宋体" w:hAnsi="宋体" w:cs="宋体"/>
          <w:kern w:val="0"/>
          <w:szCs w:val="24"/>
        </w:rPr>
        <w:t>有效资格证明材料的，视为</w:t>
      </w:r>
      <w:r>
        <w:rPr>
          <w:rFonts w:hint="eastAsia" w:ascii="宋体" w:hAnsi="宋体" w:cs="宋体"/>
        </w:rPr>
        <w:t>投标人不具备招标文件中规定的资格要求，其投标无效。</w:t>
      </w:r>
    </w:p>
    <w:p w14:paraId="6F16D8B9">
      <w:pPr>
        <w:pStyle w:val="135"/>
        <w:spacing w:before="0"/>
        <w:ind w:firstLine="480"/>
        <w:rPr>
          <w:rFonts w:hint="eastAsia" w:ascii="宋体" w:hAnsi="宋体" w:cs="宋体"/>
        </w:rPr>
      </w:pPr>
      <w:r>
        <w:rPr>
          <w:rFonts w:hint="eastAsia" w:ascii="宋体" w:hAnsi="宋体" w:cs="宋体"/>
          <w:kern w:val="0"/>
          <w:szCs w:val="24"/>
        </w:rPr>
        <w:t>19.</w:t>
      </w:r>
      <w:r>
        <w:rPr>
          <w:rFonts w:hint="eastAsia" w:ascii="宋体" w:hAnsi="宋体" w:cs="宋体"/>
        </w:rPr>
        <w:t>4对未通过资格审查的投标人，采购人或采购代理机构告知其未通过的原因。</w:t>
      </w:r>
    </w:p>
    <w:p w14:paraId="5A8534C8">
      <w:pPr>
        <w:pStyle w:val="135"/>
        <w:snapToGrid w:val="0"/>
        <w:spacing w:before="0"/>
        <w:ind w:firstLine="482"/>
        <w:rPr>
          <w:rFonts w:hint="eastAsia" w:ascii="宋体" w:hAnsi="宋体" w:cs="宋体"/>
          <w:b/>
          <w:bCs/>
        </w:rPr>
      </w:pPr>
      <w:r>
        <w:rPr>
          <w:rFonts w:ascii="宋体" w:hAnsi="宋体" w:cs="宋体"/>
          <w:b/>
          <w:bCs/>
          <w:kern w:val="0"/>
          <w:szCs w:val="24"/>
        </w:rPr>
        <w:t>19.5金融、保险、通讯等特定行业的全国性企业所设立的区域性分支机构，以及个体工商户、个人独资企业、合伙企业，如果已经依法办理了工商、税务和社保登记手续，并且获得总机构授权或能够提供房产权证或其他有效财产证明材料，证明其具备实际承担责任的能力和法定的缔结合同能力，可以允许其独立参加政府采购活动。</w:t>
      </w:r>
    </w:p>
    <w:p w14:paraId="4346B4FF">
      <w:pPr>
        <w:pStyle w:val="135"/>
        <w:spacing w:before="0"/>
        <w:ind w:firstLine="480"/>
        <w:rPr>
          <w:rFonts w:hint="eastAsia" w:ascii="宋体" w:hAnsi="宋体" w:cs="宋体"/>
        </w:rPr>
      </w:pPr>
      <w:r>
        <w:rPr>
          <w:rFonts w:hint="eastAsia" w:ascii="宋体" w:hAnsi="宋体" w:cs="宋体"/>
          <w:kern w:val="0"/>
          <w:szCs w:val="24"/>
        </w:rPr>
        <w:t>19.</w:t>
      </w:r>
      <w:r>
        <w:rPr>
          <w:rFonts w:hint="eastAsia" w:ascii="宋体" w:hAnsi="宋体" w:cs="宋体"/>
        </w:rPr>
        <w:t>6合格投标人不足3家的，不再评标。</w:t>
      </w:r>
    </w:p>
    <w:p w14:paraId="0A9A7A66">
      <w:pPr>
        <w:pStyle w:val="135"/>
        <w:spacing w:before="0"/>
        <w:ind w:firstLine="0" w:firstLineChars="0"/>
        <w:rPr>
          <w:rFonts w:hint="eastAsia" w:ascii="宋体" w:hAnsi="宋体" w:cs="宋体"/>
          <w:b/>
          <w:szCs w:val="24"/>
        </w:rPr>
      </w:pPr>
      <w:r>
        <w:rPr>
          <w:rFonts w:hint="eastAsia" w:ascii="宋体" w:hAnsi="宋体" w:cs="宋体"/>
          <w:b/>
          <w:szCs w:val="24"/>
        </w:rPr>
        <w:t>20.信用信息查询</w:t>
      </w:r>
    </w:p>
    <w:p w14:paraId="635653C6">
      <w:pPr>
        <w:pStyle w:val="135"/>
        <w:spacing w:before="0"/>
        <w:ind w:firstLine="495" w:firstLineChars="0"/>
        <w:rPr>
          <w:rFonts w:hint="eastAsia" w:ascii="宋体" w:hAnsi="宋体" w:cs="宋体"/>
          <w:kern w:val="0"/>
          <w:szCs w:val="24"/>
        </w:rPr>
      </w:pPr>
      <w:r>
        <w:rPr>
          <w:rFonts w:hint="eastAsia" w:ascii="宋体" w:hAnsi="宋体" w:cs="宋体"/>
          <w:kern w:val="0"/>
          <w:szCs w:val="24"/>
        </w:rPr>
        <w:t>20.1信用信息查询渠道及截止时间：采购代理机构将在资格审查时通过“信用中国”网站（www.creditchina.gov.cn)、中国政府采购网（www.ccgp.gov.cn）渠道查询投标人接受资格时的信用记录。</w:t>
      </w:r>
    </w:p>
    <w:p w14:paraId="01D8C008">
      <w:pPr>
        <w:pStyle w:val="135"/>
        <w:spacing w:before="0"/>
        <w:ind w:firstLine="495" w:firstLineChars="0"/>
        <w:rPr>
          <w:rFonts w:hint="eastAsia" w:ascii="宋体" w:hAnsi="宋体" w:cs="宋体"/>
          <w:kern w:val="0"/>
          <w:szCs w:val="24"/>
        </w:rPr>
      </w:pPr>
      <w:r>
        <w:rPr>
          <w:rFonts w:hint="eastAsia" w:ascii="宋体" w:hAnsi="宋体" w:cs="宋体"/>
          <w:kern w:val="0"/>
          <w:szCs w:val="24"/>
        </w:rPr>
        <w:t>20.2信用信息查询记录和证据留存的具体方式：现场查询的投标人的信用记录、查询结果经确认后将与采购文件一起存档。</w:t>
      </w:r>
    </w:p>
    <w:p w14:paraId="734B9200">
      <w:pPr>
        <w:pStyle w:val="135"/>
        <w:spacing w:before="0"/>
        <w:ind w:firstLine="495" w:firstLineChars="0"/>
        <w:rPr>
          <w:rFonts w:hint="eastAsia" w:ascii="宋体" w:hAnsi="宋体" w:cs="宋体"/>
          <w:kern w:val="0"/>
          <w:szCs w:val="24"/>
        </w:rPr>
      </w:pPr>
      <w:r>
        <w:rPr>
          <w:rFonts w:hint="eastAsia" w:ascii="宋体" w:hAnsi="宋体" w:cs="宋体"/>
          <w:kern w:val="0"/>
          <w:szCs w:val="24"/>
        </w:rPr>
        <w:t>20.3信用信息的使用规则：经查询列入失信被执行人名单、重大税收违法案件当事人名单、政府采购严重违法失信行为记录名单的投标人将被拒绝参与政府采购活动。</w:t>
      </w:r>
    </w:p>
    <w:p w14:paraId="352CF274">
      <w:pPr>
        <w:pStyle w:val="135"/>
        <w:spacing w:before="0"/>
        <w:ind w:firstLine="480"/>
        <w:rPr>
          <w:rFonts w:hint="eastAsia" w:ascii="宋体" w:hAnsi="宋体" w:cs="宋体"/>
        </w:rPr>
      </w:pPr>
      <w:r>
        <w:rPr>
          <w:rFonts w:hint="eastAsia" w:ascii="宋体" w:hAnsi="宋体" w:cs="宋体"/>
          <w:kern w:val="0"/>
          <w:szCs w:val="24"/>
        </w:rPr>
        <w:t>20.4联合体信用信息查询：两个以上的自然人、法人或者其他组织组成一个联合体，以一个投标人的身份共同参加政府采购活动的，应当对所有联合体成员进行信用记录查询，联合体成员存在不良信用记录的，视同联合体存在不良信用记录</w:t>
      </w:r>
      <w:r>
        <w:rPr>
          <w:rFonts w:hint="eastAsia" w:ascii="宋体" w:hAnsi="宋体" w:cs="宋体"/>
        </w:rPr>
        <w:t>。</w:t>
      </w:r>
    </w:p>
    <w:p w14:paraId="185E1EA4">
      <w:pPr>
        <w:pStyle w:val="135"/>
        <w:spacing w:before="0"/>
        <w:ind w:firstLine="0" w:firstLineChars="0"/>
        <w:rPr>
          <w:rFonts w:hint="eastAsia" w:ascii="宋体" w:hAnsi="宋体" w:cs="宋体"/>
          <w:kern w:val="0"/>
          <w:szCs w:val="24"/>
        </w:rPr>
      </w:pPr>
    </w:p>
    <w:p w14:paraId="6DCA2C87">
      <w:pPr>
        <w:snapToGrid w:val="0"/>
        <w:spacing w:line="360" w:lineRule="auto"/>
        <w:jc w:val="center"/>
        <w:outlineLvl w:val="0"/>
        <w:rPr>
          <w:rFonts w:hint="eastAsia" w:ascii="宋体" w:hAnsi="宋体" w:cs="宋体"/>
          <w:b/>
          <w:sz w:val="36"/>
          <w:szCs w:val="36"/>
        </w:rPr>
      </w:pPr>
      <w:r>
        <w:rPr>
          <w:rFonts w:hint="eastAsia" w:ascii="宋体" w:hAnsi="宋体" w:cs="宋体"/>
          <w:b/>
          <w:sz w:val="36"/>
          <w:szCs w:val="36"/>
        </w:rPr>
        <w:t>五、评标</w:t>
      </w:r>
    </w:p>
    <w:p w14:paraId="001B24AB">
      <w:pPr>
        <w:spacing w:line="360" w:lineRule="auto"/>
        <w:rPr>
          <w:rFonts w:hint="eastAsia" w:ascii="宋体" w:hAnsi="宋体" w:cs="宋体"/>
          <w:b/>
          <w:sz w:val="24"/>
        </w:rPr>
      </w:pPr>
      <w:bookmarkStart w:id="14" w:name="_Toc91899903"/>
      <w:r>
        <w:rPr>
          <w:rFonts w:hint="eastAsia" w:ascii="宋体" w:hAnsi="宋体" w:cs="宋体"/>
          <w:b/>
          <w:sz w:val="24"/>
        </w:rPr>
        <w:t>21.</w:t>
      </w:r>
      <w:r>
        <w:rPr>
          <w:rFonts w:hint="eastAsia" w:ascii="宋体" w:hAnsi="宋体" w:cs="宋体"/>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hAnsi="宋体" w:cs="宋体"/>
          <w:b/>
          <w:sz w:val="24"/>
        </w:rPr>
        <w:t>详见招标文件第四部分评标办法。</w:t>
      </w:r>
    </w:p>
    <w:p w14:paraId="2C5A5DB5">
      <w:pPr>
        <w:spacing w:line="360" w:lineRule="auto"/>
        <w:rPr>
          <w:rFonts w:hint="eastAsia" w:ascii="宋体" w:hAnsi="宋体" w:cs="宋体"/>
          <w:b/>
          <w:sz w:val="24"/>
        </w:rPr>
      </w:pPr>
    </w:p>
    <w:p w14:paraId="21C9BB54">
      <w:pPr>
        <w:snapToGrid w:val="0"/>
        <w:spacing w:line="360" w:lineRule="auto"/>
        <w:jc w:val="center"/>
        <w:outlineLvl w:val="0"/>
        <w:rPr>
          <w:rFonts w:hint="eastAsia" w:ascii="宋体" w:hAnsi="宋体" w:cs="宋体"/>
          <w:b/>
          <w:sz w:val="36"/>
          <w:szCs w:val="36"/>
        </w:rPr>
      </w:pPr>
      <w:r>
        <w:rPr>
          <w:rFonts w:hint="eastAsia" w:ascii="宋体" w:hAnsi="宋体" w:cs="宋体"/>
          <w:b/>
          <w:sz w:val="36"/>
          <w:szCs w:val="36"/>
        </w:rPr>
        <w:t>六、定标</w:t>
      </w:r>
    </w:p>
    <w:p w14:paraId="53244DD2">
      <w:pPr>
        <w:pStyle w:val="25"/>
        <w:spacing w:line="360" w:lineRule="auto"/>
        <w:ind w:left="479" w:hanging="479" w:hangingChars="199"/>
        <w:rPr>
          <w:rFonts w:hint="eastAsia" w:cs="宋体"/>
          <w:b/>
        </w:rPr>
      </w:pPr>
      <w:r>
        <w:rPr>
          <w:rFonts w:hint="eastAsia" w:cs="宋体"/>
          <w:b/>
        </w:rPr>
        <w:t>22.确定中标人</w:t>
      </w:r>
    </w:p>
    <w:p w14:paraId="32CA55FE">
      <w:pPr>
        <w:pStyle w:val="135"/>
        <w:snapToGrid w:val="0"/>
        <w:spacing w:before="0"/>
        <w:ind w:firstLine="480"/>
        <w:rPr>
          <w:rFonts w:hint="eastAsia" w:ascii="宋体" w:hAnsi="宋体" w:cs="宋体"/>
          <w:b/>
          <w:szCs w:val="24"/>
        </w:rPr>
      </w:pPr>
      <w:r>
        <w:rPr>
          <w:rFonts w:hint="eastAsia" w:ascii="宋体" w:hAnsi="宋体" w:cs="宋体"/>
          <w:szCs w:val="24"/>
        </w:rPr>
        <w:t>政府采购项目实行全流程电子化，评审报告送交、采购结果确定和结果公告均在线完成。为提高政府采购效率，一般在收到评审报告当天确定中标人，采购代理机构应当依法及时将评审报告在线送交采购人。采购单位应当自收到评审报告之日起2个工作日内在线确定中标人。中标、成交通知书和中标、成交结果公告应当在规定时间内同时发出。</w:t>
      </w:r>
      <w:r>
        <w:rPr>
          <w:rFonts w:hint="eastAsia" w:ascii="宋体" w:hAnsi="宋体" w:cs="宋体"/>
          <w:bCs/>
          <w:szCs w:val="24"/>
        </w:rPr>
        <w:t>由于中标、成交人原因导致重新采购的，中标、成交人应当承担支付代理费和专家评审费等费用在内的赔偿责任。</w:t>
      </w:r>
    </w:p>
    <w:p w14:paraId="1751CFE9">
      <w:pPr>
        <w:pStyle w:val="135"/>
        <w:snapToGrid w:val="0"/>
        <w:spacing w:before="0"/>
        <w:ind w:firstLine="0" w:firstLineChars="0"/>
        <w:rPr>
          <w:rFonts w:hint="eastAsia" w:ascii="宋体" w:hAnsi="宋体" w:cs="宋体"/>
          <w:b/>
          <w:szCs w:val="24"/>
        </w:rPr>
      </w:pPr>
      <w:r>
        <w:rPr>
          <w:rFonts w:hint="eastAsia" w:ascii="宋体" w:hAnsi="宋体" w:cs="宋体"/>
          <w:b/>
          <w:szCs w:val="24"/>
        </w:rPr>
        <w:t>23.中标通知与中标结果公告</w:t>
      </w:r>
    </w:p>
    <w:p w14:paraId="38A1E0EE">
      <w:pPr>
        <w:widowControl/>
        <w:shd w:val="clear" w:color="auto" w:fill="FFFFFF"/>
        <w:spacing w:line="360" w:lineRule="auto"/>
        <w:ind w:firstLine="480"/>
        <w:jc w:val="left"/>
        <w:rPr>
          <w:rFonts w:hint="eastAsia" w:ascii="宋体" w:hAnsi="宋体" w:cs="宋体"/>
          <w:sz w:val="24"/>
        </w:rPr>
      </w:pPr>
      <w:r>
        <w:rPr>
          <w:rFonts w:hint="eastAsia" w:ascii="宋体" w:hAnsi="宋体" w:cs="宋体"/>
          <w:sz w:val="24"/>
        </w:rPr>
        <w:t>23.1自中标人确定之日起2个工作日内，采购代理机构通过电子交易平台向中标人发出中标通知书，同时编制发布采购结果公告。采购代理机构也可以以纸质形式进行中标通知。</w:t>
      </w:r>
    </w:p>
    <w:p w14:paraId="353EE8A6">
      <w:pPr>
        <w:widowControl/>
        <w:shd w:val="clear" w:color="auto" w:fill="FFFFFF"/>
        <w:spacing w:line="360" w:lineRule="auto"/>
        <w:ind w:firstLine="480"/>
        <w:jc w:val="left"/>
        <w:rPr>
          <w:rFonts w:hint="eastAsia" w:ascii="宋体" w:hAnsi="宋体" w:cs="宋体"/>
          <w:sz w:val="24"/>
        </w:rPr>
      </w:pPr>
      <w:r>
        <w:rPr>
          <w:rFonts w:hint="eastAsia" w:ascii="宋体" w:hAnsi="宋体" w:cs="宋体"/>
          <w:sz w:val="24"/>
        </w:rPr>
        <w:t>23.2中标结果公告内容包括采购人及其委托的采购代理机构的名称、地址、联系方式，项目名称和项目编号，中标人名称、地址和中标金额，主要中标标的的名称、规格型号、数量、单价、服务要求，开标记录、</w:t>
      </w:r>
      <w:bookmarkStart w:id="15" w:name="_Hlk101184471"/>
      <w:r>
        <w:rPr>
          <w:rFonts w:hint="eastAsia" w:ascii="宋体" w:hAnsi="宋体" w:cs="宋体"/>
          <w:sz w:val="24"/>
        </w:rPr>
        <w:t>资格审查情况、评审专家抽取规则、符合性审查情况、</w:t>
      </w:r>
      <w:bookmarkEnd w:id="15"/>
      <w:r>
        <w:rPr>
          <w:rFonts w:hint="eastAsia" w:ascii="宋体" w:hAnsi="宋体" w:cs="宋体"/>
          <w:sz w:val="24"/>
        </w:rPr>
        <w:t>未中标情况说明、中标公告期限以及评审专家名单、评分汇总及明细。</w:t>
      </w:r>
    </w:p>
    <w:p w14:paraId="496FE825">
      <w:pPr>
        <w:pStyle w:val="135"/>
        <w:snapToGrid w:val="0"/>
        <w:spacing w:before="0"/>
        <w:ind w:firstLine="480"/>
        <w:rPr>
          <w:rFonts w:hint="eastAsia" w:ascii="宋体" w:hAnsi="宋体" w:cs="宋体"/>
        </w:rPr>
      </w:pPr>
      <w:r>
        <w:rPr>
          <w:rFonts w:hint="eastAsia" w:ascii="宋体" w:hAnsi="宋体" w:cs="宋体"/>
        </w:rPr>
        <w:t>23.3公告期限为1个工作日。</w:t>
      </w:r>
    </w:p>
    <w:p w14:paraId="6529A3FD">
      <w:pPr>
        <w:spacing w:line="360" w:lineRule="auto"/>
        <w:jc w:val="center"/>
        <w:rPr>
          <w:rFonts w:hint="eastAsia" w:ascii="宋体" w:hAnsi="宋体" w:cs="宋体"/>
          <w:b/>
          <w:sz w:val="32"/>
        </w:rPr>
      </w:pPr>
      <w:r>
        <w:rPr>
          <w:rFonts w:hint="eastAsia" w:ascii="宋体" w:hAnsi="宋体" w:cs="宋体"/>
          <w:b/>
          <w:sz w:val="32"/>
        </w:rPr>
        <w:t>七、合同授予</w:t>
      </w:r>
    </w:p>
    <w:p w14:paraId="098504DE">
      <w:pPr>
        <w:pStyle w:val="25"/>
        <w:spacing w:line="360" w:lineRule="auto"/>
        <w:ind w:left="479" w:hanging="479" w:hangingChars="199"/>
        <w:rPr>
          <w:rFonts w:hint="eastAsia" w:cs="宋体"/>
          <w:b/>
        </w:rPr>
      </w:pPr>
      <w:r>
        <w:rPr>
          <w:rFonts w:hint="eastAsia" w:cs="宋体"/>
          <w:b/>
        </w:rPr>
        <w:t>24.</w:t>
      </w:r>
      <w:r>
        <w:rPr>
          <w:rFonts w:hint="eastAsia" w:cs="宋体"/>
        </w:rPr>
        <w:t>合同主要条款详见第五部分拟签订的合同文本。</w:t>
      </w:r>
    </w:p>
    <w:p w14:paraId="4F1877F6">
      <w:pPr>
        <w:pStyle w:val="25"/>
        <w:spacing w:line="360" w:lineRule="auto"/>
        <w:ind w:left="479" w:hanging="479" w:hangingChars="199"/>
        <w:rPr>
          <w:rFonts w:hint="eastAsia" w:cs="宋体"/>
          <w:b/>
        </w:rPr>
      </w:pPr>
      <w:r>
        <w:rPr>
          <w:rFonts w:hint="eastAsia" w:cs="宋体"/>
          <w:b/>
        </w:rPr>
        <w:t>25.合同的签订</w:t>
      </w:r>
    </w:p>
    <w:p w14:paraId="78BF04DC">
      <w:pPr>
        <w:widowControl/>
        <w:shd w:val="clear" w:color="auto" w:fill="FFFFFF"/>
        <w:spacing w:line="360" w:lineRule="auto"/>
        <w:ind w:firstLine="480"/>
        <w:jc w:val="left"/>
        <w:rPr>
          <w:rFonts w:hint="eastAsia" w:ascii="宋体" w:hAnsi="宋体" w:cs="宋体"/>
          <w:kern w:val="0"/>
          <w:sz w:val="24"/>
        </w:rPr>
      </w:pPr>
      <w:r>
        <w:rPr>
          <w:rFonts w:hint="eastAsia" w:ascii="宋体" w:hAnsi="宋体" w:cs="宋体"/>
          <w:sz w:val="24"/>
        </w:rPr>
        <w:t>25.1</w:t>
      </w:r>
      <w:r>
        <w:rPr>
          <w:rFonts w:hint="eastAsia" w:ascii="宋体" w:hAnsi="宋体" w:cs="宋体"/>
          <w:kern w:val="0"/>
          <w:sz w:val="24"/>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人按照采购文件确定的事项签订政府采购合同。</w:t>
      </w:r>
    </w:p>
    <w:p w14:paraId="532A6CB9">
      <w:pPr>
        <w:pStyle w:val="135"/>
        <w:snapToGrid w:val="0"/>
        <w:spacing w:before="0"/>
        <w:ind w:firstLine="480"/>
        <w:rPr>
          <w:rFonts w:hint="eastAsia" w:ascii="宋体" w:hAnsi="宋体" w:cs="宋体"/>
          <w:kern w:val="0"/>
        </w:rPr>
      </w:pPr>
      <w:r>
        <w:rPr>
          <w:rFonts w:hint="eastAsia" w:ascii="宋体" w:hAnsi="宋体" w:cs="宋体"/>
          <w:kern w:val="0"/>
          <w:lang w:val="zh-CN"/>
        </w:rPr>
        <w:t>25.2中标人按规定的日期、时间、地点，由法定代表人或其授权代表与采购人代表签订合同。如中标人为联合体的，由联合体成员各方法定代表人或其授权代表与采购人代表签订合同。</w:t>
      </w:r>
    </w:p>
    <w:p w14:paraId="1D99D857">
      <w:pPr>
        <w:pStyle w:val="135"/>
        <w:snapToGrid w:val="0"/>
        <w:spacing w:before="0"/>
        <w:ind w:firstLine="480"/>
        <w:rPr>
          <w:rFonts w:hint="eastAsia" w:ascii="宋体" w:hAnsi="宋体" w:cs="宋体"/>
        </w:rPr>
      </w:pPr>
      <w:r>
        <w:rPr>
          <w:rFonts w:hint="eastAsia" w:ascii="宋体" w:hAnsi="宋体" w:cs="宋体"/>
        </w:rPr>
        <w:t>25.3如签订合同并生效后，中标人无故拒绝或延期，除按照合同条款处理外，列入不良行为记录一次，并给予通报。</w:t>
      </w:r>
    </w:p>
    <w:p w14:paraId="320D40FF">
      <w:pPr>
        <w:pStyle w:val="135"/>
        <w:snapToGrid w:val="0"/>
        <w:spacing w:before="0"/>
        <w:ind w:firstLine="480"/>
        <w:rPr>
          <w:rFonts w:hint="eastAsia" w:ascii="宋体" w:hAnsi="宋体" w:cs="宋体"/>
        </w:rPr>
      </w:pPr>
      <w:r>
        <w:rPr>
          <w:rFonts w:hint="eastAsia" w:ascii="宋体" w:hAnsi="宋体" w:cs="宋体"/>
        </w:rPr>
        <w:t>25.4中标人拒绝与采购人签订合同的，采购人可以按照评审报告推荐的中标或者成交候选人名单排序，确定下一候选人为中标人，也可以重新开展政府采购活动。</w:t>
      </w:r>
    </w:p>
    <w:p w14:paraId="418343BD">
      <w:pPr>
        <w:pStyle w:val="135"/>
        <w:snapToGrid w:val="0"/>
        <w:spacing w:before="0"/>
        <w:ind w:firstLine="480"/>
        <w:rPr>
          <w:rFonts w:hint="eastAsia" w:ascii="宋体" w:hAnsi="宋体" w:cs="宋体"/>
        </w:rPr>
      </w:pPr>
      <w:r>
        <w:rPr>
          <w:rFonts w:hint="eastAsia" w:ascii="宋体" w:hAnsi="宋体" w:cs="宋体"/>
        </w:rPr>
        <w:t>25.5采购合同由采购人与中标人根据招标文件、投标文件等内容通过政府采购电子交易平台在线签订，自动备案。</w:t>
      </w:r>
    </w:p>
    <w:p w14:paraId="63CA7FFA">
      <w:pPr>
        <w:pStyle w:val="25"/>
        <w:spacing w:line="360" w:lineRule="auto"/>
        <w:ind w:left="479" w:hanging="479" w:hangingChars="199"/>
        <w:rPr>
          <w:rFonts w:hint="eastAsia" w:cs="宋体"/>
          <w:b/>
        </w:rPr>
      </w:pPr>
      <w:r>
        <w:rPr>
          <w:rFonts w:hint="eastAsia" w:cs="宋体"/>
          <w:b/>
        </w:rPr>
        <w:t>26. 履约保证金（本项目不收取）</w:t>
      </w:r>
    </w:p>
    <w:p w14:paraId="6A9C7D3F">
      <w:pPr>
        <w:tabs>
          <w:tab w:val="left" w:pos="0"/>
        </w:tabs>
        <w:spacing w:line="360" w:lineRule="auto"/>
        <w:ind w:firstLine="482"/>
        <w:rPr>
          <w:rFonts w:hint="eastAsia" w:ascii="宋体" w:hAnsi="宋体" w:cs="宋体"/>
          <w:snapToGrid w:val="0"/>
          <w:kern w:val="28"/>
          <w:sz w:val="24"/>
        </w:rPr>
      </w:pPr>
      <w:r>
        <w:rPr>
          <w:rFonts w:hint="eastAsia" w:ascii="宋体" w:hAnsi="宋体" w:cs="宋体"/>
          <w:kern w:val="0"/>
          <w:sz w:val="24"/>
        </w:rPr>
        <w:t>拟签订的合同文本要求中标人提交履约保证金的，投标人应当以支票、汇票、本票或者金融机构、担保机构出具的保函等非现金形式提交</w:t>
      </w:r>
      <w:r>
        <w:rPr>
          <w:rFonts w:hint="eastAsia" w:ascii="宋体" w:hAnsi="宋体" w:cs="宋体"/>
          <w:sz w:val="24"/>
        </w:rPr>
        <w:t>。履约保证金的数额不得超过政府采购合同金额的</w:t>
      </w:r>
      <w:r>
        <w:rPr>
          <w:rFonts w:ascii="宋体" w:hAnsi="宋体" w:cs="宋体"/>
          <w:sz w:val="24"/>
        </w:rPr>
        <w:t>1</w:t>
      </w:r>
      <w:r>
        <w:rPr>
          <w:rFonts w:hint="eastAsia" w:ascii="宋体" w:hAnsi="宋体" w:cs="宋体"/>
          <w:sz w:val="24"/>
        </w:rPr>
        <w:t>%。鼓励和支持投标人以银行、保险公司出具的保函形式提供履约保证金。采购人不得拒收履约保函，项目验收结束后应及时退还，</w:t>
      </w:r>
      <w:r>
        <w:rPr>
          <w:rFonts w:ascii="宋体" w:hAnsi="宋体" w:cs="宋体"/>
          <w:sz w:val="24"/>
        </w:rPr>
        <w:t>延迟退还的，应当按照合同约定和法律规定承担相应的赔偿责任</w:t>
      </w:r>
      <w:r>
        <w:rPr>
          <w:rFonts w:hint="eastAsia" w:ascii="宋体" w:hAnsi="宋体" w:cs="宋体"/>
          <w:sz w:val="24"/>
        </w:rPr>
        <w:t>。</w:t>
      </w:r>
      <w:r>
        <w:rPr>
          <w:rFonts w:hint="eastAsia" w:ascii="宋体" w:hAnsi="宋体" w:cs="宋体"/>
          <w:snapToGrid w:val="0"/>
          <w:kern w:val="28"/>
          <w:sz w:val="24"/>
        </w:rPr>
        <w:t>投标人可登录政采云平台－【金融服务】—【我的项目】—【已备案合同】以保函形式提供：1、投标人在合同列表选择需要投保的合同，点击[保函推荐]。2、在弹框里查看推荐的保函产品，投标人自行选择保函产品，点击[立即申请]。3、在弹框里填写保函申请信息。具体步骤：选择产品—填写投标人信息—选择中标项目—确认信息—等待保险/保函受理—确认保单—支付保费—成功出单。政采云金融专线400-903-9583。</w:t>
      </w:r>
    </w:p>
    <w:p w14:paraId="107DDB84">
      <w:pPr>
        <w:tabs>
          <w:tab w:val="left" w:pos="0"/>
        </w:tabs>
        <w:wordWrap w:val="0"/>
        <w:spacing w:line="360" w:lineRule="auto"/>
        <w:rPr>
          <w:rFonts w:hint="eastAsia" w:ascii="宋体" w:hAnsi="宋体" w:cs="仿宋"/>
          <w:b/>
          <w:sz w:val="24"/>
        </w:rPr>
      </w:pPr>
      <w:r>
        <w:rPr>
          <w:rFonts w:hint="eastAsia" w:ascii="宋体" w:hAnsi="宋体" w:cs="仿宋"/>
          <w:b/>
          <w:sz w:val="24"/>
        </w:rPr>
        <w:t>27.预付款</w:t>
      </w:r>
    </w:p>
    <w:p w14:paraId="475B1392">
      <w:pPr>
        <w:tabs>
          <w:tab w:val="left" w:pos="0"/>
        </w:tabs>
        <w:wordWrap w:val="0"/>
        <w:spacing w:line="360" w:lineRule="auto"/>
        <w:ind w:firstLine="482"/>
        <w:rPr>
          <w:rFonts w:hint="eastAsia" w:ascii="宋体" w:hAnsi="宋体" w:cs="仿宋"/>
          <w:kern w:val="0"/>
          <w:sz w:val="24"/>
        </w:rPr>
      </w:pPr>
      <w:r>
        <w:rPr>
          <w:rFonts w:hint="eastAsia" w:ascii="宋体" w:hAnsi="宋体" w:cs="仿宋"/>
          <w:kern w:val="0"/>
          <w:sz w:val="24"/>
        </w:rPr>
        <w:t>采购单位应当在政府采购合同中约定预付款，对中小企业合同预付款比例原则上不低于合同金额的40％，不高于合同金额的70%；项目分年安排预算的，每年预付款比例不低于项目年度计划支付资金额的40％，不高于合同金额的70%；采购项目实施以人工投入为主的，可适当降低预付款比例，但不得低于20%。对供应商为大型企业的项目或者以人工投入为主且实行按月定期结算支付款项的项目，预付款可低于上述比例或者不约定预付款。在签订合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5个工作日内支付。政府采购工程以及与工程建设有关的货物、服务，采用招标方式采购的，预付款从其相关规定。供应商可登录政采云前台大厅选择金融服务 - 【保函保险服务】出具预付款保函，具体步骤：选择产品—填写供应商信息—选择中标项目—确认信息—等待保险/保函受理—确认保单—支付保费—成功出单。政采云金融专线400-903-9583。</w:t>
      </w:r>
    </w:p>
    <w:p w14:paraId="0C0A9FDC">
      <w:pPr>
        <w:tabs>
          <w:tab w:val="left" w:pos="0"/>
        </w:tabs>
        <w:spacing w:line="360" w:lineRule="auto"/>
        <w:ind w:firstLine="482"/>
        <w:rPr>
          <w:rFonts w:hint="eastAsia" w:ascii="宋体" w:hAnsi="宋体" w:cs="宋体"/>
          <w:b/>
          <w:sz w:val="32"/>
        </w:rPr>
      </w:pPr>
    </w:p>
    <w:p w14:paraId="0EA369E8">
      <w:pPr>
        <w:snapToGrid w:val="0"/>
        <w:spacing w:line="360" w:lineRule="auto"/>
        <w:ind w:firstLine="3357" w:firstLineChars="1045"/>
        <w:rPr>
          <w:rFonts w:hint="eastAsia" w:ascii="宋体" w:hAnsi="宋体" w:cs="宋体"/>
          <w:b/>
          <w:sz w:val="32"/>
        </w:rPr>
      </w:pPr>
    </w:p>
    <w:p w14:paraId="2E22987D">
      <w:pPr>
        <w:snapToGrid w:val="0"/>
        <w:spacing w:line="360" w:lineRule="auto"/>
        <w:ind w:firstLine="3357" w:firstLineChars="1045"/>
        <w:rPr>
          <w:rFonts w:hint="eastAsia" w:ascii="宋体" w:hAnsi="宋体" w:cs="宋体"/>
          <w:b/>
          <w:sz w:val="24"/>
        </w:rPr>
      </w:pPr>
      <w:r>
        <w:rPr>
          <w:rFonts w:hint="eastAsia" w:ascii="宋体" w:hAnsi="宋体" w:cs="宋体"/>
          <w:b/>
          <w:sz w:val="32"/>
        </w:rPr>
        <w:t>八、电子交易活动的中止</w:t>
      </w:r>
    </w:p>
    <w:p w14:paraId="0040B786">
      <w:pPr>
        <w:pStyle w:val="135"/>
        <w:snapToGrid w:val="0"/>
        <w:spacing w:before="0"/>
        <w:ind w:firstLine="0" w:firstLineChars="0"/>
        <w:rPr>
          <w:rFonts w:hint="eastAsia" w:ascii="宋体" w:hAnsi="宋体" w:cs="宋体"/>
        </w:rPr>
      </w:pPr>
      <w:r>
        <w:rPr>
          <w:rFonts w:hint="eastAsia" w:ascii="宋体" w:hAnsi="宋体" w:cs="宋体"/>
          <w:b/>
          <w:bCs/>
        </w:rPr>
        <w:t>2</w:t>
      </w:r>
      <w:r>
        <w:rPr>
          <w:rFonts w:hint="eastAsia" w:ascii="宋体" w:hAnsi="宋体" w:cs="宋体"/>
          <w:b/>
          <w:bCs/>
          <w:szCs w:val="24"/>
        </w:rPr>
        <w:t>8.</w:t>
      </w:r>
      <w:r>
        <w:rPr>
          <w:rFonts w:hint="eastAsia" w:ascii="宋体" w:hAnsi="宋体" w:cs="宋体"/>
          <w:b/>
          <w:szCs w:val="24"/>
        </w:rPr>
        <w:t xml:space="preserve"> 电子交易活动的中止。</w:t>
      </w:r>
      <w:r>
        <w:rPr>
          <w:rFonts w:hint="eastAsia" w:ascii="宋体" w:hAnsi="宋体" w:cs="宋体"/>
        </w:rPr>
        <w:t>采购过程中出现以下情形，导致电子交易平台无法正常运行，或者无法保证电子交易的公平、公正和安全时，采购代理机构可中止电子交易活动：</w:t>
      </w:r>
    </w:p>
    <w:p w14:paraId="4DCD476D">
      <w:pPr>
        <w:pStyle w:val="135"/>
        <w:snapToGrid w:val="0"/>
        <w:spacing w:before="0"/>
        <w:ind w:firstLine="480"/>
        <w:rPr>
          <w:rFonts w:hint="eastAsia" w:ascii="宋体" w:hAnsi="宋体" w:cs="宋体"/>
        </w:rPr>
      </w:pPr>
      <w:r>
        <w:rPr>
          <w:rFonts w:hint="eastAsia" w:ascii="宋体" w:hAnsi="宋体" w:cs="宋体"/>
        </w:rPr>
        <w:t xml:space="preserve">28.1电子交易平台发生故障而无法登录访问的； </w:t>
      </w:r>
    </w:p>
    <w:p w14:paraId="5739FFD5">
      <w:pPr>
        <w:pStyle w:val="135"/>
        <w:snapToGrid w:val="0"/>
        <w:spacing w:before="0"/>
        <w:ind w:firstLine="480"/>
        <w:rPr>
          <w:rFonts w:hint="eastAsia" w:ascii="宋体" w:hAnsi="宋体" w:cs="宋体"/>
        </w:rPr>
      </w:pPr>
      <w:r>
        <w:rPr>
          <w:rFonts w:hint="eastAsia" w:ascii="宋体" w:hAnsi="宋体" w:cs="宋体"/>
        </w:rPr>
        <w:t>28.2电子交易平台应用或数据库出现错误，不能进行正常操作的；</w:t>
      </w:r>
    </w:p>
    <w:p w14:paraId="6718716F">
      <w:pPr>
        <w:pStyle w:val="135"/>
        <w:snapToGrid w:val="0"/>
        <w:spacing w:before="0"/>
        <w:ind w:firstLine="480"/>
        <w:rPr>
          <w:rFonts w:hint="eastAsia" w:ascii="宋体" w:hAnsi="宋体" w:cs="宋体"/>
        </w:rPr>
      </w:pPr>
      <w:r>
        <w:rPr>
          <w:rFonts w:hint="eastAsia" w:ascii="宋体" w:hAnsi="宋体" w:cs="宋体"/>
        </w:rPr>
        <w:t>28.3电子交易平台发现严重安全漏洞，有潜在泄密危险的；</w:t>
      </w:r>
    </w:p>
    <w:p w14:paraId="2FC48E1C">
      <w:pPr>
        <w:pStyle w:val="135"/>
        <w:snapToGrid w:val="0"/>
        <w:spacing w:before="0"/>
        <w:ind w:firstLine="480"/>
        <w:rPr>
          <w:rFonts w:hint="eastAsia" w:ascii="宋体" w:hAnsi="宋体" w:cs="宋体"/>
        </w:rPr>
      </w:pPr>
      <w:r>
        <w:rPr>
          <w:rFonts w:hint="eastAsia" w:ascii="宋体" w:hAnsi="宋体" w:cs="宋体"/>
        </w:rPr>
        <w:t xml:space="preserve">28.4病毒发作导致不能进行正常操作的； </w:t>
      </w:r>
    </w:p>
    <w:p w14:paraId="228C9965">
      <w:pPr>
        <w:pStyle w:val="135"/>
        <w:snapToGrid w:val="0"/>
        <w:spacing w:before="0"/>
        <w:ind w:firstLine="480"/>
        <w:rPr>
          <w:rFonts w:hint="eastAsia" w:ascii="宋体" w:hAnsi="宋体" w:cs="宋体"/>
        </w:rPr>
      </w:pPr>
      <w:r>
        <w:rPr>
          <w:rFonts w:hint="eastAsia" w:ascii="宋体" w:hAnsi="宋体" w:cs="宋体"/>
        </w:rPr>
        <w:t>28.5其他无法保证电子交易的公平、公正和安全的情况。</w:t>
      </w:r>
    </w:p>
    <w:p w14:paraId="06E58DA3">
      <w:pPr>
        <w:pStyle w:val="135"/>
        <w:snapToGrid w:val="0"/>
        <w:spacing w:before="0"/>
        <w:ind w:firstLine="0" w:firstLineChars="0"/>
        <w:rPr>
          <w:rFonts w:hint="eastAsia" w:ascii="宋体" w:hAnsi="宋体" w:cs="宋体"/>
        </w:rPr>
      </w:pPr>
      <w:r>
        <w:rPr>
          <w:rFonts w:hint="eastAsia" w:ascii="宋体" w:hAnsi="宋体" w:cs="宋体"/>
          <w:b/>
          <w:bCs/>
        </w:rPr>
        <w:t>29.</w:t>
      </w:r>
      <w:r>
        <w:rPr>
          <w:rFonts w:hint="eastAsia" w:ascii="宋体" w:hAnsi="宋体" w:cs="宋体"/>
        </w:rPr>
        <w:t>出现以上情形，不影响采购公平、公正性的，采购组织机构可以待上述情形消除后继续组织电子交易活动，也可以决定某些环节以纸质形式进行；影响或可能影响采购公平、公正性的，应当重新采购。</w:t>
      </w:r>
    </w:p>
    <w:p w14:paraId="2F7766CE">
      <w:pPr>
        <w:tabs>
          <w:tab w:val="left" w:pos="0"/>
        </w:tabs>
        <w:spacing w:line="360" w:lineRule="auto"/>
        <w:ind w:firstLine="480"/>
        <w:rPr>
          <w:rFonts w:hint="eastAsia" w:ascii="宋体" w:hAnsi="宋体" w:cs="宋体"/>
          <w:sz w:val="24"/>
        </w:rPr>
      </w:pPr>
    </w:p>
    <w:p w14:paraId="12AFB658">
      <w:pPr>
        <w:snapToGrid w:val="0"/>
        <w:spacing w:line="360" w:lineRule="auto"/>
        <w:ind w:left="120" w:leftChars="57" w:firstLine="482" w:firstLineChars="150"/>
        <w:jc w:val="center"/>
        <w:rPr>
          <w:rFonts w:hint="eastAsia" w:ascii="宋体" w:hAnsi="宋体" w:cs="宋体"/>
          <w:b/>
          <w:sz w:val="32"/>
        </w:rPr>
      </w:pPr>
      <w:r>
        <w:rPr>
          <w:rFonts w:hint="eastAsia" w:ascii="宋体" w:hAnsi="宋体" w:cs="宋体"/>
          <w:b/>
          <w:sz w:val="32"/>
        </w:rPr>
        <w:t>九、验收</w:t>
      </w:r>
    </w:p>
    <w:p w14:paraId="79F308B6">
      <w:pPr>
        <w:pStyle w:val="25"/>
        <w:spacing w:line="360" w:lineRule="auto"/>
        <w:ind w:firstLine="0" w:firstLineChars="0"/>
        <w:rPr>
          <w:rFonts w:hint="eastAsia" w:cs="宋体"/>
          <w:b/>
        </w:rPr>
      </w:pPr>
      <w:r>
        <w:rPr>
          <w:rFonts w:hint="eastAsia" w:cs="宋体"/>
          <w:b/>
        </w:rPr>
        <w:t>30.验收</w:t>
      </w:r>
    </w:p>
    <w:p w14:paraId="7BA2178A">
      <w:pPr>
        <w:tabs>
          <w:tab w:val="left" w:pos="0"/>
        </w:tabs>
        <w:spacing w:line="360" w:lineRule="auto"/>
        <w:ind w:firstLine="480"/>
        <w:rPr>
          <w:rFonts w:hint="eastAsia" w:ascii="宋体" w:hAnsi="宋体" w:cs="宋体"/>
          <w:kern w:val="0"/>
          <w:sz w:val="24"/>
        </w:rPr>
      </w:pPr>
      <w:r>
        <w:rPr>
          <w:rFonts w:hint="eastAsia" w:ascii="宋体" w:hAnsi="宋体" w:cs="宋体"/>
          <w:kern w:val="0"/>
          <w:sz w:val="24"/>
        </w:rPr>
        <w:t>30.1采购人应当根据采购项目的具体情况，自行组织项目验收或者委托采购代理机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146DF8DB">
      <w:pPr>
        <w:tabs>
          <w:tab w:val="left" w:pos="0"/>
        </w:tabs>
        <w:spacing w:line="360" w:lineRule="auto"/>
        <w:ind w:firstLine="480"/>
        <w:rPr>
          <w:rFonts w:hint="eastAsia" w:ascii="宋体" w:hAnsi="宋体" w:cs="宋体"/>
          <w:kern w:val="0"/>
          <w:sz w:val="24"/>
        </w:rPr>
      </w:pPr>
      <w:r>
        <w:rPr>
          <w:rFonts w:hint="eastAsia" w:ascii="宋体" w:hAnsi="宋体" w:cs="宋体"/>
          <w:kern w:val="0"/>
          <w:sz w:val="24"/>
        </w:rPr>
        <w:t>30.2采购人可以邀请参加本项目的其他供应商或者第三方机构参与验收。参与验收的供应商或者第三方机构的意见作为验收书的参考资料一并存档。</w:t>
      </w:r>
    </w:p>
    <w:p w14:paraId="59F09670">
      <w:pPr>
        <w:tabs>
          <w:tab w:val="left" w:pos="0"/>
        </w:tabs>
        <w:spacing w:line="360" w:lineRule="auto"/>
        <w:ind w:firstLine="480"/>
        <w:rPr>
          <w:rFonts w:hint="eastAsia" w:ascii="宋体" w:hAnsi="宋体" w:cs="宋体"/>
          <w:kern w:val="0"/>
          <w:sz w:val="24"/>
        </w:rPr>
      </w:pPr>
      <w:r>
        <w:rPr>
          <w:rFonts w:hint="eastAsia" w:ascii="宋体" w:hAnsi="宋体" w:cs="宋体"/>
          <w:kern w:val="0"/>
          <w:sz w:val="24"/>
        </w:rPr>
        <w:t>30.3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7DC83F52">
      <w:pPr>
        <w:tabs>
          <w:tab w:val="left" w:pos="0"/>
        </w:tabs>
        <w:spacing w:line="360" w:lineRule="auto"/>
        <w:ind w:firstLine="482"/>
        <w:rPr>
          <w:rFonts w:hint="eastAsia" w:ascii="宋体" w:hAnsi="宋体" w:cs="宋体"/>
          <w:sz w:val="18"/>
          <w:szCs w:val="18"/>
        </w:rPr>
      </w:pPr>
      <w:r>
        <w:rPr>
          <w:rFonts w:hint="eastAsia" w:ascii="宋体" w:hAnsi="宋体" w:cs="宋体"/>
          <w:kern w:val="0"/>
          <w:sz w:val="24"/>
        </w:rPr>
        <w:t>30.4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bookmarkEnd w:id="14"/>
      <w:bookmarkStart w:id="16" w:name="_Hlt68072998"/>
      <w:bookmarkEnd w:id="16"/>
      <w:bookmarkStart w:id="17" w:name="_Hlt74707468"/>
      <w:bookmarkEnd w:id="17"/>
      <w:bookmarkStart w:id="18" w:name="_Hlt68072990"/>
      <w:bookmarkEnd w:id="18"/>
      <w:bookmarkStart w:id="19" w:name="_Hlt75236011"/>
      <w:bookmarkEnd w:id="19"/>
      <w:bookmarkStart w:id="20" w:name="_Hlt68057669"/>
      <w:bookmarkEnd w:id="20"/>
      <w:bookmarkStart w:id="21" w:name="_Hlt68403820"/>
      <w:bookmarkEnd w:id="21"/>
      <w:bookmarkStart w:id="22" w:name="_Hlt74730295"/>
      <w:bookmarkEnd w:id="22"/>
      <w:bookmarkStart w:id="23" w:name="_Hlt75236290"/>
      <w:bookmarkEnd w:id="23"/>
      <w:bookmarkStart w:id="24" w:name="_Hlt74714665"/>
      <w:bookmarkEnd w:id="24"/>
      <w:bookmarkStart w:id="25" w:name="_Hlt68073093"/>
      <w:bookmarkEnd w:id="25"/>
      <w:bookmarkStart w:id="26" w:name="_Hlt75236101"/>
      <w:bookmarkEnd w:id="26"/>
      <w:bookmarkStart w:id="27" w:name="_Hlt74729768"/>
      <w:bookmarkEnd w:id="27"/>
    </w:p>
    <w:p w14:paraId="689754F9">
      <w:pPr>
        <w:pStyle w:val="82"/>
        <w:spacing w:line="360" w:lineRule="auto"/>
        <w:ind w:firstLine="482" w:firstLineChars="0"/>
        <w:rPr>
          <w:rFonts w:hint="eastAsia"/>
        </w:rPr>
        <w:sectPr>
          <w:headerReference r:id="rId4" w:type="first"/>
          <w:footerReference r:id="rId7" w:type="first"/>
          <w:headerReference r:id="rId3" w:type="default"/>
          <w:footerReference r:id="rId5" w:type="default"/>
          <w:footerReference r:id="rId6" w:type="even"/>
          <w:pgSz w:w="11906" w:h="16838"/>
          <w:pgMar w:top="680" w:right="1418" w:bottom="468" w:left="1418" w:header="851" w:footer="992" w:gutter="0"/>
          <w:cols w:space="720" w:num="1"/>
          <w:titlePg/>
          <w:docGrid w:linePitch="312" w:charSpace="0"/>
        </w:sectPr>
      </w:pPr>
      <w:r>
        <w:rPr>
          <w:rFonts w:hint="eastAsia" w:ascii="宋体" w:hAnsi="宋体" w:eastAsia="宋体" w:cs="宋体"/>
          <w:kern w:val="0"/>
          <w:sz w:val="24"/>
          <w:szCs w:val="24"/>
          <w:lang w:val="en-US"/>
        </w:rPr>
        <w:t>30.5 对于满足合同约定的采购资金支付条件的，供应商可通过政采云平台提起在线支付申请、查询支付结果，路径为政采云－我的工作台－合同管理－支付管理。对于供应商提起在线支付申请的，采购人应当按规定做好审核并完成支付。</w:t>
      </w:r>
    </w:p>
    <w:bookmarkEnd w:id="12"/>
    <w:bookmarkEnd w:id="13"/>
    <w:p w14:paraId="4ABEC302">
      <w:pPr>
        <w:spacing w:line="360" w:lineRule="auto"/>
        <w:jc w:val="center"/>
        <w:outlineLvl w:val="0"/>
        <w:rPr>
          <w:rFonts w:hint="eastAsia" w:ascii="宋体" w:hAnsi="宋体" w:cs="宋体"/>
          <w:b/>
          <w:sz w:val="36"/>
          <w:szCs w:val="36"/>
        </w:rPr>
      </w:pPr>
      <w:bookmarkStart w:id="28" w:name="第四部分"/>
      <w:r>
        <w:rPr>
          <w:rFonts w:hint="eastAsia" w:ascii="宋体" w:hAnsi="宋体" w:cs="宋体"/>
          <w:b/>
          <w:sz w:val="36"/>
          <w:szCs w:val="36"/>
        </w:rPr>
        <w:t>第三部分   采购需求</w:t>
      </w:r>
    </w:p>
    <w:p w14:paraId="134BF973">
      <w:pPr>
        <w:pStyle w:val="861"/>
        <w:adjustRightInd w:val="0"/>
        <w:snapToGrid w:val="0"/>
        <w:spacing w:line="360" w:lineRule="auto"/>
        <w:ind w:right="0" w:firstLine="0"/>
        <w:outlineLvl w:val="1"/>
        <w:rPr>
          <w:rFonts w:hint="eastAsia" w:ascii="宋体" w:hAnsi="宋体" w:cs="宋体"/>
          <w:b/>
          <w:bCs/>
        </w:rPr>
      </w:pPr>
      <w:r>
        <w:rPr>
          <w:rFonts w:hint="eastAsia" w:ascii="宋体" w:hAnsi="宋体" w:cs="宋体"/>
          <w:b/>
          <w:bCs/>
        </w:rPr>
        <w:t>一、项目背景</w:t>
      </w:r>
    </w:p>
    <w:p w14:paraId="64AD5C75">
      <w:pPr>
        <w:pStyle w:val="861"/>
        <w:adjustRightInd w:val="0"/>
        <w:snapToGrid w:val="0"/>
        <w:spacing w:line="360" w:lineRule="auto"/>
        <w:ind w:right="0" w:firstLine="480"/>
        <w:outlineLvl w:val="1"/>
        <w:rPr>
          <w:rFonts w:hint="eastAsia" w:ascii="宋体" w:hAnsi="宋体" w:cs="宋体"/>
        </w:rPr>
      </w:pPr>
      <w:r>
        <w:rPr>
          <w:rFonts w:hint="eastAsia" w:ascii="宋体" w:hAnsi="宋体" w:cs="宋体"/>
        </w:rPr>
        <w:t>2024年杭州市政府推出10件“为企办实事”项目，赋能企业、经济高质量发展。聚焦企业办事痛点、难点、堵点，推送破解一批企业诉求集中的突出问题，以高质量实施“为企办实事”项目为有效载体，探索形成具有鲜明杭州辨识度的为企服务特色举措，让企业有更多获得感、更高满意度。“为企办实事”项目要求“‘亲清在线·政策超市’实现全市新增惠企财政政策主动推送率超95%，线上兑付全覆盖”，这对“亲清在线·政策超市”平台运营工作提出了更高要求、更严标准。</w:t>
      </w:r>
    </w:p>
    <w:p w14:paraId="69C0F0BC">
      <w:pPr>
        <w:pStyle w:val="861"/>
        <w:adjustRightInd w:val="0"/>
        <w:snapToGrid w:val="0"/>
        <w:spacing w:line="360" w:lineRule="auto"/>
        <w:ind w:right="0" w:firstLine="480"/>
        <w:outlineLvl w:val="1"/>
        <w:rPr>
          <w:rFonts w:hint="eastAsia" w:ascii="宋体" w:hAnsi="宋体" w:cs="宋体"/>
          <w:b/>
          <w:bCs/>
        </w:rPr>
      </w:pPr>
      <w:r>
        <w:rPr>
          <w:rFonts w:hint="eastAsia" w:ascii="宋体" w:hAnsi="宋体" w:cs="宋体"/>
        </w:rPr>
        <w:t>为进一步提升“亲清在线·政策超市”平台服务能力，保障平台稳健运行，优化平台用户体验，通畅平台对接渠道，加强平台宣传推广，需要建立一套高效、完善的平台运营管理体系，组建配备合理、稳定可持续的运营服务团队力量。</w:t>
      </w:r>
    </w:p>
    <w:p w14:paraId="29E03C48">
      <w:pPr>
        <w:pStyle w:val="861"/>
        <w:adjustRightInd w:val="0"/>
        <w:snapToGrid w:val="0"/>
        <w:spacing w:line="360" w:lineRule="auto"/>
        <w:ind w:right="0" w:firstLine="0"/>
        <w:outlineLvl w:val="1"/>
        <w:rPr>
          <w:rFonts w:hint="eastAsia" w:ascii="宋体" w:hAnsi="宋体" w:cs="宋体"/>
          <w:b/>
          <w:bCs/>
        </w:rPr>
      </w:pPr>
      <w:r>
        <w:rPr>
          <w:rFonts w:hint="eastAsia" w:ascii="宋体" w:hAnsi="宋体" w:cs="宋体"/>
          <w:b/>
          <w:bCs/>
        </w:rPr>
        <w:t>二、运营</w:t>
      </w:r>
      <w:r>
        <w:rPr>
          <w:rFonts w:ascii="宋体" w:hAnsi="宋体" w:cs="宋体"/>
          <w:b/>
          <w:bCs/>
        </w:rPr>
        <w:t>服务</w:t>
      </w:r>
      <w:r>
        <w:rPr>
          <w:rFonts w:hint="eastAsia" w:ascii="宋体" w:hAnsi="宋体" w:cs="宋体"/>
          <w:b/>
          <w:bCs/>
        </w:rPr>
        <w:t>内容</w:t>
      </w:r>
    </w:p>
    <w:p w14:paraId="1A7563C9">
      <w:pPr>
        <w:pStyle w:val="90"/>
        <w:ind w:firstLine="480" w:firstLineChars="200"/>
        <w:jc w:val="both"/>
        <w:rPr>
          <w:rFonts w:hint="eastAsia"/>
          <w:szCs w:val="24"/>
        </w:rPr>
      </w:pPr>
      <w:r>
        <w:rPr>
          <w:rFonts w:hint="eastAsia"/>
          <w:szCs w:val="24"/>
        </w:rPr>
        <w:t>“亲清在线”平台运营（2</w:t>
      </w:r>
      <w:r>
        <w:rPr>
          <w:szCs w:val="24"/>
        </w:rPr>
        <w:t>024</w:t>
      </w:r>
      <w:r>
        <w:rPr>
          <w:rFonts w:hint="eastAsia"/>
          <w:szCs w:val="24"/>
        </w:rPr>
        <w:t>年）项目，主要内容：开展政策上线管理、用户管理、平台支付管理等平台业务管理工作；做好政策服务推送、宣传推广与材料编写等平台宣传推广工作；持续做好平台规范管理、监测管理、接待管理、考核管理、技术指导与培训指导等运营质量管理工作；开展网站保障、接口管理、第三方渠道对接维护、</w:t>
      </w:r>
      <w:r>
        <w:rPr>
          <w:rFonts w:hint="eastAsia" w:cs="宋体"/>
          <w:bCs/>
        </w:rPr>
        <w:t>模型调用服务</w:t>
      </w:r>
      <w:r>
        <w:rPr>
          <w:rFonts w:hint="eastAsia"/>
          <w:szCs w:val="24"/>
        </w:rPr>
        <w:t>等平台运营管理工作；做好平台数据处理与运行情况分析；负责平台运营期间密码应用建设服务、风险监测与防护服务、等保加固与测评服务、安全演练与应急响应服务等安全服务保障；做好应届大学生补贴政策运营服务。具体运营工作需求如下：</w:t>
      </w:r>
    </w:p>
    <w:p w14:paraId="2481D064">
      <w:pPr>
        <w:pStyle w:val="888"/>
        <w:adjustRightInd w:val="0"/>
        <w:snapToGrid w:val="0"/>
        <w:spacing w:before="0" w:beforeAutospacing="0" w:after="0" w:afterAutospacing="0" w:line="360" w:lineRule="auto"/>
        <w:ind w:firstLine="482" w:firstLineChars="200"/>
        <w:contextualSpacing/>
        <w:jc w:val="both"/>
        <w:rPr>
          <w:rFonts w:hint="eastAsia"/>
        </w:rPr>
      </w:pPr>
      <w:r>
        <w:rPr>
          <w:b/>
          <w:bCs/>
        </w:rPr>
        <w:t>1.</w:t>
      </w:r>
      <w:r>
        <w:rPr>
          <w:rFonts w:hint="eastAsia"/>
          <w:b/>
          <w:bCs/>
        </w:rPr>
        <w:t>平台业务管理。</w:t>
      </w:r>
      <w:r>
        <w:rPr>
          <w:rFonts w:hint="eastAsia"/>
        </w:rPr>
        <w:t>包括对平台存量7</w:t>
      </w:r>
      <w:r>
        <w:t>000</w:t>
      </w:r>
      <w:r>
        <w:rPr>
          <w:rFonts w:hint="eastAsia"/>
        </w:rPr>
        <w:t>余条政策维护及新增政策的上线管理，负责“8+4政策”“两新”等专区综合性政策文件的配置及维护；做好各端用户管理以及平台支付管理等内容。政策上线管理方面，为部门、各区县分平台、I</w:t>
      </w:r>
      <w:r>
        <w:t>SV</w:t>
      </w:r>
      <w:r>
        <w:rPr>
          <w:rFonts w:hint="eastAsia"/>
        </w:rPr>
        <w:t>开发商提供政策配置指导和咨询服务，做好政策上线审批（服务期间，完成政策上线审核工作，上线政策审核比例100%）、标准执行监测、问题处理反馈、政策梳理等保障与服务工作；用户管理方面，做好企业端、政府端、运维团队、第三方渠道等各方用户的运营保障工作，做好亲清D小二账号用户处理工作；平台支付管理方面，设立对账专员，与支付渠道进行日常沟通与对账工作，监督资金落地情况，排除资金风险。</w:t>
      </w:r>
    </w:p>
    <w:p w14:paraId="232452EA">
      <w:pPr>
        <w:pStyle w:val="888"/>
        <w:adjustRightInd w:val="0"/>
        <w:snapToGrid w:val="0"/>
        <w:spacing w:before="0" w:beforeAutospacing="0" w:after="0" w:afterAutospacing="0" w:line="360" w:lineRule="auto"/>
        <w:ind w:firstLine="482" w:firstLineChars="200"/>
        <w:contextualSpacing/>
        <w:jc w:val="both"/>
        <w:rPr>
          <w:rFonts w:hint="eastAsia"/>
        </w:rPr>
      </w:pPr>
      <w:r>
        <w:rPr>
          <w:b/>
          <w:bCs/>
        </w:rPr>
        <w:t>2.</w:t>
      </w:r>
      <w:r>
        <w:rPr>
          <w:rFonts w:hint="eastAsia"/>
          <w:b/>
          <w:bCs/>
        </w:rPr>
        <w:t>平台宣传推广。</w:t>
      </w:r>
      <w:r>
        <w:rPr>
          <w:rFonts w:hint="eastAsia"/>
        </w:rPr>
        <w:t>加强“亲清在线”平台和“政策超市”品牌宣传推广、新上线服务宣传推广。在政策服务推送方面，建立公众号订阅消息、短信、站内信等自动化、标准化的政策服务推送机制，包括最新政策及企业订阅的政策资讯主动推送方案；免申即享政策实时推送方案；企业兑付账单定期推送方案；在平台宣传推广方面，通过平台公众号推文、线上直播、媒体新闻通稿等线上方式推广平台最新功能和最新政策资讯；设计制作平台宣传物料，向各区县寄送宣传物料，线下通过开展进街道、进园区的企业宣导会提升平台知晓度；配合业主方完成汇报材料、参与赛事评选等材料编写工作。</w:t>
      </w:r>
    </w:p>
    <w:p w14:paraId="438D9288">
      <w:pPr>
        <w:pStyle w:val="888"/>
        <w:adjustRightInd w:val="0"/>
        <w:snapToGrid w:val="0"/>
        <w:spacing w:before="0" w:beforeAutospacing="0" w:after="0" w:afterAutospacing="0" w:line="360" w:lineRule="auto"/>
        <w:ind w:firstLine="482" w:firstLineChars="200"/>
        <w:contextualSpacing/>
        <w:jc w:val="both"/>
        <w:rPr>
          <w:rFonts w:hint="eastAsia"/>
        </w:rPr>
      </w:pPr>
      <w:r>
        <w:rPr>
          <w:b/>
          <w:bCs/>
        </w:rPr>
        <w:t>3.</w:t>
      </w:r>
      <w:r>
        <w:rPr>
          <w:rFonts w:hint="eastAsia"/>
          <w:b/>
          <w:bCs/>
        </w:rPr>
        <w:t>运营质量管理。</w:t>
      </w:r>
      <w:r>
        <w:rPr>
          <w:rFonts w:hint="eastAsia"/>
        </w:rPr>
        <w:t>提供平台门户网站发布内容、页面布局的规范化管理设计方案；建立亲清在线“政策超市”服务规范管理方案，对平台政策上线、政策要素、政策流程、政策解读、政策咨询、分平台建设等内容进行规范化管理；做好政策服务质量监测，每两月出具1次平台服务质量监测报告；协助完成“为企办实事”等各项指定考核事项；配合做好接待工作，服务期间接待次数不少于20次；担任“技术D小二”，为企业、部门、区县分平台等提供技术指导，运营期间处理问题不少于4</w:t>
      </w:r>
      <w:r>
        <w:t>000</w:t>
      </w:r>
      <w:r>
        <w:rPr>
          <w:rFonts w:hint="eastAsia"/>
        </w:rPr>
        <w:t>次；完成政府端培训指导，不少于3场政府端培训。</w:t>
      </w:r>
    </w:p>
    <w:p w14:paraId="293B35BD">
      <w:pPr>
        <w:pStyle w:val="888"/>
        <w:adjustRightInd w:val="0"/>
        <w:snapToGrid w:val="0"/>
        <w:spacing w:before="0" w:beforeAutospacing="0" w:after="0" w:afterAutospacing="0" w:line="360" w:lineRule="auto"/>
        <w:ind w:firstLine="482" w:firstLineChars="200"/>
        <w:contextualSpacing/>
        <w:jc w:val="both"/>
        <w:rPr>
          <w:rFonts w:hint="eastAsia"/>
        </w:rPr>
      </w:pPr>
      <w:r>
        <w:rPr>
          <w:b/>
          <w:bCs/>
        </w:rPr>
        <w:t>4.</w:t>
      </w:r>
      <w:r>
        <w:rPr>
          <w:rFonts w:hint="eastAsia"/>
          <w:b/>
          <w:bCs/>
        </w:rPr>
        <w:t>平台运营管理。</w:t>
      </w:r>
      <w:r>
        <w:rPr>
          <w:rFonts w:hint="eastAsia"/>
        </w:rPr>
        <w:t>包括网站保障、接口管理、第三方渠道对接维护等信息化项目技术运维以外的增值服务。完成IPV6 转换升级网站保障工作；数据接口接入工作，做好新增IRS平台的数据申请、数据接口接入、接口运行情况分析；第三方渠道对接维护方面，持续做好省政策精准直达平台、政务服务网、浙政钉、浙里办、支付系统、银行、财政一体化预算系统、ISV开发商、区县分平台等第三方渠道对接工作。</w:t>
      </w:r>
    </w:p>
    <w:p w14:paraId="5F894E54">
      <w:pPr>
        <w:pStyle w:val="888"/>
        <w:adjustRightInd w:val="0"/>
        <w:snapToGrid w:val="0"/>
        <w:spacing w:before="0" w:beforeAutospacing="0" w:after="0" w:afterAutospacing="0" w:line="360" w:lineRule="auto"/>
        <w:ind w:firstLine="482" w:firstLineChars="200"/>
        <w:contextualSpacing/>
        <w:jc w:val="both"/>
        <w:rPr>
          <w:rFonts w:hint="eastAsia"/>
        </w:rPr>
      </w:pPr>
      <w:r>
        <w:rPr>
          <w:b/>
          <w:bCs/>
        </w:rPr>
        <w:t>5.</w:t>
      </w:r>
      <w:r>
        <w:rPr>
          <w:rFonts w:hint="eastAsia"/>
          <w:b/>
          <w:bCs/>
        </w:rPr>
        <w:t>数据处理和分析应用。</w:t>
      </w:r>
      <w:r>
        <w:rPr>
          <w:rFonts w:hint="eastAsia"/>
        </w:rPr>
        <w:t>数据处理方面，对平台新接入数据进行梳理、清洗、整合、分析，通过技术手段保证及优化数据质量，使数据可用于生产环境；为各级政府部门提供数据服务，服务期内至少提供100次数据处理服务；数据分析方面，对政策模块、政策对象、服务事项、用户使用、政策资金、互动交流等方面进行深入分析，服务期内，至少出具2篇含以上</w:t>
      </w:r>
      <w:r>
        <w:t>内容的分析报告。</w:t>
      </w:r>
    </w:p>
    <w:p w14:paraId="318ECEF9">
      <w:pPr>
        <w:pStyle w:val="888"/>
        <w:adjustRightInd w:val="0"/>
        <w:snapToGrid w:val="0"/>
        <w:spacing w:before="0" w:beforeAutospacing="0" w:after="0" w:afterAutospacing="0" w:line="360" w:lineRule="auto"/>
        <w:ind w:firstLine="482" w:firstLineChars="200"/>
        <w:contextualSpacing/>
        <w:jc w:val="both"/>
        <w:rPr>
          <w:rFonts w:hint="eastAsia"/>
        </w:rPr>
      </w:pPr>
      <w:r>
        <w:rPr>
          <w:rFonts w:hint="eastAsia"/>
          <w:b/>
        </w:rPr>
        <w:t>6.平台安全服务。</w:t>
      </w:r>
      <w:r>
        <w:rPr>
          <w:rFonts w:hint="eastAsia"/>
        </w:rPr>
        <w:t>服务期间提供密码应用建设服务，包括1次密码应用建设方案评估，1次密码应用改造服务，1次密码测评服务，并输出密评报告；风险监测与防护服务，包括针对对外服务的网站域名提供7*24小时域名监测服务、域名防护服务；服务期内不少于4次漏洞扫描服务；等保加固与测评服务，服务期间提供1次等保测评服务，并出具等保测评报告，同时要求等保测评报告测评结论为优秀及以上，并提供1次三级等保加固服务；安全演练与应急响应服务，提供安全问题通报处理回复工作，服务期间至少提供1次攻防演练服务、1次数据安全应急演练服务。</w:t>
      </w:r>
    </w:p>
    <w:p w14:paraId="4EA6F3DB">
      <w:pPr>
        <w:widowControl/>
        <w:snapToGrid w:val="0"/>
        <w:spacing w:line="360" w:lineRule="auto"/>
        <w:ind w:firstLine="482" w:firstLineChars="200"/>
        <w:rPr>
          <w:rFonts w:hint="eastAsia" w:ascii="宋体" w:hAnsi="宋体"/>
          <w:sz w:val="24"/>
        </w:rPr>
      </w:pPr>
      <w:r>
        <w:rPr>
          <w:rFonts w:hint="eastAsia" w:ascii="宋体" w:hAnsi="宋体"/>
          <w:b/>
          <w:sz w:val="24"/>
        </w:rPr>
        <w:t>7.应届大学生补贴政策运营服务。</w:t>
      </w:r>
      <w:r>
        <w:rPr>
          <w:rFonts w:hint="eastAsia" w:ascii="宋体" w:hAnsi="宋体"/>
          <w:sz w:val="24"/>
        </w:rPr>
        <w:t>编制并不断更新《杭州市大学生生活补贴系统》《杭州市新引进大学生租房补贴系统》政策操作手册；对系统数据进行数据统计反馈、数据核验；对企业及个人用户异议审核操作失误、长期不修改收款卡号、劳务派遣情况谎报等情况进行数据修改；因财务结算、经费申请、系统升级等原因配置系统日常运维公告；因政策内容调整，在IRS平台新申请或替换接口；更新各区县联系方式及开通用户权限；对政策申报过程中遇到的问题进行解答。</w:t>
      </w:r>
    </w:p>
    <w:p w14:paraId="75E60ABF">
      <w:pPr>
        <w:pStyle w:val="671"/>
        <w:adjustRightInd w:val="0"/>
        <w:snapToGrid w:val="0"/>
        <w:spacing w:beforeLines="0" w:afterLines="0"/>
        <w:rPr>
          <w:rFonts w:hint="eastAsia" w:ascii="宋体" w:hAnsi="宋体" w:eastAsia="宋体" w:cs="宋体"/>
          <w:sz w:val="24"/>
          <w:szCs w:val="24"/>
        </w:rPr>
      </w:pPr>
      <w:r>
        <w:rPr>
          <w:rFonts w:hint="eastAsia" w:ascii="宋体" w:hAnsi="宋体" w:eastAsia="宋体" w:cs="宋体"/>
          <w:sz w:val="24"/>
          <w:szCs w:val="24"/>
        </w:rPr>
        <w:t>三、运营工作需求</w:t>
      </w:r>
    </w:p>
    <w:p w14:paraId="15373AB3">
      <w:pPr>
        <w:pStyle w:val="879"/>
        <w:adjustRightInd w:val="0"/>
        <w:snapToGrid w:val="0"/>
        <w:spacing w:beforeLines="0" w:afterLines="0"/>
        <w:ind w:firstLine="482"/>
        <w:rPr>
          <w:rFonts w:hint="eastAsia" w:ascii="宋体" w:hAnsi="宋体" w:eastAsia="宋体"/>
          <w:sz w:val="24"/>
          <w:szCs w:val="24"/>
        </w:rPr>
      </w:pPr>
      <w:r>
        <w:rPr>
          <w:rFonts w:hint="eastAsia" w:ascii="宋体" w:hAnsi="宋体" w:eastAsia="宋体"/>
          <w:sz w:val="24"/>
          <w:szCs w:val="24"/>
        </w:rPr>
        <w:t>1.平台业务管理</w:t>
      </w:r>
    </w:p>
    <w:p w14:paraId="02D39B81">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1.1政策上线管理</w:t>
      </w:r>
    </w:p>
    <w:p w14:paraId="0B01595E">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lang w:bidi="ar"/>
        </w:rPr>
        <w:t>提供完整的政策上线管理方案，包括对新上线政策的事前流程设计审查、系统设计审查、使用数据审查、上线标准执行情况审查方案；“8+4政策”“两新”等专区综合性政策文件的配置及维护方案；存量政策（7</w:t>
      </w:r>
      <w:r>
        <w:rPr>
          <w:lang w:bidi="ar"/>
        </w:rPr>
        <w:t>000</w:t>
      </w:r>
      <w:r>
        <w:rPr>
          <w:rFonts w:hint="eastAsia"/>
          <w:lang w:bidi="ar"/>
        </w:rPr>
        <w:t>余条）上线标准执行情况的监测和整改方案，</w:t>
      </w:r>
      <w:r>
        <w:rPr>
          <w:rFonts w:hint="eastAsia"/>
        </w:rPr>
        <w:t>处理政策暂停、下线、结算等配套工作</w:t>
      </w:r>
      <w:r>
        <w:rPr>
          <w:rFonts w:hint="eastAsia"/>
          <w:lang w:bidi="ar"/>
        </w:rPr>
        <w:t>；开发型上线政策的技术审查和安全审查方案；</w:t>
      </w:r>
      <w:r>
        <w:rPr>
          <w:rFonts w:hint="eastAsia"/>
        </w:rPr>
        <w:t>配合各部门开展政策审计、对账、检查、事中事后监管的数据保障等相关工作；配合部门设立银行代发户。</w:t>
      </w:r>
    </w:p>
    <w:p w14:paraId="4DCE12CA">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服务量级：</w:t>
      </w:r>
    </w:p>
    <w:p w14:paraId="75B39D39">
      <w:pPr>
        <w:pStyle w:val="888"/>
        <w:adjustRightInd w:val="0"/>
        <w:snapToGrid w:val="0"/>
        <w:spacing w:before="0" w:beforeAutospacing="0" w:after="0" w:afterAutospacing="0" w:line="360" w:lineRule="auto"/>
        <w:ind w:firstLine="480" w:firstLineChars="200"/>
        <w:contextualSpacing/>
        <w:jc w:val="both"/>
        <w:rPr>
          <w:rFonts w:hint="eastAsia"/>
        </w:rPr>
      </w:pPr>
      <w:bookmarkStart w:id="29" w:name="_Hlk176702850"/>
      <w:r>
        <w:rPr>
          <w:rFonts w:hint="eastAsia"/>
        </w:rPr>
        <w:t>服务期间，完成政策上线审核工作，上线政策审核比例100%</w:t>
      </w:r>
      <w:bookmarkEnd w:id="29"/>
      <w:r>
        <w:rPr>
          <w:rFonts w:hint="eastAsia"/>
        </w:rPr>
        <w:t>。</w:t>
      </w:r>
    </w:p>
    <w:p w14:paraId="06A37A10">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1.</w:t>
      </w:r>
      <w:r>
        <w:t>2</w:t>
      </w:r>
      <w:r>
        <w:rPr>
          <w:rFonts w:hint="eastAsia"/>
        </w:rPr>
        <w:t>.</w:t>
      </w:r>
      <w:r>
        <w:rPr>
          <w:rFonts w:hint="eastAsia"/>
        </w:rPr>
        <w:tab/>
      </w:r>
      <w:r>
        <w:rPr>
          <w:rFonts w:hint="eastAsia"/>
        </w:rPr>
        <w:t>用户管理</w:t>
      </w:r>
    </w:p>
    <w:p w14:paraId="488E7015">
      <w:pPr>
        <w:pStyle w:val="888"/>
        <w:adjustRightInd w:val="0"/>
        <w:snapToGrid w:val="0"/>
        <w:spacing w:before="0" w:beforeAutospacing="0" w:after="0" w:afterAutospacing="0" w:line="360" w:lineRule="auto"/>
        <w:ind w:firstLine="480" w:firstLineChars="200"/>
        <w:contextualSpacing/>
        <w:rPr>
          <w:rFonts w:hint="eastAsia"/>
        </w:rPr>
      </w:pPr>
      <w:r>
        <w:rPr>
          <w:rFonts w:hint="eastAsia"/>
          <w:lang w:bidi="ar"/>
        </w:rPr>
        <w:t>提供完整的平台用户管理方案，包括平台政府端、企业端、运营管理平台、接入方管理平台、亲清D小二等各端操作人员的管理及问题处理工作，</w:t>
      </w:r>
      <w:r>
        <w:rPr>
          <w:rFonts w:hint="eastAsia"/>
        </w:rPr>
        <w:t>保障各端用户的正常使用。</w:t>
      </w:r>
    </w:p>
    <w:p w14:paraId="1B6EBF48">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1.3.</w:t>
      </w:r>
      <w:r>
        <w:rPr>
          <w:rFonts w:hint="eastAsia"/>
        </w:rPr>
        <w:tab/>
      </w:r>
      <w:r>
        <w:t>平台</w:t>
      </w:r>
      <w:r>
        <w:rPr>
          <w:rFonts w:hint="eastAsia"/>
        </w:rPr>
        <w:t>支付管理</w:t>
      </w:r>
    </w:p>
    <w:p w14:paraId="02ACE4FB">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bCs/>
          <w:lang w:bidi="ar"/>
        </w:rPr>
        <w:t>提供完整的平台支付管理方案，</w:t>
      </w:r>
      <w:r>
        <w:rPr>
          <w:rFonts w:hint="eastAsia"/>
        </w:rPr>
        <w:t>设立对账专员，负责日常银行对账工作的执行、异常处理以及与支付渠道的沟通协调，监督政策资金的落地情况。对于交易失败、资金不符或其他对账差异，及时与支付渠道核实金额、流水号、支付编码、账户号等信息，汇总对账结果，使问题及时有效处理，排除资金风险。</w:t>
      </w:r>
    </w:p>
    <w:p w14:paraId="3DD93106">
      <w:pPr>
        <w:pStyle w:val="879"/>
        <w:adjustRightInd w:val="0"/>
        <w:snapToGrid w:val="0"/>
        <w:spacing w:beforeLines="0" w:afterLines="0"/>
        <w:ind w:firstLine="482"/>
        <w:rPr>
          <w:rFonts w:hint="eastAsia" w:ascii="宋体" w:hAnsi="宋体" w:eastAsia="宋体"/>
          <w:b w:val="0"/>
          <w:sz w:val="24"/>
          <w:szCs w:val="24"/>
        </w:rPr>
      </w:pPr>
      <w:r>
        <w:rPr>
          <w:rFonts w:ascii="宋体" w:hAnsi="宋体" w:eastAsia="宋体"/>
          <w:sz w:val="24"/>
          <w:szCs w:val="24"/>
        </w:rPr>
        <w:t>2</w:t>
      </w:r>
      <w:r>
        <w:rPr>
          <w:rFonts w:hint="eastAsia" w:ascii="宋体" w:hAnsi="宋体" w:eastAsia="宋体"/>
          <w:sz w:val="24"/>
          <w:szCs w:val="24"/>
        </w:rPr>
        <w:t>.平台宣传推广</w:t>
      </w:r>
    </w:p>
    <w:p w14:paraId="503A83BB">
      <w:pPr>
        <w:pStyle w:val="888"/>
        <w:adjustRightInd w:val="0"/>
        <w:snapToGrid w:val="0"/>
        <w:spacing w:before="0" w:beforeAutospacing="0" w:after="0" w:afterAutospacing="0" w:line="360" w:lineRule="auto"/>
        <w:ind w:firstLine="480" w:firstLineChars="200"/>
        <w:contextualSpacing/>
        <w:rPr>
          <w:rFonts w:hint="eastAsia"/>
        </w:rPr>
      </w:pPr>
      <w:r>
        <w:t>2</w:t>
      </w:r>
      <w:r>
        <w:rPr>
          <w:rFonts w:hint="eastAsia"/>
        </w:rPr>
        <w:t>.1.政策服务推送</w:t>
      </w:r>
    </w:p>
    <w:p w14:paraId="6FDC7186">
      <w:pPr>
        <w:pStyle w:val="888"/>
        <w:adjustRightInd w:val="0"/>
        <w:snapToGrid w:val="0"/>
        <w:spacing w:before="0" w:beforeAutospacing="0" w:after="0" w:afterAutospacing="0" w:line="360" w:lineRule="auto"/>
        <w:ind w:firstLine="480" w:firstLineChars="200"/>
        <w:contextualSpacing/>
        <w:rPr>
          <w:rFonts w:hint="eastAsia"/>
        </w:rPr>
      </w:pPr>
      <w:r>
        <w:rPr>
          <w:rFonts w:hint="eastAsia"/>
          <w:lang w:bidi="ar"/>
        </w:rPr>
        <w:t>提供完整</w:t>
      </w:r>
      <w:r>
        <w:rPr>
          <w:rFonts w:hint="eastAsia"/>
        </w:rPr>
        <w:t>的</w:t>
      </w:r>
      <w:r>
        <w:rPr>
          <w:rFonts w:hint="eastAsia"/>
          <w:lang w:bidi="ar"/>
        </w:rPr>
        <w:t>政策服务推送方案，包括最新政策及企业订阅的政策资讯主动推送方案；免申即享政策实时推送方案；企业兑付账单定期推送方案，通过</w:t>
      </w:r>
      <w:r>
        <w:rPr>
          <w:rFonts w:hint="eastAsia"/>
        </w:rPr>
        <w:t>公众号订阅消息、短信、站内信等渠道开展政策服务推送</w:t>
      </w:r>
      <w:r>
        <w:rPr>
          <w:rFonts w:hint="eastAsia"/>
          <w:lang w:bidi="ar"/>
        </w:rPr>
        <w:t>。</w:t>
      </w:r>
      <w:r>
        <w:rPr>
          <w:rFonts w:hint="eastAsia"/>
        </w:rPr>
        <w:t>服务期内新增惠企财政政策主动推送率至少达到9</w:t>
      </w:r>
      <w:r>
        <w:t>5%</w:t>
      </w:r>
      <w:r>
        <w:rPr>
          <w:rFonts w:hint="eastAsia"/>
        </w:rPr>
        <w:t>；企业兑付账单推送次数至少2次。</w:t>
      </w:r>
    </w:p>
    <w:p w14:paraId="76FC24A7">
      <w:pPr>
        <w:pStyle w:val="888"/>
        <w:adjustRightInd w:val="0"/>
        <w:snapToGrid w:val="0"/>
        <w:spacing w:before="0" w:beforeAutospacing="0" w:after="0" w:afterAutospacing="0" w:line="360" w:lineRule="auto"/>
        <w:ind w:firstLine="480" w:firstLineChars="200"/>
        <w:contextualSpacing/>
        <w:rPr>
          <w:rFonts w:hint="eastAsia"/>
        </w:rPr>
      </w:pPr>
      <w:r>
        <w:t>2</w:t>
      </w:r>
      <w:r>
        <w:rPr>
          <w:rFonts w:hint="eastAsia"/>
        </w:rPr>
        <w:t>.2.平台宣传推广</w:t>
      </w:r>
    </w:p>
    <w:p w14:paraId="421707FD">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lang w:bidi="ar"/>
        </w:rPr>
        <w:t>提供完整的平台宣传推广方案，包括通过平台公众号推文、线上直播、媒体宣传等方式的线上推广方案，并承诺服务期间完成不少于80篇公众号推文、线上直播次数至少</w:t>
      </w:r>
      <w:r>
        <w:rPr>
          <w:lang w:bidi="ar"/>
        </w:rPr>
        <w:t>1</w:t>
      </w:r>
      <w:r>
        <w:rPr>
          <w:rFonts w:hint="eastAsia"/>
          <w:lang w:bidi="ar"/>
        </w:rPr>
        <w:t>次、直播触达人数不少于2000人；</w:t>
      </w:r>
      <w:r>
        <w:rPr>
          <w:rFonts w:hint="eastAsia"/>
        </w:rPr>
        <w:t>设计制作平台宣传物料，向各区县寄送宣传物料，</w:t>
      </w:r>
      <w:r>
        <w:rPr>
          <w:rFonts w:hint="eastAsia"/>
          <w:lang w:bidi="ar"/>
        </w:rPr>
        <w:t>通过进街道、进园区、进楼宇等形式的线下推广方案，并承诺服务期间完成不少于8场企业培训宣导活动，线下宣导会触达企业累计不少于300家。</w:t>
      </w:r>
    </w:p>
    <w:p w14:paraId="089A4F5A">
      <w:pPr>
        <w:pStyle w:val="888"/>
        <w:adjustRightInd w:val="0"/>
        <w:snapToGrid w:val="0"/>
        <w:spacing w:before="0" w:beforeAutospacing="0" w:after="0" w:afterAutospacing="0" w:line="360" w:lineRule="auto"/>
        <w:ind w:firstLine="480" w:firstLineChars="200"/>
        <w:contextualSpacing/>
        <w:rPr>
          <w:rFonts w:hint="eastAsia"/>
        </w:rPr>
      </w:pPr>
      <w:r>
        <w:t>2</w:t>
      </w:r>
      <w:r>
        <w:rPr>
          <w:rFonts w:hint="eastAsia"/>
        </w:rPr>
        <w:t>.</w:t>
      </w:r>
      <w:r>
        <w:t>3</w:t>
      </w:r>
      <w:r>
        <w:rPr>
          <w:rFonts w:hint="eastAsia"/>
        </w:rPr>
        <w:t>.材料编写</w:t>
      </w:r>
    </w:p>
    <w:p w14:paraId="22E2EC64">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配合采购人完成平台日常汇报材料编写报送，包括但不限于：总结平台运营成果、考核进展填报、各类通知及方案、配合参与各类赛事评选材料、典型案例报送等。</w:t>
      </w:r>
    </w:p>
    <w:p w14:paraId="769370BF">
      <w:pPr>
        <w:pStyle w:val="879"/>
        <w:adjustRightInd w:val="0"/>
        <w:snapToGrid w:val="0"/>
        <w:spacing w:beforeLines="0" w:afterLines="0"/>
        <w:ind w:firstLine="482"/>
        <w:rPr>
          <w:rFonts w:hint="eastAsia" w:ascii="宋体" w:hAnsi="宋体" w:eastAsia="宋体"/>
          <w:sz w:val="24"/>
          <w:szCs w:val="24"/>
        </w:rPr>
      </w:pPr>
      <w:r>
        <w:rPr>
          <w:rFonts w:ascii="宋体" w:hAnsi="宋体" w:eastAsia="宋体"/>
          <w:sz w:val="24"/>
          <w:szCs w:val="24"/>
        </w:rPr>
        <w:t>3</w:t>
      </w:r>
      <w:r>
        <w:rPr>
          <w:rFonts w:hint="eastAsia" w:ascii="宋体" w:hAnsi="宋体" w:eastAsia="宋体"/>
          <w:sz w:val="24"/>
          <w:szCs w:val="24"/>
        </w:rPr>
        <w:t>.</w:t>
      </w:r>
      <w:r>
        <w:rPr>
          <w:rFonts w:ascii="宋体" w:hAnsi="宋体" w:eastAsia="宋体"/>
          <w:sz w:val="24"/>
          <w:szCs w:val="24"/>
        </w:rPr>
        <w:t xml:space="preserve"> </w:t>
      </w:r>
      <w:r>
        <w:rPr>
          <w:rFonts w:hint="eastAsia" w:ascii="宋体" w:hAnsi="宋体" w:eastAsia="宋体"/>
          <w:sz w:val="24"/>
          <w:szCs w:val="24"/>
        </w:rPr>
        <w:t>运营质量管理</w:t>
      </w:r>
    </w:p>
    <w:p w14:paraId="115946FA">
      <w:pPr>
        <w:pStyle w:val="888"/>
        <w:adjustRightInd w:val="0"/>
        <w:snapToGrid w:val="0"/>
        <w:spacing w:before="0" w:beforeAutospacing="0" w:after="0" w:afterAutospacing="0" w:line="360" w:lineRule="auto"/>
        <w:ind w:firstLine="480" w:firstLineChars="200"/>
        <w:contextualSpacing/>
        <w:rPr>
          <w:rFonts w:hint="eastAsia"/>
        </w:rPr>
      </w:pPr>
      <w:r>
        <w:t>3</w:t>
      </w:r>
      <w:r>
        <w:rPr>
          <w:rFonts w:hint="eastAsia"/>
        </w:rPr>
        <w:t>.</w:t>
      </w:r>
      <w:r>
        <w:t>1</w:t>
      </w:r>
      <w:r>
        <w:rPr>
          <w:rFonts w:hint="eastAsia"/>
        </w:rPr>
        <w:t>.规范管理</w:t>
      </w:r>
    </w:p>
    <w:p w14:paraId="29049467">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提供平台门户网站发布内容、页面布局的规范管理设计方案，优化用户操作体验，打造风格统一、标准规范、内容丰富的门户网站；建立亲清在线“政策超市”服务规范管理方案，包括平台政策上线、政策要素、政策流程、政策解读、政策咨询、分平台建设等内容的规范化管理。</w:t>
      </w:r>
    </w:p>
    <w:p w14:paraId="2FBDF402">
      <w:pPr>
        <w:pStyle w:val="888"/>
        <w:adjustRightInd w:val="0"/>
        <w:snapToGrid w:val="0"/>
        <w:spacing w:before="0" w:beforeAutospacing="0" w:after="0" w:afterAutospacing="0" w:line="360" w:lineRule="auto"/>
        <w:ind w:firstLine="480" w:firstLineChars="200"/>
        <w:contextualSpacing/>
        <w:jc w:val="both"/>
        <w:rPr>
          <w:rFonts w:hint="eastAsia"/>
        </w:rPr>
      </w:pPr>
      <w:r>
        <w:t>3.2.</w:t>
      </w:r>
      <w:r>
        <w:rPr>
          <w:rFonts w:hint="eastAsia"/>
        </w:rPr>
        <w:t>监测管理</w:t>
      </w:r>
    </w:p>
    <w:p w14:paraId="2546BA3C">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建立政策服务质量监测方案，包括对平台政策上线情况、资金兑付情况、“8</w:t>
      </w:r>
      <w:r>
        <w:t>+4</w:t>
      </w:r>
      <w:r>
        <w:rPr>
          <w:rFonts w:hint="eastAsia"/>
        </w:rPr>
        <w:t>”政策关联情况、未上线涉企政策情况、上线政策要素完整性、上线政策流程完整性、亲清D小二服务质量、政策咨询电话接通情况、政策解读情况、政策流程再造情况、区县分平台规范情况、各市级部门、各区县（市）对政策超市及相关政策的宣传推广、走访企业送政策服务情况等内容的监测管理。服务期间，每两月出具1份平台政策服务质量监测报告，并根据监测情况进行任务单管理。</w:t>
      </w:r>
    </w:p>
    <w:p w14:paraId="25634A8B">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3.</w:t>
      </w:r>
      <w:r>
        <w:t>3</w:t>
      </w:r>
      <w:r>
        <w:rPr>
          <w:rFonts w:hint="eastAsia"/>
        </w:rPr>
        <w:t>.考核管理</w:t>
      </w:r>
    </w:p>
    <w:p w14:paraId="6D2F798E">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根据政府部门相关要求，协助采购人完成“为企办实事”等各项指定考核事项，编写下级政府部门考核方案及考核进程监测，包括但不限于“政在干”系统填报、年底各区县（市）考核赋分等。</w:t>
      </w:r>
    </w:p>
    <w:p w14:paraId="51572C3A">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3.</w:t>
      </w:r>
      <w:r>
        <w:t>4</w:t>
      </w:r>
      <w:r>
        <w:rPr>
          <w:rFonts w:hint="eastAsia"/>
        </w:rPr>
        <w:t>.接待管理</w:t>
      </w:r>
    </w:p>
    <w:p w14:paraId="18489FCA">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根据政府部门需求，完成相关接待工作，包括但不限于调研考察、合作洽谈等。在服务期间接待次数不少于20次，需形成接待材料、</w:t>
      </w:r>
      <w:r>
        <w:t>配备专业接待人员</w:t>
      </w:r>
      <w:r>
        <w:rPr>
          <w:rFonts w:hint="eastAsia"/>
        </w:rPr>
        <w:t>。接待人员需熟悉项目概况、平台功能，以及基本的礼仪规范。</w:t>
      </w:r>
    </w:p>
    <w:p w14:paraId="3526BF62">
      <w:pPr>
        <w:pStyle w:val="888"/>
        <w:adjustRightInd w:val="0"/>
        <w:snapToGrid w:val="0"/>
        <w:spacing w:before="0" w:beforeAutospacing="0" w:after="0" w:afterAutospacing="0" w:line="360" w:lineRule="auto"/>
        <w:ind w:firstLine="480" w:firstLineChars="200"/>
        <w:contextualSpacing/>
        <w:rPr>
          <w:rFonts w:hint="eastAsia"/>
        </w:rPr>
      </w:pPr>
      <w:r>
        <w:t>3</w:t>
      </w:r>
      <w:r>
        <w:rPr>
          <w:rFonts w:hint="eastAsia"/>
        </w:rPr>
        <w:t>.</w:t>
      </w:r>
      <w:r>
        <w:t>5</w:t>
      </w:r>
      <w:r>
        <w:rPr>
          <w:rFonts w:hint="eastAsia"/>
        </w:rPr>
        <w:t>.技术指导</w:t>
      </w:r>
    </w:p>
    <w:p w14:paraId="2A88D284">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担任“技术D小二”线上服务岗位，服务期间5*12小时线上在岗。为企业、部门、各区县分平台提供线上及线下技术咨询解答和指导；处理亲清D小二、信访、各区县亲清平台流转的企业操作问题、兑现问题、政策业务问题、系统报障等问题，服务期间处理次数4000次。</w:t>
      </w:r>
    </w:p>
    <w:p w14:paraId="5E00E978">
      <w:pPr>
        <w:pStyle w:val="888"/>
        <w:adjustRightInd w:val="0"/>
        <w:snapToGrid w:val="0"/>
        <w:spacing w:before="0" w:beforeAutospacing="0" w:after="0" w:afterAutospacing="0" w:line="360" w:lineRule="auto"/>
        <w:ind w:firstLine="480" w:firstLineChars="200"/>
        <w:contextualSpacing/>
        <w:rPr>
          <w:rFonts w:hint="eastAsia"/>
        </w:rPr>
      </w:pPr>
      <w:r>
        <w:t>3.6.</w:t>
      </w:r>
      <w:r>
        <w:rPr>
          <w:rFonts w:hint="eastAsia"/>
        </w:rPr>
        <w:t>培训指导</w:t>
      </w:r>
    </w:p>
    <w:p w14:paraId="6409806D">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根据平台优化改造情况，就平台运行规范、政策上线审批原则、政策全流程上线要求、考核指标等，面向政府端做好培训指导工作，完成不少于</w:t>
      </w:r>
      <w:r>
        <w:t>3</w:t>
      </w:r>
      <w:r>
        <w:rPr>
          <w:rFonts w:hint="eastAsia"/>
        </w:rPr>
        <w:t>场政府端培训会，并形成培训材料。使政府端用户能够熟练操作、正确使用、正确判断和处理故障并完成日常系统运行、维护等工作，以保证系统的正常运行。</w:t>
      </w:r>
    </w:p>
    <w:p w14:paraId="5B90BBA6">
      <w:pPr>
        <w:pStyle w:val="879"/>
        <w:adjustRightInd w:val="0"/>
        <w:snapToGrid w:val="0"/>
        <w:spacing w:beforeLines="0" w:afterLines="0"/>
        <w:ind w:firstLine="482"/>
        <w:rPr>
          <w:rFonts w:hint="eastAsia" w:ascii="宋体" w:hAnsi="宋体" w:eastAsia="宋体"/>
          <w:sz w:val="24"/>
          <w:szCs w:val="24"/>
        </w:rPr>
      </w:pPr>
      <w:r>
        <w:rPr>
          <w:rFonts w:ascii="宋体" w:hAnsi="宋体" w:eastAsia="宋体"/>
          <w:sz w:val="24"/>
          <w:szCs w:val="24"/>
        </w:rPr>
        <w:t>4</w:t>
      </w:r>
      <w:r>
        <w:rPr>
          <w:rFonts w:hint="eastAsia" w:ascii="宋体" w:hAnsi="宋体" w:eastAsia="宋体"/>
          <w:sz w:val="24"/>
          <w:szCs w:val="24"/>
        </w:rPr>
        <w:t>.平台运营管理</w:t>
      </w:r>
    </w:p>
    <w:p w14:paraId="5A7BB847">
      <w:pPr>
        <w:pStyle w:val="888"/>
        <w:adjustRightInd w:val="0"/>
        <w:snapToGrid w:val="0"/>
        <w:spacing w:before="0" w:beforeAutospacing="0" w:after="0" w:afterAutospacing="0" w:line="360" w:lineRule="auto"/>
        <w:ind w:firstLine="480" w:firstLineChars="200"/>
        <w:contextualSpacing/>
        <w:rPr>
          <w:rFonts w:hint="eastAsia"/>
        </w:rPr>
      </w:pPr>
      <w:r>
        <w:t>4</w:t>
      </w:r>
      <w:r>
        <w:rPr>
          <w:rFonts w:hint="eastAsia"/>
        </w:rPr>
        <w:t>.</w:t>
      </w:r>
      <w:r>
        <w:t>1</w:t>
      </w:r>
      <w:r>
        <w:rPr>
          <w:rFonts w:hint="eastAsia"/>
        </w:rPr>
        <w:t>网站保障</w:t>
      </w:r>
    </w:p>
    <w:p w14:paraId="575967FD">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完成 IPV6 转换升级工作。</w:t>
      </w:r>
    </w:p>
    <w:p w14:paraId="1BF739D7">
      <w:pPr>
        <w:pStyle w:val="888"/>
        <w:adjustRightInd w:val="0"/>
        <w:snapToGrid w:val="0"/>
        <w:spacing w:before="0" w:beforeAutospacing="0" w:after="0" w:afterAutospacing="0" w:line="360" w:lineRule="auto"/>
        <w:ind w:firstLine="480" w:firstLineChars="200"/>
        <w:contextualSpacing/>
        <w:rPr>
          <w:rFonts w:hint="eastAsia"/>
        </w:rPr>
      </w:pPr>
      <w:r>
        <w:t>4.2</w:t>
      </w:r>
      <w:r>
        <w:rPr>
          <w:rFonts w:hint="eastAsia"/>
        </w:rPr>
        <w:t xml:space="preserve"> 接口管理</w:t>
      </w:r>
    </w:p>
    <w:p w14:paraId="7672BA47">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做好新增的IRS平台数据申请、数据接口接入、接口处理分析工作，对平台各数据接口运行情况进行多维度统计分析。</w:t>
      </w:r>
    </w:p>
    <w:p w14:paraId="2A613972">
      <w:pPr>
        <w:pStyle w:val="888"/>
        <w:adjustRightInd w:val="0"/>
        <w:snapToGrid w:val="0"/>
        <w:spacing w:before="0" w:beforeAutospacing="0" w:after="0" w:afterAutospacing="0" w:line="360" w:lineRule="auto"/>
        <w:ind w:firstLine="480" w:firstLineChars="200"/>
        <w:contextualSpacing/>
        <w:rPr>
          <w:rFonts w:hint="eastAsia"/>
        </w:rPr>
      </w:pPr>
      <w:r>
        <w:t>4</w:t>
      </w:r>
      <w:r>
        <w:rPr>
          <w:rFonts w:hint="eastAsia"/>
        </w:rPr>
        <w:t>.</w:t>
      </w:r>
      <w:r>
        <w:t>3</w:t>
      </w:r>
      <w:r>
        <w:rPr>
          <w:rFonts w:hint="eastAsia"/>
        </w:rPr>
        <w:t>第三方渠道对接维护</w:t>
      </w:r>
    </w:p>
    <w:p w14:paraId="6EE5836F">
      <w:pPr>
        <w:pStyle w:val="888"/>
        <w:adjustRightInd w:val="0"/>
        <w:snapToGrid w:val="0"/>
        <w:spacing w:before="0" w:beforeAutospacing="0" w:after="0" w:afterAutospacing="0" w:line="360" w:lineRule="auto"/>
        <w:ind w:firstLine="480" w:firstLineChars="200"/>
        <w:contextualSpacing/>
        <w:jc w:val="both"/>
        <w:rPr>
          <w:rFonts w:hint="eastAsia" w:cs="Times New Roman"/>
        </w:rPr>
      </w:pPr>
      <w:r>
        <w:rPr>
          <w:rFonts w:hint="eastAsia"/>
        </w:rPr>
        <w:t>持续做好</w:t>
      </w:r>
      <w:r>
        <w:rPr>
          <w:rFonts w:hint="eastAsia" w:cs="Times New Roman"/>
        </w:rPr>
        <w:t>政务服务网、浙政钉、浙里办、支付系统、银行、财政一体化预算系统、I</w:t>
      </w:r>
      <w:r>
        <w:rPr>
          <w:rFonts w:cs="Times New Roman"/>
        </w:rPr>
        <w:t>SV</w:t>
      </w:r>
      <w:r>
        <w:rPr>
          <w:rFonts w:hint="eastAsia" w:cs="Times New Roman"/>
        </w:rPr>
        <w:t>开发商和区县分平台等第三方渠道对接工作，对新接入的第三方渠道进行对接开发联调测试上架；对接省政策精准直达平台，完成政策拆解及效果验证、数据对接、接口对接等协同攻坚任务。</w:t>
      </w:r>
    </w:p>
    <w:p w14:paraId="75F01BED">
      <w:pPr>
        <w:pStyle w:val="888"/>
        <w:snapToGrid w:val="0"/>
        <w:spacing w:line="360" w:lineRule="auto"/>
        <w:ind w:firstLine="480" w:firstLineChars="200"/>
        <w:contextualSpacing/>
        <w:rPr>
          <w:rFonts w:hint="eastAsia" w:cs="Times New Roman"/>
        </w:rPr>
      </w:pPr>
      <w:r>
        <w:rPr>
          <w:rFonts w:hint="eastAsia" w:cs="Times New Roman"/>
        </w:rPr>
        <w:t>4.4 模型调用服务</w:t>
      </w:r>
    </w:p>
    <w:p w14:paraId="176C54CD">
      <w:pPr>
        <w:pStyle w:val="888"/>
        <w:adjustRightInd w:val="0"/>
        <w:snapToGrid w:val="0"/>
        <w:spacing w:before="0" w:beforeAutospacing="0" w:after="0" w:afterAutospacing="0" w:line="360" w:lineRule="auto"/>
        <w:ind w:firstLine="480" w:firstLineChars="200"/>
        <w:contextualSpacing/>
        <w:jc w:val="both"/>
        <w:rPr>
          <w:rFonts w:hint="eastAsia" w:cs="Times New Roman"/>
        </w:rPr>
      </w:pPr>
      <w:r>
        <w:rPr>
          <w:rFonts w:hint="eastAsia" w:cs="Times New Roman"/>
        </w:rPr>
        <w:t>持续提供服务期内亲清小Q智能问答模型调用服务，保障智能问答模型生产期间稳定运行。</w:t>
      </w:r>
    </w:p>
    <w:p w14:paraId="31FE0022">
      <w:pPr>
        <w:pStyle w:val="879"/>
        <w:adjustRightInd w:val="0"/>
        <w:snapToGrid w:val="0"/>
        <w:spacing w:beforeLines="0" w:afterLines="0"/>
        <w:ind w:firstLine="482"/>
        <w:rPr>
          <w:rFonts w:hint="eastAsia" w:ascii="宋体" w:hAnsi="宋体" w:eastAsia="宋体"/>
          <w:sz w:val="24"/>
          <w:szCs w:val="24"/>
        </w:rPr>
      </w:pPr>
      <w:r>
        <w:rPr>
          <w:rFonts w:ascii="宋体" w:hAnsi="宋体" w:eastAsia="宋体"/>
          <w:sz w:val="24"/>
          <w:szCs w:val="24"/>
        </w:rPr>
        <w:t>5</w:t>
      </w:r>
      <w:r>
        <w:rPr>
          <w:rFonts w:hint="eastAsia" w:ascii="宋体" w:hAnsi="宋体" w:eastAsia="宋体"/>
          <w:sz w:val="24"/>
          <w:szCs w:val="24"/>
        </w:rPr>
        <w:t>.数据处理和分析应用</w:t>
      </w:r>
    </w:p>
    <w:p w14:paraId="7857F303">
      <w:pPr>
        <w:pStyle w:val="888"/>
        <w:adjustRightInd w:val="0"/>
        <w:snapToGrid w:val="0"/>
        <w:spacing w:before="0" w:beforeAutospacing="0" w:after="0" w:afterAutospacing="0" w:line="360" w:lineRule="auto"/>
        <w:ind w:firstLine="480" w:firstLineChars="200"/>
        <w:contextualSpacing/>
        <w:jc w:val="both"/>
        <w:rPr>
          <w:rFonts w:hint="eastAsia"/>
        </w:rPr>
      </w:pPr>
      <w:r>
        <w:t>5.1</w:t>
      </w:r>
      <w:r>
        <w:rPr>
          <w:rFonts w:hint="eastAsia"/>
        </w:rPr>
        <w:t xml:space="preserve"> 数据处理</w:t>
      </w:r>
    </w:p>
    <w:p w14:paraId="6112B20C">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lang w:bidi="ar"/>
        </w:rPr>
        <w:t>提供完整的平台数据处理方案，包括平台新接入数据的梳理、清洗、整合、分析方案，</w:t>
      </w:r>
      <w:r>
        <w:rPr>
          <w:rFonts w:hint="eastAsia"/>
        </w:rPr>
        <w:t>通过技术手段保证及优化数据质量，使数据可用于生产环境</w:t>
      </w:r>
      <w:r>
        <w:rPr>
          <w:rFonts w:hint="eastAsia"/>
          <w:lang w:bidi="ar"/>
        </w:rPr>
        <w:t>；为各级政府部门提供数据处理服务方案，</w:t>
      </w:r>
      <w:r>
        <w:rPr>
          <w:rFonts w:hint="eastAsia"/>
        </w:rPr>
        <w:t>涵盖政策数据提取、统计以及申请单删除等服务，服务期内至少提供100次数据处理服务。</w:t>
      </w:r>
    </w:p>
    <w:p w14:paraId="25456F38">
      <w:pPr>
        <w:pStyle w:val="888"/>
        <w:adjustRightInd w:val="0"/>
        <w:snapToGrid w:val="0"/>
        <w:spacing w:before="0" w:beforeAutospacing="0" w:after="0" w:afterAutospacing="0" w:line="360" w:lineRule="auto"/>
        <w:ind w:firstLine="480" w:firstLineChars="200"/>
        <w:contextualSpacing/>
        <w:jc w:val="both"/>
        <w:rPr>
          <w:rFonts w:hint="eastAsia"/>
        </w:rPr>
      </w:pPr>
      <w:r>
        <w:t>5.2</w:t>
      </w:r>
      <w:r>
        <w:rPr>
          <w:rFonts w:hint="eastAsia"/>
        </w:rPr>
        <w:t xml:space="preserve"> 平台运行数据分析</w:t>
      </w:r>
    </w:p>
    <w:p w14:paraId="73C890A8">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提供完整的平台运行数据分析方案，包括政策模块分析：对政策申请、兑付、服务次数、服务企业等数据进行多维度分析；政策对象分析：对政策对象进行多维度分析，结合政策类型、政策地区、政策兑付对象进行多维交叉分析；用户使用分析：对用户在平台的各类操作留痕数据进行多维度分析，根据用户使用习惯、使用问题、使用功能频次排序等分析结果，提出平台功能布局调整和功能优化建议。政策资金分析：根据政策和专项资金的关联关系，分析政策和资金分布关系情况。互动交流分析：对亲清D小二、智能问答、智能搜索等政企交流内容主题进行多维分析，对企业反映的热点诉求、主要问题、评价情况进行排序分析。服务期内至少完成</w:t>
      </w:r>
      <w:r>
        <w:t>2</w:t>
      </w:r>
      <w:r>
        <w:rPr>
          <w:rFonts w:hint="eastAsia"/>
        </w:rPr>
        <w:t>次数据分析，并提供相应的数据分析报告。</w:t>
      </w:r>
    </w:p>
    <w:p w14:paraId="70626AA6">
      <w:pPr>
        <w:pStyle w:val="879"/>
        <w:adjustRightInd w:val="0"/>
        <w:snapToGrid w:val="0"/>
        <w:spacing w:beforeLines="0" w:afterLines="0"/>
        <w:ind w:firstLine="482"/>
        <w:rPr>
          <w:rFonts w:hint="eastAsia" w:ascii="宋体" w:hAnsi="宋体" w:eastAsia="宋体"/>
          <w:sz w:val="24"/>
          <w:szCs w:val="24"/>
        </w:rPr>
      </w:pPr>
      <w:r>
        <w:rPr>
          <w:rFonts w:ascii="宋体" w:hAnsi="宋体" w:eastAsia="宋体"/>
          <w:sz w:val="24"/>
          <w:szCs w:val="24"/>
        </w:rPr>
        <w:t>6</w:t>
      </w:r>
      <w:r>
        <w:rPr>
          <w:rFonts w:hint="eastAsia" w:ascii="宋体" w:hAnsi="宋体" w:eastAsia="宋体"/>
          <w:sz w:val="24"/>
          <w:szCs w:val="24"/>
        </w:rPr>
        <w:t>.平台安全服务</w:t>
      </w:r>
    </w:p>
    <w:p w14:paraId="0AA2589F">
      <w:pPr>
        <w:pStyle w:val="888"/>
        <w:adjustRightInd w:val="0"/>
        <w:snapToGrid w:val="0"/>
        <w:spacing w:before="0" w:beforeAutospacing="0" w:after="0" w:afterAutospacing="0" w:line="360" w:lineRule="auto"/>
        <w:ind w:firstLine="480" w:firstLineChars="200"/>
        <w:contextualSpacing/>
        <w:jc w:val="both"/>
        <w:rPr>
          <w:rFonts w:hint="eastAsia"/>
        </w:rPr>
      </w:pPr>
      <w:r>
        <w:t>6</w:t>
      </w:r>
      <w:r>
        <w:rPr>
          <w:rFonts w:hint="eastAsia"/>
        </w:rPr>
        <w:t>.1 密码应用建设服务</w:t>
      </w:r>
    </w:p>
    <w:p w14:paraId="112E780C">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lang w:bidi="ar"/>
        </w:rPr>
        <w:t>提供密码应用建设服务，服务期间完成</w:t>
      </w:r>
      <w:r>
        <w:rPr>
          <w:rFonts w:hint="eastAsia"/>
        </w:rPr>
        <w:t>密码应用建设方案编制，</w:t>
      </w:r>
      <w:r>
        <w:rPr>
          <w:rFonts w:hint="eastAsia"/>
          <w:lang w:bidi="ar"/>
        </w:rPr>
        <w:t>提供1次密码应用建设方案评估服务；提供1次密码应用改造服务，</w:t>
      </w:r>
      <w:r>
        <w:rPr>
          <w:rFonts w:hint="eastAsia"/>
        </w:rPr>
        <w:t>实现对保护对象的机密性、完整性、真实性保护</w:t>
      </w:r>
      <w:r>
        <w:rPr>
          <w:rFonts w:hint="eastAsia"/>
          <w:lang w:bidi="ar"/>
        </w:rPr>
        <w:t>；</w:t>
      </w:r>
      <w:r>
        <w:rPr>
          <w:rFonts w:hint="eastAsia"/>
        </w:rPr>
        <w:t>依据密码应用相关国家标准，在2024年内开展商用密码应用安全性评估1次，</w:t>
      </w:r>
      <w:r>
        <w:rPr>
          <w:rFonts w:hint="eastAsia"/>
          <w:lang w:bidi="ar"/>
        </w:rPr>
        <w:t>并出具测评报告</w:t>
      </w:r>
      <w:r>
        <w:rPr>
          <w:rFonts w:hint="eastAsia"/>
        </w:rPr>
        <w:t>。</w:t>
      </w:r>
    </w:p>
    <w:p w14:paraId="3EC0253F">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6.</w:t>
      </w:r>
      <w:r>
        <w:t>2</w:t>
      </w:r>
      <w:r>
        <w:rPr>
          <w:rFonts w:hint="eastAsia"/>
        </w:rPr>
        <w:t xml:space="preserve"> 风险监测与防护服务</w:t>
      </w:r>
    </w:p>
    <w:p w14:paraId="6C61C743">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服务期间针对对外服务的网站域名提供7*24小时域名监测服务、域名防护服务；针对平台网络主机、操作系统、网络设备常用软件等系统资产提供实时监控和分析服务，</w:t>
      </w:r>
      <w:r>
        <w:rPr>
          <w:rFonts w:hint="eastAsia"/>
          <w:lang w:bidi="ar"/>
        </w:rPr>
        <w:t>增加漏洞扫描服务，服务期内不少于4次</w:t>
      </w:r>
      <w:r>
        <w:rPr>
          <w:rFonts w:hint="eastAsia"/>
        </w:rPr>
        <w:t>。</w:t>
      </w:r>
    </w:p>
    <w:p w14:paraId="7E264C53">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6.</w:t>
      </w:r>
      <w:r>
        <w:t>3</w:t>
      </w:r>
      <w:r>
        <w:rPr>
          <w:rFonts w:hint="eastAsia"/>
        </w:rPr>
        <w:t xml:space="preserve"> 等保加固与测评服务</w:t>
      </w:r>
    </w:p>
    <w:p w14:paraId="1E4AF714">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lang w:bidi="ar"/>
        </w:rPr>
        <w:t>服务期间提供1次等保三级测评服务，等保测评结论为优秀及以上，并提供等保测评报告；提供1次三级等保加固服务，包括数据库审计、日志审计、云防火墙、态势感知（安全管理中心）等。</w:t>
      </w:r>
    </w:p>
    <w:p w14:paraId="3CF57589">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6.</w:t>
      </w:r>
      <w:r>
        <w:t>4</w:t>
      </w:r>
      <w:r>
        <w:rPr>
          <w:rFonts w:hint="eastAsia"/>
        </w:rPr>
        <w:t xml:space="preserve"> 安全演练与应急响应</w:t>
      </w:r>
    </w:p>
    <w:p w14:paraId="2FAAD63F">
      <w:pPr>
        <w:pStyle w:val="888"/>
        <w:adjustRightInd w:val="0"/>
        <w:snapToGrid w:val="0"/>
        <w:spacing w:before="0" w:beforeAutospacing="0" w:after="0" w:afterAutospacing="0" w:line="360" w:lineRule="auto"/>
        <w:ind w:firstLine="480" w:firstLineChars="200"/>
        <w:contextualSpacing/>
        <w:jc w:val="both"/>
        <w:rPr>
          <w:rFonts w:hint="eastAsia"/>
        </w:rPr>
      </w:pPr>
      <w:r>
        <w:rPr>
          <w:rFonts w:hint="eastAsia"/>
        </w:rPr>
        <w:t>增加安全问题通报处理回复工作；服务期间至少提供1次攻防演练服务，评估系统整体安全建设的成熟度，并对安全建设工作进行技术、管理上的优化调整；开展1次数据安全应急演练。</w:t>
      </w:r>
    </w:p>
    <w:p w14:paraId="47EA01AF">
      <w:pPr>
        <w:pStyle w:val="879"/>
        <w:adjustRightInd w:val="0"/>
        <w:snapToGrid w:val="0"/>
        <w:spacing w:beforeLines="0" w:afterLines="0"/>
        <w:ind w:firstLine="482"/>
        <w:rPr>
          <w:rFonts w:hint="eastAsia" w:ascii="宋体" w:hAnsi="宋体" w:eastAsia="宋体"/>
          <w:sz w:val="24"/>
          <w:szCs w:val="24"/>
        </w:rPr>
      </w:pPr>
      <w:r>
        <w:rPr>
          <w:rFonts w:hint="eastAsia" w:ascii="宋体" w:hAnsi="宋体" w:eastAsia="宋体"/>
          <w:sz w:val="24"/>
          <w:szCs w:val="24"/>
        </w:rPr>
        <w:t>7.应届大学生补贴政策运营服务</w:t>
      </w:r>
    </w:p>
    <w:p w14:paraId="774F6565">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7.1 操作手册更新</w:t>
      </w:r>
    </w:p>
    <w:p w14:paraId="3BF1D731">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《杭州市大学生生活补贴系统》《杭州市新引进大学生租房补贴系统》政策为开发型政策，有独立的政策运作机制，需编写并不断更新政策操作手册。</w:t>
      </w:r>
    </w:p>
    <w:p w14:paraId="47D9443F">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7.2 政策数据管理</w:t>
      </w:r>
    </w:p>
    <w:p w14:paraId="751C0FBB">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对系统数据进行数据统计反馈、数据核验，使系统中数据准确、完整，及时发现并纠正错误信息；对企业及个人用户异议审核操作失误、长期不修改收款卡号、劳务派遣情况谎报等情况进行数据修改。</w:t>
      </w:r>
    </w:p>
    <w:p w14:paraId="509479E2">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7.3 政策运维管理</w:t>
      </w:r>
    </w:p>
    <w:p w14:paraId="6B14C42B">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因财务结算、经费申请、系统升级等原因配置系统日常运维公告；因政策内容调整，在IRS平台新申请或替换接口；更新各区县联系方式及开通用户权限。</w:t>
      </w:r>
    </w:p>
    <w:p w14:paraId="16B68322">
      <w:pPr>
        <w:pStyle w:val="888"/>
        <w:adjustRightInd w:val="0"/>
        <w:snapToGrid w:val="0"/>
        <w:spacing w:before="0" w:beforeAutospacing="0" w:after="0" w:afterAutospacing="0" w:line="360" w:lineRule="auto"/>
        <w:ind w:firstLine="480" w:firstLineChars="200"/>
        <w:contextualSpacing/>
        <w:rPr>
          <w:rFonts w:hint="eastAsia"/>
        </w:rPr>
      </w:pPr>
      <w:r>
        <w:rPr>
          <w:rFonts w:hint="eastAsia"/>
        </w:rPr>
        <w:t>7.4 申报问题处理</w:t>
      </w:r>
    </w:p>
    <w:p w14:paraId="72D17D33">
      <w:pPr>
        <w:snapToGrid w:val="0"/>
        <w:spacing w:line="360" w:lineRule="auto"/>
        <w:ind w:firstLine="480" w:firstLineChars="200"/>
        <w:rPr>
          <w:rFonts w:hint="eastAsia" w:ascii="宋体" w:hAnsi="宋体" w:cs="宋体"/>
          <w:kern w:val="0"/>
          <w:sz w:val="24"/>
        </w:rPr>
      </w:pPr>
      <w:r>
        <w:rPr>
          <w:rFonts w:hint="eastAsia" w:ascii="宋体" w:hAnsi="宋体" w:cs="宋体"/>
          <w:kern w:val="0"/>
          <w:sz w:val="24"/>
        </w:rPr>
        <w:t>向员工、企业、政策部门解答政策申报过程的技术问题，处理信访件、投诉件等。</w:t>
      </w:r>
    </w:p>
    <w:p w14:paraId="69BD032A">
      <w:pPr>
        <w:pStyle w:val="4"/>
        <w:snapToGrid w:val="0"/>
        <w:spacing w:before="0" w:after="0" w:line="360" w:lineRule="auto"/>
        <w:ind w:left="0" w:firstLine="0"/>
        <w:rPr>
          <w:rFonts w:hint="eastAsia" w:ascii="宋体" w:hAnsi="宋体"/>
          <w:sz w:val="24"/>
          <w:szCs w:val="24"/>
        </w:rPr>
      </w:pPr>
      <w:r>
        <w:rPr>
          <w:rFonts w:hint="eastAsia" w:ascii="宋体" w:hAnsi="宋体"/>
          <w:sz w:val="24"/>
          <w:szCs w:val="24"/>
        </w:rPr>
        <w:t>四、具体运营工作清单如下：</w:t>
      </w:r>
    </w:p>
    <w:tbl>
      <w:tblPr>
        <w:tblStyle w:val="62"/>
        <w:tblW w:w="82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843"/>
        <w:gridCol w:w="5245"/>
      </w:tblGrid>
      <w:tr w14:paraId="147FD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shd w:val="clear" w:color="auto" w:fill="auto"/>
            <w:vAlign w:val="center"/>
          </w:tcPr>
          <w:p w14:paraId="132F42FE">
            <w:pPr>
              <w:widowControl/>
              <w:snapToGrid w:val="0"/>
              <w:spacing w:line="360" w:lineRule="auto"/>
              <w:jc w:val="center"/>
              <w:rPr>
                <w:rFonts w:hint="eastAsia" w:ascii="宋体" w:hAnsi="宋体" w:cs="宋体"/>
                <w:b/>
                <w:kern w:val="0"/>
                <w:sz w:val="24"/>
              </w:rPr>
            </w:pPr>
            <w:r>
              <w:rPr>
                <w:rFonts w:hint="eastAsia" w:ascii="宋体" w:hAnsi="宋体" w:cs="宋体"/>
                <w:b/>
                <w:kern w:val="0"/>
                <w:sz w:val="24"/>
              </w:rPr>
              <w:t>工作</w:t>
            </w:r>
          </w:p>
          <w:p w14:paraId="1729D0DC">
            <w:pPr>
              <w:widowControl/>
              <w:snapToGrid w:val="0"/>
              <w:spacing w:line="360" w:lineRule="auto"/>
              <w:jc w:val="center"/>
              <w:rPr>
                <w:rFonts w:hint="eastAsia" w:ascii="宋体" w:hAnsi="宋体" w:cs="宋体"/>
                <w:b/>
                <w:kern w:val="0"/>
                <w:sz w:val="24"/>
              </w:rPr>
            </w:pPr>
            <w:r>
              <w:rPr>
                <w:rFonts w:hint="eastAsia" w:ascii="宋体" w:hAnsi="宋体" w:cs="宋体"/>
                <w:b/>
                <w:kern w:val="0"/>
                <w:sz w:val="24"/>
              </w:rPr>
              <w:t>模块</w:t>
            </w:r>
          </w:p>
        </w:tc>
        <w:tc>
          <w:tcPr>
            <w:tcW w:w="1843" w:type="dxa"/>
            <w:shd w:val="clear" w:color="auto" w:fill="auto"/>
            <w:vAlign w:val="center"/>
          </w:tcPr>
          <w:p w14:paraId="3A3E3F72">
            <w:pPr>
              <w:widowControl/>
              <w:snapToGrid w:val="0"/>
              <w:spacing w:line="360" w:lineRule="auto"/>
              <w:jc w:val="center"/>
              <w:rPr>
                <w:rFonts w:hint="eastAsia" w:ascii="宋体" w:hAnsi="宋体" w:cs="宋体"/>
                <w:b/>
                <w:kern w:val="0"/>
                <w:sz w:val="24"/>
              </w:rPr>
            </w:pPr>
            <w:r>
              <w:rPr>
                <w:rFonts w:hint="eastAsia" w:ascii="宋体" w:hAnsi="宋体" w:cs="宋体"/>
                <w:b/>
                <w:kern w:val="0"/>
                <w:sz w:val="24"/>
              </w:rPr>
              <w:t>工作子项</w:t>
            </w:r>
          </w:p>
        </w:tc>
        <w:tc>
          <w:tcPr>
            <w:tcW w:w="5245" w:type="dxa"/>
            <w:vAlign w:val="center"/>
          </w:tcPr>
          <w:p w14:paraId="0114C2BF">
            <w:pPr>
              <w:widowControl/>
              <w:snapToGrid w:val="0"/>
              <w:spacing w:line="360" w:lineRule="auto"/>
              <w:jc w:val="center"/>
              <w:rPr>
                <w:rFonts w:hint="eastAsia" w:ascii="宋体" w:hAnsi="宋体" w:cs="宋体"/>
                <w:b/>
                <w:kern w:val="0"/>
                <w:sz w:val="24"/>
              </w:rPr>
            </w:pPr>
            <w:r>
              <w:rPr>
                <w:rFonts w:hint="eastAsia" w:ascii="宋体" w:hAnsi="宋体" w:cs="宋体"/>
                <w:b/>
                <w:kern w:val="0"/>
                <w:sz w:val="24"/>
              </w:rPr>
              <w:t>内容描述</w:t>
            </w:r>
          </w:p>
        </w:tc>
      </w:tr>
      <w:tr w14:paraId="6DEEA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restart"/>
            <w:shd w:val="clear" w:color="auto" w:fill="auto"/>
            <w:vAlign w:val="center"/>
          </w:tcPr>
          <w:p w14:paraId="06F6FF8C">
            <w:pPr>
              <w:widowControl/>
              <w:snapToGrid w:val="0"/>
              <w:spacing w:line="360" w:lineRule="auto"/>
              <w:jc w:val="center"/>
              <w:rPr>
                <w:rFonts w:hint="eastAsia" w:ascii="宋体" w:hAnsi="宋体" w:cs="宋体"/>
                <w:kern w:val="0"/>
                <w:sz w:val="24"/>
              </w:rPr>
            </w:pPr>
            <w:r>
              <w:rPr>
                <w:rFonts w:hint="eastAsia" w:ascii="宋体" w:hAnsi="宋体" w:cs="宋体"/>
                <w:kern w:val="0"/>
                <w:sz w:val="24"/>
              </w:rPr>
              <w:t>平台业务管理</w:t>
            </w:r>
          </w:p>
        </w:tc>
        <w:tc>
          <w:tcPr>
            <w:tcW w:w="1843" w:type="dxa"/>
            <w:shd w:val="clear" w:color="auto" w:fill="auto"/>
            <w:vAlign w:val="center"/>
          </w:tcPr>
          <w:p w14:paraId="4CB65066">
            <w:pPr>
              <w:widowControl/>
              <w:snapToGrid w:val="0"/>
              <w:spacing w:line="360" w:lineRule="auto"/>
              <w:jc w:val="center"/>
              <w:rPr>
                <w:rFonts w:hint="eastAsia" w:ascii="宋体" w:hAnsi="宋体" w:cs="宋体"/>
                <w:kern w:val="0"/>
                <w:sz w:val="24"/>
              </w:rPr>
            </w:pPr>
            <w:r>
              <w:rPr>
                <w:rFonts w:hint="eastAsia" w:ascii="宋体" w:hAnsi="宋体" w:cs="宋体"/>
                <w:kern w:val="0"/>
                <w:sz w:val="24"/>
              </w:rPr>
              <w:t>政策上线管理</w:t>
            </w:r>
          </w:p>
        </w:tc>
        <w:tc>
          <w:tcPr>
            <w:tcW w:w="5245" w:type="dxa"/>
            <w:vAlign w:val="center"/>
          </w:tcPr>
          <w:p w14:paraId="09373389">
            <w:pPr>
              <w:widowControl/>
              <w:snapToGrid w:val="0"/>
              <w:spacing w:line="360" w:lineRule="auto"/>
              <w:rPr>
                <w:rFonts w:hint="eastAsia" w:ascii="宋体" w:hAnsi="宋体" w:cs="宋体"/>
                <w:kern w:val="0"/>
                <w:sz w:val="24"/>
              </w:rPr>
            </w:pPr>
            <w:r>
              <w:rPr>
                <w:rFonts w:hint="eastAsia" w:ascii="宋体" w:hAnsi="宋体" w:cs="宋体"/>
                <w:kern w:val="0"/>
                <w:sz w:val="24"/>
              </w:rPr>
              <w:t>提供完整的政策上线管理方案，包括对新上线政策的事前流程设计审查、系统设计审查、使用数据审查、上线标准执行情况审查方案；“8+4政策”“两新”等专区综合性政策文件的配置及维护方案；存量政策（7000余条）上线标准执行情况的监测和整改方案，处理政策暂停、下线、结算等配套工作；开发型上线政策的技术审查和安全审查方案；配合各部门开展政策审计、对账、检查、事中事后监管的数据保障等相关工作；配合部门设立银行代发户。</w:t>
            </w:r>
          </w:p>
          <w:p w14:paraId="25C0BBBA">
            <w:pPr>
              <w:widowControl/>
              <w:snapToGrid w:val="0"/>
              <w:spacing w:line="360" w:lineRule="auto"/>
              <w:rPr>
                <w:rFonts w:hint="eastAsia" w:ascii="宋体" w:hAnsi="宋体" w:cs="宋体"/>
                <w:kern w:val="0"/>
                <w:sz w:val="24"/>
              </w:rPr>
            </w:pPr>
            <w:r>
              <w:rPr>
                <w:rFonts w:hint="eastAsia" w:ascii="宋体" w:hAnsi="宋体" w:cs="宋体"/>
                <w:kern w:val="0"/>
                <w:sz w:val="24"/>
              </w:rPr>
              <w:t>服务量级：</w:t>
            </w:r>
            <w:r>
              <w:rPr>
                <w:rFonts w:ascii="宋体" w:hAnsi="宋体" w:cs="宋体"/>
                <w:kern w:val="0"/>
                <w:sz w:val="24"/>
              </w:rPr>
              <w:br w:type="textWrapping"/>
            </w:r>
            <w:r>
              <w:rPr>
                <w:rFonts w:hint="eastAsia" w:ascii="宋体" w:hAnsi="宋体" w:cs="宋体"/>
                <w:kern w:val="0"/>
                <w:sz w:val="24"/>
              </w:rPr>
              <w:t>服务期间，完成政策上线审核工作，上线政策审核比例100%。</w:t>
            </w:r>
          </w:p>
        </w:tc>
      </w:tr>
      <w:tr w14:paraId="27170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77A896D9">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19AFFD58">
            <w:pPr>
              <w:widowControl/>
              <w:snapToGrid w:val="0"/>
              <w:spacing w:line="360" w:lineRule="auto"/>
              <w:jc w:val="center"/>
              <w:rPr>
                <w:rFonts w:hint="eastAsia" w:ascii="宋体" w:hAnsi="宋体" w:cs="宋体"/>
                <w:kern w:val="0"/>
                <w:sz w:val="24"/>
              </w:rPr>
            </w:pPr>
            <w:r>
              <w:rPr>
                <w:rFonts w:hint="eastAsia" w:ascii="宋体" w:hAnsi="宋体" w:cs="宋体"/>
                <w:kern w:val="0"/>
                <w:sz w:val="24"/>
              </w:rPr>
              <w:t>用户管理</w:t>
            </w:r>
          </w:p>
        </w:tc>
        <w:tc>
          <w:tcPr>
            <w:tcW w:w="5245" w:type="dxa"/>
            <w:vAlign w:val="center"/>
          </w:tcPr>
          <w:p w14:paraId="0F96CBD9">
            <w:pPr>
              <w:widowControl/>
              <w:snapToGrid w:val="0"/>
              <w:spacing w:line="360" w:lineRule="auto"/>
              <w:rPr>
                <w:rFonts w:hint="eastAsia" w:ascii="宋体" w:hAnsi="宋体" w:cs="宋体"/>
                <w:kern w:val="0"/>
                <w:sz w:val="24"/>
              </w:rPr>
            </w:pPr>
            <w:r>
              <w:rPr>
                <w:rFonts w:hint="eastAsia" w:ascii="宋体" w:hAnsi="宋体" w:cs="宋体"/>
                <w:kern w:val="0"/>
                <w:sz w:val="24"/>
              </w:rPr>
              <w:t>提供完整的平台用户管理方案，包括平台政府端、企业端、运营管理平台、接入方管理平台、亲清D小二等各端操作人员的管理及问题处理工作，保障各端用户的正常使用。</w:t>
            </w:r>
          </w:p>
        </w:tc>
      </w:tr>
      <w:tr w14:paraId="2E64D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3905ED42">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336BC835">
            <w:pPr>
              <w:widowControl/>
              <w:snapToGrid w:val="0"/>
              <w:spacing w:line="360" w:lineRule="auto"/>
              <w:jc w:val="center"/>
              <w:rPr>
                <w:rFonts w:hint="eastAsia" w:ascii="宋体" w:hAnsi="宋体" w:cs="宋体"/>
                <w:kern w:val="0"/>
                <w:sz w:val="24"/>
              </w:rPr>
            </w:pPr>
            <w:r>
              <w:rPr>
                <w:rFonts w:hint="eastAsia" w:ascii="宋体" w:hAnsi="宋体" w:cs="宋体"/>
                <w:kern w:val="0"/>
                <w:sz w:val="24"/>
              </w:rPr>
              <w:t>平台支付管理</w:t>
            </w:r>
          </w:p>
        </w:tc>
        <w:tc>
          <w:tcPr>
            <w:tcW w:w="5245" w:type="dxa"/>
            <w:vAlign w:val="center"/>
          </w:tcPr>
          <w:p w14:paraId="48EC5AD1">
            <w:pPr>
              <w:widowControl/>
              <w:snapToGrid w:val="0"/>
              <w:spacing w:line="360" w:lineRule="auto"/>
              <w:rPr>
                <w:rFonts w:hint="eastAsia" w:ascii="宋体" w:hAnsi="宋体" w:cs="宋体"/>
                <w:kern w:val="0"/>
                <w:sz w:val="24"/>
              </w:rPr>
            </w:pPr>
            <w:r>
              <w:rPr>
                <w:rFonts w:hint="eastAsia" w:ascii="宋体" w:hAnsi="宋体" w:cs="宋体"/>
                <w:kern w:val="0"/>
                <w:sz w:val="24"/>
              </w:rPr>
              <w:t>提供完整的平台支付管理方案，设立对账专员，负责日常银行对账工作的执行、异常处理以及与支付渠道的沟通协调，监督政策资金的落地情况。对于交易失败、资金不符或其他对账差异，及时与支付渠道核实金额、流水号、支付编码、账户号等信息，汇总对账结果，使问题及时有效处理，排除资金风险。</w:t>
            </w:r>
          </w:p>
        </w:tc>
      </w:tr>
      <w:tr w14:paraId="35AB7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restart"/>
            <w:shd w:val="clear" w:color="auto" w:fill="auto"/>
            <w:vAlign w:val="center"/>
          </w:tcPr>
          <w:p w14:paraId="6E3D9E24">
            <w:pPr>
              <w:widowControl/>
              <w:snapToGrid w:val="0"/>
              <w:spacing w:line="360" w:lineRule="auto"/>
              <w:jc w:val="center"/>
              <w:rPr>
                <w:rFonts w:hint="eastAsia" w:ascii="宋体" w:hAnsi="宋体" w:cs="宋体"/>
                <w:kern w:val="0"/>
                <w:sz w:val="24"/>
              </w:rPr>
            </w:pPr>
            <w:r>
              <w:rPr>
                <w:rFonts w:hint="eastAsia" w:ascii="宋体" w:hAnsi="宋体" w:cs="宋体"/>
                <w:kern w:val="0"/>
                <w:sz w:val="24"/>
              </w:rPr>
              <w:t>平台宣传推广</w:t>
            </w:r>
          </w:p>
        </w:tc>
        <w:tc>
          <w:tcPr>
            <w:tcW w:w="1843" w:type="dxa"/>
            <w:shd w:val="clear" w:color="auto" w:fill="auto"/>
            <w:vAlign w:val="center"/>
          </w:tcPr>
          <w:p w14:paraId="4CE8B95F">
            <w:pPr>
              <w:widowControl/>
              <w:snapToGrid w:val="0"/>
              <w:spacing w:line="360" w:lineRule="auto"/>
              <w:jc w:val="center"/>
              <w:rPr>
                <w:rFonts w:hint="eastAsia" w:ascii="宋体" w:hAnsi="宋体" w:cs="宋体"/>
                <w:kern w:val="0"/>
                <w:sz w:val="24"/>
              </w:rPr>
            </w:pPr>
            <w:r>
              <w:rPr>
                <w:rFonts w:hint="eastAsia" w:ascii="宋体" w:hAnsi="宋体" w:cs="宋体"/>
                <w:kern w:val="0"/>
                <w:sz w:val="24"/>
              </w:rPr>
              <w:t>政策推送服务</w:t>
            </w:r>
          </w:p>
        </w:tc>
        <w:tc>
          <w:tcPr>
            <w:tcW w:w="5245" w:type="dxa"/>
            <w:vAlign w:val="center"/>
          </w:tcPr>
          <w:p w14:paraId="171C59BD">
            <w:pPr>
              <w:widowControl/>
              <w:snapToGrid w:val="0"/>
              <w:spacing w:line="360" w:lineRule="auto"/>
              <w:rPr>
                <w:rFonts w:hint="eastAsia" w:ascii="宋体" w:hAnsi="宋体" w:cs="宋体"/>
                <w:kern w:val="0"/>
                <w:sz w:val="24"/>
              </w:rPr>
            </w:pPr>
            <w:r>
              <w:rPr>
                <w:rFonts w:hint="eastAsia" w:ascii="宋体" w:hAnsi="宋体" w:cs="宋体"/>
                <w:kern w:val="0"/>
                <w:sz w:val="24"/>
              </w:rPr>
              <w:t>提供完整的政策服务推送方案，包括最新政策及企业订阅的政策资讯主动推送方案；免申即享政策实时推送方案；企业兑付账单定期推送方案，通过公众号订阅消息、短信、站内信等渠道开展政策服务推送。服务期内新增惠企财政政策主动推送率至少达到95%；企业兑付账单推送次数至少2次。</w:t>
            </w:r>
          </w:p>
        </w:tc>
      </w:tr>
      <w:tr w14:paraId="67C1F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0DA2938C">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31032B4A">
            <w:pPr>
              <w:widowControl/>
              <w:snapToGrid w:val="0"/>
              <w:spacing w:line="360" w:lineRule="auto"/>
              <w:jc w:val="center"/>
              <w:rPr>
                <w:rFonts w:hint="eastAsia" w:ascii="宋体" w:hAnsi="宋体" w:cs="宋体"/>
                <w:kern w:val="0"/>
                <w:sz w:val="24"/>
              </w:rPr>
            </w:pPr>
            <w:r>
              <w:rPr>
                <w:rFonts w:hint="eastAsia" w:ascii="宋体" w:hAnsi="宋体" w:cs="宋体"/>
                <w:kern w:val="0"/>
                <w:sz w:val="24"/>
              </w:rPr>
              <w:t>平台宣传推广</w:t>
            </w:r>
          </w:p>
        </w:tc>
        <w:tc>
          <w:tcPr>
            <w:tcW w:w="5245" w:type="dxa"/>
            <w:vAlign w:val="center"/>
          </w:tcPr>
          <w:p w14:paraId="61A09005">
            <w:pPr>
              <w:widowControl/>
              <w:snapToGrid w:val="0"/>
              <w:spacing w:line="360" w:lineRule="auto"/>
              <w:rPr>
                <w:rFonts w:hint="eastAsia" w:ascii="宋体" w:hAnsi="宋体" w:cs="宋体"/>
                <w:kern w:val="0"/>
                <w:sz w:val="24"/>
              </w:rPr>
            </w:pPr>
            <w:r>
              <w:rPr>
                <w:rFonts w:hint="eastAsia" w:ascii="宋体" w:hAnsi="宋体" w:cs="宋体"/>
                <w:kern w:val="0"/>
                <w:sz w:val="24"/>
              </w:rPr>
              <w:t>提供完整的平台宣传推广方案，包括通过平台公众号推文、线上直播、媒体宣传等方式的线上推广方案，并承诺服务期间完成不少于80篇公众号推文、线上直播次数至少1次、直播触达人数不少于2000人；设计制作平台宣传物料，向各区县寄送宣传物料，通过进街道、进园区等形式的线下推广方案，并承诺服务期间完成不少于8场企业培训宣导活动，线下宣导会触达企业累计不少于300家。</w:t>
            </w:r>
          </w:p>
        </w:tc>
      </w:tr>
      <w:tr w14:paraId="72E3E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1821A1B1">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5D44D306">
            <w:pPr>
              <w:widowControl/>
              <w:snapToGrid w:val="0"/>
              <w:spacing w:line="360" w:lineRule="auto"/>
              <w:jc w:val="center"/>
              <w:rPr>
                <w:rFonts w:hint="eastAsia" w:ascii="宋体" w:hAnsi="宋体" w:cs="宋体"/>
                <w:kern w:val="0"/>
                <w:sz w:val="24"/>
              </w:rPr>
            </w:pPr>
            <w:r>
              <w:rPr>
                <w:rFonts w:hint="eastAsia" w:ascii="宋体" w:hAnsi="宋体" w:cs="宋体"/>
                <w:kern w:val="0"/>
                <w:sz w:val="24"/>
              </w:rPr>
              <w:t>材料编写</w:t>
            </w:r>
          </w:p>
        </w:tc>
        <w:tc>
          <w:tcPr>
            <w:tcW w:w="5245" w:type="dxa"/>
            <w:vAlign w:val="center"/>
          </w:tcPr>
          <w:p w14:paraId="34607136">
            <w:pPr>
              <w:widowControl/>
              <w:snapToGrid w:val="0"/>
              <w:spacing w:line="360" w:lineRule="auto"/>
              <w:rPr>
                <w:rFonts w:hint="eastAsia" w:ascii="宋体" w:hAnsi="宋体" w:cs="宋体"/>
                <w:kern w:val="0"/>
                <w:sz w:val="24"/>
              </w:rPr>
            </w:pPr>
            <w:r>
              <w:rPr>
                <w:rFonts w:hint="eastAsia" w:ascii="宋体" w:hAnsi="宋体" w:cs="宋体"/>
                <w:kern w:val="0"/>
                <w:sz w:val="24"/>
              </w:rPr>
              <w:t>配合采购人完成平台日常汇报材料编写报送，包括但不限于：总结平台运营成果、考核进展填报、各类通知及方案、配合参与各类赛事评选材料、典型案例报送等。</w:t>
            </w:r>
          </w:p>
        </w:tc>
      </w:tr>
      <w:tr w14:paraId="5542F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restart"/>
            <w:shd w:val="clear" w:color="auto" w:fill="auto"/>
            <w:vAlign w:val="center"/>
          </w:tcPr>
          <w:p w14:paraId="2CB761EE">
            <w:pPr>
              <w:widowControl/>
              <w:snapToGrid w:val="0"/>
              <w:spacing w:line="360" w:lineRule="auto"/>
              <w:jc w:val="center"/>
              <w:rPr>
                <w:rFonts w:hint="eastAsia" w:ascii="宋体" w:hAnsi="宋体" w:cs="宋体"/>
                <w:kern w:val="0"/>
                <w:sz w:val="24"/>
              </w:rPr>
            </w:pPr>
            <w:r>
              <w:rPr>
                <w:rFonts w:hint="eastAsia" w:ascii="宋体" w:hAnsi="宋体" w:cs="宋体"/>
                <w:kern w:val="0"/>
                <w:sz w:val="24"/>
              </w:rPr>
              <w:t>运营质量管理</w:t>
            </w:r>
          </w:p>
        </w:tc>
        <w:tc>
          <w:tcPr>
            <w:tcW w:w="1843" w:type="dxa"/>
            <w:shd w:val="clear" w:color="auto" w:fill="auto"/>
            <w:vAlign w:val="center"/>
          </w:tcPr>
          <w:p w14:paraId="1234C25A">
            <w:pPr>
              <w:widowControl/>
              <w:snapToGrid w:val="0"/>
              <w:spacing w:line="360" w:lineRule="auto"/>
              <w:jc w:val="center"/>
              <w:rPr>
                <w:rFonts w:hint="eastAsia" w:ascii="宋体" w:hAnsi="宋体" w:cs="宋体"/>
                <w:kern w:val="0"/>
                <w:sz w:val="24"/>
              </w:rPr>
            </w:pPr>
            <w:r>
              <w:rPr>
                <w:rFonts w:hint="eastAsia" w:ascii="宋体" w:hAnsi="宋体" w:cs="宋体"/>
                <w:kern w:val="0"/>
                <w:sz w:val="24"/>
              </w:rPr>
              <w:t>规范管理</w:t>
            </w:r>
          </w:p>
        </w:tc>
        <w:tc>
          <w:tcPr>
            <w:tcW w:w="5245" w:type="dxa"/>
            <w:vAlign w:val="center"/>
          </w:tcPr>
          <w:p w14:paraId="0D10B6D6">
            <w:pPr>
              <w:widowControl/>
              <w:snapToGrid w:val="0"/>
              <w:spacing w:line="360" w:lineRule="auto"/>
              <w:rPr>
                <w:rFonts w:hint="eastAsia" w:ascii="宋体" w:hAnsi="宋体" w:cs="宋体"/>
                <w:kern w:val="0"/>
                <w:sz w:val="24"/>
              </w:rPr>
            </w:pPr>
            <w:r>
              <w:rPr>
                <w:rFonts w:hint="eastAsia" w:ascii="宋体" w:hAnsi="宋体"/>
                <w:sz w:val="24"/>
              </w:rPr>
              <w:t>提供平台门户网站发布内容、页面布局的规范管理设计方案，优化用户操作体验，打造风格统一、标准规范、内容丰富的门户网站；建立亲清在线“政策超市”服务规范管理方案，包括平台政策上线、政策要素、政策流程、政策解读、政策咨询、分平台建设等内容的规范化管理。</w:t>
            </w:r>
          </w:p>
        </w:tc>
      </w:tr>
      <w:tr w14:paraId="542BF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04DC8CF2">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1C17E0BB">
            <w:pPr>
              <w:widowControl/>
              <w:snapToGrid w:val="0"/>
              <w:spacing w:line="360" w:lineRule="auto"/>
              <w:jc w:val="center"/>
              <w:rPr>
                <w:rFonts w:hint="eastAsia" w:ascii="宋体" w:hAnsi="宋体" w:cs="宋体"/>
                <w:kern w:val="0"/>
                <w:sz w:val="24"/>
              </w:rPr>
            </w:pPr>
            <w:r>
              <w:rPr>
                <w:rFonts w:hint="eastAsia" w:ascii="宋体" w:hAnsi="宋体" w:cs="宋体"/>
                <w:kern w:val="0"/>
                <w:sz w:val="24"/>
              </w:rPr>
              <w:t>监测管理</w:t>
            </w:r>
          </w:p>
        </w:tc>
        <w:tc>
          <w:tcPr>
            <w:tcW w:w="5245" w:type="dxa"/>
            <w:vAlign w:val="center"/>
          </w:tcPr>
          <w:p w14:paraId="5B151DFB">
            <w:pPr>
              <w:widowControl/>
              <w:snapToGrid w:val="0"/>
              <w:spacing w:line="360" w:lineRule="auto"/>
              <w:rPr>
                <w:rFonts w:hint="eastAsia" w:ascii="宋体" w:hAnsi="宋体" w:cs="宋体"/>
                <w:kern w:val="0"/>
                <w:sz w:val="24"/>
              </w:rPr>
            </w:pPr>
            <w:r>
              <w:rPr>
                <w:rFonts w:hint="eastAsia" w:ascii="宋体" w:hAnsi="宋体"/>
                <w:sz w:val="24"/>
              </w:rPr>
              <w:t>建立政策服务质量监测方案，包括对平台政策上线情况、资金兑付情况、“8+4”政策关联情况、未上线涉企政策情况、上线政策要素完整性、上线政策流程完整性、亲清D小二服务质量、政策咨询电话接通情况、政策解读情况、政策流程再造情况、区县分平台规范情况、各市级部门、各区县（市）对政策超市及相关政策的宣传推广、走访企业送政策服务情况等内容的监测管理。服务期间，每两月出具1份平台政策服务质量监测报告，并根据监测情况进行任务单管理</w:t>
            </w:r>
            <w:r>
              <w:rPr>
                <w:rFonts w:hint="eastAsia" w:ascii="宋体" w:hAnsi="宋体" w:cs="宋体"/>
                <w:kern w:val="0"/>
                <w:sz w:val="24"/>
              </w:rPr>
              <w:t>。</w:t>
            </w:r>
          </w:p>
        </w:tc>
      </w:tr>
      <w:tr w14:paraId="5D498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364640A6">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402ADF05">
            <w:pPr>
              <w:widowControl/>
              <w:snapToGrid w:val="0"/>
              <w:spacing w:line="360" w:lineRule="auto"/>
              <w:jc w:val="center"/>
              <w:rPr>
                <w:rFonts w:hint="eastAsia" w:ascii="宋体" w:hAnsi="宋体" w:cs="宋体"/>
                <w:kern w:val="0"/>
                <w:sz w:val="24"/>
              </w:rPr>
            </w:pPr>
            <w:r>
              <w:rPr>
                <w:rFonts w:hint="eastAsia" w:ascii="宋体" w:hAnsi="宋体" w:cs="宋体"/>
                <w:kern w:val="0"/>
                <w:sz w:val="24"/>
              </w:rPr>
              <w:t>考核管理</w:t>
            </w:r>
          </w:p>
        </w:tc>
        <w:tc>
          <w:tcPr>
            <w:tcW w:w="5245" w:type="dxa"/>
            <w:vAlign w:val="center"/>
          </w:tcPr>
          <w:p w14:paraId="47BA9DEE">
            <w:pPr>
              <w:widowControl/>
              <w:snapToGrid w:val="0"/>
              <w:spacing w:line="360" w:lineRule="auto"/>
              <w:rPr>
                <w:rFonts w:hint="eastAsia" w:ascii="宋体" w:hAnsi="宋体" w:cs="宋体"/>
                <w:kern w:val="0"/>
                <w:sz w:val="24"/>
              </w:rPr>
            </w:pPr>
            <w:r>
              <w:rPr>
                <w:rFonts w:hint="eastAsia" w:ascii="宋体" w:hAnsi="宋体" w:cs="宋体"/>
                <w:kern w:val="0"/>
                <w:sz w:val="24"/>
              </w:rPr>
              <w:t>根据政府部门相关要求，协助采购人完成“为企办实事”等各项指定考核事项，编写下级政府部门考核方案及考核进程监测，包括但不限于“政在干”系统填报、年底各区县（市）考核赋分等。</w:t>
            </w:r>
            <w:r>
              <w:rPr>
                <w:rFonts w:ascii="宋体" w:hAnsi="宋体" w:cs="宋体"/>
                <w:kern w:val="0"/>
                <w:sz w:val="24"/>
              </w:rPr>
              <w:t xml:space="preserve"> </w:t>
            </w:r>
          </w:p>
        </w:tc>
      </w:tr>
      <w:tr w14:paraId="4124C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69069CEB">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3DBEDE54">
            <w:pPr>
              <w:widowControl/>
              <w:snapToGrid w:val="0"/>
              <w:spacing w:line="360" w:lineRule="auto"/>
              <w:jc w:val="center"/>
              <w:rPr>
                <w:rFonts w:hint="eastAsia" w:ascii="宋体" w:hAnsi="宋体" w:cs="宋体"/>
                <w:kern w:val="0"/>
                <w:sz w:val="24"/>
              </w:rPr>
            </w:pPr>
            <w:r>
              <w:rPr>
                <w:rFonts w:hint="eastAsia" w:ascii="宋体" w:hAnsi="宋体" w:cs="宋体"/>
                <w:kern w:val="0"/>
                <w:sz w:val="24"/>
              </w:rPr>
              <w:t>接待管理</w:t>
            </w:r>
          </w:p>
        </w:tc>
        <w:tc>
          <w:tcPr>
            <w:tcW w:w="5245" w:type="dxa"/>
            <w:vAlign w:val="center"/>
          </w:tcPr>
          <w:p w14:paraId="5E641920">
            <w:pPr>
              <w:widowControl/>
              <w:snapToGrid w:val="0"/>
              <w:spacing w:line="360" w:lineRule="auto"/>
              <w:rPr>
                <w:rFonts w:hint="eastAsia" w:ascii="宋体" w:hAnsi="宋体" w:cs="宋体"/>
                <w:kern w:val="0"/>
                <w:sz w:val="24"/>
              </w:rPr>
            </w:pPr>
            <w:r>
              <w:rPr>
                <w:rFonts w:hint="eastAsia" w:ascii="宋体" w:hAnsi="宋体" w:cs="宋体"/>
                <w:kern w:val="0"/>
                <w:sz w:val="24"/>
              </w:rPr>
              <w:t>根据政府部门需求，完成相关接待工作，包括但不限于调研考察、合作洽谈等。在服务期间接待次数不少于20次，需形成接待材料、配备专业接待人员。接待人员需熟悉项目概况、平台功能，以及基本的礼仪规范。</w:t>
            </w:r>
          </w:p>
        </w:tc>
      </w:tr>
      <w:tr w14:paraId="04112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3BFD9747">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0AA15AE2">
            <w:pPr>
              <w:widowControl/>
              <w:snapToGrid w:val="0"/>
              <w:spacing w:line="360" w:lineRule="auto"/>
              <w:jc w:val="center"/>
              <w:rPr>
                <w:rFonts w:hint="eastAsia" w:ascii="宋体" w:hAnsi="宋体" w:cs="宋体"/>
                <w:kern w:val="0"/>
                <w:sz w:val="24"/>
              </w:rPr>
            </w:pPr>
            <w:r>
              <w:rPr>
                <w:rFonts w:hint="eastAsia" w:ascii="宋体" w:hAnsi="宋体" w:cs="宋体"/>
                <w:kern w:val="0"/>
                <w:sz w:val="24"/>
              </w:rPr>
              <w:t>技术指导</w:t>
            </w:r>
          </w:p>
        </w:tc>
        <w:tc>
          <w:tcPr>
            <w:tcW w:w="5245" w:type="dxa"/>
            <w:vAlign w:val="center"/>
          </w:tcPr>
          <w:p w14:paraId="6B284CA4">
            <w:pPr>
              <w:widowControl/>
              <w:snapToGrid w:val="0"/>
              <w:spacing w:line="360" w:lineRule="auto"/>
              <w:rPr>
                <w:rFonts w:hint="eastAsia" w:ascii="宋体" w:hAnsi="宋体" w:cs="宋体"/>
                <w:kern w:val="0"/>
                <w:sz w:val="24"/>
              </w:rPr>
            </w:pPr>
            <w:r>
              <w:rPr>
                <w:rFonts w:hint="eastAsia" w:ascii="宋体" w:hAnsi="宋体" w:cs="宋体"/>
                <w:kern w:val="0"/>
                <w:sz w:val="24"/>
              </w:rPr>
              <w:t>担任“技术D小二”线上服务岗位，服务期间5*12小时线上在岗。为企业、部门、各区县分平台提供线上及线下技术咨询解答和指导；处理亲清D小二、信访、各区县亲清平台流转的企业操作问题、兑现问题、政策业务问题、系统报障等问题，服务期间处理次数4000次。</w:t>
            </w:r>
          </w:p>
        </w:tc>
      </w:tr>
      <w:tr w14:paraId="617D2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2109ECED">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14D2F5E6">
            <w:pPr>
              <w:widowControl/>
              <w:snapToGrid w:val="0"/>
              <w:spacing w:line="360" w:lineRule="auto"/>
              <w:jc w:val="center"/>
              <w:rPr>
                <w:rFonts w:hint="eastAsia" w:ascii="宋体" w:hAnsi="宋体" w:cs="宋体"/>
                <w:kern w:val="0"/>
                <w:sz w:val="24"/>
              </w:rPr>
            </w:pPr>
            <w:r>
              <w:rPr>
                <w:rFonts w:hint="eastAsia" w:ascii="宋体" w:hAnsi="宋体" w:cs="宋体"/>
                <w:kern w:val="0"/>
                <w:sz w:val="24"/>
              </w:rPr>
              <w:t>培训指导</w:t>
            </w:r>
          </w:p>
        </w:tc>
        <w:tc>
          <w:tcPr>
            <w:tcW w:w="5245" w:type="dxa"/>
            <w:vAlign w:val="center"/>
          </w:tcPr>
          <w:p w14:paraId="7C303C10">
            <w:pPr>
              <w:widowControl/>
              <w:snapToGrid w:val="0"/>
              <w:spacing w:line="360" w:lineRule="auto"/>
              <w:rPr>
                <w:rFonts w:hint="eastAsia" w:ascii="宋体" w:hAnsi="宋体" w:cs="宋体"/>
                <w:kern w:val="0"/>
                <w:sz w:val="24"/>
              </w:rPr>
            </w:pPr>
            <w:r>
              <w:rPr>
                <w:rFonts w:hint="eastAsia" w:ascii="宋体" w:hAnsi="宋体" w:cs="宋体"/>
                <w:kern w:val="0"/>
                <w:sz w:val="24"/>
              </w:rPr>
              <w:t>根据平台优化改造情况，就平台运行规范、政策上线审批原则、政策全流程上线要求、考核指标等，面向政府端做好培训指导工作，完成不少于3场政府端培训会，并形成培训材料。使政府端用户能够熟练操作、正确使用、正确判断和处理故障并完成日常系统运行、维护等工作，以保证系统的正常运行。</w:t>
            </w:r>
          </w:p>
        </w:tc>
      </w:tr>
      <w:tr w14:paraId="31368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restart"/>
            <w:shd w:val="clear" w:color="auto" w:fill="auto"/>
            <w:vAlign w:val="center"/>
          </w:tcPr>
          <w:p w14:paraId="18FD8BC2">
            <w:pPr>
              <w:widowControl/>
              <w:snapToGrid w:val="0"/>
              <w:spacing w:line="360" w:lineRule="auto"/>
              <w:jc w:val="center"/>
              <w:rPr>
                <w:rFonts w:hint="eastAsia" w:ascii="宋体" w:hAnsi="宋体" w:cs="宋体"/>
                <w:kern w:val="0"/>
                <w:sz w:val="24"/>
              </w:rPr>
            </w:pPr>
            <w:r>
              <w:rPr>
                <w:rFonts w:hint="eastAsia" w:ascii="宋体" w:hAnsi="宋体" w:cs="宋体"/>
                <w:kern w:val="0"/>
                <w:sz w:val="24"/>
              </w:rPr>
              <w:t>平台运营管理</w:t>
            </w:r>
          </w:p>
        </w:tc>
        <w:tc>
          <w:tcPr>
            <w:tcW w:w="1843" w:type="dxa"/>
            <w:shd w:val="clear" w:color="auto" w:fill="auto"/>
            <w:vAlign w:val="center"/>
          </w:tcPr>
          <w:p w14:paraId="51E76326">
            <w:pPr>
              <w:widowControl/>
              <w:snapToGrid w:val="0"/>
              <w:spacing w:line="360" w:lineRule="auto"/>
              <w:jc w:val="center"/>
              <w:rPr>
                <w:rFonts w:hint="eastAsia" w:ascii="宋体" w:hAnsi="宋体" w:cs="宋体"/>
                <w:kern w:val="0"/>
                <w:sz w:val="24"/>
              </w:rPr>
            </w:pPr>
            <w:r>
              <w:rPr>
                <w:rFonts w:hint="eastAsia" w:ascii="宋体" w:hAnsi="宋体" w:cs="宋体"/>
                <w:kern w:val="0"/>
                <w:sz w:val="24"/>
              </w:rPr>
              <w:t>网站保障</w:t>
            </w:r>
          </w:p>
        </w:tc>
        <w:tc>
          <w:tcPr>
            <w:tcW w:w="5245" w:type="dxa"/>
            <w:vAlign w:val="center"/>
          </w:tcPr>
          <w:p w14:paraId="34D38232">
            <w:pPr>
              <w:widowControl/>
              <w:snapToGrid w:val="0"/>
              <w:spacing w:line="360" w:lineRule="auto"/>
              <w:rPr>
                <w:rFonts w:hint="eastAsia" w:ascii="宋体" w:hAnsi="宋体" w:cs="宋体"/>
                <w:kern w:val="0"/>
                <w:sz w:val="24"/>
              </w:rPr>
            </w:pPr>
            <w:r>
              <w:rPr>
                <w:rFonts w:hint="eastAsia" w:ascii="宋体" w:hAnsi="宋体" w:cs="宋体"/>
                <w:kern w:val="0"/>
                <w:sz w:val="24"/>
              </w:rPr>
              <w:t>完成 IPV6 转换升级工作</w:t>
            </w:r>
          </w:p>
        </w:tc>
      </w:tr>
      <w:tr w14:paraId="17DD8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13CE7615">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7294CF9A">
            <w:pPr>
              <w:widowControl/>
              <w:snapToGrid w:val="0"/>
              <w:spacing w:line="360" w:lineRule="auto"/>
              <w:jc w:val="center"/>
              <w:rPr>
                <w:rFonts w:hint="eastAsia" w:ascii="宋体" w:hAnsi="宋体" w:cs="宋体"/>
                <w:kern w:val="0"/>
                <w:sz w:val="24"/>
              </w:rPr>
            </w:pPr>
            <w:r>
              <w:rPr>
                <w:rFonts w:hint="eastAsia" w:ascii="宋体" w:hAnsi="宋体" w:cs="宋体"/>
                <w:kern w:val="0"/>
                <w:sz w:val="24"/>
              </w:rPr>
              <w:t>接口管理</w:t>
            </w:r>
          </w:p>
        </w:tc>
        <w:tc>
          <w:tcPr>
            <w:tcW w:w="5245" w:type="dxa"/>
            <w:vAlign w:val="center"/>
          </w:tcPr>
          <w:p w14:paraId="51ED4E31">
            <w:pPr>
              <w:widowControl/>
              <w:snapToGrid w:val="0"/>
              <w:spacing w:line="360" w:lineRule="auto"/>
              <w:rPr>
                <w:rFonts w:hint="eastAsia" w:ascii="宋体" w:hAnsi="宋体" w:cs="宋体"/>
                <w:kern w:val="0"/>
                <w:sz w:val="24"/>
              </w:rPr>
            </w:pPr>
            <w:r>
              <w:rPr>
                <w:rFonts w:hint="eastAsia" w:ascii="宋体" w:hAnsi="宋体" w:cs="宋体"/>
                <w:kern w:val="0"/>
                <w:sz w:val="24"/>
              </w:rPr>
              <w:t>做好新增的IRS平台数据申请、数据接口接入、接口处理分析工作，对平台各数据接口运行情况进行多维度统计分析。</w:t>
            </w:r>
          </w:p>
        </w:tc>
      </w:tr>
      <w:tr w14:paraId="14482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0" w:hRule="atLeast"/>
          <w:jc w:val="center"/>
        </w:trPr>
        <w:tc>
          <w:tcPr>
            <w:tcW w:w="1129" w:type="dxa"/>
            <w:vMerge w:val="continue"/>
            <w:shd w:val="clear" w:color="auto" w:fill="auto"/>
            <w:vAlign w:val="center"/>
          </w:tcPr>
          <w:p w14:paraId="27E0394E">
            <w:pPr>
              <w:widowControl/>
              <w:snapToGrid w:val="0"/>
              <w:spacing w:line="360" w:lineRule="auto"/>
              <w:jc w:val="center"/>
              <w:rPr>
                <w:rFonts w:hint="eastAsia" w:ascii="宋体" w:hAnsi="宋体" w:cs="宋体"/>
                <w:kern w:val="0"/>
                <w:sz w:val="24"/>
              </w:rPr>
            </w:pPr>
          </w:p>
        </w:tc>
        <w:tc>
          <w:tcPr>
            <w:tcW w:w="1843" w:type="dxa"/>
            <w:tcBorders>
              <w:bottom w:val="single" w:color="auto" w:sz="6" w:space="0"/>
            </w:tcBorders>
            <w:shd w:val="clear" w:color="auto" w:fill="auto"/>
            <w:vAlign w:val="center"/>
          </w:tcPr>
          <w:p w14:paraId="60032C4B">
            <w:pPr>
              <w:widowControl/>
              <w:snapToGrid w:val="0"/>
              <w:spacing w:line="360" w:lineRule="auto"/>
              <w:jc w:val="center"/>
              <w:rPr>
                <w:rFonts w:hint="eastAsia" w:ascii="宋体" w:hAnsi="宋体" w:cs="宋体"/>
                <w:kern w:val="0"/>
                <w:sz w:val="24"/>
              </w:rPr>
            </w:pPr>
            <w:r>
              <w:rPr>
                <w:rFonts w:hint="eastAsia" w:ascii="宋体" w:hAnsi="宋体" w:cs="宋体"/>
                <w:kern w:val="0"/>
                <w:sz w:val="24"/>
              </w:rPr>
              <w:t>第三方渠道对接维护</w:t>
            </w:r>
          </w:p>
        </w:tc>
        <w:tc>
          <w:tcPr>
            <w:tcW w:w="5245" w:type="dxa"/>
            <w:tcBorders>
              <w:bottom w:val="single" w:color="auto" w:sz="6" w:space="0"/>
            </w:tcBorders>
            <w:vAlign w:val="center"/>
          </w:tcPr>
          <w:p w14:paraId="74C7139B">
            <w:pPr>
              <w:widowControl/>
              <w:snapToGrid w:val="0"/>
              <w:spacing w:line="360" w:lineRule="auto"/>
              <w:rPr>
                <w:rFonts w:hint="eastAsia" w:ascii="宋体" w:hAnsi="宋体" w:cs="宋体"/>
                <w:kern w:val="0"/>
                <w:sz w:val="24"/>
              </w:rPr>
            </w:pPr>
            <w:r>
              <w:rPr>
                <w:rFonts w:hint="eastAsia" w:ascii="宋体" w:hAnsi="宋体" w:cs="宋体"/>
                <w:kern w:val="0"/>
                <w:sz w:val="24"/>
              </w:rPr>
              <w:t>持续做好政务服务网、浙政钉、浙里办、支付系统、银行、财政一体化预算系统、ISV开发商和区县分平台等第三方渠道对接工作，对新接入的第三方渠道进行对接开发联调测试上架；对接省政策精准直达平台，完成政策拆解及效果验证、数据对接、接口对接等协同攻坚任务。</w:t>
            </w:r>
          </w:p>
        </w:tc>
      </w:tr>
      <w:tr w14:paraId="38B8E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129" w:type="dxa"/>
            <w:vMerge w:val="continue"/>
            <w:shd w:val="clear" w:color="auto" w:fill="auto"/>
            <w:vAlign w:val="center"/>
          </w:tcPr>
          <w:p w14:paraId="2E90AC75">
            <w:pPr>
              <w:widowControl/>
              <w:snapToGrid w:val="0"/>
              <w:spacing w:line="360" w:lineRule="auto"/>
              <w:jc w:val="center"/>
              <w:rPr>
                <w:rFonts w:hint="eastAsia" w:ascii="宋体" w:hAnsi="宋体" w:cs="宋体"/>
                <w:kern w:val="0"/>
                <w:sz w:val="24"/>
              </w:rPr>
            </w:pPr>
          </w:p>
        </w:tc>
        <w:tc>
          <w:tcPr>
            <w:tcW w:w="1843" w:type="dxa"/>
            <w:tcBorders>
              <w:top w:val="single" w:color="auto" w:sz="6" w:space="0"/>
            </w:tcBorders>
            <w:shd w:val="clear" w:color="auto" w:fill="auto"/>
            <w:vAlign w:val="center"/>
          </w:tcPr>
          <w:p w14:paraId="7F34DC51">
            <w:pPr>
              <w:snapToGrid w:val="0"/>
              <w:spacing w:line="360" w:lineRule="auto"/>
              <w:jc w:val="center"/>
              <w:rPr>
                <w:rFonts w:hint="eastAsia" w:ascii="宋体" w:hAnsi="宋体" w:cs="宋体"/>
                <w:kern w:val="0"/>
                <w:sz w:val="24"/>
              </w:rPr>
            </w:pPr>
            <w:r>
              <w:rPr>
                <w:rFonts w:hint="eastAsia" w:ascii="宋体" w:hAnsi="宋体" w:cs="宋体"/>
                <w:kern w:val="0"/>
                <w:sz w:val="24"/>
              </w:rPr>
              <w:t>模型调用服务</w:t>
            </w:r>
          </w:p>
        </w:tc>
        <w:tc>
          <w:tcPr>
            <w:tcW w:w="5245" w:type="dxa"/>
            <w:tcBorders>
              <w:top w:val="single" w:color="auto" w:sz="6" w:space="0"/>
            </w:tcBorders>
            <w:vAlign w:val="center"/>
          </w:tcPr>
          <w:p w14:paraId="29F50B22">
            <w:pPr>
              <w:snapToGrid w:val="0"/>
              <w:spacing w:line="360" w:lineRule="auto"/>
              <w:rPr>
                <w:rFonts w:hint="eastAsia" w:ascii="宋体" w:hAnsi="宋体" w:cs="宋体"/>
                <w:kern w:val="0"/>
                <w:sz w:val="24"/>
              </w:rPr>
            </w:pPr>
            <w:r>
              <w:rPr>
                <w:rFonts w:hint="eastAsia" w:ascii="宋体" w:hAnsi="宋体" w:cs="宋体"/>
                <w:kern w:val="0"/>
                <w:sz w:val="24"/>
              </w:rPr>
              <w:t>持续提供服务期内亲清小Q智能问答模型调用服务，保障智能问答模型生产期间稳定运行。</w:t>
            </w:r>
          </w:p>
        </w:tc>
      </w:tr>
      <w:tr w14:paraId="3BCCD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129" w:type="dxa"/>
            <w:vMerge w:val="restart"/>
            <w:shd w:val="clear" w:color="auto" w:fill="auto"/>
            <w:vAlign w:val="center"/>
          </w:tcPr>
          <w:p w14:paraId="2968BDB7">
            <w:pPr>
              <w:widowControl/>
              <w:snapToGrid w:val="0"/>
              <w:spacing w:line="360" w:lineRule="auto"/>
              <w:jc w:val="center"/>
              <w:rPr>
                <w:rFonts w:hint="eastAsia" w:ascii="宋体" w:hAnsi="宋体" w:cs="宋体"/>
                <w:kern w:val="0"/>
                <w:sz w:val="24"/>
              </w:rPr>
            </w:pPr>
            <w:r>
              <w:rPr>
                <w:rFonts w:hint="eastAsia" w:ascii="宋体" w:hAnsi="宋体" w:cs="宋体"/>
                <w:kern w:val="0"/>
                <w:sz w:val="24"/>
              </w:rPr>
              <w:t>数据处理和分析应用</w:t>
            </w:r>
          </w:p>
        </w:tc>
        <w:tc>
          <w:tcPr>
            <w:tcW w:w="1843" w:type="dxa"/>
            <w:shd w:val="clear" w:color="auto" w:fill="auto"/>
            <w:vAlign w:val="center"/>
          </w:tcPr>
          <w:p w14:paraId="3242EF78">
            <w:pPr>
              <w:widowControl/>
              <w:snapToGrid w:val="0"/>
              <w:spacing w:line="360" w:lineRule="auto"/>
              <w:jc w:val="center"/>
              <w:rPr>
                <w:rFonts w:hint="eastAsia" w:ascii="宋体" w:hAnsi="宋体" w:cs="宋体"/>
                <w:kern w:val="0"/>
                <w:sz w:val="24"/>
              </w:rPr>
            </w:pPr>
            <w:r>
              <w:rPr>
                <w:rFonts w:hint="eastAsia" w:ascii="宋体" w:hAnsi="宋体" w:cs="宋体"/>
                <w:kern w:val="0"/>
                <w:sz w:val="24"/>
              </w:rPr>
              <w:t>数据处理</w:t>
            </w:r>
          </w:p>
        </w:tc>
        <w:tc>
          <w:tcPr>
            <w:tcW w:w="5245" w:type="dxa"/>
            <w:vAlign w:val="center"/>
          </w:tcPr>
          <w:p w14:paraId="4CE9AE34">
            <w:pPr>
              <w:widowControl/>
              <w:snapToGrid w:val="0"/>
              <w:spacing w:line="360" w:lineRule="auto"/>
              <w:rPr>
                <w:rFonts w:hint="eastAsia" w:ascii="宋体" w:hAnsi="宋体" w:cs="宋体"/>
                <w:kern w:val="0"/>
                <w:sz w:val="24"/>
              </w:rPr>
            </w:pPr>
            <w:r>
              <w:rPr>
                <w:rFonts w:hint="eastAsia" w:ascii="宋体" w:hAnsi="宋体" w:cs="宋体"/>
                <w:kern w:val="0"/>
                <w:sz w:val="24"/>
              </w:rPr>
              <w:t>提供完整的平台数据处理方案，包括平台新接入数据的梳理、清洗、整合、分析方案，通过技术手段保证及优化数据质量，使数据可用于生产环境；为各级政府部门提供数据处理服务方案，涵盖政策数据提取、统计以及申请单删除等服务，服务期内至少提供100次数据处理服务。</w:t>
            </w:r>
          </w:p>
        </w:tc>
      </w:tr>
      <w:tr w14:paraId="1A928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3BA2989C">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67C55D61">
            <w:pPr>
              <w:widowControl/>
              <w:snapToGrid w:val="0"/>
              <w:spacing w:line="360" w:lineRule="auto"/>
              <w:jc w:val="center"/>
              <w:rPr>
                <w:rFonts w:hint="eastAsia" w:ascii="宋体" w:hAnsi="宋体" w:cs="宋体"/>
                <w:kern w:val="0"/>
                <w:sz w:val="24"/>
              </w:rPr>
            </w:pPr>
            <w:r>
              <w:rPr>
                <w:rFonts w:hint="eastAsia" w:ascii="宋体" w:hAnsi="宋体" w:cs="宋体"/>
                <w:kern w:val="0"/>
                <w:sz w:val="24"/>
              </w:rPr>
              <w:t>平台运行数据分析</w:t>
            </w:r>
          </w:p>
        </w:tc>
        <w:tc>
          <w:tcPr>
            <w:tcW w:w="5245" w:type="dxa"/>
            <w:vAlign w:val="center"/>
          </w:tcPr>
          <w:p w14:paraId="199C41BC">
            <w:pPr>
              <w:widowControl/>
              <w:snapToGrid w:val="0"/>
              <w:spacing w:line="360" w:lineRule="auto"/>
              <w:rPr>
                <w:rFonts w:hint="eastAsia" w:ascii="宋体" w:hAnsi="宋体" w:cs="宋体"/>
                <w:kern w:val="0"/>
                <w:sz w:val="24"/>
              </w:rPr>
            </w:pPr>
            <w:r>
              <w:rPr>
                <w:rFonts w:hint="eastAsia" w:ascii="宋体" w:hAnsi="宋体" w:cs="宋体"/>
                <w:kern w:val="0"/>
                <w:sz w:val="24"/>
              </w:rPr>
              <w:t>提供完整的平台运行数据分析方案，包括政策模块分析：对政策申请、兑付、服务次数、服务企业等数据进行多维度分析；政策对象分析：对政策对象进行多维度分析，结合政策类型、政策地区、政策兑付对象进行多维交叉分析；用户使用分析：对用户在平台的各类操作留痕数据进行多维度分析，根据用户使用习惯、使用问题、使用功能频次排序等分析结果，提出平台功能布局调整和功能优化建议。政策资金分析：根据政策和专项资金的关联关系，分析政策和资金分布关系情况。互动交流分析：对亲清D小二、智能问答、智能搜索等政企交流内容主题进行多维分析，对企业反映的热点诉求、主要问题、评价情况进行排序分析。服务期内至少完成2次数据分析，并提供相应的数据分析报告。</w:t>
            </w:r>
          </w:p>
        </w:tc>
      </w:tr>
      <w:tr w14:paraId="08591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restart"/>
            <w:shd w:val="clear" w:color="auto" w:fill="auto"/>
            <w:vAlign w:val="center"/>
          </w:tcPr>
          <w:p w14:paraId="026776FC">
            <w:pPr>
              <w:widowControl/>
              <w:snapToGrid w:val="0"/>
              <w:spacing w:line="360" w:lineRule="auto"/>
              <w:jc w:val="center"/>
              <w:rPr>
                <w:rFonts w:hint="eastAsia" w:ascii="宋体" w:hAnsi="宋体" w:cs="宋体"/>
                <w:kern w:val="0"/>
                <w:sz w:val="24"/>
              </w:rPr>
            </w:pPr>
            <w:r>
              <w:rPr>
                <w:rFonts w:hint="eastAsia" w:ascii="宋体" w:hAnsi="宋体" w:cs="宋体"/>
                <w:kern w:val="0"/>
                <w:sz w:val="24"/>
              </w:rPr>
              <w:t>平台安全服务</w:t>
            </w:r>
          </w:p>
        </w:tc>
        <w:tc>
          <w:tcPr>
            <w:tcW w:w="1843" w:type="dxa"/>
            <w:shd w:val="clear" w:color="auto" w:fill="auto"/>
            <w:vAlign w:val="center"/>
          </w:tcPr>
          <w:p w14:paraId="564C4297">
            <w:pPr>
              <w:widowControl/>
              <w:snapToGrid w:val="0"/>
              <w:spacing w:line="360" w:lineRule="auto"/>
              <w:jc w:val="center"/>
              <w:rPr>
                <w:rFonts w:hint="eastAsia" w:ascii="宋体" w:hAnsi="宋体" w:cs="宋体"/>
                <w:kern w:val="0"/>
                <w:sz w:val="24"/>
              </w:rPr>
            </w:pPr>
            <w:r>
              <w:rPr>
                <w:rFonts w:hint="eastAsia" w:ascii="宋体" w:hAnsi="宋体" w:cs="宋体"/>
                <w:kern w:val="0"/>
                <w:sz w:val="24"/>
              </w:rPr>
              <w:t>密码应用建设服务</w:t>
            </w:r>
          </w:p>
        </w:tc>
        <w:tc>
          <w:tcPr>
            <w:tcW w:w="5245" w:type="dxa"/>
            <w:vAlign w:val="center"/>
          </w:tcPr>
          <w:p w14:paraId="46A378AB">
            <w:pPr>
              <w:widowControl/>
              <w:snapToGrid w:val="0"/>
              <w:spacing w:line="360" w:lineRule="auto"/>
              <w:rPr>
                <w:rFonts w:hint="eastAsia" w:ascii="宋体" w:hAnsi="宋体" w:cs="宋体"/>
                <w:kern w:val="0"/>
                <w:sz w:val="24"/>
              </w:rPr>
            </w:pPr>
            <w:r>
              <w:rPr>
                <w:rFonts w:hint="eastAsia" w:ascii="宋体" w:hAnsi="宋体" w:cs="宋体"/>
                <w:kern w:val="0"/>
                <w:sz w:val="24"/>
              </w:rPr>
              <w:t>提供密码应用建设服务，服务期间完成密码应用建设方案编制，提供1次密码应用建设方案评估服务；提供1次密码应用改造服务，实现对保护对象的机密性、完整性、真实性保护；依据密码应用相关国家标准，在2024年内开展商用密码应用安全性评估1次，并出具测评报告。</w:t>
            </w:r>
          </w:p>
        </w:tc>
      </w:tr>
      <w:tr w14:paraId="3F6BD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5C26FB22">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5E7D2A41">
            <w:pPr>
              <w:widowControl/>
              <w:snapToGrid w:val="0"/>
              <w:spacing w:line="360" w:lineRule="auto"/>
              <w:jc w:val="center"/>
              <w:rPr>
                <w:rFonts w:hint="eastAsia" w:ascii="宋体" w:hAnsi="宋体" w:cs="宋体"/>
                <w:kern w:val="0"/>
                <w:sz w:val="24"/>
              </w:rPr>
            </w:pPr>
            <w:r>
              <w:rPr>
                <w:rFonts w:hint="eastAsia" w:ascii="宋体" w:hAnsi="宋体" w:cs="宋体"/>
                <w:kern w:val="0"/>
                <w:sz w:val="24"/>
              </w:rPr>
              <w:t>风险监测与防护服务</w:t>
            </w:r>
          </w:p>
        </w:tc>
        <w:tc>
          <w:tcPr>
            <w:tcW w:w="5245" w:type="dxa"/>
            <w:vAlign w:val="center"/>
          </w:tcPr>
          <w:p w14:paraId="02CAF6D4">
            <w:pPr>
              <w:pStyle w:val="888"/>
              <w:adjustRightInd w:val="0"/>
              <w:snapToGrid w:val="0"/>
              <w:spacing w:before="0" w:beforeAutospacing="0" w:after="0" w:afterAutospacing="0" w:line="360" w:lineRule="auto"/>
              <w:contextualSpacing/>
              <w:jc w:val="both"/>
              <w:rPr>
                <w:rFonts w:hint="eastAsia"/>
              </w:rPr>
            </w:pPr>
            <w:r>
              <w:rPr>
                <w:rFonts w:hint="eastAsia"/>
              </w:rPr>
              <w:t>服务期间针对对外服务的网站域名提供7*24小时域名监测服务、域名防护服务；针对平台网络主机、操作系统、网络设备常用软件等系统资产提供实时监控和分析服务，增加漏洞扫描服务，服务期内不少于4次。</w:t>
            </w:r>
          </w:p>
        </w:tc>
      </w:tr>
      <w:tr w14:paraId="46B7E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27021219">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157D015B">
            <w:pPr>
              <w:widowControl/>
              <w:snapToGrid w:val="0"/>
              <w:spacing w:line="360" w:lineRule="auto"/>
              <w:jc w:val="center"/>
              <w:rPr>
                <w:rFonts w:hint="eastAsia" w:ascii="宋体" w:hAnsi="宋体" w:cs="宋体"/>
                <w:kern w:val="0"/>
                <w:sz w:val="24"/>
              </w:rPr>
            </w:pPr>
            <w:r>
              <w:rPr>
                <w:rFonts w:hint="eastAsia" w:ascii="宋体" w:hAnsi="宋体" w:cs="宋体"/>
                <w:kern w:val="0"/>
                <w:sz w:val="24"/>
              </w:rPr>
              <w:t>等保加固与测评服务</w:t>
            </w:r>
          </w:p>
        </w:tc>
        <w:tc>
          <w:tcPr>
            <w:tcW w:w="5245" w:type="dxa"/>
            <w:vAlign w:val="center"/>
          </w:tcPr>
          <w:p w14:paraId="77A9C357">
            <w:pPr>
              <w:widowControl/>
              <w:snapToGrid w:val="0"/>
              <w:spacing w:line="360" w:lineRule="auto"/>
              <w:rPr>
                <w:rFonts w:hint="eastAsia" w:ascii="宋体" w:hAnsi="宋体" w:cs="宋体"/>
                <w:kern w:val="0"/>
                <w:sz w:val="24"/>
              </w:rPr>
            </w:pPr>
            <w:r>
              <w:rPr>
                <w:rFonts w:hint="eastAsia" w:ascii="宋体" w:hAnsi="宋体" w:cs="宋体"/>
                <w:kern w:val="0"/>
                <w:sz w:val="24"/>
              </w:rPr>
              <w:t>服务期间提供1次等保三级测评服务，并提供等保测评报告；提供1次三级等保加固服务，包括数据库审计、日志审计、云防火墙、态势感知（安全管理中心）等。</w:t>
            </w:r>
          </w:p>
        </w:tc>
      </w:tr>
      <w:tr w14:paraId="45033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17DEEF73">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5E94BFEE">
            <w:pPr>
              <w:widowControl/>
              <w:snapToGrid w:val="0"/>
              <w:spacing w:line="360" w:lineRule="auto"/>
              <w:jc w:val="center"/>
              <w:rPr>
                <w:rFonts w:hint="eastAsia" w:ascii="宋体" w:hAnsi="宋体" w:cs="宋体"/>
                <w:kern w:val="0"/>
                <w:sz w:val="24"/>
              </w:rPr>
            </w:pPr>
            <w:r>
              <w:rPr>
                <w:rFonts w:hint="eastAsia" w:ascii="宋体" w:hAnsi="宋体" w:cs="宋体"/>
                <w:kern w:val="0"/>
                <w:sz w:val="24"/>
              </w:rPr>
              <w:t>安全演练与应急响应</w:t>
            </w:r>
          </w:p>
        </w:tc>
        <w:tc>
          <w:tcPr>
            <w:tcW w:w="5245" w:type="dxa"/>
            <w:vAlign w:val="center"/>
          </w:tcPr>
          <w:p w14:paraId="0B93ED4C">
            <w:pPr>
              <w:widowControl/>
              <w:snapToGrid w:val="0"/>
              <w:spacing w:line="360" w:lineRule="auto"/>
              <w:rPr>
                <w:rFonts w:hint="eastAsia" w:ascii="宋体" w:hAnsi="宋体" w:cs="宋体"/>
                <w:kern w:val="0"/>
                <w:sz w:val="24"/>
              </w:rPr>
            </w:pPr>
            <w:r>
              <w:rPr>
                <w:rFonts w:hint="eastAsia" w:ascii="宋体" w:hAnsi="宋体" w:cs="宋体"/>
                <w:kern w:val="0"/>
                <w:sz w:val="24"/>
              </w:rPr>
              <w:t>增加安全问题通报处理回复工作；服务期间至少提供1次攻防演练服务，评估系统整体安全建设的成熟度，并对安全建设工作进行技术、管理上的优化调整；开展1次数据安全应急演练。</w:t>
            </w:r>
          </w:p>
        </w:tc>
      </w:tr>
      <w:tr w14:paraId="16708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restart"/>
            <w:shd w:val="clear" w:color="auto" w:fill="auto"/>
            <w:vAlign w:val="center"/>
          </w:tcPr>
          <w:p w14:paraId="282D1896">
            <w:pPr>
              <w:widowControl/>
              <w:snapToGrid w:val="0"/>
              <w:spacing w:line="360" w:lineRule="auto"/>
              <w:jc w:val="center"/>
              <w:rPr>
                <w:rFonts w:hint="eastAsia" w:ascii="宋体" w:hAnsi="宋体" w:cs="宋体"/>
                <w:kern w:val="0"/>
                <w:sz w:val="24"/>
              </w:rPr>
            </w:pPr>
            <w:r>
              <w:rPr>
                <w:rFonts w:hint="eastAsia" w:ascii="宋体" w:hAnsi="宋体" w:cs="宋体"/>
                <w:kern w:val="0"/>
                <w:sz w:val="24"/>
              </w:rPr>
              <w:t>应届大学生补贴政策运营服务</w:t>
            </w:r>
          </w:p>
        </w:tc>
        <w:tc>
          <w:tcPr>
            <w:tcW w:w="1843" w:type="dxa"/>
            <w:shd w:val="clear" w:color="auto" w:fill="auto"/>
            <w:vAlign w:val="center"/>
          </w:tcPr>
          <w:p w14:paraId="6514F853">
            <w:pPr>
              <w:widowControl/>
              <w:snapToGrid w:val="0"/>
              <w:spacing w:line="360" w:lineRule="auto"/>
              <w:jc w:val="center"/>
              <w:rPr>
                <w:rFonts w:hint="eastAsia" w:ascii="宋体" w:hAnsi="宋体" w:cs="宋体"/>
                <w:kern w:val="0"/>
                <w:sz w:val="24"/>
              </w:rPr>
            </w:pPr>
            <w:r>
              <w:rPr>
                <w:rFonts w:hint="eastAsia" w:ascii="宋体" w:hAnsi="宋体" w:cs="宋体"/>
                <w:kern w:val="0"/>
                <w:sz w:val="24"/>
              </w:rPr>
              <w:t>操作手册更新</w:t>
            </w:r>
          </w:p>
        </w:tc>
        <w:tc>
          <w:tcPr>
            <w:tcW w:w="5245" w:type="dxa"/>
            <w:vAlign w:val="center"/>
          </w:tcPr>
          <w:p w14:paraId="70876D14">
            <w:pPr>
              <w:widowControl/>
              <w:snapToGrid w:val="0"/>
              <w:spacing w:line="360" w:lineRule="auto"/>
              <w:rPr>
                <w:rFonts w:hint="eastAsia" w:ascii="宋体" w:hAnsi="宋体" w:cs="宋体"/>
                <w:kern w:val="0"/>
                <w:sz w:val="24"/>
              </w:rPr>
            </w:pPr>
            <w:r>
              <w:rPr>
                <w:rFonts w:hint="eastAsia" w:ascii="宋体" w:hAnsi="宋体" w:cs="宋体"/>
                <w:kern w:val="0"/>
                <w:sz w:val="24"/>
              </w:rPr>
              <w:t>编写并更新政策应届大学生补贴操作手册。</w:t>
            </w:r>
          </w:p>
        </w:tc>
      </w:tr>
      <w:tr w14:paraId="71094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76B03B45">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61DEB34F">
            <w:pPr>
              <w:widowControl/>
              <w:snapToGrid w:val="0"/>
              <w:spacing w:line="360" w:lineRule="auto"/>
              <w:jc w:val="center"/>
              <w:rPr>
                <w:rFonts w:hint="eastAsia" w:ascii="宋体" w:hAnsi="宋体" w:cs="宋体"/>
                <w:kern w:val="0"/>
                <w:sz w:val="24"/>
              </w:rPr>
            </w:pPr>
            <w:r>
              <w:rPr>
                <w:rFonts w:hint="eastAsia" w:ascii="宋体" w:hAnsi="宋体" w:cs="宋体"/>
                <w:kern w:val="0"/>
                <w:sz w:val="24"/>
              </w:rPr>
              <w:t>政策数据管理</w:t>
            </w:r>
          </w:p>
        </w:tc>
        <w:tc>
          <w:tcPr>
            <w:tcW w:w="5245" w:type="dxa"/>
            <w:vAlign w:val="center"/>
          </w:tcPr>
          <w:p w14:paraId="3791D79C">
            <w:pPr>
              <w:widowControl/>
              <w:snapToGrid w:val="0"/>
              <w:spacing w:line="360" w:lineRule="auto"/>
              <w:rPr>
                <w:rFonts w:hint="eastAsia" w:ascii="宋体" w:hAnsi="宋体" w:cs="宋体"/>
                <w:kern w:val="0"/>
                <w:sz w:val="24"/>
              </w:rPr>
            </w:pPr>
            <w:r>
              <w:rPr>
                <w:rFonts w:hint="eastAsia" w:ascii="宋体" w:hAnsi="宋体" w:cs="宋体"/>
                <w:kern w:val="0"/>
                <w:sz w:val="24"/>
              </w:rPr>
              <w:t>对系统数据进行数据统计反馈、数据核验，使系统中数据准确、完整，及时发现并纠正错误信息；对企业及个人用户异议审核操作失误、长期不修改收款卡号、劳务派遣情况谎报等情况进行数据修改。</w:t>
            </w:r>
          </w:p>
        </w:tc>
      </w:tr>
      <w:tr w14:paraId="15167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0B6D936F">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05BDB829">
            <w:pPr>
              <w:widowControl/>
              <w:snapToGrid w:val="0"/>
              <w:spacing w:line="360" w:lineRule="auto"/>
              <w:jc w:val="center"/>
              <w:rPr>
                <w:rFonts w:hint="eastAsia" w:ascii="宋体" w:hAnsi="宋体" w:cs="宋体"/>
                <w:kern w:val="0"/>
                <w:sz w:val="24"/>
              </w:rPr>
            </w:pPr>
            <w:r>
              <w:rPr>
                <w:rFonts w:hint="eastAsia" w:ascii="宋体" w:hAnsi="宋体" w:cs="宋体"/>
                <w:kern w:val="0"/>
                <w:sz w:val="24"/>
              </w:rPr>
              <w:t>政策运维管理</w:t>
            </w:r>
          </w:p>
        </w:tc>
        <w:tc>
          <w:tcPr>
            <w:tcW w:w="5245" w:type="dxa"/>
            <w:vAlign w:val="center"/>
          </w:tcPr>
          <w:p w14:paraId="5A4E9E29">
            <w:pPr>
              <w:widowControl/>
              <w:snapToGrid w:val="0"/>
              <w:spacing w:line="360" w:lineRule="auto"/>
              <w:rPr>
                <w:rFonts w:hint="eastAsia" w:ascii="宋体" w:hAnsi="宋体" w:cs="宋体"/>
                <w:kern w:val="0"/>
                <w:sz w:val="24"/>
              </w:rPr>
            </w:pPr>
            <w:r>
              <w:rPr>
                <w:rFonts w:hint="eastAsia" w:ascii="宋体" w:hAnsi="宋体" w:cs="宋体"/>
                <w:kern w:val="0"/>
                <w:sz w:val="24"/>
              </w:rPr>
              <w:t>因财务结算、经费申请、系统升级等原因配置系统日常运维公告；因政策内容调整，在IRS平台新申请或替换接口；更新各区县联系方式及开通用户权限。</w:t>
            </w:r>
          </w:p>
        </w:tc>
      </w:tr>
      <w:tr w14:paraId="083B7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29" w:type="dxa"/>
            <w:vMerge w:val="continue"/>
            <w:shd w:val="clear" w:color="auto" w:fill="auto"/>
            <w:vAlign w:val="center"/>
          </w:tcPr>
          <w:p w14:paraId="1ADDA709">
            <w:pPr>
              <w:widowControl/>
              <w:snapToGrid w:val="0"/>
              <w:spacing w:line="360" w:lineRule="auto"/>
              <w:jc w:val="center"/>
              <w:rPr>
                <w:rFonts w:hint="eastAsia" w:ascii="宋体" w:hAnsi="宋体" w:cs="宋体"/>
                <w:kern w:val="0"/>
                <w:sz w:val="24"/>
              </w:rPr>
            </w:pPr>
          </w:p>
        </w:tc>
        <w:tc>
          <w:tcPr>
            <w:tcW w:w="1843" w:type="dxa"/>
            <w:shd w:val="clear" w:color="auto" w:fill="auto"/>
            <w:vAlign w:val="center"/>
          </w:tcPr>
          <w:p w14:paraId="445DC42F">
            <w:pPr>
              <w:widowControl/>
              <w:snapToGrid w:val="0"/>
              <w:spacing w:line="360" w:lineRule="auto"/>
              <w:jc w:val="center"/>
              <w:rPr>
                <w:rFonts w:hint="eastAsia" w:ascii="宋体" w:hAnsi="宋体" w:cs="宋体"/>
                <w:kern w:val="0"/>
                <w:sz w:val="24"/>
              </w:rPr>
            </w:pPr>
            <w:r>
              <w:rPr>
                <w:rFonts w:hint="eastAsia" w:ascii="宋体" w:hAnsi="宋体" w:cs="宋体"/>
                <w:kern w:val="0"/>
                <w:sz w:val="24"/>
              </w:rPr>
              <w:t>申报问题处理</w:t>
            </w:r>
          </w:p>
        </w:tc>
        <w:tc>
          <w:tcPr>
            <w:tcW w:w="5245" w:type="dxa"/>
            <w:vAlign w:val="center"/>
          </w:tcPr>
          <w:p w14:paraId="5C3C1697">
            <w:pPr>
              <w:widowControl/>
              <w:snapToGrid w:val="0"/>
              <w:spacing w:line="360" w:lineRule="auto"/>
              <w:rPr>
                <w:rFonts w:hint="eastAsia" w:ascii="宋体" w:hAnsi="宋体" w:cs="宋体"/>
                <w:kern w:val="0"/>
                <w:sz w:val="24"/>
              </w:rPr>
            </w:pPr>
            <w:r>
              <w:rPr>
                <w:rFonts w:hint="eastAsia" w:ascii="宋体" w:hAnsi="宋体" w:cs="宋体"/>
                <w:kern w:val="0"/>
                <w:sz w:val="24"/>
              </w:rPr>
              <w:t>向员工、企业、政策部门解答政策申报过程的技术问题，处理信访件、投诉件等。</w:t>
            </w:r>
          </w:p>
        </w:tc>
      </w:tr>
    </w:tbl>
    <w:p w14:paraId="6D780BFD">
      <w:pPr>
        <w:pStyle w:val="861"/>
        <w:adjustRightInd w:val="0"/>
        <w:snapToGrid w:val="0"/>
        <w:spacing w:line="360" w:lineRule="auto"/>
        <w:ind w:right="0" w:firstLine="0"/>
        <w:outlineLvl w:val="1"/>
        <w:rPr>
          <w:rFonts w:hint="eastAsia" w:ascii="宋体" w:hAnsi="宋体" w:cs="宋体"/>
          <w:b/>
          <w:bCs/>
        </w:rPr>
      </w:pPr>
      <w:r>
        <w:rPr>
          <w:rFonts w:hint="eastAsia" w:ascii="宋体" w:hAnsi="宋体" w:cs="宋体"/>
          <w:b/>
          <w:bCs/>
        </w:rPr>
        <w:t>五、系统安全需求</w:t>
      </w:r>
    </w:p>
    <w:p w14:paraId="3170D1E3">
      <w:pPr>
        <w:pStyle w:val="24"/>
        <w:snapToGrid w:val="0"/>
        <w:ind w:firstLine="602"/>
        <w:rPr>
          <w:rFonts w:hint="eastAsia" w:hAnsi="宋体"/>
          <w:b/>
          <w:bCs/>
          <w:szCs w:val="24"/>
        </w:rPr>
      </w:pPr>
      <w:bookmarkStart w:id="30" w:name="_Hlk176702285"/>
      <w:r>
        <w:rPr>
          <w:rFonts w:hint="eastAsia" w:hAnsi="宋体"/>
          <w:b/>
          <w:bCs/>
          <w:szCs w:val="24"/>
        </w:rPr>
        <w:t>1.数据安全保障</w:t>
      </w:r>
    </w:p>
    <w:p w14:paraId="5030B75F">
      <w:pPr>
        <w:pStyle w:val="24"/>
        <w:snapToGrid w:val="0"/>
        <w:ind w:firstLine="600"/>
        <w:rPr>
          <w:rFonts w:hint="eastAsia" w:hAnsi="宋体" w:cs="宋体"/>
          <w:szCs w:val="24"/>
        </w:rPr>
      </w:pPr>
      <w:r>
        <w:rPr>
          <w:rFonts w:hint="eastAsia" w:hAnsi="宋体" w:cs="宋体"/>
          <w:szCs w:val="24"/>
        </w:rPr>
        <w:t>依据GB/T22240《信息系统安全等级保护定级指南》，本系统的安全保护级别自定级为等保三级。数据交换共享过程中安全和保障，有关部门按照《浙江省公共数据和电子政务管理办法》（省政府令354号）执行。</w:t>
      </w:r>
    </w:p>
    <w:p w14:paraId="77F7A368">
      <w:pPr>
        <w:pStyle w:val="24"/>
        <w:snapToGrid w:val="0"/>
        <w:ind w:firstLine="602"/>
        <w:rPr>
          <w:rFonts w:hint="eastAsia" w:hAnsi="宋体"/>
          <w:b/>
          <w:bCs/>
          <w:szCs w:val="24"/>
        </w:rPr>
      </w:pPr>
      <w:r>
        <w:rPr>
          <w:rFonts w:hint="eastAsia" w:hAnsi="宋体"/>
          <w:b/>
          <w:bCs/>
          <w:szCs w:val="24"/>
        </w:rPr>
        <w:t>2.网络安全要求</w:t>
      </w:r>
    </w:p>
    <w:p w14:paraId="7244BC32">
      <w:pPr>
        <w:pStyle w:val="24"/>
        <w:snapToGrid w:val="0"/>
        <w:ind w:firstLine="600"/>
        <w:rPr>
          <w:rFonts w:hint="eastAsia" w:hAnsi="宋体" w:cs="宋体"/>
          <w:szCs w:val="24"/>
        </w:rPr>
      </w:pPr>
      <w:r>
        <w:rPr>
          <w:rFonts w:hint="eastAsia" w:hAnsi="宋体" w:cs="宋体"/>
          <w:szCs w:val="24"/>
        </w:rPr>
        <w:t>（1）根据《浙江省信息技术服务外包网络安全管理办法》相关要求，中标方应全面落实《网络安全法》等法规标准，加强对拟派本项目团队的人员管理，设置专门网络安全管理机构和网络安全管理负责人，并对该负责人和关键岗位人员进行安全背景审查；定期对从业人员进行网络安全教育、技术培训和技能考核；制定网络安全事件应急预案并定期进行演练，投标人需提供承诺函。</w:t>
      </w:r>
    </w:p>
    <w:p w14:paraId="51F4CE43">
      <w:pPr>
        <w:pStyle w:val="24"/>
        <w:snapToGrid w:val="0"/>
        <w:ind w:firstLine="600"/>
        <w:rPr>
          <w:rFonts w:hint="eastAsia" w:hAnsi="宋体" w:cs="宋体"/>
          <w:szCs w:val="24"/>
        </w:rPr>
      </w:pPr>
      <w:r>
        <w:rPr>
          <w:rFonts w:hint="eastAsia" w:hAnsi="宋体" w:cs="宋体"/>
          <w:szCs w:val="24"/>
        </w:rPr>
        <w:t>（2）中标方不得制造或者故意输入、传播计算机病毒和其他有害数据，不得利用非法手段复制、截收、篡改计算机信息系统中的数据。项目实施人员禁止利用扫描、监听、伪装等工具对网络和服务器进行恶意攻击，禁止非法侵入他人网络和服务器系统，禁止利用计算机和网络干扰他人正常工作行为，投标人需提供承诺函。</w:t>
      </w:r>
    </w:p>
    <w:p w14:paraId="3799C32C">
      <w:pPr>
        <w:pStyle w:val="24"/>
        <w:snapToGrid w:val="0"/>
        <w:ind w:firstLine="600"/>
        <w:rPr>
          <w:rFonts w:hint="eastAsia" w:hAnsi="宋体" w:cs="宋体"/>
          <w:szCs w:val="24"/>
        </w:rPr>
      </w:pPr>
      <w:r>
        <w:rPr>
          <w:rFonts w:hint="eastAsia" w:hAnsi="宋体" w:cs="宋体"/>
          <w:szCs w:val="24"/>
        </w:rPr>
        <w:t>（3）中标方应严格遵守《中华人民共和国网络安全法》《中华人民共和国数据安全法》《中华人民共和国个人信息保护法》《计算机信息网络国际互联网安全保护管理办法》等法律法规，建立健全全流程数据安全管理制度，组织开展数据安全教育培训，保障数据安全；采取技术措施和其他必要措施，保障网络安全、稳定运行，有效应对网络安全事件，防范网络违法犯罪活动，维护网络数据的完整性、保密性和可用性；不得从事危害国家安全、公共利益的信息处理活动，投标人需提供承诺函。</w:t>
      </w:r>
    </w:p>
    <w:p w14:paraId="20E138DE">
      <w:pPr>
        <w:pStyle w:val="24"/>
        <w:snapToGrid w:val="0"/>
        <w:ind w:firstLine="600"/>
        <w:rPr>
          <w:rFonts w:hint="eastAsia" w:hAnsi="宋体" w:cs="宋体"/>
          <w:szCs w:val="24"/>
        </w:rPr>
      </w:pPr>
      <w:r>
        <w:rPr>
          <w:rFonts w:hint="eastAsia" w:hAnsi="宋体" w:cs="宋体"/>
          <w:szCs w:val="24"/>
        </w:rPr>
        <w:t>（4）中标方实施项目时，应提出数据安全控制要求，并提出有效的数据安全技术手段，开发测试环境数据安全管理和数据防泄漏管理的级别不低于生产环境；数据从生产业务环境导入开发、测试环境时，须获得授权；数据从生产环境导入开发、测试环境时，须采取有效措施进行脱敏；数据从生产环境导入开发、测试环境时，在使用移动介质导入时，须使用专用、受控的存储介质，介质上的数据须加密；项目运维人员原则上须在受控终端上开展工作，任何终端未经授权，不得接入开发、测试与生产环境；未经授权，任何人员不得将开发、测试、生产环境中的数据带离开发、测试、生产环境，投标人需提供承诺函。</w:t>
      </w:r>
    </w:p>
    <w:p w14:paraId="7B4F53DE">
      <w:pPr>
        <w:pStyle w:val="24"/>
        <w:snapToGrid w:val="0"/>
        <w:ind w:firstLine="602"/>
        <w:rPr>
          <w:rFonts w:hint="eastAsia" w:hAnsi="宋体"/>
          <w:b/>
          <w:bCs/>
          <w:szCs w:val="24"/>
        </w:rPr>
      </w:pPr>
      <w:r>
        <w:rPr>
          <w:rFonts w:hint="eastAsia" w:hAnsi="宋体"/>
          <w:b/>
          <w:bCs/>
          <w:szCs w:val="24"/>
        </w:rPr>
        <w:t>3</w:t>
      </w:r>
      <w:r>
        <w:rPr>
          <w:rFonts w:hAnsi="宋体"/>
          <w:b/>
          <w:bCs/>
          <w:szCs w:val="24"/>
        </w:rPr>
        <w:t>.</w:t>
      </w:r>
      <w:r>
        <w:rPr>
          <w:rFonts w:hint="eastAsia" w:hAnsi="宋体"/>
          <w:b/>
          <w:bCs/>
          <w:szCs w:val="24"/>
        </w:rPr>
        <w:t>商用密码应用安全要求</w:t>
      </w:r>
    </w:p>
    <w:p w14:paraId="2D5166D5">
      <w:pPr>
        <w:pStyle w:val="24"/>
        <w:snapToGrid w:val="0"/>
        <w:ind w:firstLine="600"/>
        <w:rPr>
          <w:rFonts w:hint="eastAsia" w:hAnsi="宋体"/>
          <w:szCs w:val="24"/>
        </w:rPr>
      </w:pPr>
      <w:r>
        <w:rPr>
          <w:rFonts w:hint="eastAsia" w:hAnsi="宋体"/>
          <w:szCs w:val="24"/>
        </w:rPr>
        <w:t>项目遵循商用密码应用安全体系框架建设，所有应用系统应能满足商用密码应用安全评估要求。</w:t>
      </w:r>
    </w:p>
    <w:p w14:paraId="26E2C489">
      <w:pPr>
        <w:pStyle w:val="24"/>
        <w:snapToGrid w:val="0"/>
        <w:ind w:firstLine="600"/>
        <w:rPr>
          <w:rFonts w:hint="eastAsia" w:hAnsi="宋体"/>
          <w:b/>
          <w:bCs/>
          <w:szCs w:val="24"/>
        </w:rPr>
      </w:pPr>
      <w:r>
        <w:rPr>
          <w:rFonts w:hAnsi="宋体"/>
          <w:b/>
          <w:bCs/>
          <w:szCs w:val="24"/>
        </w:rPr>
        <w:t>4.</w:t>
      </w:r>
      <w:r>
        <w:rPr>
          <w:rFonts w:hint="eastAsia" w:hAnsi="宋体"/>
          <w:b/>
          <w:bCs/>
          <w:szCs w:val="24"/>
        </w:rPr>
        <w:t>系统上线前需通过有资质的第三方密评、等保等测评；由此产生的第三方测评费用由中标单位承担，投标人需提供承诺函。</w:t>
      </w:r>
    </w:p>
    <w:bookmarkEnd w:id="30"/>
    <w:p w14:paraId="649A765D">
      <w:pPr>
        <w:pStyle w:val="24"/>
        <w:snapToGrid w:val="0"/>
        <w:ind w:firstLine="0"/>
        <w:rPr>
          <w:rFonts w:hint="eastAsia" w:hAnsi="宋体"/>
          <w:szCs w:val="24"/>
        </w:rPr>
      </w:pPr>
      <w:r>
        <w:rPr>
          <w:rFonts w:hint="eastAsia" w:hAnsi="宋体"/>
          <w:b/>
          <w:bCs/>
          <w:szCs w:val="24"/>
        </w:rPr>
        <w:t>六、</w:t>
      </w:r>
      <w:r>
        <w:rPr>
          <w:rFonts w:hint="eastAsia" w:hAnsi="宋体" w:cs="宋体"/>
          <w:b/>
          <w:bCs/>
          <w:szCs w:val="24"/>
        </w:rPr>
        <w:t>商务要求</w:t>
      </w:r>
    </w:p>
    <w:p w14:paraId="14BBA947">
      <w:pPr>
        <w:pStyle w:val="861"/>
        <w:tabs>
          <w:tab w:val="left" w:pos="567"/>
        </w:tabs>
        <w:adjustRightInd w:val="0"/>
        <w:snapToGrid w:val="0"/>
        <w:spacing w:line="360" w:lineRule="auto"/>
        <w:ind w:right="0" w:firstLine="482"/>
        <w:outlineLvl w:val="2"/>
        <w:rPr>
          <w:rFonts w:hint="eastAsia" w:ascii="宋体" w:hAnsi="宋体" w:cs="宋体"/>
          <w:b/>
          <w:bCs/>
        </w:rPr>
      </w:pPr>
      <w:r>
        <w:rPr>
          <w:rFonts w:hint="eastAsia" w:ascii="宋体" w:hAnsi="宋体" w:cs="宋体"/>
          <w:b/>
          <w:bCs/>
        </w:rPr>
        <w:t>1</w:t>
      </w:r>
      <w:r>
        <w:rPr>
          <w:rFonts w:ascii="宋体" w:hAnsi="宋体" w:cs="宋体"/>
          <w:b/>
          <w:bCs/>
        </w:rPr>
        <w:t>.</w:t>
      </w:r>
      <w:r>
        <w:rPr>
          <w:rFonts w:hint="eastAsia" w:ascii="宋体" w:hAnsi="宋体" w:cs="宋体"/>
          <w:b/>
          <w:bCs/>
        </w:rPr>
        <w:t>建设工期和地点</w:t>
      </w:r>
    </w:p>
    <w:p w14:paraId="7E59B3F3">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（1）交付（实施）的时间（期限）：2</w:t>
      </w:r>
      <w:r>
        <w:rPr>
          <w:rFonts w:hAnsi="宋体" w:cs="宋体"/>
          <w:color w:val="auto"/>
          <w:kern w:val="0"/>
          <w:sz w:val="24"/>
          <w:szCs w:val="24"/>
        </w:rPr>
        <w:t>024</w:t>
      </w:r>
      <w:r>
        <w:rPr>
          <w:rFonts w:hint="eastAsia" w:hAnsi="宋体" w:cs="宋体"/>
          <w:color w:val="auto"/>
          <w:kern w:val="0"/>
          <w:sz w:val="24"/>
          <w:szCs w:val="24"/>
        </w:rPr>
        <w:t>年1</w:t>
      </w:r>
      <w:r>
        <w:rPr>
          <w:rFonts w:hAnsi="宋体" w:cs="宋体"/>
          <w:color w:val="auto"/>
          <w:kern w:val="0"/>
          <w:sz w:val="24"/>
          <w:szCs w:val="24"/>
        </w:rPr>
        <w:t>2</w:t>
      </w:r>
      <w:r>
        <w:rPr>
          <w:rFonts w:hint="eastAsia" w:hAnsi="宋体" w:cs="宋体"/>
          <w:color w:val="auto"/>
          <w:kern w:val="0"/>
          <w:sz w:val="24"/>
          <w:szCs w:val="24"/>
        </w:rPr>
        <w:t>月1</w:t>
      </w:r>
      <w:r>
        <w:rPr>
          <w:rFonts w:hAnsi="宋体" w:cs="宋体"/>
          <w:color w:val="auto"/>
          <w:kern w:val="0"/>
          <w:sz w:val="24"/>
          <w:szCs w:val="24"/>
        </w:rPr>
        <w:t>5</w:t>
      </w:r>
      <w:r>
        <w:rPr>
          <w:rFonts w:hint="eastAsia" w:hAnsi="宋体" w:cs="宋体"/>
          <w:color w:val="auto"/>
          <w:kern w:val="0"/>
          <w:sz w:val="24"/>
          <w:szCs w:val="24"/>
        </w:rPr>
        <w:t>日前完成初验；2025年8月20日后完成终验。</w:t>
      </w:r>
    </w:p>
    <w:p w14:paraId="52596318">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 xml:space="preserve">（2）交付（实施）的地点（范围）：采购人指定地点。  </w:t>
      </w:r>
    </w:p>
    <w:p w14:paraId="4A3B6643">
      <w:pPr>
        <w:pStyle w:val="861"/>
        <w:tabs>
          <w:tab w:val="left" w:pos="567"/>
        </w:tabs>
        <w:adjustRightInd w:val="0"/>
        <w:snapToGrid w:val="0"/>
        <w:spacing w:line="360" w:lineRule="auto"/>
        <w:ind w:right="0" w:firstLine="482"/>
        <w:outlineLvl w:val="2"/>
        <w:rPr>
          <w:rFonts w:hint="eastAsia" w:ascii="宋体" w:hAnsi="宋体" w:cs="宋体"/>
          <w:b/>
          <w:bCs/>
        </w:rPr>
      </w:pPr>
      <w:r>
        <w:rPr>
          <w:rFonts w:hint="eastAsia" w:ascii="宋体" w:hAnsi="宋体" w:cs="宋体"/>
          <w:b/>
          <w:bCs/>
        </w:rPr>
        <w:t>2</w:t>
      </w:r>
      <w:r>
        <w:rPr>
          <w:rFonts w:ascii="宋体" w:hAnsi="宋体" w:cs="宋体"/>
          <w:b/>
          <w:bCs/>
        </w:rPr>
        <w:t>.</w:t>
      </w:r>
      <w:r>
        <w:rPr>
          <w:rFonts w:hint="eastAsia" w:ascii="宋体" w:hAnsi="宋体" w:cs="宋体"/>
          <w:b/>
          <w:bCs/>
        </w:rPr>
        <w:t>付款要求</w:t>
      </w:r>
    </w:p>
    <w:tbl>
      <w:tblPr>
        <w:tblStyle w:val="62"/>
        <w:tblW w:w="8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7"/>
        <w:gridCol w:w="6485"/>
        <w:gridCol w:w="1393"/>
      </w:tblGrid>
      <w:tr w14:paraId="60090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617" w:type="dxa"/>
            <w:tcBorders>
              <w:top w:val="single" w:color="auto" w:sz="4" w:space="0"/>
              <w:left w:val="single" w:color="auto" w:sz="4" w:space="0"/>
              <w:bottom w:val="single" w:color="auto" w:sz="4" w:space="0"/>
              <w:right w:val="single" w:color="auto" w:sz="4" w:space="0"/>
            </w:tcBorders>
            <w:vAlign w:val="center"/>
          </w:tcPr>
          <w:p w14:paraId="63CEEA4F">
            <w:pPr>
              <w:snapToGrid w:val="0"/>
              <w:spacing w:line="360" w:lineRule="auto"/>
              <w:jc w:val="center"/>
              <w:rPr>
                <w:rFonts w:hint="eastAsia" w:ascii="宋体" w:hAnsi="宋体"/>
                <w:sz w:val="24"/>
              </w:rPr>
            </w:pPr>
            <w:r>
              <w:rPr>
                <w:rFonts w:hint="eastAsia" w:ascii="宋体" w:hAnsi="宋体"/>
                <w:sz w:val="24"/>
              </w:rPr>
              <w:t>序号</w:t>
            </w:r>
          </w:p>
        </w:tc>
        <w:tc>
          <w:tcPr>
            <w:tcW w:w="6485" w:type="dxa"/>
            <w:tcBorders>
              <w:top w:val="single" w:color="auto" w:sz="4" w:space="0"/>
              <w:left w:val="single" w:color="auto" w:sz="4" w:space="0"/>
              <w:bottom w:val="single" w:color="auto" w:sz="4" w:space="0"/>
              <w:right w:val="single" w:color="auto" w:sz="4" w:space="0"/>
            </w:tcBorders>
            <w:vAlign w:val="center"/>
          </w:tcPr>
          <w:p w14:paraId="13FFCDF7">
            <w:pPr>
              <w:snapToGrid w:val="0"/>
              <w:spacing w:line="360" w:lineRule="auto"/>
              <w:jc w:val="center"/>
              <w:rPr>
                <w:rFonts w:hint="eastAsia" w:ascii="宋体" w:hAnsi="宋体"/>
                <w:sz w:val="24"/>
              </w:rPr>
            </w:pPr>
            <w:r>
              <w:rPr>
                <w:rFonts w:hint="eastAsia" w:ascii="宋体" w:hAnsi="宋体"/>
                <w:sz w:val="24"/>
              </w:rPr>
              <w:t>付款比例（%）</w:t>
            </w:r>
          </w:p>
        </w:tc>
        <w:tc>
          <w:tcPr>
            <w:tcW w:w="1393" w:type="dxa"/>
            <w:tcBorders>
              <w:top w:val="single" w:color="auto" w:sz="4" w:space="0"/>
              <w:left w:val="single" w:color="auto" w:sz="4" w:space="0"/>
              <w:bottom w:val="single" w:color="auto" w:sz="4" w:space="0"/>
              <w:right w:val="single" w:color="auto" w:sz="4" w:space="0"/>
            </w:tcBorders>
            <w:vAlign w:val="center"/>
          </w:tcPr>
          <w:p w14:paraId="578D3A78">
            <w:pPr>
              <w:snapToGrid w:val="0"/>
              <w:spacing w:line="360" w:lineRule="auto"/>
              <w:jc w:val="center"/>
              <w:rPr>
                <w:rFonts w:hint="eastAsia" w:ascii="宋体" w:hAnsi="宋体"/>
                <w:sz w:val="24"/>
              </w:rPr>
            </w:pPr>
            <w:r>
              <w:rPr>
                <w:rFonts w:hint="eastAsia" w:ascii="宋体" w:hAnsi="宋体"/>
                <w:sz w:val="24"/>
              </w:rPr>
              <w:t>付款方式</w:t>
            </w:r>
          </w:p>
        </w:tc>
      </w:tr>
      <w:tr w14:paraId="12385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7" w:type="dxa"/>
            <w:tcBorders>
              <w:top w:val="single" w:color="auto" w:sz="4" w:space="0"/>
              <w:left w:val="single" w:color="auto" w:sz="4" w:space="0"/>
              <w:bottom w:val="single" w:color="auto" w:sz="4" w:space="0"/>
              <w:right w:val="single" w:color="auto" w:sz="4" w:space="0"/>
            </w:tcBorders>
            <w:vAlign w:val="center"/>
          </w:tcPr>
          <w:p w14:paraId="54803282">
            <w:pPr>
              <w:snapToGrid w:val="0"/>
              <w:spacing w:line="360" w:lineRule="auto"/>
              <w:jc w:val="center"/>
              <w:rPr>
                <w:rFonts w:hint="eastAsia" w:ascii="宋体" w:hAnsi="宋体"/>
                <w:sz w:val="24"/>
              </w:rPr>
            </w:pPr>
            <w:r>
              <w:rPr>
                <w:rFonts w:hint="eastAsia" w:ascii="宋体" w:hAnsi="宋体"/>
                <w:sz w:val="24"/>
              </w:rPr>
              <w:t>1</w:t>
            </w:r>
          </w:p>
        </w:tc>
        <w:tc>
          <w:tcPr>
            <w:tcW w:w="6485" w:type="dxa"/>
            <w:tcBorders>
              <w:top w:val="single" w:color="auto" w:sz="4" w:space="0"/>
              <w:left w:val="single" w:color="auto" w:sz="4" w:space="0"/>
              <w:bottom w:val="single" w:color="auto" w:sz="4" w:space="0"/>
              <w:right w:val="single" w:color="auto" w:sz="4" w:space="0"/>
            </w:tcBorders>
            <w:vAlign w:val="center"/>
          </w:tcPr>
          <w:p w14:paraId="551E806A">
            <w:pPr>
              <w:snapToGrid w:val="0"/>
              <w:spacing w:line="360" w:lineRule="auto"/>
              <w:rPr>
                <w:rFonts w:hint="eastAsia" w:ascii="宋体" w:hAnsi="宋体"/>
                <w:sz w:val="24"/>
              </w:rPr>
            </w:pPr>
            <w:r>
              <w:rPr>
                <w:rFonts w:hint="eastAsia" w:ascii="宋体" w:hAnsi="宋体"/>
                <w:b/>
                <w:bCs/>
                <w:sz w:val="24"/>
              </w:rPr>
              <w:t>第一次付款：</w:t>
            </w:r>
            <w:r>
              <w:rPr>
                <w:rFonts w:hint="eastAsia" w:ascii="宋体" w:hAnsi="宋体" w:cs="仿宋_GB2312"/>
                <w:sz w:val="24"/>
              </w:rPr>
              <w:t>采购合同签订生效并具备实施条件，供应商向采购人提供正式发票后7个工作日内，采购人支付合同总价的</w:t>
            </w:r>
            <w:r>
              <w:rPr>
                <w:rFonts w:ascii="宋体" w:hAnsi="宋体" w:cs="仿宋_GB2312"/>
                <w:sz w:val="24"/>
              </w:rPr>
              <w:t>4</w:t>
            </w:r>
            <w:r>
              <w:rPr>
                <w:rFonts w:hint="eastAsia" w:ascii="宋体" w:hAnsi="宋体" w:cs="仿宋_GB2312"/>
                <w:sz w:val="24"/>
              </w:rPr>
              <w:t>0%；</w:t>
            </w:r>
          </w:p>
        </w:tc>
        <w:tc>
          <w:tcPr>
            <w:tcW w:w="1393" w:type="dxa"/>
            <w:tcBorders>
              <w:top w:val="single" w:color="auto" w:sz="4" w:space="0"/>
              <w:left w:val="single" w:color="auto" w:sz="4" w:space="0"/>
              <w:bottom w:val="single" w:color="auto" w:sz="4" w:space="0"/>
              <w:right w:val="single" w:color="auto" w:sz="4" w:space="0"/>
            </w:tcBorders>
            <w:vAlign w:val="center"/>
          </w:tcPr>
          <w:p w14:paraId="0E313E86">
            <w:pPr>
              <w:snapToGrid w:val="0"/>
              <w:spacing w:line="360" w:lineRule="auto"/>
              <w:jc w:val="center"/>
              <w:rPr>
                <w:rFonts w:hint="eastAsia" w:ascii="宋体" w:hAnsi="宋体"/>
                <w:sz w:val="24"/>
              </w:rPr>
            </w:pPr>
            <w:r>
              <w:rPr>
                <w:rFonts w:hint="eastAsia" w:ascii="宋体" w:hAnsi="宋体"/>
                <w:sz w:val="24"/>
              </w:rPr>
              <w:t>转账支付</w:t>
            </w:r>
          </w:p>
        </w:tc>
      </w:tr>
      <w:tr w14:paraId="7A55C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7" w:type="dxa"/>
            <w:tcBorders>
              <w:top w:val="single" w:color="auto" w:sz="4" w:space="0"/>
              <w:left w:val="single" w:color="auto" w:sz="4" w:space="0"/>
              <w:bottom w:val="single" w:color="auto" w:sz="4" w:space="0"/>
              <w:right w:val="single" w:color="auto" w:sz="4" w:space="0"/>
            </w:tcBorders>
            <w:vAlign w:val="center"/>
          </w:tcPr>
          <w:p w14:paraId="156BA296">
            <w:pPr>
              <w:snapToGrid w:val="0"/>
              <w:spacing w:line="360" w:lineRule="auto"/>
              <w:jc w:val="center"/>
              <w:rPr>
                <w:rFonts w:hint="eastAsia" w:ascii="宋体" w:hAnsi="宋体"/>
                <w:sz w:val="24"/>
              </w:rPr>
            </w:pPr>
            <w:r>
              <w:rPr>
                <w:rFonts w:hint="eastAsia" w:ascii="宋体" w:hAnsi="宋体"/>
                <w:sz w:val="24"/>
              </w:rPr>
              <w:t>2</w:t>
            </w:r>
          </w:p>
        </w:tc>
        <w:tc>
          <w:tcPr>
            <w:tcW w:w="6485" w:type="dxa"/>
            <w:tcBorders>
              <w:top w:val="single" w:color="auto" w:sz="4" w:space="0"/>
              <w:left w:val="single" w:color="auto" w:sz="4" w:space="0"/>
              <w:bottom w:val="single" w:color="auto" w:sz="4" w:space="0"/>
              <w:right w:val="single" w:color="auto" w:sz="4" w:space="0"/>
            </w:tcBorders>
            <w:vAlign w:val="center"/>
          </w:tcPr>
          <w:p w14:paraId="5D490738">
            <w:pPr>
              <w:snapToGrid w:val="0"/>
              <w:spacing w:line="360" w:lineRule="auto"/>
              <w:rPr>
                <w:rFonts w:hint="eastAsia" w:ascii="宋体" w:hAnsi="宋体"/>
                <w:b/>
                <w:bCs/>
                <w:sz w:val="24"/>
              </w:rPr>
            </w:pPr>
            <w:r>
              <w:rPr>
                <w:rFonts w:hint="eastAsia" w:ascii="宋体" w:hAnsi="宋体"/>
                <w:b/>
                <w:bCs/>
                <w:sz w:val="24"/>
              </w:rPr>
              <w:t>第二次付款：</w:t>
            </w:r>
            <w:r>
              <w:rPr>
                <w:rFonts w:hint="eastAsia" w:ascii="宋体" w:hAnsi="宋体"/>
                <w:bCs/>
                <w:sz w:val="24"/>
                <w:lang w:eastAsia="zh-Hans"/>
              </w:rPr>
              <w:t>项目通过初验后，供应商可向采购人申请支付合同总价款的</w:t>
            </w:r>
            <w:r>
              <w:rPr>
                <w:rFonts w:ascii="宋体" w:hAnsi="宋体"/>
                <w:bCs/>
                <w:sz w:val="24"/>
                <w:lang w:eastAsia="zh-Hans"/>
              </w:rPr>
              <w:t>5</w:t>
            </w:r>
            <w:r>
              <w:rPr>
                <w:rFonts w:hint="eastAsia" w:ascii="宋体" w:hAnsi="宋体"/>
                <w:bCs/>
                <w:sz w:val="24"/>
              </w:rPr>
              <w:t>5</w:t>
            </w:r>
            <w:r>
              <w:rPr>
                <w:rFonts w:hint="eastAsia" w:ascii="宋体" w:hAnsi="宋体"/>
                <w:bCs/>
                <w:sz w:val="24"/>
                <w:lang w:eastAsia="zh-Hans"/>
              </w:rPr>
              <w:t>%，采购人收到供应商开具的发票后7个工作日内支付款项；</w:t>
            </w:r>
          </w:p>
        </w:tc>
        <w:tc>
          <w:tcPr>
            <w:tcW w:w="1393" w:type="dxa"/>
            <w:tcBorders>
              <w:top w:val="single" w:color="auto" w:sz="4" w:space="0"/>
              <w:left w:val="single" w:color="auto" w:sz="4" w:space="0"/>
              <w:bottom w:val="single" w:color="auto" w:sz="4" w:space="0"/>
              <w:right w:val="single" w:color="auto" w:sz="4" w:space="0"/>
            </w:tcBorders>
            <w:vAlign w:val="center"/>
          </w:tcPr>
          <w:p w14:paraId="55A6C80F">
            <w:pPr>
              <w:snapToGrid w:val="0"/>
              <w:spacing w:line="360" w:lineRule="auto"/>
              <w:jc w:val="center"/>
              <w:rPr>
                <w:rFonts w:hint="eastAsia" w:ascii="宋体" w:hAnsi="宋体"/>
                <w:sz w:val="24"/>
              </w:rPr>
            </w:pPr>
            <w:r>
              <w:rPr>
                <w:rFonts w:hint="eastAsia" w:ascii="宋体" w:hAnsi="宋体"/>
                <w:sz w:val="24"/>
              </w:rPr>
              <w:t>转账支付</w:t>
            </w:r>
          </w:p>
        </w:tc>
      </w:tr>
      <w:tr w14:paraId="7003A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7" w:type="dxa"/>
            <w:tcBorders>
              <w:top w:val="single" w:color="auto" w:sz="4" w:space="0"/>
              <w:left w:val="single" w:color="auto" w:sz="4" w:space="0"/>
              <w:bottom w:val="single" w:color="auto" w:sz="4" w:space="0"/>
              <w:right w:val="single" w:color="auto" w:sz="4" w:space="0"/>
            </w:tcBorders>
            <w:vAlign w:val="center"/>
          </w:tcPr>
          <w:p w14:paraId="4741016B">
            <w:pPr>
              <w:snapToGrid w:val="0"/>
              <w:spacing w:line="360" w:lineRule="auto"/>
              <w:jc w:val="center"/>
              <w:rPr>
                <w:rFonts w:hint="eastAsia" w:ascii="宋体" w:hAnsi="宋体"/>
                <w:sz w:val="24"/>
              </w:rPr>
            </w:pPr>
            <w:r>
              <w:rPr>
                <w:rFonts w:ascii="宋体" w:hAnsi="宋体"/>
                <w:sz w:val="24"/>
              </w:rPr>
              <w:t>3</w:t>
            </w:r>
          </w:p>
        </w:tc>
        <w:tc>
          <w:tcPr>
            <w:tcW w:w="6485" w:type="dxa"/>
            <w:tcBorders>
              <w:top w:val="single" w:color="auto" w:sz="4" w:space="0"/>
              <w:left w:val="single" w:color="auto" w:sz="4" w:space="0"/>
              <w:bottom w:val="single" w:color="auto" w:sz="4" w:space="0"/>
              <w:right w:val="single" w:color="auto" w:sz="4" w:space="0"/>
            </w:tcBorders>
            <w:vAlign w:val="center"/>
          </w:tcPr>
          <w:p w14:paraId="23E02EA1">
            <w:pPr>
              <w:snapToGrid w:val="0"/>
              <w:spacing w:line="360" w:lineRule="auto"/>
              <w:rPr>
                <w:rFonts w:hint="eastAsia" w:ascii="宋体" w:hAnsi="宋体"/>
                <w:bCs/>
                <w:sz w:val="24"/>
              </w:rPr>
            </w:pPr>
            <w:r>
              <w:rPr>
                <w:rFonts w:hint="eastAsia" w:ascii="宋体" w:hAnsi="宋体"/>
                <w:b/>
                <w:bCs/>
                <w:sz w:val="24"/>
              </w:rPr>
              <w:t>第三次付款：</w:t>
            </w:r>
            <w:r>
              <w:rPr>
                <w:rFonts w:hint="eastAsia" w:ascii="宋体" w:hAnsi="宋体"/>
                <w:bCs/>
                <w:sz w:val="24"/>
                <w:lang w:eastAsia="zh-Hans"/>
              </w:rPr>
              <w:t>项目通过终验后，供应商可向采购人申请支付合同总价款的</w:t>
            </w:r>
            <w:r>
              <w:rPr>
                <w:rFonts w:hint="eastAsia" w:ascii="宋体" w:hAnsi="宋体"/>
                <w:bCs/>
                <w:sz w:val="24"/>
              </w:rPr>
              <w:t>5</w:t>
            </w:r>
            <w:r>
              <w:rPr>
                <w:rFonts w:hint="eastAsia" w:ascii="宋体" w:hAnsi="宋体"/>
                <w:bCs/>
                <w:sz w:val="24"/>
                <w:lang w:eastAsia="zh-Hans"/>
              </w:rPr>
              <w:t>%，采购人收到供应商开具的发票后7个工作日内支付款项；</w:t>
            </w:r>
          </w:p>
        </w:tc>
        <w:tc>
          <w:tcPr>
            <w:tcW w:w="1393" w:type="dxa"/>
            <w:tcBorders>
              <w:top w:val="single" w:color="auto" w:sz="4" w:space="0"/>
              <w:left w:val="single" w:color="auto" w:sz="4" w:space="0"/>
              <w:bottom w:val="single" w:color="auto" w:sz="4" w:space="0"/>
              <w:right w:val="single" w:color="auto" w:sz="4" w:space="0"/>
            </w:tcBorders>
            <w:vAlign w:val="center"/>
          </w:tcPr>
          <w:p w14:paraId="6A699846">
            <w:pPr>
              <w:snapToGrid w:val="0"/>
              <w:spacing w:line="360" w:lineRule="auto"/>
              <w:jc w:val="center"/>
              <w:rPr>
                <w:rFonts w:hint="eastAsia" w:ascii="宋体" w:hAnsi="宋体"/>
                <w:sz w:val="24"/>
              </w:rPr>
            </w:pPr>
            <w:r>
              <w:rPr>
                <w:rFonts w:hint="eastAsia" w:ascii="宋体" w:hAnsi="宋体"/>
                <w:sz w:val="24"/>
              </w:rPr>
              <w:t>转账支付</w:t>
            </w:r>
          </w:p>
        </w:tc>
      </w:tr>
    </w:tbl>
    <w:p w14:paraId="565F3BEC">
      <w:pPr>
        <w:pStyle w:val="888"/>
        <w:shd w:val="clear" w:color="auto" w:fill="FFFFFF"/>
        <w:adjustRightInd w:val="0"/>
        <w:snapToGrid w:val="0"/>
        <w:spacing w:before="0" w:beforeAutospacing="0" w:after="0" w:afterAutospacing="0" w:line="360" w:lineRule="auto"/>
        <w:ind w:firstLine="482" w:firstLineChars="200"/>
        <w:contextualSpacing/>
        <w:jc w:val="both"/>
        <w:outlineLvl w:val="2"/>
        <w:rPr>
          <w:rFonts w:hint="eastAsia"/>
        </w:rPr>
      </w:pPr>
      <w:r>
        <w:rPr>
          <w:b/>
          <w:bCs/>
        </w:rPr>
        <w:t>3</w:t>
      </w:r>
      <w:bookmarkStart w:id="31" w:name="_Hlk176702312"/>
      <w:r>
        <w:rPr>
          <w:b/>
          <w:bCs/>
        </w:rPr>
        <w:t>.</w:t>
      </w:r>
      <w:r>
        <w:rPr>
          <w:rFonts w:hint="eastAsia"/>
          <w:b/>
          <w:bCs/>
        </w:rPr>
        <w:t>项目服务要求</w:t>
      </w:r>
    </w:p>
    <w:p w14:paraId="1E8ABC28">
      <w:pPr>
        <w:snapToGrid w:val="0"/>
        <w:spacing w:line="360" w:lineRule="auto"/>
        <w:ind w:firstLine="480" w:firstLineChars="200"/>
        <w:rPr>
          <w:rFonts w:hint="eastAsia" w:ascii="宋体" w:hAnsi="宋体"/>
          <w:bCs/>
          <w:sz w:val="24"/>
        </w:rPr>
      </w:pPr>
      <w:r>
        <w:rPr>
          <w:rFonts w:hint="eastAsia" w:ascii="宋体" w:hAnsi="宋体"/>
          <w:bCs/>
          <w:sz w:val="24"/>
        </w:rPr>
        <w:t>（1）整个项目实施周期内，投标人须保证项目团队常驻本地，正常开展项目实施工作，应对各种突发事件，确保整体系统正常运行，投标人需提供承诺函。</w:t>
      </w:r>
    </w:p>
    <w:p w14:paraId="4B6101D4">
      <w:pPr>
        <w:snapToGrid w:val="0"/>
        <w:spacing w:line="360" w:lineRule="auto"/>
        <w:ind w:firstLine="480" w:firstLineChars="200"/>
        <w:rPr>
          <w:rFonts w:hint="eastAsia" w:ascii="宋体" w:hAnsi="宋体"/>
          <w:bCs/>
          <w:sz w:val="24"/>
        </w:rPr>
      </w:pPr>
      <w:r>
        <w:rPr>
          <w:rFonts w:hint="eastAsia" w:ascii="宋体" w:hAnsi="宋体"/>
          <w:bCs/>
          <w:sz w:val="24"/>
        </w:rPr>
        <w:t>（2）投标人应拥有稳定的运营力量，为系统平台提供长期、稳定、及时的服务指导、系统优化、运行推广等服务，投标人需提供承诺函。</w:t>
      </w:r>
    </w:p>
    <w:p w14:paraId="638FFDCD">
      <w:pPr>
        <w:snapToGrid w:val="0"/>
        <w:spacing w:line="360" w:lineRule="auto"/>
        <w:ind w:firstLine="480" w:firstLineChars="200"/>
        <w:rPr>
          <w:rFonts w:hint="eastAsia" w:ascii="宋体" w:hAnsi="宋体"/>
          <w:bCs/>
          <w:sz w:val="24"/>
        </w:rPr>
      </w:pPr>
      <w:r>
        <w:rPr>
          <w:rFonts w:hint="eastAsia" w:ascii="宋体" w:hAnsi="宋体"/>
          <w:bCs/>
          <w:sz w:val="24"/>
        </w:rPr>
        <w:t>（3）投标人应有规范的管理流程和质量控制流程，能够保持人员的稳定性并能满足机动人员数量的需求，投标人需提供承诺函。</w:t>
      </w:r>
    </w:p>
    <w:p w14:paraId="26088EDF">
      <w:pPr>
        <w:snapToGrid w:val="0"/>
        <w:spacing w:line="360" w:lineRule="auto"/>
        <w:ind w:firstLine="482" w:firstLineChars="200"/>
        <w:contextualSpacing/>
        <w:rPr>
          <w:rFonts w:hint="eastAsia" w:ascii="宋体" w:hAnsi="宋体" w:cs="宋体"/>
          <w:b/>
          <w:bCs/>
          <w:sz w:val="24"/>
        </w:rPr>
      </w:pPr>
      <w:r>
        <w:rPr>
          <w:rFonts w:ascii="宋体" w:hAnsi="宋体" w:cs="宋体"/>
          <w:b/>
          <w:bCs/>
          <w:sz w:val="24"/>
        </w:rPr>
        <w:t>4.</w:t>
      </w:r>
      <w:r>
        <w:rPr>
          <w:rFonts w:hint="eastAsia" w:ascii="宋体" w:hAnsi="宋体" w:cs="宋体"/>
          <w:b/>
          <w:bCs/>
          <w:sz w:val="24"/>
        </w:rPr>
        <w:t>项目培训要求</w:t>
      </w:r>
    </w:p>
    <w:p w14:paraId="315DBBFB">
      <w:pPr>
        <w:snapToGrid w:val="0"/>
        <w:spacing w:line="360" w:lineRule="auto"/>
        <w:ind w:firstLine="480" w:firstLineChars="200"/>
        <w:jc w:val="left"/>
        <w:rPr>
          <w:rFonts w:hint="eastAsia" w:ascii="宋体" w:hAnsi="宋体" w:cs="Calibri"/>
          <w:sz w:val="24"/>
        </w:rPr>
      </w:pPr>
      <w:r>
        <w:rPr>
          <w:rFonts w:hint="eastAsia" w:ascii="宋体" w:hAnsi="宋体" w:cs="Calibri"/>
          <w:sz w:val="24"/>
        </w:rPr>
        <w:t>（1）投标人应在投标文件中提出培训计划，根据项目的目标和现实情况，对相关人员进行培训，通过培训使技术及业务人员不仅对整个系统有足够的认识，而且可以熟练掌握应用系统的操作等，能够独立完成其操作对象；对核心管理员进行培训，能掌握并熟练运用。需明确培训目标、培训对象、培训方式、培训地点、培训内容等。</w:t>
      </w:r>
    </w:p>
    <w:p w14:paraId="74016426">
      <w:pPr>
        <w:snapToGrid w:val="0"/>
        <w:spacing w:line="360" w:lineRule="auto"/>
        <w:ind w:firstLine="480" w:firstLineChars="200"/>
        <w:jc w:val="left"/>
        <w:rPr>
          <w:rFonts w:hint="eastAsia" w:ascii="宋体" w:hAnsi="宋体" w:cs="Calibri"/>
          <w:sz w:val="24"/>
        </w:rPr>
      </w:pPr>
      <w:r>
        <w:rPr>
          <w:rFonts w:hint="eastAsia" w:ascii="宋体" w:hAnsi="宋体" w:cs="Calibri"/>
          <w:sz w:val="24"/>
        </w:rPr>
        <w:t>培训目标：根据采购人要求，对采购人的管理人员、技术人员、操作人员、运维人员提供培训，以便对项目的实施和运营进行有效地管理。同时，工程验收移交后，能够胜任系统的全部运行操作、故障的分析处理。</w:t>
      </w:r>
    </w:p>
    <w:p w14:paraId="746BE915">
      <w:pPr>
        <w:snapToGrid w:val="0"/>
        <w:spacing w:line="360" w:lineRule="auto"/>
        <w:ind w:firstLine="480" w:firstLineChars="200"/>
        <w:jc w:val="left"/>
        <w:rPr>
          <w:rFonts w:hint="eastAsia" w:ascii="宋体" w:hAnsi="宋体" w:cs="Calibri"/>
          <w:sz w:val="24"/>
        </w:rPr>
      </w:pPr>
      <w:r>
        <w:rPr>
          <w:rFonts w:hint="eastAsia" w:ascii="宋体" w:hAnsi="宋体" w:cs="Calibri"/>
          <w:sz w:val="24"/>
        </w:rPr>
        <w:t>培训对象：培训对象包括但不限于以下人员：系统使用人员、系统运行维护管理人员等。</w:t>
      </w:r>
    </w:p>
    <w:p w14:paraId="6AD9BE64">
      <w:pPr>
        <w:snapToGrid w:val="0"/>
        <w:spacing w:line="360" w:lineRule="auto"/>
        <w:ind w:firstLine="480" w:firstLineChars="200"/>
        <w:jc w:val="left"/>
        <w:rPr>
          <w:rFonts w:hint="eastAsia" w:ascii="宋体" w:hAnsi="宋体" w:cs="Calibri"/>
          <w:sz w:val="24"/>
        </w:rPr>
      </w:pPr>
      <w:r>
        <w:rPr>
          <w:rFonts w:hint="eastAsia" w:ascii="宋体" w:hAnsi="宋体" w:cs="Calibri"/>
          <w:sz w:val="24"/>
        </w:rPr>
        <w:t>培训方式：集中授课和现场操作应用指导培训，不少于1次，培训天数不少于1天。</w:t>
      </w:r>
    </w:p>
    <w:p w14:paraId="3E69F498">
      <w:pPr>
        <w:snapToGrid w:val="0"/>
        <w:spacing w:line="360" w:lineRule="auto"/>
        <w:ind w:firstLine="480" w:firstLineChars="200"/>
        <w:jc w:val="left"/>
        <w:rPr>
          <w:rFonts w:hint="eastAsia" w:ascii="宋体" w:hAnsi="宋体" w:cs="Calibri"/>
          <w:sz w:val="24"/>
        </w:rPr>
      </w:pPr>
      <w:r>
        <w:rPr>
          <w:rFonts w:hint="eastAsia" w:ascii="宋体" w:hAnsi="宋体" w:cs="Calibri"/>
          <w:sz w:val="24"/>
        </w:rPr>
        <w:t>培训场地：由采购人提供。</w:t>
      </w:r>
    </w:p>
    <w:p w14:paraId="01D94536">
      <w:pPr>
        <w:snapToGrid w:val="0"/>
        <w:spacing w:line="360" w:lineRule="auto"/>
        <w:ind w:firstLine="480" w:firstLineChars="200"/>
        <w:jc w:val="left"/>
        <w:rPr>
          <w:rFonts w:hint="eastAsia" w:ascii="宋体" w:hAnsi="宋体" w:cs="Calibri"/>
          <w:sz w:val="24"/>
        </w:rPr>
      </w:pPr>
      <w:r>
        <w:rPr>
          <w:rFonts w:hint="eastAsia" w:ascii="宋体" w:hAnsi="宋体" w:cs="Calibri"/>
          <w:sz w:val="24"/>
        </w:rPr>
        <w:t>培训内容：内容包含但不限于系统总体情况进行介绍、业务操作、系统功能、简单的系统故障诊断和排除等（所有培训以中文进行）。</w:t>
      </w:r>
    </w:p>
    <w:p w14:paraId="0740E1DE">
      <w:pPr>
        <w:snapToGrid w:val="0"/>
        <w:spacing w:line="360" w:lineRule="auto"/>
        <w:ind w:firstLine="480" w:firstLineChars="200"/>
        <w:jc w:val="left"/>
        <w:rPr>
          <w:rFonts w:hint="eastAsia" w:ascii="宋体" w:hAnsi="宋体" w:cs="Calibri"/>
          <w:sz w:val="24"/>
        </w:rPr>
      </w:pPr>
      <w:r>
        <w:rPr>
          <w:rFonts w:hint="eastAsia" w:ascii="宋体" w:hAnsi="宋体" w:cs="Calibri"/>
          <w:sz w:val="24"/>
        </w:rPr>
        <w:t>（2）培训费用计入投标总价。</w:t>
      </w:r>
    </w:p>
    <w:p w14:paraId="5F25AC6F">
      <w:pPr>
        <w:snapToGrid w:val="0"/>
        <w:spacing w:line="360" w:lineRule="auto"/>
        <w:ind w:firstLine="482" w:firstLineChars="200"/>
        <w:contextualSpacing/>
        <w:rPr>
          <w:rFonts w:hint="eastAsia" w:ascii="宋体" w:hAnsi="宋体" w:cs="宋体"/>
          <w:b/>
          <w:bCs/>
          <w:sz w:val="24"/>
        </w:rPr>
      </w:pPr>
      <w:r>
        <w:rPr>
          <w:rFonts w:ascii="宋体" w:hAnsi="宋体" w:cs="宋体"/>
          <w:b/>
          <w:bCs/>
          <w:sz w:val="24"/>
        </w:rPr>
        <w:t>5</w:t>
      </w:r>
      <w:r>
        <w:rPr>
          <w:rFonts w:hint="eastAsia" w:ascii="宋体" w:hAnsi="宋体" w:cs="宋体"/>
          <w:b/>
          <w:bCs/>
          <w:sz w:val="24"/>
        </w:rPr>
        <w:t>.知识产权要求</w:t>
      </w:r>
    </w:p>
    <w:p w14:paraId="4355044B">
      <w:pPr>
        <w:autoSpaceDE w:val="0"/>
        <w:autoSpaceDN w:val="0"/>
        <w:snapToGrid w:val="0"/>
        <w:spacing w:line="360" w:lineRule="auto"/>
        <w:ind w:firstLine="480" w:firstLineChars="200"/>
        <w:rPr>
          <w:rFonts w:hint="eastAsia" w:ascii="宋体" w:hAnsi="宋体"/>
          <w:bCs/>
          <w:sz w:val="24"/>
        </w:rPr>
      </w:pPr>
      <w:r>
        <w:rPr>
          <w:rFonts w:hint="eastAsia" w:ascii="宋体" w:hAnsi="宋体"/>
          <w:bCs/>
          <w:sz w:val="24"/>
        </w:rPr>
        <w:t>（1）本项目的最终用户为杭州市发展和改革委员会（杭州市对口支援和区域合作局）。</w:t>
      </w:r>
    </w:p>
    <w:p w14:paraId="2F9283F8">
      <w:pPr>
        <w:snapToGrid w:val="0"/>
        <w:spacing w:line="360" w:lineRule="auto"/>
        <w:ind w:firstLine="480" w:firstLineChars="200"/>
        <w:rPr>
          <w:rFonts w:hint="eastAsia" w:ascii="宋体" w:hAnsi="宋体" w:cs="宋体"/>
          <w:sz w:val="24"/>
        </w:rPr>
      </w:pPr>
      <w:r>
        <w:rPr>
          <w:rFonts w:hint="eastAsia" w:ascii="宋体" w:hAnsi="宋体" w:cs="宋体"/>
          <w:sz w:val="24"/>
        </w:rPr>
        <w:t>（2）中标方应保证所提供的系统或其任何一部分均不会侵犯任何第三方的知识产权。</w:t>
      </w:r>
    </w:p>
    <w:p w14:paraId="22DD88F4">
      <w:pPr>
        <w:snapToGrid w:val="0"/>
        <w:spacing w:line="360" w:lineRule="auto"/>
        <w:ind w:firstLine="480" w:firstLineChars="200"/>
        <w:rPr>
          <w:rFonts w:hint="eastAsia" w:ascii="宋体" w:hAnsi="宋体" w:cs="宋体"/>
          <w:sz w:val="24"/>
        </w:rPr>
      </w:pPr>
      <w:r>
        <w:rPr>
          <w:rFonts w:hint="eastAsia" w:ascii="宋体" w:hAnsi="宋体" w:cs="宋体"/>
          <w:sz w:val="24"/>
        </w:rPr>
        <w:t>（3）投标人须保证所提供的产品包括相关附件为相应厂家原装正品，软件产品为相关厂家正版软件，符合国家有关规定。投标人须保证所提供产品具有合法的版权或使用权，本项目采购的产品，如在本项目范围内使用过程中出现版权或使用权纠纷，应由中标人负责，采购人和采购机构不承担责任。</w:t>
      </w:r>
    </w:p>
    <w:p w14:paraId="27DBB389">
      <w:pPr>
        <w:snapToGrid w:val="0"/>
        <w:spacing w:line="360" w:lineRule="auto"/>
        <w:ind w:firstLine="480" w:firstLineChars="200"/>
        <w:rPr>
          <w:rFonts w:hint="eastAsia" w:ascii="宋体" w:hAnsi="宋体" w:cs="宋体"/>
          <w:b/>
          <w:sz w:val="24"/>
        </w:rPr>
      </w:pPr>
      <w:r>
        <w:rPr>
          <w:rFonts w:hint="eastAsia" w:ascii="宋体" w:hAnsi="宋体" w:cs="宋体"/>
          <w:sz w:val="24"/>
        </w:rPr>
        <w:t>（4）本项目所涉系统中的包含文字、声音、图像等所有的数据信息的所有权、使用权和知识产权等权益都属于甲方。未经甲方书面允许，乙方无权使用、转让或处理系统中所有数据信息。乙方须妥善保存和备份系统中的所有数据信息，使之不被破坏、删除。乙方应该提供合适的技术手段，确保甲方及最终用户能阅读、使用、传送、处理和备份系统中的声音、图像和数据信息。由于甲方原因而导致前述系统数据信息丢失或损坏的，乙方不承担赔偿责任，但乙方应及时进行修复处理。</w:t>
      </w:r>
    </w:p>
    <w:p w14:paraId="32835FC5">
      <w:pPr>
        <w:pStyle w:val="24"/>
        <w:snapToGrid w:val="0"/>
        <w:ind w:firstLine="482"/>
        <w:rPr>
          <w:rFonts w:hint="eastAsia" w:hAnsi="宋体" w:cs="宋体"/>
          <w:kern w:val="36"/>
          <w:szCs w:val="24"/>
        </w:rPr>
      </w:pPr>
      <w:r>
        <w:rPr>
          <w:rFonts w:hAnsi="宋体" w:cs="宋体"/>
          <w:b/>
          <w:szCs w:val="24"/>
          <w:lang w:val="en-US"/>
        </w:rPr>
        <w:t>6</w:t>
      </w:r>
      <w:r>
        <w:rPr>
          <w:rFonts w:hint="eastAsia" w:hAnsi="宋体" w:cs="宋体"/>
          <w:b/>
          <w:szCs w:val="24"/>
          <w:lang w:val="en-US"/>
        </w:rPr>
        <w:t>.</w:t>
      </w:r>
      <w:r>
        <w:rPr>
          <w:rFonts w:hint="eastAsia" w:hAnsi="宋体" w:cs="宋体"/>
          <w:b/>
          <w:kern w:val="36"/>
          <w:szCs w:val="24"/>
        </w:rPr>
        <w:t>服务保密要求</w:t>
      </w:r>
    </w:p>
    <w:p w14:paraId="74FDC99A">
      <w:pPr>
        <w:pStyle w:val="24"/>
        <w:snapToGrid w:val="0"/>
        <w:ind w:firstLine="480"/>
        <w:rPr>
          <w:rFonts w:hint="eastAsia" w:hAnsi="宋体" w:cs="宋体"/>
          <w:szCs w:val="24"/>
        </w:rPr>
      </w:pPr>
      <w:r>
        <w:rPr>
          <w:rFonts w:hint="eastAsia" w:hAnsi="宋体" w:cs="宋体"/>
          <w:szCs w:val="24"/>
        </w:rPr>
        <w:t>（1）中标方应按照《网络安全法》《数据安全法》的要求，履行网络和数据安全保护义务；</w:t>
      </w:r>
    </w:p>
    <w:p w14:paraId="472C0C43">
      <w:pPr>
        <w:pStyle w:val="24"/>
        <w:snapToGrid w:val="0"/>
        <w:ind w:firstLine="480"/>
        <w:rPr>
          <w:rFonts w:hint="eastAsia" w:hAnsi="宋体" w:cs="宋体"/>
          <w:szCs w:val="24"/>
          <w:lang w:val="en-US"/>
        </w:rPr>
      </w:pPr>
      <w:r>
        <w:rPr>
          <w:rFonts w:hint="eastAsia" w:hAnsi="宋体" w:cs="宋体"/>
          <w:szCs w:val="24"/>
        </w:rPr>
        <w:t>（2）中标方及项目涉及乙方工作人员均须在签订合同时，与采购人签订保密协议；格式详见附件。</w:t>
      </w:r>
    </w:p>
    <w:p w14:paraId="7FDF2ECB">
      <w:pPr>
        <w:pStyle w:val="861"/>
        <w:adjustRightInd w:val="0"/>
        <w:snapToGrid w:val="0"/>
        <w:spacing w:line="360" w:lineRule="auto"/>
        <w:ind w:right="0" w:firstLine="0"/>
        <w:outlineLvl w:val="1"/>
        <w:rPr>
          <w:rFonts w:hint="eastAsia" w:ascii="宋体" w:hAnsi="宋体" w:cs="宋体"/>
          <w:b/>
          <w:bCs/>
        </w:rPr>
      </w:pPr>
      <w:r>
        <w:rPr>
          <w:rFonts w:hint="eastAsia" w:ascii="宋体" w:hAnsi="宋体" w:cs="宋体"/>
          <w:b/>
          <w:bCs/>
        </w:rPr>
        <w:t>七、人员要求</w:t>
      </w:r>
    </w:p>
    <w:p w14:paraId="30131463">
      <w:pPr>
        <w:snapToGrid w:val="0"/>
        <w:spacing w:line="360" w:lineRule="auto"/>
        <w:ind w:firstLine="480" w:firstLineChars="200"/>
        <w:rPr>
          <w:rFonts w:hint="eastAsia" w:ascii="宋体" w:hAnsi="宋体" w:cs="仿宋"/>
          <w:sz w:val="24"/>
        </w:rPr>
      </w:pPr>
      <w:r>
        <w:rPr>
          <w:rFonts w:hint="eastAsia" w:ascii="宋体" w:hAnsi="宋体" w:cs="仿宋"/>
          <w:sz w:val="24"/>
        </w:rPr>
        <w:t>1</w:t>
      </w:r>
      <w:r>
        <w:rPr>
          <w:rFonts w:ascii="宋体" w:hAnsi="宋体" w:cs="仿宋"/>
          <w:sz w:val="24"/>
        </w:rPr>
        <w:t>.</w:t>
      </w:r>
      <w:r>
        <w:rPr>
          <w:rFonts w:hint="eastAsia" w:ascii="宋体" w:hAnsi="宋体" w:cs="仿宋"/>
          <w:sz w:val="24"/>
        </w:rPr>
        <w:t>人员配备数量</w:t>
      </w:r>
    </w:p>
    <w:p w14:paraId="6701F081">
      <w:pPr>
        <w:snapToGrid w:val="0"/>
        <w:spacing w:line="360" w:lineRule="auto"/>
        <w:ind w:firstLine="480" w:firstLineChars="200"/>
        <w:rPr>
          <w:rFonts w:hint="eastAsia" w:ascii="宋体" w:hAnsi="宋体" w:cs="仿宋"/>
          <w:sz w:val="24"/>
        </w:rPr>
      </w:pPr>
      <w:r>
        <w:rPr>
          <w:rFonts w:hint="eastAsia" w:ascii="宋体" w:hAnsi="宋体" w:cs="仿宋"/>
          <w:sz w:val="24"/>
        </w:rPr>
        <w:t>（</w:t>
      </w:r>
      <w:r>
        <w:rPr>
          <w:rFonts w:ascii="宋体" w:hAnsi="宋体" w:cs="仿宋"/>
          <w:sz w:val="24"/>
        </w:rPr>
        <w:t>1</w:t>
      </w:r>
      <w:r>
        <w:rPr>
          <w:rFonts w:hint="eastAsia" w:ascii="宋体" w:hAnsi="宋体" w:cs="仿宋"/>
          <w:sz w:val="24"/>
        </w:rPr>
        <w:t>）项目经理（项目负责人）1名；</w:t>
      </w:r>
      <w:r>
        <w:rPr>
          <w:rFonts w:ascii="宋体" w:hAnsi="宋体" w:cs="仿宋"/>
          <w:sz w:val="24"/>
        </w:rPr>
        <w:t xml:space="preserve"> </w:t>
      </w:r>
    </w:p>
    <w:p w14:paraId="50747D33">
      <w:pPr>
        <w:snapToGrid w:val="0"/>
        <w:spacing w:line="360" w:lineRule="auto"/>
        <w:ind w:firstLine="480" w:firstLineChars="200"/>
        <w:rPr>
          <w:rFonts w:hint="eastAsia" w:ascii="宋体" w:hAnsi="宋体" w:cs="仿宋"/>
          <w:sz w:val="24"/>
        </w:rPr>
      </w:pPr>
      <w:r>
        <w:rPr>
          <w:rFonts w:hint="eastAsia" w:ascii="宋体" w:hAnsi="宋体" w:cs="仿宋"/>
          <w:sz w:val="24"/>
        </w:rPr>
        <w:t>（</w:t>
      </w:r>
      <w:r>
        <w:rPr>
          <w:rFonts w:ascii="宋体" w:hAnsi="宋体" w:cs="仿宋"/>
          <w:sz w:val="24"/>
        </w:rPr>
        <w:t>2</w:t>
      </w:r>
      <w:r>
        <w:rPr>
          <w:rFonts w:hint="eastAsia" w:ascii="宋体" w:hAnsi="宋体" w:cs="仿宋"/>
          <w:sz w:val="24"/>
        </w:rPr>
        <w:t>）拟派本项目实施团队人员至少</w:t>
      </w:r>
      <w:r>
        <w:rPr>
          <w:rFonts w:ascii="宋体" w:hAnsi="宋体" w:cs="仿宋"/>
          <w:sz w:val="24"/>
        </w:rPr>
        <w:t>10</w:t>
      </w:r>
      <w:r>
        <w:rPr>
          <w:rFonts w:hint="eastAsia" w:ascii="宋体" w:hAnsi="宋体" w:cs="仿宋"/>
          <w:sz w:val="24"/>
        </w:rPr>
        <w:t>人（含项目经理、驻场人员），具体人员标准详见评标办法；</w:t>
      </w:r>
    </w:p>
    <w:p w14:paraId="1FF3DC6E">
      <w:pPr>
        <w:snapToGrid w:val="0"/>
        <w:spacing w:line="360" w:lineRule="auto"/>
        <w:ind w:firstLine="480" w:firstLineChars="200"/>
        <w:rPr>
          <w:rFonts w:hint="eastAsia" w:ascii="宋体" w:hAnsi="宋体" w:cs="仿宋"/>
          <w:sz w:val="24"/>
        </w:rPr>
      </w:pPr>
      <w:r>
        <w:rPr>
          <w:rFonts w:hint="eastAsia" w:ascii="宋体" w:hAnsi="宋体" w:cs="仿宋"/>
          <w:sz w:val="24"/>
        </w:rPr>
        <w:t>（3）</w:t>
      </w:r>
      <w:r>
        <w:rPr>
          <w:rFonts w:hint="eastAsia" w:ascii="宋体" w:hAnsi="宋体" w:cs="华文仿宋"/>
          <w:sz w:val="24"/>
        </w:rPr>
        <w:t>驻场人员提供</w:t>
      </w:r>
      <w:r>
        <w:rPr>
          <w:rFonts w:ascii="宋体" w:hAnsi="宋体" w:cs="华文仿宋"/>
          <w:sz w:val="24"/>
        </w:rPr>
        <w:t>5</w:t>
      </w:r>
      <w:r>
        <w:rPr>
          <w:rFonts w:hint="eastAsia" w:ascii="宋体" w:hAnsi="宋体" w:cs="华文仿宋"/>
          <w:sz w:val="24"/>
        </w:rPr>
        <w:t>名（或以上）运营服务人员驻场，且中标方提供的现场常驻人员必须得到招标单位事先认可。</w:t>
      </w:r>
    </w:p>
    <w:p w14:paraId="695C25B3">
      <w:pPr>
        <w:tabs>
          <w:tab w:val="left" w:pos="432"/>
        </w:tabs>
        <w:snapToGrid w:val="0"/>
        <w:spacing w:line="360" w:lineRule="auto"/>
        <w:ind w:firstLine="480" w:firstLineChars="200"/>
        <w:jc w:val="left"/>
        <w:rPr>
          <w:rFonts w:hint="eastAsia" w:ascii="宋体" w:hAnsi="宋体" w:cs="宋体"/>
          <w:sz w:val="24"/>
        </w:rPr>
      </w:pPr>
      <w:r>
        <w:rPr>
          <w:rFonts w:ascii="宋体" w:hAnsi="宋体" w:cs="宋体"/>
          <w:sz w:val="24"/>
        </w:rPr>
        <w:t>2.</w:t>
      </w:r>
      <w:r>
        <w:rPr>
          <w:rFonts w:hint="eastAsia" w:ascii="宋体" w:hAnsi="宋体" w:cs="宋体"/>
          <w:sz w:val="24"/>
        </w:rPr>
        <w:t>人员服务时间</w:t>
      </w:r>
    </w:p>
    <w:p w14:paraId="0F1F37A5">
      <w:pPr>
        <w:tabs>
          <w:tab w:val="left" w:pos="432"/>
        </w:tabs>
        <w:snapToGrid w:val="0"/>
        <w:spacing w:line="360" w:lineRule="auto"/>
        <w:ind w:firstLine="480" w:firstLineChars="200"/>
        <w:jc w:val="left"/>
        <w:rPr>
          <w:rFonts w:hint="eastAsia" w:ascii="宋体" w:hAnsi="宋体" w:cs="宋体"/>
          <w:sz w:val="24"/>
        </w:rPr>
      </w:pPr>
      <w:r>
        <w:rPr>
          <w:rFonts w:hint="eastAsia" w:ascii="宋体" w:hAnsi="宋体" w:cs="宋体"/>
          <w:sz w:val="24"/>
        </w:rPr>
        <w:t>（1）驻场人员服务时间：项目服务期内提供5*8小时（除法定节假日）驻点服务；</w:t>
      </w:r>
    </w:p>
    <w:p w14:paraId="3BA672D5">
      <w:pPr>
        <w:tabs>
          <w:tab w:val="left" w:pos="432"/>
        </w:tabs>
        <w:snapToGrid w:val="0"/>
        <w:spacing w:line="360" w:lineRule="auto"/>
        <w:ind w:firstLine="480" w:firstLineChars="200"/>
        <w:jc w:val="left"/>
        <w:rPr>
          <w:rFonts w:hint="eastAsia" w:ascii="宋体" w:hAnsi="宋体" w:cs="宋体"/>
          <w:sz w:val="24"/>
        </w:rPr>
      </w:pPr>
      <w:r>
        <w:rPr>
          <w:rFonts w:hint="eastAsia" w:ascii="宋体" w:hAnsi="宋体" w:cs="宋体"/>
          <w:sz w:val="24"/>
        </w:rPr>
        <w:t>（2）团队人员服务时间：项目服务期内提供5*8小时（除法定节假日）运营服务；</w:t>
      </w:r>
    </w:p>
    <w:p w14:paraId="7B903090">
      <w:pPr>
        <w:tabs>
          <w:tab w:val="left" w:pos="432"/>
        </w:tabs>
        <w:snapToGrid w:val="0"/>
        <w:spacing w:line="360" w:lineRule="auto"/>
        <w:ind w:firstLine="480" w:firstLineChars="200"/>
        <w:jc w:val="left"/>
        <w:rPr>
          <w:rFonts w:hint="eastAsia" w:ascii="宋体" w:hAnsi="宋体" w:cs="宋体"/>
          <w:sz w:val="24"/>
        </w:rPr>
      </w:pPr>
      <w:r>
        <w:rPr>
          <w:rFonts w:hint="eastAsia" w:ascii="宋体" w:hAnsi="宋体" w:cs="宋体"/>
          <w:sz w:val="24"/>
        </w:rPr>
        <w:t>（3）项目负责人服务时间：项目服务期内提供7*24小时协调服务。</w:t>
      </w:r>
    </w:p>
    <w:p w14:paraId="65A406B0">
      <w:pPr>
        <w:tabs>
          <w:tab w:val="left" w:pos="432"/>
        </w:tabs>
        <w:snapToGrid w:val="0"/>
        <w:spacing w:line="360" w:lineRule="auto"/>
        <w:ind w:firstLine="480" w:firstLineChars="200"/>
        <w:rPr>
          <w:rFonts w:hint="eastAsia" w:ascii="宋体" w:hAnsi="宋体" w:cs="宋体"/>
          <w:sz w:val="24"/>
        </w:rPr>
      </w:pPr>
      <w:r>
        <w:rPr>
          <w:rFonts w:ascii="宋体" w:hAnsi="宋体" w:cs="宋体"/>
          <w:sz w:val="24"/>
        </w:rPr>
        <w:t>3.</w:t>
      </w:r>
      <w:r>
        <w:rPr>
          <w:rFonts w:hint="eastAsia" w:ascii="宋体" w:hAnsi="宋体" w:cs="宋体"/>
          <w:sz w:val="24"/>
        </w:rPr>
        <w:t>人员其他要求</w:t>
      </w:r>
    </w:p>
    <w:p w14:paraId="60A169DF">
      <w:pPr>
        <w:snapToGrid w:val="0"/>
        <w:spacing w:line="360" w:lineRule="auto"/>
        <w:ind w:firstLine="480" w:firstLineChars="200"/>
        <w:rPr>
          <w:rFonts w:hint="eastAsia" w:ascii="宋体" w:hAnsi="宋体" w:cs="仿宋"/>
          <w:sz w:val="24"/>
        </w:rPr>
      </w:pPr>
      <w:r>
        <w:rPr>
          <w:rFonts w:hint="eastAsia" w:ascii="宋体" w:hAnsi="宋体" w:cs="仿宋"/>
          <w:sz w:val="24"/>
        </w:rPr>
        <w:t>（</w:t>
      </w:r>
      <w:r>
        <w:rPr>
          <w:rFonts w:ascii="宋体" w:hAnsi="宋体" w:cs="仿宋"/>
          <w:sz w:val="24"/>
        </w:rPr>
        <w:t>1</w:t>
      </w:r>
      <w:r>
        <w:rPr>
          <w:rFonts w:hint="eastAsia" w:ascii="宋体" w:hAnsi="宋体" w:cs="仿宋"/>
          <w:sz w:val="24"/>
        </w:rPr>
        <w:t>）投标人不得随意更换服务人员，若必须更换需提前15天向采购人提出申请，采购人对服务人员变更进行审批，签发人员变更审批单，更换人员需在采购人同意后24小时内保证更换人员到位，更换人员资质不得低于投标时人员资历。</w:t>
      </w:r>
    </w:p>
    <w:p w14:paraId="2B678B58">
      <w:pPr>
        <w:snapToGrid w:val="0"/>
        <w:spacing w:line="360" w:lineRule="auto"/>
        <w:ind w:firstLine="480" w:firstLineChars="200"/>
        <w:rPr>
          <w:rFonts w:hint="eastAsia" w:ascii="宋体" w:hAnsi="宋体" w:cs="仿宋"/>
          <w:sz w:val="24"/>
        </w:rPr>
      </w:pPr>
      <w:r>
        <w:rPr>
          <w:rFonts w:hint="eastAsia" w:ascii="宋体" w:hAnsi="宋体" w:cs="仿宋"/>
          <w:sz w:val="24"/>
        </w:rPr>
        <w:t>（</w:t>
      </w:r>
      <w:r>
        <w:rPr>
          <w:rFonts w:ascii="宋体" w:hAnsi="宋体" w:cs="仿宋"/>
          <w:sz w:val="24"/>
        </w:rPr>
        <w:t>2</w:t>
      </w:r>
      <w:r>
        <w:rPr>
          <w:rFonts w:hint="eastAsia" w:ascii="宋体" w:hAnsi="宋体" w:cs="仿宋"/>
          <w:sz w:val="24"/>
        </w:rPr>
        <w:t>）合同期间，工作时间发生的所有人员的意外伤害、车辆事故等所有安全事故，由中标单位自行负责。</w:t>
      </w:r>
    </w:p>
    <w:p w14:paraId="3E59880F">
      <w:pPr>
        <w:snapToGrid w:val="0"/>
        <w:spacing w:line="360" w:lineRule="auto"/>
        <w:ind w:firstLine="480" w:firstLineChars="200"/>
        <w:rPr>
          <w:rFonts w:hint="eastAsia" w:ascii="宋体" w:hAnsi="宋体" w:cs="仿宋"/>
          <w:sz w:val="24"/>
        </w:rPr>
      </w:pPr>
      <w:r>
        <w:rPr>
          <w:rFonts w:hint="eastAsia" w:ascii="宋体" w:hAnsi="宋体" w:cs="仿宋"/>
          <w:sz w:val="24"/>
        </w:rPr>
        <w:t>（</w:t>
      </w:r>
      <w:r>
        <w:rPr>
          <w:rFonts w:ascii="宋体" w:hAnsi="宋体" w:cs="仿宋"/>
          <w:sz w:val="24"/>
        </w:rPr>
        <w:t>3</w:t>
      </w:r>
      <w:r>
        <w:rPr>
          <w:rFonts w:hint="eastAsia" w:ascii="宋体" w:hAnsi="宋体" w:cs="仿宋"/>
          <w:sz w:val="24"/>
        </w:rPr>
        <w:t>）中标人对服务人员必须按有关规定签订劳动合同并办理基本养老保险、基本医疗保险、生育保险、失业保险、工伤保险、意外人身伤害险等手续；工资待遇按《劳动法》有关规定执行，如不按规定办理，将扣除履约保证金。</w:t>
      </w:r>
      <w:bookmarkEnd w:id="31"/>
    </w:p>
    <w:p w14:paraId="0BC5802B">
      <w:pPr>
        <w:pStyle w:val="861"/>
        <w:adjustRightInd w:val="0"/>
        <w:snapToGrid w:val="0"/>
        <w:spacing w:line="360" w:lineRule="auto"/>
        <w:ind w:right="0" w:firstLine="0"/>
        <w:outlineLvl w:val="1"/>
        <w:rPr>
          <w:rFonts w:hint="eastAsia" w:ascii="宋体" w:hAnsi="宋体" w:cs="宋体"/>
          <w:b/>
          <w:bCs/>
        </w:rPr>
      </w:pPr>
      <w:bookmarkStart w:id="32" w:name="_Hlk176702358"/>
      <w:r>
        <w:rPr>
          <w:rFonts w:hint="eastAsia" w:ascii="宋体" w:hAnsi="宋体" w:cs="宋体"/>
          <w:b/>
          <w:bCs/>
        </w:rPr>
        <w:t>八、验收要求</w:t>
      </w:r>
    </w:p>
    <w:p w14:paraId="32D2A77F">
      <w:pPr>
        <w:snapToGrid w:val="0"/>
        <w:spacing w:line="360" w:lineRule="auto"/>
        <w:ind w:firstLine="480" w:firstLineChars="200"/>
        <w:rPr>
          <w:rFonts w:hint="eastAsia" w:ascii="宋体" w:hAnsi="宋体" w:cs="宋体"/>
          <w:sz w:val="24"/>
          <w:lang w:val="zh-CN"/>
        </w:rPr>
      </w:pPr>
      <w:r>
        <w:rPr>
          <w:rFonts w:hint="eastAsia" w:ascii="宋体" w:hAnsi="宋体" w:cs="宋体"/>
          <w:sz w:val="24"/>
          <w:lang w:val="zh-CN"/>
        </w:rPr>
        <w:t>1.根据采购文件确定的技术指标或者服务要求确定验收指标和标准。未进行相应约定的，应当符合国家强制性规定、政策要求、安全标准、行业或企业有关标准等。</w:t>
      </w:r>
    </w:p>
    <w:p w14:paraId="56707D9D">
      <w:pPr>
        <w:snapToGrid w:val="0"/>
        <w:spacing w:line="360" w:lineRule="auto"/>
        <w:ind w:firstLine="480" w:firstLineChars="200"/>
        <w:rPr>
          <w:rFonts w:hint="eastAsia" w:ascii="宋体" w:hAnsi="宋体" w:cs="宋体"/>
          <w:sz w:val="24"/>
          <w:lang w:val="zh-CN"/>
        </w:rPr>
      </w:pPr>
      <w:r>
        <w:rPr>
          <w:rFonts w:hint="eastAsia" w:ascii="宋体" w:hAnsi="宋体" w:cs="宋体"/>
          <w:sz w:val="24"/>
          <w:lang w:val="zh-CN"/>
        </w:rPr>
        <w:t>2.采购人或其委托的代理机构参照《杭州市政府采购履约验收暂行办法》（杭财采监[2019]10号）规定组织对成交人履约的验收。验收方成员应当在验收书上签字，并承担相应的法律责任。如果发现与合同中要求不符，中标人须承担由此发生的一切损失和费用，并接受相应的处理。</w:t>
      </w:r>
    </w:p>
    <w:p w14:paraId="348FDF01">
      <w:pPr>
        <w:snapToGrid w:val="0"/>
        <w:spacing w:line="360" w:lineRule="auto"/>
        <w:ind w:firstLine="480" w:firstLineChars="200"/>
        <w:rPr>
          <w:rFonts w:hint="eastAsia" w:ascii="宋体" w:hAnsi="宋体" w:cs="宋体"/>
          <w:sz w:val="24"/>
          <w:lang w:val="zh-CN"/>
        </w:rPr>
      </w:pPr>
      <w:r>
        <w:rPr>
          <w:rFonts w:hint="eastAsia" w:ascii="宋体" w:hAnsi="宋体" w:cs="宋体"/>
          <w:sz w:val="24"/>
          <w:lang w:val="zh-CN"/>
        </w:rPr>
        <w:t>3.严格按照采购合同开展履约验收。采购人成立验收小组，按照采购合同的约定对供应商履约情况进行验收，验收时，按照采购合同的约定对每一项技术、服务、安全标准的履约情况进行确认，验收小组成员现场组织对产品进行清点及现场演示，出具验收报告并经验收小组全体成员签字。采购人根据验收报告形成验收意见并经采购人与成交供应商签字盖章，并在财政指定媒体上公示无异议后生效。验收结果与采购合同约定的资金支付及履约保证金返还条件挂钩。履约验收的各项资料应当存档备查。</w:t>
      </w:r>
    </w:p>
    <w:p w14:paraId="0E6B0395">
      <w:pPr>
        <w:snapToGrid w:val="0"/>
        <w:spacing w:line="360" w:lineRule="auto"/>
        <w:ind w:firstLine="480" w:firstLineChars="200"/>
        <w:rPr>
          <w:rFonts w:hint="eastAsia" w:ascii="宋体" w:hAnsi="宋体" w:cs="宋体"/>
          <w:sz w:val="24"/>
          <w:lang w:val="zh-CN"/>
        </w:rPr>
      </w:pPr>
      <w:r>
        <w:rPr>
          <w:rFonts w:hint="eastAsia" w:ascii="宋体" w:hAnsi="宋体" w:cs="宋体"/>
          <w:sz w:val="24"/>
          <w:lang w:val="zh-CN"/>
        </w:rPr>
        <w:t>4.验收合格的项目，采购人将根据采购合同的约定及时向供应商支付采购资金、退还履约保证金。验收不合格的项目，采购人将依法及时处理。采购合同的履行、违约责任和解决争议的方式等适用《中华人民共和国民法典》。</w:t>
      </w:r>
    </w:p>
    <w:p w14:paraId="3A7512EB">
      <w:pPr>
        <w:snapToGrid w:val="0"/>
        <w:spacing w:line="360" w:lineRule="auto"/>
        <w:ind w:firstLine="480" w:firstLineChars="200"/>
        <w:rPr>
          <w:rFonts w:hint="eastAsia" w:ascii="宋体" w:hAnsi="宋体" w:cs="宋体"/>
          <w:sz w:val="24"/>
          <w:lang w:val="zh-CN"/>
        </w:rPr>
      </w:pPr>
      <w:r>
        <w:rPr>
          <w:rFonts w:hint="eastAsia" w:ascii="宋体" w:hAnsi="宋体" w:cs="宋体"/>
          <w:sz w:val="24"/>
        </w:rPr>
        <w:t>5</w:t>
      </w:r>
      <w:r>
        <w:rPr>
          <w:rFonts w:hint="eastAsia" w:ascii="宋体" w:hAnsi="宋体" w:cs="宋体"/>
          <w:sz w:val="24"/>
          <w:lang w:val="zh-CN"/>
        </w:rPr>
        <w:t>.履约验收时间：</w:t>
      </w:r>
    </w:p>
    <w:p w14:paraId="38638628">
      <w:pPr>
        <w:snapToGrid w:val="0"/>
        <w:spacing w:line="360" w:lineRule="auto"/>
        <w:ind w:firstLine="480" w:firstLineChars="200"/>
        <w:rPr>
          <w:rFonts w:hint="eastAsia" w:ascii="宋体" w:hAnsi="宋体" w:cs="宋体"/>
          <w:sz w:val="24"/>
          <w:lang w:val="zh-CN"/>
        </w:rPr>
      </w:pPr>
      <w:r>
        <w:rPr>
          <w:rFonts w:hint="eastAsia" w:ascii="宋体" w:hAnsi="宋体" w:cs="宋体"/>
          <w:sz w:val="24"/>
          <w:lang w:val="zh-CN"/>
        </w:rPr>
        <w:t>（</w:t>
      </w:r>
      <w:r>
        <w:rPr>
          <w:rFonts w:hint="eastAsia" w:ascii="宋体" w:hAnsi="宋体" w:cs="宋体"/>
          <w:sz w:val="24"/>
        </w:rPr>
        <w:t>1）初验时间：2024年12月15日前</w:t>
      </w:r>
      <w:r>
        <w:rPr>
          <w:rFonts w:hint="eastAsia" w:ascii="宋体" w:hAnsi="宋体" w:cs="宋体"/>
          <w:sz w:val="24"/>
          <w:lang w:val="zh-CN"/>
        </w:rPr>
        <w:t>且具备稳定的运营服务模式后。</w:t>
      </w:r>
    </w:p>
    <w:p w14:paraId="5D1E7CA1">
      <w:pPr>
        <w:snapToGrid w:val="0"/>
        <w:spacing w:line="360" w:lineRule="auto"/>
        <w:ind w:firstLine="480" w:firstLineChars="200"/>
        <w:rPr>
          <w:rFonts w:hint="eastAsia" w:ascii="宋体" w:hAnsi="宋体" w:cs="宋体"/>
          <w:sz w:val="24"/>
        </w:rPr>
      </w:pPr>
      <w:r>
        <w:rPr>
          <w:rFonts w:hint="eastAsia" w:ascii="宋体" w:hAnsi="宋体" w:cs="宋体"/>
          <w:sz w:val="24"/>
          <w:lang w:val="zh-CN"/>
        </w:rPr>
        <w:t>（</w:t>
      </w:r>
      <w:r>
        <w:rPr>
          <w:rFonts w:hint="eastAsia" w:ascii="宋体" w:hAnsi="宋体" w:cs="宋体"/>
          <w:sz w:val="24"/>
        </w:rPr>
        <w:t>2）终验时间：</w:t>
      </w:r>
      <w:r>
        <w:rPr>
          <w:rFonts w:hint="eastAsia" w:ascii="宋体" w:hAnsi="宋体" w:cs="宋体"/>
          <w:sz w:val="24"/>
          <w:lang w:val="zh-CN"/>
        </w:rPr>
        <w:t>服务期结束（</w:t>
      </w:r>
      <w:r>
        <w:rPr>
          <w:rFonts w:hint="eastAsia" w:ascii="宋体" w:hAnsi="宋体" w:cs="宋体"/>
          <w:sz w:val="24"/>
        </w:rPr>
        <w:t>2</w:t>
      </w:r>
      <w:r>
        <w:rPr>
          <w:rFonts w:ascii="宋体" w:hAnsi="宋体" w:cs="宋体"/>
          <w:sz w:val="24"/>
        </w:rPr>
        <w:t>025</w:t>
      </w:r>
      <w:r>
        <w:rPr>
          <w:rFonts w:hint="eastAsia" w:ascii="宋体" w:hAnsi="宋体" w:cs="宋体"/>
          <w:sz w:val="24"/>
        </w:rPr>
        <w:t>年8月2</w:t>
      </w:r>
      <w:r>
        <w:rPr>
          <w:rFonts w:ascii="宋体" w:hAnsi="宋体" w:cs="宋体"/>
          <w:sz w:val="24"/>
        </w:rPr>
        <w:t>0</w:t>
      </w:r>
      <w:r>
        <w:rPr>
          <w:rFonts w:hint="eastAsia" w:ascii="宋体" w:hAnsi="宋体" w:cs="宋体"/>
          <w:sz w:val="24"/>
        </w:rPr>
        <w:t>日后</w:t>
      </w:r>
      <w:r>
        <w:rPr>
          <w:rFonts w:hint="eastAsia" w:ascii="宋体" w:hAnsi="宋体" w:cs="宋体"/>
          <w:sz w:val="24"/>
          <w:lang w:val="zh-CN"/>
        </w:rPr>
        <w:t>）</w:t>
      </w:r>
      <w:r>
        <w:rPr>
          <w:rFonts w:hint="eastAsia" w:ascii="宋体" w:hAnsi="宋体" w:cs="宋体"/>
          <w:sz w:val="24"/>
        </w:rPr>
        <w:t>。</w:t>
      </w:r>
    </w:p>
    <w:p w14:paraId="75A00CFE">
      <w:pPr>
        <w:pStyle w:val="861"/>
        <w:adjustRightInd w:val="0"/>
        <w:snapToGrid w:val="0"/>
        <w:spacing w:line="360" w:lineRule="auto"/>
        <w:ind w:right="0" w:firstLine="0"/>
        <w:outlineLvl w:val="1"/>
        <w:rPr>
          <w:rFonts w:hint="eastAsia" w:ascii="宋体" w:hAnsi="宋体" w:cs="宋体"/>
          <w:b/>
          <w:bCs/>
        </w:rPr>
      </w:pPr>
      <w:r>
        <w:rPr>
          <w:rFonts w:hint="eastAsia" w:ascii="宋体" w:hAnsi="宋体" w:cs="宋体"/>
          <w:b/>
          <w:bCs/>
        </w:rPr>
        <w:t>九、系统</w:t>
      </w:r>
      <w:r>
        <w:rPr>
          <w:rFonts w:ascii="宋体" w:hAnsi="宋体" w:cs="宋体"/>
          <w:b/>
          <w:bCs/>
        </w:rPr>
        <w:t>演示要求</w:t>
      </w:r>
    </w:p>
    <w:p w14:paraId="181F6AAE">
      <w:pPr>
        <w:autoSpaceDE w:val="0"/>
        <w:autoSpaceDN w:val="0"/>
        <w:snapToGrid w:val="0"/>
        <w:spacing w:line="360" w:lineRule="auto"/>
        <w:ind w:firstLine="480" w:firstLineChars="200"/>
        <w:rPr>
          <w:rFonts w:hint="eastAsia" w:ascii="宋体" w:hAnsi="宋体"/>
          <w:sz w:val="24"/>
        </w:rPr>
      </w:pPr>
      <w:r>
        <w:rPr>
          <w:rFonts w:hint="eastAsia" w:ascii="宋体" w:hAnsi="宋体"/>
          <w:bCs/>
          <w:sz w:val="24"/>
        </w:rPr>
        <w:t>无。</w:t>
      </w:r>
      <w:bookmarkEnd w:id="32"/>
    </w:p>
    <w:p w14:paraId="084C592D">
      <w:pPr>
        <w:snapToGrid w:val="0"/>
        <w:spacing w:line="360" w:lineRule="auto"/>
        <w:rPr>
          <w:rFonts w:hint="eastAsia" w:ascii="宋体" w:hAnsi="宋体"/>
          <w:sz w:val="24"/>
        </w:rPr>
      </w:pPr>
    </w:p>
    <w:p w14:paraId="7405BD28">
      <w:pPr>
        <w:widowControl/>
        <w:adjustRightInd/>
        <w:spacing w:line="360" w:lineRule="auto"/>
        <w:ind w:firstLine="420"/>
        <w:jc w:val="center"/>
        <w:rPr>
          <w:rFonts w:hint="eastAsia" w:ascii="宋体" w:hAnsi="宋体" w:cs="宋体"/>
          <w:b/>
          <w:sz w:val="36"/>
          <w:szCs w:val="36"/>
        </w:rPr>
      </w:pPr>
      <w:r>
        <w:rPr>
          <w:rFonts w:hint="eastAsia" w:ascii="宋体" w:hAnsi="宋体" w:cs="宋体"/>
          <w:b/>
          <w:sz w:val="24"/>
        </w:rPr>
        <w:br w:type="page"/>
      </w:r>
      <w:r>
        <w:rPr>
          <w:rFonts w:hint="eastAsia" w:ascii="宋体" w:hAnsi="宋体" w:cs="宋体"/>
          <w:b/>
          <w:sz w:val="36"/>
          <w:szCs w:val="36"/>
        </w:rPr>
        <w:t xml:space="preserve">第四部分   </w:t>
      </w:r>
      <w:bookmarkStart w:id="33" w:name="_Toc184310283"/>
      <w:bookmarkEnd w:id="33"/>
      <w:bookmarkStart w:id="34" w:name="_Toc184312105"/>
      <w:bookmarkEnd w:id="34"/>
      <w:bookmarkStart w:id="35" w:name="_Toc184308081"/>
      <w:bookmarkEnd w:id="35"/>
      <w:bookmarkStart w:id="36" w:name="_Toc184313258"/>
      <w:bookmarkEnd w:id="36"/>
      <w:bookmarkStart w:id="37" w:name="_Toc184314418"/>
      <w:bookmarkEnd w:id="37"/>
      <w:bookmarkStart w:id="38" w:name="_Toc184310293"/>
      <w:bookmarkEnd w:id="38"/>
      <w:bookmarkStart w:id="39" w:name="_Toc184308103"/>
      <w:bookmarkEnd w:id="39"/>
      <w:bookmarkStart w:id="40" w:name="_Toc184310277"/>
      <w:bookmarkEnd w:id="40"/>
      <w:bookmarkStart w:id="41" w:name="_Toc184312121"/>
      <w:bookmarkEnd w:id="41"/>
      <w:bookmarkStart w:id="42" w:name="_Toc184310315"/>
      <w:bookmarkEnd w:id="42"/>
      <w:bookmarkStart w:id="43" w:name="_Toc184310320"/>
      <w:bookmarkEnd w:id="43"/>
      <w:bookmarkStart w:id="44" w:name="_Toc184308102"/>
      <w:bookmarkEnd w:id="44"/>
      <w:bookmarkStart w:id="45" w:name="_Toc184312128"/>
      <w:bookmarkEnd w:id="45"/>
      <w:bookmarkStart w:id="46" w:name="_Toc184312111"/>
      <w:bookmarkEnd w:id="46"/>
      <w:bookmarkStart w:id="47" w:name="_Toc184314427"/>
      <w:bookmarkEnd w:id="47"/>
      <w:bookmarkStart w:id="48" w:name="_Toc184313292"/>
      <w:bookmarkEnd w:id="48"/>
      <w:bookmarkStart w:id="49" w:name="_Toc184314470"/>
      <w:bookmarkEnd w:id="49"/>
      <w:bookmarkStart w:id="50" w:name="_Toc184310309"/>
      <w:bookmarkEnd w:id="50"/>
      <w:bookmarkStart w:id="51" w:name="_Toc184312116"/>
      <w:bookmarkEnd w:id="51"/>
      <w:bookmarkStart w:id="52" w:name="_Toc184310337"/>
      <w:bookmarkEnd w:id="52"/>
      <w:bookmarkStart w:id="53" w:name="_Toc184308069"/>
      <w:bookmarkEnd w:id="53"/>
      <w:bookmarkStart w:id="54" w:name="_Toc184313307"/>
      <w:bookmarkEnd w:id="54"/>
      <w:bookmarkStart w:id="55" w:name="_Toc184308051"/>
      <w:bookmarkEnd w:id="55"/>
      <w:bookmarkStart w:id="56" w:name="_Toc184313291"/>
      <w:bookmarkEnd w:id="56"/>
      <w:bookmarkStart w:id="57" w:name="_Toc184313310"/>
      <w:bookmarkEnd w:id="57"/>
      <w:bookmarkStart w:id="58" w:name="_Toc184312123"/>
      <w:bookmarkEnd w:id="58"/>
      <w:bookmarkStart w:id="59" w:name="_Toc184310275"/>
      <w:bookmarkEnd w:id="59"/>
      <w:bookmarkStart w:id="60" w:name="_Toc184308040"/>
      <w:bookmarkEnd w:id="60"/>
      <w:bookmarkStart w:id="61" w:name="_Toc184308042"/>
      <w:bookmarkEnd w:id="61"/>
      <w:bookmarkStart w:id="62" w:name="_Toc184310325"/>
      <w:bookmarkEnd w:id="62"/>
      <w:bookmarkStart w:id="63" w:name="_Toc184314471"/>
      <w:bookmarkEnd w:id="63"/>
      <w:bookmarkStart w:id="64" w:name="_Toc184308087"/>
      <w:bookmarkEnd w:id="64"/>
      <w:bookmarkStart w:id="65" w:name="_Toc184312125"/>
      <w:bookmarkEnd w:id="65"/>
      <w:bookmarkStart w:id="66" w:name="_Toc184314461"/>
      <w:bookmarkEnd w:id="66"/>
      <w:bookmarkStart w:id="67" w:name="_Toc184312114"/>
      <w:bookmarkEnd w:id="67"/>
      <w:bookmarkStart w:id="68" w:name="_Toc184308074"/>
      <w:bookmarkEnd w:id="68"/>
      <w:bookmarkStart w:id="69" w:name="_Toc184313261"/>
      <w:bookmarkEnd w:id="69"/>
      <w:bookmarkStart w:id="70" w:name="_Toc184310343"/>
      <w:bookmarkEnd w:id="70"/>
      <w:bookmarkStart w:id="71" w:name="_Toc184314420"/>
      <w:bookmarkEnd w:id="71"/>
      <w:bookmarkStart w:id="72" w:name="_Toc184314468"/>
      <w:bookmarkEnd w:id="72"/>
      <w:bookmarkStart w:id="73" w:name="_Toc184308094"/>
      <w:bookmarkEnd w:id="73"/>
      <w:bookmarkStart w:id="74" w:name="_Toc184310303"/>
      <w:bookmarkEnd w:id="74"/>
      <w:bookmarkStart w:id="75" w:name="_Toc184314435"/>
      <w:bookmarkEnd w:id="75"/>
      <w:bookmarkStart w:id="76" w:name="_Toc184313304"/>
      <w:bookmarkEnd w:id="76"/>
      <w:bookmarkStart w:id="77" w:name="_Toc184312075"/>
      <w:bookmarkEnd w:id="77"/>
      <w:bookmarkStart w:id="78" w:name="_Toc184314469"/>
      <w:bookmarkEnd w:id="78"/>
      <w:bookmarkStart w:id="79" w:name="_Toc184310340"/>
      <w:bookmarkEnd w:id="79"/>
      <w:bookmarkStart w:id="80" w:name="_Toc184310330"/>
      <w:bookmarkEnd w:id="80"/>
      <w:bookmarkStart w:id="81" w:name="_Toc184312126"/>
      <w:bookmarkEnd w:id="81"/>
      <w:bookmarkStart w:id="82" w:name="_Toc184310299"/>
      <w:bookmarkEnd w:id="82"/>
      <w:bookmarkStart w:id="83" w:name="_Toc184314477"/>
      <w:bookmarkEnd w:id="83"/>
      <w:bookmarkStart w:id="84" w:name="_Toc184314464"/>
      <w:bookmarkEnd w:id="84"/>
      <w:bookmarkStart w:id="85" w:name="_Toc184310273"/>
      <w:bookmarkEnd w:id="85"/>
      <w:bookmarkStart w:id="86" w:name="_Toc184312124"/>
      <w:bookmarkEnd w:id="86"/>
      <w:bookmarkStart w:id="87" w:name="_Toc184313299"/>
      <w:bookmarkEnd w:id="87"/>
      <w:bookmarkStart w:id="88" w:name="_Toc184310300"/>
      <w:bookmarkEnd w:id="88"/>
      <w:bookmarkStart w:id="89" w:name="_Toc184314414"/>
      <w:bookmarkEnd w:id="89"/>
      <w:bookmarkStart w:id="90" w:name="_Toc184314449"/>
      <w:bookmarkEnd w:id="90"/>
      <w:bookmarkStart w:id="91" w:name="_Toc184313249"/>
      <w:bookmarkEnd w:id="91"/>
      <w:bookmarkStart w:id="92" w:name="_Toc184314434"/>
      <w:bookmarkEnd w:id="92"/>
      <w:bookmarkStart w:id="93" w:name="_Toc184314419"/>
      <w:bookmarkEnd w:id="93"/>
      <w:bookmarkStart w:id="94" w:name="_Toc184310292"/>
      <w:bookmarkEnd w:id="94"/>
      <w:bookmarkStart w:id="95" w:name="_Toc184310322"/>
      <w:bookmarkEnd w:id="95"/>
      <w:bookmarkStart w:id="96" w:name="_Toc184308066"/>
      <w:bookmarkEnd w:id="96"/>
      <w:bookmarkStart w:id="97" w:name="_Toc184313306"/>
      <w:bookmarkEnd w:id="97"/>
      <w:bookmarkStart w:id="98" w:name="_Toc184308055"/>
      <w:bookmarkEnd w:id="98"/>
      <w:bookmarkStart w:id="99" w:name="_Toc184310274"/>
      <w:bookmarkEnd w:id="99"/>
      <w:bookmarkStart w:id="100" w:name="_Toc184312119"/>
      <w:bookmarkEnd w:id="100"/>
      <w:bookmarkStart w:id="101" w:name="_Toc184310327"/>
      <w:bookmarkEnd w:id="101"/>
      <w:bookmarkStart w:id="102" w:name="_Toc184310294"/>
      <w:bookmarkEnd w:id="102"/>
      <w:bookmarkStart w:id="103" w:name="_Toc184308108"/>
      <w:bookmarkEnd w:id="103"/>
      <w:bookmarkStart w:id="104" w:name="_Toc184312097"/>
      <w:bookmarkEnd w:id="104"/>
      <w:bookmarkStart w:id="105" w:name="_Toc184314439"/>
      <w:bookmarkEnd w:id="105"/>
      <w:bookmarkStart w:id="106" w:name="_Toc184310272"/>
      <w:bookmarkEnd w:id="106"/>
      <w:bookmarkStart w:id="107" w:name="_Toc184312102"/>
      <w:bookmarkEnd w:id="107"/>
      <w:bookmarkStart w:id="108" w:name="_Toc184308060"/>
      <w:bookmarkEnd w:id="108"/>
      <w:bookmarkStart w:id="109" w:name="_Toc184312135"/>
      <w:bookmarkEnd w:id="109"/>
      <w:bookmarkStart w:id="110" w:name="_Toc184313281"/>
      <w:bookmarkEnd w:id="110"/>
      <w:bookmarkStart w:id="111" w:name="_Toc184314445"/>
      <w:bookmarkEnd w:id="111"/>
      <w:bookmarkStart w:id="112" w:name="_Toc184312084"/>
      <w:bookmarkEnd w:id="112"/>
      <w:bookmarkStart w:id="113" w:name="_Toc184310302"/>
      <w:bookmarkEnd w:id="113"/>
      <w:bookmarkStart w:id="114" w:name="_Toc184310286"/>
      <w:bookmarkEnd w:id="114"/>
      <w:bookmarkStart w:id="115" w:name="_Toc184310329"/>
      <w:bookmarkEnd w:id="115"/>
      <w:bookmarkStart w:id="116" w:name="_Toc184313242"/>
      <w:bookmarkEnd w:id="116"/>
      <w:bookmarkStart w:id="117" w:name="_Toc184310321"/>
      <w:bookmarkEnd w:id="117"/>
      <w:bookmarkStart w:id="118" w:name="_Toc184310317"/>
      <w:bookmarkEnd w:id="118"/>
      <w:bookmarkStart w:id="119" w:name="_Toc184310297"/>
      <w:bookmarkEnd w:id="119"/>
      <w:bookmarkStart w:id="120" w:name="_Toc184313305"/>
      <w:bookmarkEnd w:id="120"/>
      <w:bookmarkStart w:id="121" w:name="_Toc184312136"/>
      <w:bookmarkEnd w:id="121"/>
      <w:bookmarkStart w:id="122" w:name="_Toc184313276"/>
      <w:bookmarkEnd w:id="122"/>
      <w:bookmarkStart w:id="123" w:name="_Toc184312110"/>
      <w:bookmarkEnd w:id="123"/>
      <w:bookmarkStart w:id="124" w:name="_Toc184313266"/>
      <w:bookmarkEnd w:id="124"/>
      <w:bookmarkStart w:id="125" w:name="_Toc184308106"/>
      <w:bookmarkEnd w:id="125"/>
      <w:bookmarkStart w:id="126" w:name="_Toc184312100"/>
      <w:bookmarkEnd w:id="126"/>
      <w:bookmarkStart w:id="127" w:name="_Toc184312127"/>
      <w:bookmarkEnd w:id="127"/>
      <w:bookmarkStart w:id="128" w:name="_Toc184312067"/>
      <w:bookmarkEnd w:id="128"/>
      <w:bookmarkStart w:id="129" w:name="_Toc184313298"/>
      <w:bookmarkEnd w:id="129"/>
      <w:bookmarkStart w:id="130" w:name="_Toc184314457"/>
      <w:bookmarkEnd w:id="130"/>
      <w:bookmarkStart w:id="131" w:name="_Toc184314428"/>
      <w:bookmarkEnd w:id="131"/>
      <w:bookmarkStart w:id="132" w:name="_Toc184312104"/>
      <w:bookmarkEnd w:id="132"/>
      <w:bookmarkStart w:id="133" w:name="_Toc184310295"/>
      <w:bookmarkEnd w:id="133"/>
      <w:bookmarkStart w:id="134" w:name="_Toc184308065"/>
      <w:bookmarkEnd w:id="134"/>
      <w:bookmarkStart w:id="135" w:name="_Toc184313241"/>
      <w:bookmarkEnd w:id="135"/>
      <w:bookmarkStart w:id="136" w:name="_Toc184308072"/>
      <w:bookmarkEnd w:id="136"/>
      <w:bookmarkStart w:id="137" w:name="_Toc184314462"/>
      <w:bookmarkEnd w:id="137"/>
      <w:bookmarkStart w:id="138" w:name="_Toc184314481"/>
      <w:bookmarkEnd w:id="138"/>
      <w:bookmarkStart w:id="139" w:name="_Toc184308047"/>
      <w:bookmarkEnd w:id="139"/>
      <w:bookmarkStart w:id="140" w:name="_Toc184308054"/>
      <w:bookmarkEnd w:id="140"/>
      <w:bookmarkStart w:id="141" w:name="_Toc184312130"/>
      <w:bookmarkEnd w:id="141"/>
      <w:bookmarkStart w:id="142" w:name="_Toc184312120"/>
      <w:bookmarkEnd w:id="142"/>
      <w:bookmarkStart w:id="143" w:name="_Toc184308043"/>
      <w:bookmarkEnd w:id="143"/>
      <w:bookmarkStart w:id="144" w:name="_Toc184308045"/>
      <w:bookmarkEnd w:id="144"/>
      <w:bookmarkStart w:id="145" w:name="_Toc184308080"/>
      <w:bookmarkEnd w:id="145"/>
      <w:bookmarkStart w:id="146" w:name="_Toc184313308"/>
      <w:bookmarkEnd w:id="146"/>
      <w:bookmarkStart w:id="147" w:name="_Toc184312078"/>
      <w:bookmarkEnd w:id="147"/>
      <w:bookmarkStart w:id="148" w:name="_Toc184312137"/>
      <w:bookmarkEnd w:id="148"/>
      <w:bookmarkStart w:id="149" w:name="_Toc184314474"/>
      <w:bookmarkEnd w:id="149"/>
      <w:bookmarkStart w:id="150" w:name="_Toc184314472"/>
      <w:bookmarkEnd w:id="150"/>
      <w:bookmarkStart w:id="151" w:name="_Toc184308039"/>
      <w:bookmarkEnd w:id="151"/>
      <w:bookmarkStart w:id="152" w:name="_Toc184313284"/>
      <w:bookmarkEnd w:id="152"/>
      <w:bookmarkStart w:id="153" w:name="_Toc184313247"/>
      <w:bookmarkEnd w:id="153"/>
      <w:bookmarkStart w:id="154" w:name="_Toc184313287"/>
      <w:bookmarkEnd w:id="154"/>
      <w:bookmarkStart w:id="155" w:name="_Toc184314467"/>
      <w:bookmarkEnd w:id="155"/>
      <w:bookmarkStart w:id="156" w:name="_Toc184314451"/>
      <w:bookmarkEnd w:id="156"/>
      <w:bookmarkStart w:id="157" w:name="_Toc184313240"/>
      <w:bookmarkEnd w:id="157"/>
      <w:bookmarkStart w:id="158" w:name="_Toc184308089"/>
      <w:bookmarkEnd w:id="158"/>
      <w:bookmarkStart w:id="159" w:name="_Toc184314433"/>
      <w:bookmarkEnd w:id="159"/>
      <w:bookmarkStart w:id="160" w:name="_Toc184313289"/>
      <w:bookmarkEnd w:id="160"/>
      <w:bookmarkStart w:id="161" w:name="_Toc184312082"/>
      <w:bookmarkEnd w:id="161"/>
      <w:bookmarkStart w:id="162" w:name="_Toc184308098"/>
      <w:bookmarkEnd w:id="162"/>
      <w:bookmarkStart w:id="163" w:name="_Toc184312085"/>
      <w:bookmarkEnd w:id="163"/>
      <w:bookmarkStart w:id="164" w:name="_Toc184314480"/>
      <w:bookmarkEnd w:id="164"/>
      <w:bookmarkStart w:id="165" w:name="_Toc184310342"/>
      <w:bookmarkEnd w:id="165"/>
      <w:bookmarkStart w:id="166" w:name="_Toc184313302"/>
      <w:bookmarkEnd w:id="166"/>
      <w:bookmarkStart w:id="167" w:name="_Toc184308100"/>
      <w:bookmarkEnd w:id="167"/>
      <w:bookmarkStart w:id="168" w:name="_Toc184314450"/>
      <w:bookmarkEnd w:id="168"/>
      <w:bookmarkStart w:id="169" w:name="_Toc184308070"/>
      <w:bookmarkEnd w:id="169"/>
      <w:bookmarkStart w:id="170" w:name="_Toc184313264"/>
      <w:bookmarkEnd w:id="170"/>
      <w:bookmarkStart w:id="171" w:name="_Toc184313288"/>
      <w:bookmarkEnd w:id="171"/>
      <w:bookmarkStart w:id="172" w:name="_Toc184308095"/>
      <w:bookmarkEnd w:id="172"/>
      <w:bookmarkStart w:id="173" w:name="_Toc184312139"/>
      <w:bookmarkEnd w:id="173"/>
      <w:bookmarkStart w:id="174" w:name="_Toc184312098"/>
      <w:bookmarkEnd w:id="174"/>
      <w:bookmarkStart w:id="175" w:name="_Toc184308099"/>
      <w:bookmarkEnd w:id="175"/>
      <w:bookmarkStart w:id="176" w:name="_Toc184308067"/>
      <w:bookmarkEnd w:id="176"/>
      <w:bookmarkStart w:id="177" w:name="_Toc184314444"/>
      <w:bookmarkEnd w:id="177"/>
      <w:bookmarkStart w:id="178" w:name="_Toc184310311"/>
      <w:bookmarkEnd w:id="178"/>
      <w:bookmarkStart w:id="179" w:name="_Toc184313300"/>
      <w:bookmarkEnd w:id="179"/>
      <w:bookmarkStart w:id="180" w:name="_Toc184312118"/>
      <w:bookmarkEnd w:id="180"/>
      <w:bookmarkStart w:id="181" w:name="_Toc184313246"/>
      <w:bookmarkEnd w:id="181"/>
      <w:bookmarkStart w:id="182" w:name="_Toc184312089"/>
      <w:bookmarkEnd w:id="182"/>
      <w:bookmarkStart w:id="183" w:name="_Toc184312090"/>
      <w:bookmarkEnd w:id="183"/>
      <w:bookmarkStart w:id="184" w:name="_Toc184308049"/>
      <w:bookmarkEnd w:id="184"/>
      <w:bookmarkStart w:id="185" w:name="_Toc184313296"/>
      <w:bookmarkEnd w:id="185"/>
      <w:bookmarkStart w:id="186" w:name="_Toc184313252"/>
      <w:bookmarkEnd w:id="186"/>
      <w:bookmarkStart w:id="187" w:name="_Toc184308036"/>
      <w:bookmarkEnd w:id="187"/>
      <w:bookmarkStart w:id="188" w:name="_Toc184313245"/>
      <w:bookmarkEnd w:id="188"/>
      <w:bookmarkStart w:id="189" w:name="_Toc184308052"/>
      <w:bookmarkEnd w:id="189"/>
      <w:bookmarkStart w:id="190" w:name="_Toc184313275"/>
      <w:bookmarkEnd w:id="190"/>
      <w:bookmarkStart w:id="191" w:name="_Toc184312107"/>
      <w:bookmarkEnd w:id="191"/>
      <w:bookmarkStart w:id="192" w:name="_Toc184312131"/>
      <w:bookmarkEnd w:id="192"/>
      <w:bookmarkStart w:id="193" w:name="_Toc184310318"/>
      <w:bookmarkEnd w:id="193"/>
      <w:bookmarkStart w:id="194" w:name="_Toc184310324"/>
      <w:bookmarkEnd w:id="194"/>
      <w:bookmarkStart w:id="195" w:name="_Toc184308071"/>
      <w:bookmarkEnd w:id="195"/>
      <w:bookmarkStart w:id="196" w:name="_Toc184312074"/>
      <w:bookmarkEnd w:id="196"/>
      <w:bookmarkStart w:id="197" w:name="_Toc184314415"/>
      <w:bookmarkEnd w:id="197"/>
      <w:bookmarkStart w:id="198" w:name="_Toc184314466"/>
      <w:bookmarkEnd w:id="198"/>
      <w:bookmarkStart w:id="199" w:name="_Toc184310316"/>
      <w:bookmarkEnd w:id="199"/>
      <w:bookmarkStart w:id="200" w:name="_Toc184313272"/>
      <w:bookmarkEnd w:id="200"/>
      <w:bookmarkStart w:id="201" w:name="_Toc184310334"/>
      <w:bookmarkEnd w:id="201"/>
      <w:bookmarkStart w:id="202" w:name="_Toc184314465"/>
      <w:bookmarkEnd w:id="202"/>
      <w:bookmarkStart w:id="203" w:name="_Toc184314446"/>
      <w:bookmarkEnd w:id="203"/>
      <w:bookmarkStart w:id="204" w:name="_Toc184313273"/>
      <w:bookmarkEnd w:id="204"/>
      <w:bookmarkStart w:id="205" w:name="_Toc184314454"/>
      <w:bookmarkEnd w:id="205"/>
      <w:bookmarkStart w:id="206" w:name="_Toc184308086"/>
      <w:bookmarkEnd w:id="206"/>
      <w:bookmarkStart w:id="207" w:name="_Toc184308062"/>
      <w:bookmarkEnd w:id="207"/>
      <w:bookmarkStart w:id="208" w:name="_Toc184312071"/>
      <w:bookmarkEnd w:id="208"/>
      <w:bookmarkStart w:id="209" w:name="_Toc184313303"/>
      <w:bookmarkEnd w:id="209"/>
      <w:bookmarkStart w:id="210" w:name="_Toc184314440"/>
      <w:bookmarkEnd w:id="210"/>
      <w:bookmarkStart w:id="211" w:name="_Toc184310279"/>
      <w:bookmarkEnd w:id="211"/>
      <w:bookmarkStart w:id="212" w:name="_Toc184313301"/>
      <w:bookmarkEnd w:id="212"/>
      <w:bookmarkStart w:id="213" w:name="_Toc184313268"/>
      <w:bookmarkEnd w:id="213"/>
      <w:bookmarkStart w:id="214" w:name="_Toc184313274"/>
      <w:bookmarkEnd w:id="214"/>
      <w:bookmarkStart w:id="215" w:name="_Toc184310310"/>
      <w:bookmarkEnd w:id="215"/>
      <w:bookmarkStart w:id="216" w:name="_Toc184314432"/>
      <w:bookmarkEnd w:id="216"/>
      <w:bookmarkStart w:id="217" w:name="_Toc184314460"/>
      <w:bookmarkEnd w:id="217"/>
      <w:bookmarkStart w:id="218" w:name="_Toc184314412"/>
      <w:bookmarkEnd w:id="218"/>
      <w:bookmarkStart w:id="219" w:name="_Toc184308068"/>
      <w:bookmarkEnd w:id="219"/>
      <w:bookmarkStart w:id="220" w:name="_Toc184308044"/>
      <w:bookmarkEnd w:id="220"/>
      <w:bookmarkStart w:id="221" w:name="_Toc184308085"/>
      <w:bookmarkEnd w:id="221"/>
      <w:bookmarkStart w:id="222" w:name="_Toc184308057"/>
      <w:bookmarkEnd w:id="222"/>
      <w:bookmarkStart w:id="223" w:name="_Toc184310278"/>
      <w:bookmarkEnd w:id="223"/>
      <w:bookmarkStart w:id="224" w:name="_Toc184313267"/>
      <w:bookmarkEnd w:id="224"/>
      <w:bookmarkStart w:id="225" w:name="_Toc184310288"/>
      <w:bookmarkEnd w:id="225"/>
      <w:bookmarkStart w:id="226" w:name="_Toc184310307"/>
      <w:bookmarkEnd w:id="226"/>
      <w:bookmarkStart w:id="227" w:name="_Toc184313280"/>
      <w:bookmarkEnd w:id="227"/>
      <w:bookmarkStart w:id="228" w:name="_Toc184308077"/>
      <w:bookmarkEnd w:id="228"/>
      <w:bookmarkStart w:id="229" w:name="_Toc184313251"/>
      <w:bookmarkEnd w:id="229"/>
      <w:bookmarkStart w:id="230" w:name="_Toc184312099"/>
      <w:bookmarkEnd w:id="230"/>
      <w:bookmarkStart w:id="231" w:name="_Toc184313238"/>
      <w:bookmarkEnd w:id="231"/>
      <w:bookmarkStart w:id="232" w:name="_Toc184310308"/>
      <w:bookmarkEnd w:id="232"/>
      <w:bookmarkStart w:id="233" w:name="_Toc184313295"/>
      <w:bookmarkEnd w:id="233"/>
      <w:bookmarkStart w:id="234" w:name="_Toc184310301"/>
      <w:bookmarkEnd w:id="234"/>
      <w:bookmarkStart w:id="235" w:name="_Toc184313259"/>
      <w:bookmarkEnd w:id="235"/>
      <w:bookmarkStart w:id="236" w:name="_Toc184308064"/>
      <w:bookmarkEnd w:id="236"/>
      <w:bookmarkStart w:id="237" w:name="_Toc184312068"/>
      <w:bookmarkEnd w:id="237"/>
      <w:bookmarkStart w:id="238" w:name="_Toc184313283"/>
      <w:bookmarkEnd w:id="238"/>
      <w:bookmarkStart w:id="239" w:name="_Toc184308063"/>
      <w:bookmarkEnd w:id="239"/>
      <w:bookmarkStart w:id="240" w:name="_Toc184310298"/>
      <w:bookmarkEnd w:id="240"/>
      <w:bookmarkStart w:id="241" w:name="_Toc184310305"/>
      <w:bookmarkEnd w:id="241"/>
      <w:bookmarkStart w:id="242" w:name="_Toc184310319"/>
      <w:bookmarkEnd w:id="242"/>
      <w:bookmarkStart w:id="243" w:name="_Toc184314436"/>
      <w:bookmarkEnd w:id="243"/>
      <w:bookmarkStart w:id="244" w:name="_Toc184310287"/>
      <w:bookmarkEnd w:id="244"/>
      <w:bookmarkStart w:id="245" w:name="_Toc184314413"/>
      <w:bookmarkEnd w:id="245"/>
      <w:bookmarkStart w:id="246" w:name="_Toc184308083"/>
      <w:bookmarkEnd w:id="246"/>
      <w:bookmarkStart w:id="247" w:name="_Toc184313260"/>
      <w:bookmarkEnd w:id="247"/>
      <w:bookmarkStart w:id="248" w:name="_Toc184312132"/>
      <w:bookmarkEnd w:id="248"/>
      <w:bookmarkStart w:id="249" w:name="_Toc184310289"/>
      <w:bookmarkEnd w:id="249"/>
      <w:bookmarkStart w:id="250" w:name="_Toc184308090"/>
      <w:bookmarkEnd w:id="250"/>
      <w:bookmarkStart w:id="251" w:name="_Toc184312076"/>
      <w:bookmarkEnd w:id="251"/>
      <w:bookmarkStart w:id="252" w:name="_Toc184308093"/>
      <w:bookmarkEnd w:id="252"/>
      <w:bookmarkStart w:id="253" w:name="_Toc184313254"/>
      <w:bookmarkEnd w:id="253"/>
      <w:bookmarkStart w:id="254" w:name="_Toc184314430"/>
      <w:bookmarkEnd w:id="254"/>
      <w:bookmarkStart w:id="255" w:name="_Toc184312129"/>
      <w:bookmarkEnd w:id="255"/>
      <w:bookmarkStart w:id="256" w:name="_Toc184314442"/>
      <w:bookmarkEnd w:id="256"/>
      <w:bookmarkStart w:id="257" w:name="_Toc184312070"/>
      <w:bookmarkEnd w:id="257"/>
      <w:bookmarkStart w:id="258" w:name="_Toc184308073"/>
      <w:bookmarkEnd w:id="258"/>
      <w:bookmarkStart w:id="259" w:name="_Toc184310290"/>
      <w:bookmarkEnd w:id="259"/>
      <w:bookmarkStart w:id="260" w:name="_Toc184310306"/>
      <w:bookmarkEnd w:id="260"/>
      <w:bookmarkStart w:id="261" w:name="_Toc184312083"/>
      <w:bookmarkEnd w:id="261"/>
      <w:bookmarkStart w:id="262" w:name="_Toc184310328"/>
      <w:bookmarkEnd w:id="262"/>
      <w:bookmarkStart w:id="263" w:name="_Toc184313269"/>
      <w:bookmarkEnd w:id="263"/>
      <w:bookmarkStart w:id="264" w:name="_Toc184314478"/>
      <w:bookmarkEnd w:id="264"/>
      <w:bookmarkStart w:id="265" w:name="_Toc184312122"/>
      <w:bookmarkEnd w:id="265"/>
      <w:bookmarkStart w:id="266" w:name="_Toc184314452"/>
      <w:bookmarkEnd w:id="266"/>
      <w:bookmarkStart w:id="267" w:name="_Toc184312073"/>
      <w:bookmarkEnd w:id="267"/>
      <w:bookmarkStart w:id="268" w:name="_Toc184314425"/>
      <w:bookmarkEnd w:id="268"/>
      <w:bookmarkStart w:id="269" w:name="_Toc184313279"/>
      <w:bookmarkEnd w:id="269"/>
      <w:bookmarkStart w:id="270" w:name="_Toc184310291"/>
      <w:bookmarkEnd w:id="270"/>
      <w:bookmarkStart w:id="271" w:name="_Toc184313290"/>
      <w:bookmarkEnd w:id="271"/>
      <w:bookmarkStart w:id="272" w:name="_Toc184310336"/>
      <w:bookmarkEnd w:id="272"/>
      <w:bookmarkStart w:id="273" w:name="_Toc184312079"/>
      <w:bookmarkEnd w:id="273"/>
      <w:bookmarkStart w:id="274" w:name="_Toc184313239"/>
      <w:bookmarkEnd w:id="274"/>
      <w:bookmarkStart w:id="275" w:name="_Toc184313277"/>
      <w:bookmarkEnd w:id="275"/>
      <w:bookmarkStart w:id="276" w:name="_Toc184308084"/>
      <w:bookmarkEnd w:id="276"/>
      <w:bookmarkStart w:id="277" w:name="_Toc184313294"/>
      <w:bookmarkEnd w:id="277"/>
      <w:bookmarkStart w:id="278" w:name="_Toc184310331"/>
      <w:bookmarkEnd w:id="278"/>
      <w:bookmarkStart w:id="279" w:name="_Toc184312101"/>
      <w:bookmarkEnd w:id="279"/>
      <w:bookmarkStart w:id="280" w:name="_Toc184308046"/>
      <w:bookmarkEnd w:id="280"/>
      <w:bookmarkStart w:id="281" w:name="_Toc184314410"/>
      <w:bookmarkEnd w:id="281"/>
      <w:bookmarkStart w:id="282" w:name="_Toc184313250"/>
      <w:bookmarkEnd w:id="282"/>
      <w:bookmarkStart w:id="283" w:name="_Toc184312081"/>
      <w:bookmarkEnd w:id="283"/>
      <w:bookmarkStart w:id="284" w:name="_Toc184310314"/>
      <w:bookmarkEnd w:id="284"/>
      <w:bookmarkStart w:id="285" w:name="_Toc184308058"/>
      <w:bookmarkEnd w:id="285"/>
      <w:bookmarkStart w:id="286" w:name="_Toc184314458"/>
      <w:bookmarkEnd w:id="286"/>
      <w:bookmarkStart w:id="287" w:name="_Toc184312072"/>
      <w:bookmarkEnd w:id="287"/>
      <w:bookmarkStart w:id="288" w:name="_Toc184313285"/>
      <w:bookmarkEnd w:id="288"/>
      <w:bookmarkStart w:id="289" w:name="_Toc184308048"/>
      <w:bookmarkEnd w:id="289"/>
      <w:bookmarkStart w:id="290" w:name="_Toc184314455"/>
      <w:bookmarkEnd w:id="290"/>
      <w:bookmarkStart w:id="291" w:name="_Toc184312080"/>
      <w:bookmarkEnd w:id="291"/>
      <w:bookmarkStart w:id="292" w:name="_Toc184312133"/>
      <w:bookmarkEnd w:id="292"/>
      <w:bookmarkStart w:id="293" w:name="_Toc184312109"/>
      <w:bookmarkEnd w:id="293"/>
      <w:bookmarkStart w:id="294" w:name="_Toc184308037"/>
      <w:bookmarkEnd w:id="294"/>
      <w:bookmarkStart w:id="295" w:name="_Toc184310296"/>
      <w:bookmarkEnd w:id="295"/>
      <w:bookmarkStart w:id="296" w:name="_Toc184310341"/>
      <w:bookmarkEnd w:id="296"/>
      <w:bookmarkStart w:id="297" w:name="_Toc184308056"/>
      <w:bookmarkEnd w:id="297"/>
      <w:bookmarkStart w:id="298" w:name="_Toc184314448"/>
      <w:bookmarkEnd w:id="298"/>
      <w:bookmarkStart w:id="299" w:name="_Toc184310323"/>
      <w:bookmarkEnd w:id="299"/>
      <w:bookmarkStart w:id="300" w:name="_Toc184314422"/>
      <w:bookmarkEnd w:id="300"/>
      <w:bookmarkStart w:id="301" w:name="_Toc184308091"/>
      <w:bookmarkEnd w:id="301"/>
      <w:bookmarkStart w:id="302" w:name="_Toc184310335"/>
      <w:bookmarkEnd w:id="302"/>
      <w:bookmarkStart w:id="303" w:name="_Toc184312092"/>
      <w:bookmarkEnd w:id="303"/>
      <w:bookmarkStart w:id="304" w:name="_Toc184314447"/>
      <w:bookmarkEnd w:id="304"/>
      <w:bookmarkStart w:id="305" w:name="_Toc184312096"/>
      <w:bookmarkEnd w:id="305"/>
      <w:bookmarkStart w:id="306" w:name="_Toc184313309"/>
      <w:bookmarkEnd w:id="306"/>
      <w:bookmarkStart w:id="307" w:name="_Toc184310313"/>
      <w:bookmarkEnd w:id="307"/>
      <w:bookmarkStart w:id="308" w:name="_Toc184312088"/>
      <w:bookmarkEnd w:id="308"/>
      <w:bookmarkStart w:id="309" w:name="_Toc184312103"/>
      <w:bookmarkEnd w:id="309"/>
      <w:bookmarkStart w:id="310" w:name="_Toc184312106"/>
      <w:bookmarkEnd w:id="310"/>
      <w:bookmarkStart w:id="311" w:name="_Toc184308105"/>
      <w:bookmarkEnd w:id="311"/>
      <w:bookmarkStart w:id="312" w:name="_Toc184313243"/>
      <w:bookmarkEnd w:id="312"/>
      <w:bookmarkStart w:id="313" w:name="_Toc184313256"/>
      <w:bookmarkEnd w:id="313"/>
      <w:bookmarkStart w:id="314" w:name="_Toc184313263"/>
      <w:bookmarkEnd w:id="314"/>
      <w:bookmarkStart w:id="315" w:name="_Toc184312091"/>
      <w:bookmarkEnd w:id="315"/>
      <w:bookmarkStart w:id="316" w:name="_Toc184308079"/>
      <w:bookmarkEnd w:id="316"/>
      <w:bookmarkStart w:id="317" w:name="_Toc184314429"/>
      <w:bookmarkEnd w:id="317"/>
      <w:bookmarkStart w:id="318" w:name="_Toc184310338"/>
      <w:bookmarkEnd w:id="318"/>
      <w:bookmarkStart w:id="319" w:name="_Toc184308076"/>
      <w:bookmarkEnd w:id="319"/>
      <w:bookmarkStart w:id="320" w:name="_Toc184308088"/>
      <w:bookmarkEnd w:id="320"/>
      <w:bookmarkStart w:id="321" w:name="_Toc184308038"/>
      <w:bookmarkEnd w:id="321"/>
      <w:bookmarkStart w:id="322" w:name="_Toc184314416"/>
      <w:bookmarkEnd w:id="322"/>
      <w:bookmarkStart w:id="323" w:name="_Toc184313265"/>
      <w:bookmarkEnd w:id="323"/>
      <w:bookmarkStart w:id="324" w:name="_Toc184310312"/>
      <w:bookmarkEnd w:id="324"/>
      <w:bookmarkStart w:id="325" w:name="_Toc184312087"/>
      <w:bookmarkEnd w:id="325"/>
      <w:bookmarkStart w:id="326" w:name="_Toc184314421"/>
      <w:bookmarkEnd w:id="326"/>
      <w:bookmarkStart w:id="327" w:name="_Toc184312138"/>
      <w:bookmarkEnd w:id="327"/>
      <w:bookmarkStart w:id="328" w:name="_Toc184314417"/>
      <w:bookmarkEnd w:id="328"/>
      <w:bookmarkStart w:id="329" w:name="_Toc184313255"/>
      <w:bookmarkEnd w:id="329"/>
      <w:bookmarkStart w:id="330" w:name="_Toc184308053"/>
      <w:bookmarkEnd w:id="330"/>
      <w:bookmarkStart w:id="331" w:name="_Toc184310282"/>
      <w:bookmarkEnd w:id="331"/>
      <w:bookmarkStart w:id="332" w:name="_Toc184314443"/>
      <w:bookmarkEnd w:id="332"/>
      <w:bookmarkStart w:id="333" w:name="_Toc184314438"/>
      <w:bookmarkEnd w:id="333"/>
      <w:bookmarkStart w:id="334" w:name="_Toc184308078"/>
      <w:bookmarkEnd w:id="334"/>
      <w:bookmarkStart w:id="335" w:name="_Toc184314411"/>
      <w:bookmarkEnd w:id="335"/>
      <w:bookmarkStart w:id="336" w:name="_Toc184310333"/>
      <w:bookmarkEnd w:id="336"/>
      <w:bookmarkStart w:id="337" w:name="_Toc184308061"/>
      <w:bookmarkEnd w:id="337"/>
      <w:bookmarkStart w:id="338" w:name="_Toc184310285"/>
      <w:bookmarkEnd w:id="338"/>
      <w:bookmarkStart w:id="339" w:name="_Toc184314426"/>
      <w:bookmarkEnd w:id="339"/>
      <w:bookmarkStart w:id="340" w:name="_Toc184314476"/>
      <w:bookmarkEnd w:id="340"/>
      <w:bookmarkStart w:id="341" w:name="_Toc184308075"/>
      <w:bookmarkEnd w:id="341"/>
      <w:bookmarkStart w:id="342" w:name="_Toc184310304"/>
      <w:bookmarkEnd w:id="342"/>
      <w:bookmarkStart w:id="343" w:name="_Toc184312093"/>
      <w:bookmarkEnd w:id="343"/>
      <w:bookmarkStart w:id="344" w:name="_Toc184313282"/>
      <w:bookmarkEnd w:id="344"/>
      <w:bookmarkStart w:id="345" w:name="_Toc184308101"/>
      <w:bookmarkEnd w:id="345"/>
      <w:bookmarkStart w:id="346" w:name="_Toc184308107"/>
      <w:bookmarkEnd w:id="346"/>
      <w:bookmarkStart w:id="347" w:name="_Toc184314482"/>
      <w:bookmarkEnd w:id="347"/>
      <w:bookmarkStart w:id="348" w:name="_Toc184308096"/>
      <w:bookmarkEnd w:id="348"/>
      <w:bookmarkStart w:id="349" w:name="_Toc184313271"/>
      <w:bookmarkEnd w:id="349"/>
      <w:bookmarkStart w:id="350" w:name="_Toc184312077"/>
      <w:bookmarkEnd w:id="350"/>
      <w:bookmarkStart w:id="351" w:name="_Toc184313270"/>
      <w:bookmarkEnd w:id="351"/>
      <w:bookmarkStart w:id="352" w:name="_Toc184312113"/>
      <w:bookmarkEnd w:id="352"/>
      <w:bookmarkStart w:id="353" w:name="_Toc184308097"/>
      <w:bookmarkEnd w:id="353"/>
      <w:bookmarkStart w:id="354" w:name="_Toc184308050"/>
      <w:bookmarkEnd w:id="354"/>
      <w:bookmarkStart w:id="355" w:name="_Toc184310284"/>
      <w:bookmarkEnd w:id="355"/>
      <w:bookmarkStart w:id="356" w:name="_Toc184314453"/>
      <w:bookmarkEnd w:id="356"/>
      <w:bookmarkStart w:id="357" w:name="_Toc184310276"/>
      <w:bookmarkEnd w:id="357"/>
      <w:bookmarkStart w:id="358" w:name="_Toc184314424"/>
      <w:bookmarkEnd w:id="358"/>
      <w:bookmarkStart w:id="359" w:name="_Toc184313253"/>
      <w:bookmarkEnd w:id="359"/>
      <w:bookmarkStart w:id="360" w:name="_Toc184314423"/>
      <w:bookmarkEnd w:id="360"/>
      <w:bookmarkStart w:id="361" w:name="_Toc184312134"/>
      <w:bookmarkEnd w:id="361"/>
      <w:bookmarkStart w:id="362" w:name="_Toc184312112"/>
      <w:bookmarkEnd w:id="362"/>
      <w:bookmarkStart w:id="363" w:name="_Toc184314475"/>
      <w:bookmarkEnd w:id="363"/>
      <w:bookmarkStart w:id="364" w:name="_Toc184314473"/>
      <w:bookmarkEnd w:id="364"/>
      <w:bookmarkStart w:id="365" w:name="_Toc184308041"/>
      <w:bookmarkEnd w:id="365"/>
      <w:bookmarkStart w:id="366" w:name="_Toc184310280"/>
      <w:bookmarkEnd w:id="366"/>
      <w:bookmarkStart w:id="367" w:name="_Toc184313257"/>
      <w:bookmarkEnd w:id="367"/>
      <w:bookmarkStart w:id="368" w:name="_Toc184312086"/>
      <w:bookmarkEnd w:id="368"/>
      <w:bookmarkStart w:id="369" w:name="_Toc184310344"/>
      <w:bookmarkEnd w:id="369"/>
      <w:bookmarkStart w:id="370" w:name="_Toc184312115"/>
      <w:bookmarkEnd w:id="370"/>
      <w:bookmarkStart w:id="371" w:name="_Toc184313278"/>
      <w:bookmarkEnd w:id="371"/>
      <w:bookmarkStart w:id="372" w:name="_Toc184312117"/>
      <w:bookmarkEnd w:id="372"/>
      <w:bookmarkStart w:id="373" w:name="_Toc184310332"/>
      <w:bookmarkEnd w:id="373"/>
      <w:bookmarkStart w:id="374" w:name="_Toc184314441"/>
      <w:bookmarkEnd w:id="374"/>
      <w:bookmarkStart w:id="375" w:name="_Toc184313293"/>
      <w:bookmarkEnd w:id="375"/>
      <w:bookmarkStart w:id="376" w:name="_Toc184313244"/>
      <w:bookmarkEnd w:id="376"/>
      <w:bookmarkStart w:id="377" w:name="_Toc184314479"/>
      <w:bookmarkEnd w:id="377"/>
      <w:bookmarkStart w:id="378" w:name="_Toc184310326"/>
      <w:bookmarkEnd w:id="378"/>
      <w:bookmarkStart w:id="379" w:name="_Toc184312069"/>
      <w:bookmarkEnd w:id="379"/>
      <w:bookmarkStart w:id="380" w:name="_Toc184314437"/>
      <w:bookmarkEnd w:id="380"/>
      <w:bookmarkStart w:id="381" w:name="_Toc184312094"/>
      <w:bookmarkEnd w:id="381"/>
      <w:bookmarkStart w:id="382" w:name="_Toc184314459"/>
      <w:bookmarkEnd w:id="382"/>
      <w:bookmarkStart w:id="383" w:name="_Toc184313297"/>
      <w:bookmarkEnd w:id="383"/>
      <w:bookmarkStart w:id="384" w:name="_Toc184308092"/>
      <w:bookmarkEnd w:id="384"/>
      <w:bookmarkStart w:id="385" w:name="_Toc184313286"/>
      <w:bookmarkEnd w:id="385"/>
      <w:bookmarkStart w:id="386" w:name="_Toc184314463"/>
      <w:bookmarkEnd w:id="386"/>
      <w:bookmarkStart w:id="387" w:name="_Toc184313262"/>
      <w:bookmarkEnd w:id="387"/>
      <w:bookmarkStart w:id="388" w:name="_Toc184310281"/>
      <w:bookmarkEnd w:id="388"/>
      <w:bookmarkStart w:id="389" w:name="_Toc184310339"/>
      <w:bookmarkEnd w:id="389"/>
      <w:bookmarkStart w:id="390" w:name="_Toc184308082"/>
      <w:bookmarkEnd w:id="390"/>
      <w:bookmarkStart w:id="391" w:name="_Toc184313248"/>
      <w:bookmarkEnd w:id="391"/>
      <w:bookmarkStart w:id="392" w:name="_Toc184314456"/>
      <w:bookmarkEnd w:id="392"/>
      <w:bookmarkStart w:id="393" w:name="_Toc184314431"/>
      <w:bookmarkEnd w:id="393"/>
      <w:bookmarkStart w:id="394" w:name="_Toc184312108"/>
      <w:bookmarkEnd w:id="394"/>
      <w:bookmarkStart w:id="395" w:name="_Toc184308059"/>
      <w:bookmarkEnd w:id="395"/>
      <w:bookmarkStart w:id="396" w:name="_Toc184312095"/>
      <w:bookmarkEnd w:id="396"/>
      <w:bookmarkStart w:id="397" w:name="_Toc184308104"/>
      <w:bookmarkEnd w:id="397"/>
      <w:r>
        <w:rPr>
          <w:rFonts w:hint="eastAsia" w:ascii="宋体" w:hAnsi="宋体" w:cs="宋体"/>
          <w:b/>
          <w:sz w:val="36"/>
          <w:szCs w:val="36"/>
        </w:rPr>
        <w:t>评标办法</w:t>
      </w:r>
    </w:p>
    <w:p w14:paraId="1B368F03">
      <w:pPr>
        <w:snapToGrid w:val="0"/>
        <w:spacing w:line="360" w:lineRule="auto"/>
        <w:jc w:val="center"/>
        <w:rPr>
          <w:rFonts w:hint="eastAsia" w:ascii="宋体" w:hAnsi="宋体" w:cs="宋体"/>
          <w:b/>
          <w:sz w:val="24"/>
        </w:rPr>
      </w:pPr>
      <w:r>
        <w:rPr>
          <w:rFonts w:hint="eastAsia" w:ascii="宋体" w:hAnsi="宋体" w:cs="宋体"/>
          <w:b/>
          <w:sz w:val="24"/>
        </w:rPr>
        <w:t>评标办法前附表</w:t>
      </w:r>
    </w:p>
    <w:tbl>
      <w:tblPr>
        <w:tblStyle w:val="62"/>
        <w:tblW w:w="5000" w:type="pct"/>
        <w:tblInd w:w="0" w:type="dxa"/>
        <w:tblLayout w:type="fixed"/>
        <w:tblCellMar>
          <w:top w:w="0" w:type="dxa"/>
          <w:left w:w="108" w:type="dxa"/>
          <w:bottom w:w="0" w:type="dxa"/>
          <w:right w:w="108" w:type="dxa"/>
        </w:tblCellMar>
      </w:tblPr>
      <w:tblGrid>
        <w:gridCol w:w="1101"/>
        <w:gridCol w:w="5666"/>
        <w:gridCol w:w="613"/>
        <w:gridCol w:w="1042"/>
        <w:gridCol w:w="864"/>
      </w:tblGrid>
      <w:tr w14:paraId="50C4B98A">
        <w:tblPrEx>
          <w:tblCellMar>
            <w:top w:w="0" w:type="dxa"/>
            <w:left w:w="108" w:type="dxa"/>
            <w:bottom w:w="0" w:type="dxa"/>
            <w:right w:w="108" w:type="dxa"/>
          </w:tblCellMar>
        </w:tblPrEx>
        <w:trPr>
          <w:trHeight w:val="2642" w:hRule="atLeast"/>
        </w:trPr>
        <w:tc>
          <w:tcPr>
            <w:tcW w:w="5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1913B9">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序号</w:t>
            </w:r>
          </w:p>
        </w:tc>
        <w:tc>
          <w:tcPr>
            <w:tcW w:w="30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66B70">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评标标准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246940">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权重</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E6939E">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主观分/客观分属性</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22B9E64C">
            <w:pPr>
              <w:widowControl/>
              <w:spacing w:line="360" w:lineRule="auto"/>
              <w:jc w:val="center"/>
              <w:textAlignment w:val="top"/>
              <w:rPr>
                <w:rFonts w:hint="eastAsia" w:ascii="宋体" w:hAnsi="宋体" w:cs="宋体"/>
                <w:sz w:val="24"/>
              </w:rPr>
            </w:pPr>
            <w:r>
              <w:rPr>
                <w:rFonts w:hint="eastAsia" w:ascii="宋体" w:hAnsi="宋体" w:cs="宋体"/>
                <w:kern w:val="0"/>
                <w:sz w:val="24"/>
                <w:lang w:bidi="ar"/>
              </w:rPr>
              <w:t>投标文件中评标标准相应的商务技术资料目录*</w:t>
            </w:r>
          </w:p>
        </w:tc>
      </w:tr>
      <w:tr w14:paraId="45BDCA17">
        <w:tblPrEx>
          <w:tblCellMar>
            <w:top w:w="0" w:type="dxa"/>
            <w:left w:w="108" w:type="dxa"/>
            <w:bottom w:w="0" w:type="dxa"/>
            <w:right w:w="108" w:type="dxa"/>
          </w:tblCellMar>
        </w:tblPrEx>
        <w:trPr>
          <w:trHeight w:val="968" w:hRule="atLeast"/>
        </w:trPr>
        <w:tc>
          <w:tcPr>
            <w:tcW w:w="5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0ECB5C">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1.投标人类似项目建设的案例</w:t>
            </w:r>
          </w:p>
        </w:tc>
        <w:tc>
          <w:tcPr>
            <w:tcW w:w="3051" w:type="pct"/>
            <w:tcBorders>
              <w:top w:val="single" w:color="000000" w:sz="4" w:space="0"/>
              <w:left w:val="single" w:color="000000" w:sz="4" w:space="0"/>
              <w:bottom w:val="single" w:color="000000" w:sz="4" w:space="0"/>
              <w:right w:val="single" w:color="000000" w:sz="4" w:space="0"/>
            </w:tcBorders>
            <w:shd w:val="clear" w:color="auto" w:fill="auto"/>
          </w:tcPr>
          <w:p w14:paraId="209C554D">
            <w:pPr>
              <w:widowControl/>
              <w:spacing w:line="360" w:lineRule="auto"/>
              <w:jc w:val="left"/>
              <w:textAlignment w:val="top"/>
              <w:rPr>
                <w:rFonts w:hint="eastAsia" w:ascii="宋体" w:hAnsi="宋体" w:cs="宋体"/>
                <w:kern w:val="0"/>
                <w:sz w:val="24"/>
                <w:lang w:bidi="ar"/>
              </w:rPr>
            </w:pPr>
            <w:r>
              <w:rPr>
                <w:rFonts w:hint="eastAsia" w:ascii="宋体" w:hAnsi="宋体" w:cs="宋体"/>
                <w:kern w:val="0"/>
                <w:sz w:val="24"/>
                <w:lang w:bidi="ar"/>
              </w:rPr>
              <w:t>截止投标时间前三年（即自2021年1月1日以来），投标人具有平台运营经验，投标人需提供合同复印件。每个案例得0.5分，最高得1分。</w:t>
            </w:r>
          </w:p>
          <w:p w14:paraId="28812C63">
            <w:pPr>
              <w:widowControl/>
              <w:spacing w:line="360" w:lineRule="auto"/>
              <w:jc w:val="left"/>
              <w:textAlignment w:val="top"/>
              <w:rPr>
                <w:rFonts w:hint="eastAsia" w:ascii="宋体" w:hAnsi="宋体" w:cs="宋体"/>
                <w:kern w:val="0"/>
                <w:sz w:val="24"/>
                <w:lang w:bidi="ar"/>
              </w:rPr>
            </w:pPr>
            <w:r>
              <w:rPr>
                <w:rFonts w:hint="eastAsia" w:ascii="宋体" w:hAnsi="宋体" w:cs="宋体"/>
                <w:kern w:val="0"/>
                <w:sz w:val="24"/>
                <w:lang w:bidi="ar"/>
              </w:rPr>
              <w:t>说明：投标文件中提供业绩项目的合同复印件进行评分（以合同签订时间为准），未提供或不符合以上条件不得分。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909B64">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1</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A64BD5">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客观分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62B7F1A2">
            <w:pPr>
              <w:spacing w:line="360" w:lineRule="auto"/>
              <w:jc w:val="center"/>
              <w:rPr>
                <w:rFonts w:hint="eastAsia" w:ascii="宋体" w:hAnsi="宋体" w:cs="宋体"/>
                <w:sz w:val="24"/>
              </w:rPr>
            </w:pPr>
          </w:p>
        </w:tc>
      </w:tr>
      <w:tr w14:paraId="701A5DFB">
        <w:tblPrEx>
          <w:tblCellMar>
            <w:top w:w="0" w:type="dxa"/>
            <w:left w:w="108" w:type="dxa"/>
            <w:bottom w:w="0" w:type="dxa"/>
            <w:right w:w="108" w:type="dxa"/>
          </w:tblCellMar>
        </w:tblPrEx>
        <w:trPr>
          <w:trHeight w:val="259" w:hRule="atLeast"/>
        </w:trPr>
        <w:tc>
          <w:tcPr>
            <w:tcW w:w="593" w:type="pct"/>
            <w:vMerge w:val="restart"/>
            <w:tcBorders>
              <w:top w:val="single" w:color="000000" w:sz="4" w:space="0"/>
              <w:left w:val="single" w:color="000000" w:sz="4" w:space="0"/>
              <w:right w:val="single" w:color="000000" w:sz="4" w:space="0"/>
            </w:tcBorders>
            <w:shd w:val="clear" w:color="auto" w:fill="auto"/>
            <w:vAlign w:val="center"/>
          </w:tcPr>
          <w:p w14:paraId="1CFE9FF6">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2.投标人资质</w:t>
            </w:r>
          </w:p>
        </w:tc>
        <w:tc>
          <w:tcPr>
            <w:tcW w:w="3051" w:type="pct"/>
            <w:tcBorders>
              <w:top w:val="single" w:color="000000" w:sz="4" w:space="0"/>
              <w:left w:val="single" w:color="000000" w:sz="4" w:space="0"/>
              <w:bottom w:val="single" w:color="000000" w:sz="4" w:space="0"/>
              <w:right w:val="single" w:color="000000" w:sz="4" w:space="0"/>
            </w:tcBorders>
            <w:shd w:val="clear" w:color="auto" w:fill="auto"/>
          </w:tcPr>
          <w:p w14:paraId="6F4B5E68">
            <w:pPr>
              <w:pStyle w:val="3"/>
              <w:ind w:left="0" w:firstLine="0"/>
              <w:rPr>
                <w:rFonts w:hint="eastAsia" w:ascii="宋体" w:hAnsi="宋体" w:eastAsia="宋体" w:cs="宋体"/>
                <w:b w:val="0"/>
                <w:bCs w:val="0"/>
                <w:kern w:val="0"/>
                <w:sz w:val="24"/>
                <w:szCs w:val="24"/>
                <w:lang w:val="en-US" w:bidi="ar"/>
              </w:rPr>
            </w:pPr>
            <w:r>
              <w:rPr>
                <w:rFonts w:hint="eastAsia" w:ascii="宋体" w:hAnsi="宋体" w:eastAsia="宋体" w:cs="宋体"/>
                <w:b w:val="0"/>
                <w:bCs w:val="0"/>
                <w:kern w:val="0"/>
                <w:sz w:val="24"/>
                <w:szCs w:val="24"/>
                <w:lang w:val="en-US" w:bidi="ar"/>
              </w:rPr>
              <w:t>投标人具有有效的质量管理体系认证证书（ISO9001)、信息安全管理体系认证证书（ISO27001)、信息技术服务管理体系认证证书（ISO20000），每提供一项证明材料得1分，最高得3分。</w:t>
            </w:r>
          </w:p>
          <w:p w14:paraId="3971A4E8">
            <w:pPr>
              <w:spacing w:line="360" w:lineRule="auto"/>
              <w:jc w:val="left"/>
              <w:rPr>
                <w:lang w:bidi="ar"/>
              </w:rPr>
            </w:pPr>
            <w:r>
              <w:rPr>
                <w:rFonts w:hint="eastAsia" w:ascii="宋体" w:hAnsi="宋体" w:cs="宋体"/>
                <w:kern w:val="0"/>
                <w:sz w:val="24"/>
                <w:lang w:bidi="ar"/>
              </w:rPr>
              <w:t>说明：须提供相关证书复印件，否则不得分。同时提供在国家市场监督管理总局全国认证认可信息公共服务平台 http://cx.cnca.cn/CertECloud/result/skipResultList 查询打印页面（加盖电子签名）。未按要求提供证明材料的不得分。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D02C20">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3</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39AB47">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客观分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076CB2F7">
            <w:pPr>
              <w:spacing w:line="360" w:lineRule="auto"/>
              <w:jc w:val="left"/>
              <w:rPr>
                <w:rFonts w:hint="eastAsia" w:ascii="宋体" w:hAnsi="宋体" w:cs="宋体"/>
                <w:sz w:val="24"/>
              </w:rPr>
            </w:pPr>
          </w:p>
        </w:tc>
      </w:tr>
      <w:tr w14:paraId="745DB8F7">
        <w:tblPrEx>
          <w:tblCellMar>
            <w:top w:w="0" w:type="dxa"/>
            <w:left w:w="108" w:type="dxa"/>
            <w:bottom w:w="0" w:type="dxa"/>
            <w:right w:w="108" w:type="dxa"/>
          </w:tblCellMar>
        </w:tblPrEx>
        <w:trPr>
          <w:trHeight w:val="63" w:hRule="atLeast"/>
        </w:trPr>
        <w:tc>
          <w:tcPr>
            <w:tcW w:w="593" w:type="pct"/>
            <w:vMerge w:val="continue"/>
            <w:tcBorders>
              <w:left w:val="single" w:color="000000" w:sz="4" w:space="0"/>
              <w:right w:val="single" w:color="000000" w:sz="4" w:space="0"/>
            </w:tcBorders>
            <w:shd w:val="clear" w:color="auto" w:fill="auto"/>
            <w:vAlign w:val="center"/>
          </w:tcPr>
          <w:p w14:paraId="3E94657D">
            <w:pPr>
              <w:widowControl/>
              <w:spacing w:line="360" w:lineRule="auto"/>
              <w:jc w:val="center"/>
              <w:textAlignment w:val="center"/>
              <w:rPr>
                <w:rFonts w:hint="eastAsia" w:ascii="宋体" w:hAnsi="宋体" w:cs="宋体"/>
                <w:kern w:val="0"/>
                <w:sz w:val="24"/>
                <w:lang w:bidi="ar"/>
              </w:rPr>
            </w:pPr>
          </w:p>
        </w:tc>
        <w:tc>
          <w:tcPr>
            <w:tcW w:w="3051" w:type="pct"/>
            <w:tcBorders>
              <w:top w:val="single" w:color="000000" w:sz="4" w:space="0"/>
              <w:left w:val="single" w:color="000000" w:sz="4" w:space="0"/>
              <w:right w:val="single" w:color="000000" w:sz="4" w:space="0"/>
            </w:tcBorders>
            <w:shd w:val="clear" w:color="auto" w:fill="auto"/>
          </w:tcPr>
          <w:p w14:paraId="5E063743">
            <w:pPr>
              <w:pStyle w:val="3"/>
              <w:ind w:left="0" w:firstLine="0"/>
              <w:rPr>
                <w:rFonts w:hint="eastAsia" w:ascii="宋体" w:hAnsi="宋体" w:eastAsia="宋体" w:cs="宋体"/>
                <w:b w:val="0"/>
                <w:bCs w:val="0"/>
                <w:kern w:val="0"/>
                <w:sz w:val="24"/>
                <w:szCs w:val="24"/>
                <w:lang w:val="en-US" w:bidi="ar"/>
              </w:rPr>
            </w:pPr>
            <w:r>
              <w:rPr>
                <w:rFonts w:hint="eastAsia" w:ascii="宋体" w:hAnsi="宋体" w:eastAsia="宋体" w:cs="宋体"/>
                <w:b w:val="0"/>
                <w:bCs w:val="0"/>
                <w:kern w:val="0"/>
                <w:sz w:val="24"/>
                <w:szCs w:val="24"/>
                <w:lang w:val="en-US" w:bidi="ar"/>
              </w:rPr>
              <w:t>投标人具有信息化平台管理系统相关的软件著作权证书，每提供一项证明材料得0</w:t>
            </w:r>
            <w:r>
              <w:rPr>
                <w:rFonts w:ascii="宋体" w:hAnsi="宋体" w:eastAsia="宋体" w:cs="宋体"/>
                <w:b w:val="0"/>
                <w:bCs w:val="0"/>
                <w:kern w:val="0"/>
                <w:sz w:val="24"/>
                <w:szCs w:val="24"/>
                <w:lang w:val="en-US" w:bidi="ar"/>
              </w:rPr>
              <w:t>.5</w:t>
            </w:r>
            <w:r>
              <w:rPr>
                <w:rFonts w:hint="eastAsia" w:ascii="宋体" w:hAnsi="宋体" w:eastAsia="宋体" w:cs="宋体"/>
                <w:b w:val="0"/>
                <w:bCs w:val="0"/>
                <w:kern w:val="0"/>
                <w:sz w:val="24"/>
                <w:szCs w:val="24"/>
                <w:lang w:val="en-US" w:bidi="ar"/>
              </w:rPr>
              <w:t>分，最高得2分。</w:t>
            </w:r>
          </w:p>
          <w:p w14:paraId="2F82F0CA">
            <w:pPr>
              <w:spacing w:line="360" w:lineRule="auto"/>
              <w:rPr>
                <w:lang w:bidi="ar"/>
              </w:rPr>
            </w:pPr>
            <w:r>
              <w:rPr>
                <w:rFonts w:hint="eastAsia" w:ascii="宋体" w:hAnsi="宋体" w:cs="宋体"/>
                <w:kern w:val="0"/>
                <w:sz w:val="24"/>
                <w:lang w:bidi="ar"/>
              </w:rPr>
              <w:t>说明：须提供相关证书复印件，否则不得分。</w:t>
            </w:r>
          </w:p>
        </w:tc>
        <w:tc>
          <w:tcPr>
            <w:tcW w:w="330" w:type="pct"/>
            <w:tcBorders>
              <w:top w:val="single" w:color="000000" w:sz="4" w:space="0"/>
              <w:left w:val="single" w:color="000000" w:sz="4" w:space="0"/>
              <w:right w:val="single" w:color="000000" w:sz="4" w:space="0"/>
            </w:tcBorders>
            <w:shd w:val="clear" w:color="auto" w:fill="auto"/>
            <w:vAlign w:val="center"/>
          </w:tcPr>
          <w:p w14:paraId="4D5C3AFE">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000000" w:sz="4" w:space="0"/>
              <w:left w:val="single" w:color="000000" w:sz="4" w:space="0"/>
              <w:right w:val="single" w:color="000000" w:sz="4" w:space="0"/>
            </w:tcBorders>
            <w:shd w:val="clear" w:color="auto" w:fill="auto"/>
            <w:vAlign w:val="center"/>
          </w:tcPr>
          <w:p w14:paraId="664FF24B">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客观分</w:t>
            </w:r>
          </w:p>
        </w:tc>
        <w:tc>
          <w:tcPr>
            <w:tcW w:w="465" w:type="pct"/>
            <w:tcBorders>
              <w:top w:val="single" w:color="000000" w:sz="4" w:space="0"/>
              <w:left w:val="single" w:color="000000" w:sz="4" w:space="0"/>
              <w:right w:val="single" w:color="000000" w:sz="4" w:space="0"/>
            </w:tcBorders>
            <w:shd w:val="clear" w:color="auto" w:fill="auto"/>
          </w:tcPr>
          <w:p w14:paraId="240F2727">
            <w:pPr>
              <w:spacing w:line="360" w:lineRule="auto"/>
              <w:jc w:val="left"/>
              <w:rPr>
                <w:rFonts w:hint="eastAsia" w:ascii="宋体" w:hAnsi="宋体" w:cs="宋体"/>
                <w:sz w:val="24"/>
              </w:rPr>
            </w:pPr>
          </w:p>
        </w:tc>
      </w:tr>
      <w:tr w14:paraId="7B3FEA62">
        <w:tblPrEx>
          <w:tblCellMar>
            <w:top w:w="0" w:type="dxa"/>
            <w:left w:w="108" w:type="dxa"/>
            <w:bottom w:w="0" w:type="dxa"/>
            <w:right w:w="108" w:type="dxa"/>
          </w:tblCellMar>
        </w:tblPrEx>
        <w:trPr>
          <w:trHeight w:val="2637" w:hRule="atLeast"/>
        </w:trPr>
        <w:tc>
          <w:tcPr>
            <w:tcW w:w="593" w:type="pct"/>
            <w:vMerge w:val="restart"/>
            <w:tcBorders>
              <w:left w:val="single" w:color="000000" w:sz="4" w:space="0"/>
              <w:right w:val="single" w:color="000000" w:sz="4" w:space="0"/>
            </w:tcBorders>
            <w:shd w:val="clear" w:color="auto" w:fill="auto"/>
            <w:vAlign w:val="center"/>
          </w:tcPr>
          <w:p w14:paraId="4A8DC59B">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3.项目团队人情况</w:t>
            </w:r>
          </w:p>
        </w:tc>
        <w:tc>
          <w:tcPr>
            <w:tcW w:w="3051" w:type="pct"/>
            <w:tcBorders>
              <w:top w:val="single" w:color="000000" w:sz="4" w:space="0"/>
              <w:left w:val="single" w:color="000000" w:sz="4" w:space="0"/>
              <w:bottom w:val="single" w:color="auto" w:sz="4" w:space="0"/>
              <w:right w:val="single" w:color="000000" w:sz="4" w:space="0"/>
            </w:tcBorders>
            <w:shd w:val="clear" w:color="auto" w:fill="auto"/>
          </w:tcPr>
          <w:p w14:paraId="3BE2981C">
            <w:pPr>
              <w:spacing w:line="360" w:lineRule="auto"/>
              <w:rPr>
                <w:rFonts w:hint="eastAsia" w:ascii="宋体" w:hAnsi="宋体" w:cs="宋体"/>
                <w:kern w:val="0"/>
                <w:sz w:val="24"/>
                <w:lang w:bidi="ar"/>
              </w:rPr>
            </w:pPr>
            <w:r>
              <w:rPr>
                <w:rFonts w:hint="eastAsia" w:ascii="宋体" w:hAnsi="宋体" w:cs="宋体"/>
                <w:kern w:val="0"/>
                <w:sz w:val="24"/>
                <w:lang w:bidi="ar"/>
              </w:rPr>
              <w:t>投标人拟派本项目的技术人员力量，包括项目经理、团队人员配置等情况</w:t>
            </w:r>
            <w:r>
              <w:rPr>
                <w:rFonts w:ascii="宋体" w:hAnsi="宋体" w:cs="宋体"/>
                <w:kern w:val="0"/>
                <w:sz w:val="24"/>
                <w:lang w:bidi="ar"/>
              </w:rPr>
              <w:br w:type="textWrapping"/>
            </w:r>
            <w:r>
              <w:rPr>
                <w:rFonts w:hint="eastAsia" w:ascii="仿宋" w:hAnsi="仿宋" w:eastAsia="仿宋"/>
                <w:b/>
                <w:bCs/>
                <w:sz w:val="22"/>
                <w:szCs w:val="22"/>
              </w:rPr>
              <w:t>投标人人员配置合理、职责划分明确、符合招标文件要求得3分，人员配置或经验有欠缺得1.5分，不提供相关内容不得分</w:t>
            </w:r>
            <w:r>
              <w:rPr>
                <w:rFonts w:ascii="宋体" w:hAnsi="宋体" w:cs="宋体"/>
                <w:kern w:val="0"/>
                <w:sz w:val="24"/>
                <w:lang w:bidi="ar"/>
              </w:rPr>
              <w:br w:type="textWrapping"/>
            </w:r>
            <w:r>
              <w:rPr>
                <w:rFonts w:hint="eastAsia" w:ascii="仿宋" w:hAnsi="仿宋" w:eastAsia="仿宋"/>
                <w:b/>
                <w:bCs/>
                <w:sz w:val="22"/>
                <w:szCs w:val="22"/>
              </w:rPr>
              <w:t>投标人须同时提供劳动合同或开标前近3个月的社保缴纳证明材料</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7EF24AFA">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3</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30334CBC">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3B13A223">
            <w:pPr>
              <w:spacing w:line="360" w:lineRule="auto"/>
              <w:jc w:val="center"/>
              <w:rPr>
                <w:rFonts w:hint="eastAsia" w:ascii="宋体" w:hAnsi="宋体" w:cs="宋体"/>
                <w:sz w:val="24"/>
              </w:rPr>
            </w:pPr>
          </w:p>
        </w:tc>
      </w:tr>
      <w:tr w14:paraId="74B61ECB">
        <w:tblPrEx>
          <w:tblCellMar>
            <w:top w:w="0" w:type="dxa"/>
            <w:left w:w="108" w:type="dxa"/>
            <w:bottom w:w="0" w:type="dxa"/>
            <w:right w:w="108" w:type="dxa"/>
          </w:tblCellMar>
        </w:tblPrEx>
        <w:trPr>
          <w:trHeight w:val="179" w:hRule="atLeast"/>
        </w:trPr>
        <w:tc>
          <w:tcPr>
            <w:tcW w:w="593" w:type="pct"/>
            <w:vMerge w:val="continue"/>
            <w:tcBorders>
              <w:left w:val="single" w:color="000000" w:sz="4" w:space="0"/>
              <w:right w:val="single" w:color="000000" w:sz="4" w:space="0"/>
            </w:tcBorders>
            <w:shd w:val="clear" w:color="auto" w:fill="auto"/>
            <w:vAlign w:val="center"/>
          </w:tcPr>
          <w:p w14:paraId="5E0FB15A">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tcPr>
          <w:p w14:paraId="1B13BE5C">
            <w:pPr>
              <w:spacing w:line="360" w:lineRule="auto"/>
              <w:rPr>
                <w:rFonts w:hint="eastAsia" w:ascii="宋体" w:hAnsi="宋体" w:cs="宋体"/>
                <w:kern w:val="0"/>
                <w:sz w:val="24"/>
                <w:lang w:bidi="ar"/>
              </w:rPr>
            </w:pPr>
            <w:r>
              <w:rPr>
                <w:rFonts w:hint="eastAsia" w:ascii="宋体" w:hAnsi="宋体" w:cs="宋体"/>
                <w:kern w:val="0"/>
                <w:sz w:val="24"/>
                <w:lang w:bidi="ar"/>
              </w:rPr>
              <w:t>项目团队人员具有高级系统分析师证书、高级数据库系统工程师证书，满足要求得4分，有一项不满足扣2分，扣完为止。</w:t>
            </w:r>
            <w:r>
              <w:rPr>
                <w:rFonts w:ascii="宋体" w:hAnsi="宋体" w:cs="宋体"/>
                <w:kern w:val="0"/>
                <w:sz w:val="24"/>
                <w:lang w:bidi="ar"/>
              </w:rPr>
              <w:br w:type="textWrapping"/>
            </w:r>
            <w:r>
              <w:rPr>
                <w:rFonts w:hint="eastAsia" w:ascii="仿宋" w:hAnsi="仿宋" w:eastAsia="仿宋"/>
                <w:b/>
                <w:bCs/>
                <w:sz w:val="22"/>
                <w:szCs w:val="22"/>
              </w:rPr>
              <w:t>投标人须同时提供职称证书复印件及劳动合同或开标前近3个月的社保缴纳证明材料</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5F7AA224">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4</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7EAB2D4B">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客观分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07F59DDF">
            <w:pPr>
              <w:spacing w:line="360" w:lineRule="auto"/>
              <w:jc w:val="center"/>
              <w:rPr>
                <w:rFonts w:hint="eastAsia" w:ascii="宋体" w:hAnsi="宋体" w:cs="宋体"/>
                <w:sz w:val="24"/>
              </w:rPr>
            </w:pPr>
          </w:p>
        </w:tc>
      </w:tr>
      <w:tr w14:paraId="797E1045">
        <w:tblPrEx>
          <w:tblCellMar>
            <w:top w:w="0" w:type="dxa"/>
            <w:left w:w="108" w:type="dxa"/>
            <w:bottom w:w="0" w:type="dxa"/>
            <w:right w:w="108" w:type="dxa"/>
          </w:tblCellMar>
        </w:tblPrEx>
        <w:trPr>
          <w:trHeight w:val="215" w:hRule="atLeast"/>
        </w:trPr>
        <w:tc>
          <w:tcPr>
            <w:tcW w:w="593" w:type="pct"/>
            <w:vMerge w:val="continue"/>
            <w:tcBorders>
              <w:left w:val="single" w:color="000000" w:sz="4" w:space="0"/>
              <w:bottom w:val="single" w:color="000000" w:sz="4" w:space="0"/>
              <w:right w:val="single" w:color="000000" w:sz="4" w:space="0"/>
            </w:tcBorders>
            <w:shd w:val="clear" w:color="auto" w:fill="auto"/>
            <w:vAlign w:val="center"/>
          </w:tcPr>
          <w:p w14:paraId="09C84716">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000000" w:sz="4" w:space="0"/>
              <w:right w:val="single" w:color="000000" w:sz="4" w:space="0"/>
            </w:tcBorders>
            <w:shd w:val="clear" w:color="auto" w:fill="auto"/>
          </w:tcPr>
          <w:p w14:paraId="635BDBD9">
            <w:pPr>
              <w:spacing w:line="360" w:lineRule="auto"/>
              <w:rPr>
                <w:rFonts w:hint="eastAsia" w:ascii="宋体" w:hAnsi="宋体" w:cs="宋体"/>
                <w:kern w:val="0"/>
                <w:sz w:val="24"/>
                <w:lang w:bidi="ar"/>
              </w:rPr>
            </w:pPr>
            <w:r>
              <w:rPr>
                <w:rFonts w:hint="eastAsia" w:ascii="宋体" w:hAnsi="宋体" w:cs="宋体"/>
                <w:kern w:val="0"/>
                <w:sz w:val="24"/>
                <w:lang w:bidi="ar"/>
              </w:rPr>
              <w:t>投标人需承诺提供</w:t>
            </w:r>
            <w:r>
              <w:rPr>
                <w:rFonts w:ascii="宋体" w:hAnsi="宋体" w:cs="华文仿宋"/>
                <w:sz w:val="24"/>
              </w:rPr>
              <w:t>5</w:t>
            </w:r>
            <w:r>
              <w:rPr>
                <w:rFonts w:hint="eastAsia" w:ascii="宋体" w:hAnsi="宋体" w:cs="华文仿宋"/>
                <w:sz w:val="24"/>
              </w:rPr>
              <w:t>名（或以上）运营服务人员驻场，同时提供驻场人员的名单及履历（具有平台运营服务经验），满足以上条件得2分，不满足要求不得分</w:t>
            </w:r>
            <w:r>
              <w:rPr>
                <w:rFonts w:ascii="宋体" w:hAnsi="宋体" w:cs="华文仿宋"/>
                <w:sz w:val="24"/>
              </w:rPr>
              <w:br w:type="textWrapping"/>
            </w:r>
            <w:r>
              <w:rPr>
                <w:rFonts w:hint="eastAsia" w:ascii="仿宋" w:hAnsi="仿宋" w:eastAsia="仿宋"/>
                <w:b/>
                <w:bCs/>
                <w:sz w:val="22"/>
                <w:szCs w:val="22"/>
              </w:rPr>
              <w:t>投标人须同时提供劳动合同或开标前近3个月的社保缴纳证明材料</w:t>
            </w:r>
          </w:p>
        </w:tc>
        <w:tc>
          <w:tcPr>
            <w:tcW w:w="330" w:type="pct"/>
            <w:tcBorders>
              <w:top w:val="single" w:color="auto" w:sz="4" w:space="0"/>
              <w:left w:val="single" w:color="000000" w:sz="4" w:space="0"/>
              <w:bottom w:val="single" w:color="000000" w:sz="4" w:space="0"/>
              <w:right w:val="single" w:color="000000" w:sz="4" w:space="0"/>
            </w:tcBorders>
            <w:shd w:val="clear" w:color="auto" w:fill="auto"/>
            <w:vAlign w:val="center"/>
          </w:tcPr>
          <w:p w14:paraId="560E1143">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000000" w:sz="4" w:space="0"/>
              <w:right w:val="single" w:color="000000" w:sz="4" w:space="0"/>
            </w:tcBorders>
            <w:shd w:val="clear" w:color="auto" w:fill="auto"/>
            <w:vAlign w:val="center"/>
          </w:tcPr>
          <w:p w14:paraId="74B913B9">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客观分</w:t>
            </w:r>
          </w:p>
        </w:tc>
        <w:tc>
          <w:tcPr>
            <w:tcW w:w="465" w:type="pct"/>
            <w:tcBorders>
              <w:top w:val="single" w:color="auto" w:sz="4" w:space="0"/>
              <w:left w:val="single" w:color="000000" w:sz="4" w:space="0"/>
              <w:bottom w:val="single" w:color="000000" w:sz="4" w:space="0"/>
              <w:right w:val="single" w:color="000000" w:sz="4" w:space="0"/>
            </w:tcBorders>
            <w:shd w:val="clear" w:color="auto" w:fill="auto"/>
          </w:tcPr>
          <w:p w14:paraId="7B369EFB">
            <w:pPr>
              <w:spacing w:line="360" w:lineRule="auto"/>
              <w:jc w:val="center"/>
              <w:rPr>
                <w:rFonts w:hint="eastAsia" w:ascii="宋体" w:hAnsi="宋体" w:cs="宋体"/>
                <w:sz w:val="24"/>
              </w:rPr>
            </w:pPr>
          </w:p>
        </w:tc>
      </w:tr>
      <w:tr w14:paraId="79760ABA">
        <w:tblPrEx>
          <w:tblCellMar>
            <w:top w:w="0" w:type="dxa"/>
            <w:left w:w="108" w:type="dxa"/>
            <w:bottom w:w="0" w:type="dxa"/>
            <w:right w:w="108" w:type="dxa"/>
          </w:tblCellMar>
        </w:tblPrEx>
        <w:trPr>
          <w:trHeight w:val="1044" w:hRule="atLeast"/>
        </w:trPr>
        <w:tc>
          <w:tcPr>
            <w:tcW w:w="593" w:type="pct"/>
            <w:vMerge w:val="restart"/>
            <w:tcBorders>
              <w:top w:val="single" w:color="000000" w:sz="4" w:space="0"/>
              <w:left w:val="single" w:color="000000" w:sz="4" w:space="0"/>
              <w:right w:val="single" w:color="000000" w:sz="4" w:space="0"/>
            </w:tcBorders>
            <w:shd w:val="clear" w:color="auto" w:fill="auto"/>
            <w:vAlign w:val="center"/>
          </w:tcPr>
          <w:p w14:paraId="74432877">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4.平台业务管理</w:t>
            </w:r>
          </w:p>
        </w:tc>
        <w:tc>
          <w:tcPr>
            <w:tcW w:w="3051" w:type="pct"/>
            <w:tcBorders>
              <w:top w:val="single" w:color="000000" w:sz="4" w:space="0"/>
              <w:left w:val="single" w:color="000000" w:sz="4" w:space="0"/>
              <w:bottom w:val="single" w:color="auto" w:sz="4" w:space="0"/>
              <w:right w:val="single" w:color="000000" w:sz="4" w:space="0"/>
            </w:tcBorders>
            <w:shd w:val="clear" w:color="auto" w:fill="auto"/>
          </w:tcPr>
          <w:p w14:paraId="4F7451BE">
            <w:pPr>
              <w:widowControl/>
              <w:spacing w:line="360" w:lineRule="auto"/>
              <w:textAlignment w:val="top"/>
              <w:rPr>
                <w:rFonts w:hint="eastAsia" w:ascii="宋体" w:hAnsi="宋体" w:cs="宋体"/>
                <w:b/>
                <w:bCs/>
                <w:kern w:val="0"/>
                <w:sz w:val="24"/>
                <w:lang w:bidi="ar"/>
              </w:rPr>
            </w:pPr>
            <w:r>
              <w:rPr>
                <w:rFonts w:hint="eastAsia" w:ascii="宋体" w:hAnsi="宋体" w:cs="宋体"/>
                <w:kern w:val="0"/>
                <w:sz w:val="24"/>
                <w:lang w:bidi="ar"/>
              </w:rPr>
              <w:t>投标人提供对本项目的平台业务管理方案--－政策上线管理，要求提供一套完整的政策上线管理方案，具体包括：</w:t>
            </w:r>
            <w:r>
              <w:rPr>
                <w:rFonts w:ascii="宋体" w:hAnsi="宋体" w:cs="宋体"/>
                <w:kern w:val="0"/>
                <w:sz w:val="24"/>
                <w:lang w:bidi="ar"/>
              </w:rPr>
              <w:br w:type="textWrapping"/>
            </w:r>
            <w:r>
              <w:rPr>
                <w:rFonts w:hint="eastAsia" w:ascii="宋体" w:hAnsi="宋体" w:cs="宋体"/>
                <w:kern w:val="0"/>
                <w:sz w:val="24"/>
                <w:lang w:bidi="ar"/>
              </w:rPr>
              <w:t>（1）</w:t>
            </w:r>
            <w:r>
              <w:rPr>
                <w:rFonts w:hint="eastAsia" w:ascii="宋体" w:hAnsi="宋体"/>
                <w:sz w:val="24"/>
                <w:lang w:bidi="ar"/>
              </w:rPr>
              <w:t>对新上线政策的事前流程设计审查、系统设计审查、使用数据审查、上线标准执行情况审查方案（3分）；</w:t>
            </w:r>
            <w:r>
              <w:rPr>
                <w:rFonts w:ascii="宋体" w:hAnsi="宋体"/>
                <w:sz w:val="24"/>
                <w:lang w:bidi="ar"/>
              </w:rPr>
              <w:br w:type="textWrapping"/>
            </w:r>
            <w:r>
              <w:rPr>
                <w:rFonts w:hint="eastAsia" w:ascii="宋体" w:hAnsi="宋体"/>
                <w:sz w:val="24"/>
                <w:lang w:bidi="ar"/>
              </w:rPr>
              <w:t>（2）专区综合性政策文件的配置及维护方案（3分）；</w:t>
            </w:r>
            <w:r>
              <w:rPr>
                <w:rFonts w:ascii="宋体" w:hAnsi="宋体"/>
                <w:sz w:val="24"/>
                <w:lang w:bidi="ar"/>
              </w:rPr>
              <w:br w:type="textWrapping"/>
            </w:r>
            <w:r>
              <w:rPr>
                <w:rFonts w:hint="eastAsia" w:ascii="宋体" w:hAnsi="宋体" w:cs="宋体"/>
                <w:sz w:val="24"/>
                <w:lang w:bidi="ar"/>
              </w:rPr>
              <w:t>（3）</w:t>
            </w:r>
            <w:r>
              <w:rPr>
                <w:rFonts w:hint="eastAsia" w:ascii="宋体" w:hAnsi="宋体"/>
                <w:sz w:val="24"/>
                <w:lang w:bidi="ar"/>
              </w:rPr>
              <w:t>存量政策（7</w:t>
            </w:r>
            <w:r>
              <w:rPr>
                <w:rFonts w:ascii="宋体" w:hAnsi="宋体"/>
                <w:sz w:val="24"/>
                <w:lang w:bidi="ar"/>
              </w:rPr>
              <w:t>000</w:t>
            </w:r>
            <w:r>
              <w:rPr>
                <w:rFonts w:hint="eastAsia" w:ascii="宋体" w:hAnsi="宋体"/>
                <w:sz w:val="24"/>
                <w:lang w:bidi="ar"/>
              </w:rPr>
              <w:t>余条）上线标准执行情况的监测和整改方案，</w:t>
            </w:r>
            <w:r>
              <w:rPr>
                <w:rFonts w:hint="eastAsia" w:ascii="宋体" w:hAnsi="宋体"/>
                <w:sz w:val="24"/>
              </w:rPr>
              <w:t>处理政策暂停、下线、结算等配套工作方案</w:t>
            </w:r>
            <w:r>
              <w:rPr>
                <w:rFonts w:hint="eastAsia" w:ascii="宋体" w:hAnsi="宋体"/>
                <w:sz w:val="24"/>
                <w:lang w:bidi="ar"/>
              </w:rPr>
              <w:t>（3分）</w:t>
            </w:r>
            <w:r>
              <w:rPr>
                <w:rFonts w:hint="eastAsia" w:ascii="宋体" w:hAnsi="宋体"/>
                <w:sz w:val="24"/>
              </w:rPr>
              <w:t>；</w:t>
            </w:r>
            <w:r>
              <w:rPr>
                <w:rFonts w:ascii="宋体" w:hAnsi="宋体"/>
                <w:sz w:val="24"/>
              </w:rPr>
              <w:br w:type="textWrapping"/>
            </w:r>
            <w:r>
              <w:rPr>
                <w:rFonts w:hint="eastAsia" w:ascii="宋体" w:hAnsi="宋体"/>
                <w:sz w:val="24"/>
              </w:rPr>
              <w:t>（4）</w:t>
            </w:r>
            <w:r>
              <w:rPr>
                <w:rFonts w:hint="eastAsia" w:ascii="宋体" w:hAnsi="宋体"/>
                <w:sz w:val="24"/>
                <w:lang w:bidi="ar"/>
              </w:rPr>
              <w:t>开发型上线政策的技术审查和安全审查方案（3分）；</w:t>
            </w:r>
            <w:r>
              <w:rPr>
                <w:rFonts w:ascii="宋体" w:hAnsi="宋体"/>
                <w:sz w:val="24"/>
                <w:lang w:bidi="ar"/>
              </w:rPr>
              <w:br w:type="textWrapping"/>
            </w:r>
            <w:r>
              <w:rPr>
                <w:rFonts w:hint="eastAsia" w:ascii="宋体" w:hAnsi="宋体"/>
                <w:sz w:val="24"/>
                <w:lang w:bidi="ar"/>
              </w:rPr>
              <w:t>（5）数据保障、设立银行代发户等配合工作方案（3分）；</w:t>
            </w:r>
          </w:p>
          <w:p w14:paraId="3C70D13F">
            <w:pPr>
              <w:pStyle w:val="3"/>
              <w:ind w:left="0" w:firstLine="0"/>
              <w:rPr>
                <w:rFonts w:hint="eastAsia" w:ascii="宋体" w:hAnsi="宋体" w:eastAsia="宋体" w:cs="宋体"/>
                <w:kern w:val="0"/>
                <w:sz w:val="24"/>
                <w:szCs w:val="24"/>
                <w:lang w:val="en-US" w:bidi="ar"/>
              </w:rPr>
            </w:pPr>
            <w:r>
              <w:rPr>
                <w:rFonts w:hint="eastAsia" w:ascii="仿宋" w:eastAsia="仿宋"/>
                <w:sz w:val="22"/>
                <w:szCs w:val="22"/>
              </w:rPr>
              <w:t>投标人对每项内容的方案提供解决方案（具体措施），内容完整、具备可操作性且符合招标需求得3分，内容阐述不完整或与采购需求内容有部分偏离得2分，内容阐述无实质性方案得1分，不提供相关方案（措施）不得分。</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4F1834F4">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15</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6EB45106">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169551F6">
            <w:pPr>
              <w:spacing w:line="360" w:lineRule="auto"/>
              <w:jc w:val="center"/>
              <w:rPr>
                <w:rFonts w:hint="eastAsia" w:ascii="宋体" w:hAnsi="宋体" w:cs="宋体"/>
                <w:sz w:val="24"/>
              </w:rPr>
            </w:pPr>
          </w:p>
        </w:tc>
      </w:tr>
      <w:tr w14:paraId="2705FB97">
        <w:tblPrEx>
          <w:tblCellMar>
            <w:top w:w="0" w:type="dxa"/>
            <w:left w:w="108" w:type="dxa"/>
            <w:bottom w:w="0" w:type="dxa"/>
            <w:right w:w="108" w:type="dxa"/>
          </w:tblCellMar>
        </w:tblPrEx>
        <w:trPr>
          <w:trHeight w:val="240" w:hRule="atLeast"/>
        </w:trPr>
        <w:tc>
          <w:tcPr>
            <w:tcW w:w="593" w:type="pct"/>
            <w:vMerge w:val="continue"/>
            <w:tcBorders>
              <w:left w:val="single" w:color="000000" w:sz="4" w:space="0"/>
              <w:right w:val="single" w:color="000000" w:sz="4" w:space="0"/>
            </w:tcBorders>
            <w:shd w:val="clear" w:color="auto" w:fill="auto"/>
            <w:vAlign w:val="center"/>
          </w:tcPr>
          <w:p w14:paraId="408682E6">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tcPr>
          <w:p w14:paraId="035878D1">
            <w:pPr>
              <w:pStyle w:val="3"/>
              <w:ind w:left="0" w:firstLine="0"/>
              <w:rPr>
                <w:rFonts w:hint="eastAsia" w:ascii="宋体" w:hAnsi="宋体" w:cs="宋体"/>
                <w:kern w:val="0"/>
                <w:sz w:val="24"/>
                <w:lang w:bidi="ar"/>
              </w:rPr>
            </w:pPr>
            <w:r>
              <w:rPr>
                <w:rFonts w:hint="eastAsia" w:ascii="宋体" w:hAnsi="宋体" w:eastAsia="宋体"/>
                <w:b w:val="0"/>
                <w:bCs w:val="0"/>
                <w:sz w:val="24"/>
                <w:szCs w:val="24"/>
                <w:lang w:val="en-US" w:bidi="ar"/>
              </w:rPr>
              <w:t>投标人提供对本项目的平台业务管理方案---用户管理，要求提供一套完整的平台用户管理方案，内容包括平台的政府端、企业端以及后续的平台介入和问题处理</w:t>
            </w:r>
            <w:r>
              <w:rPr>
                <w:rFonts w:ascii="宋体" w:hAnsi="宋体" w:eastAsia="宋体"/>
                <w:b w:val="0"/>
                <w:bCs w:val="0"/>
                <w:sz w:val="24"/>
                <w:szCs w:val="24"/>
                <w:lang w:val="en-US" w:bidi="ar"/>
              </w:rPr>
              <w:br w:type="textWrapping"/>
            </w:r>
            <w:r>
              <w:rPr>
                <w:rFonts w:hint="eastAsia" w:ascii="仿宋" w:eastAsia="仿宋"/>
                <w:sz w:val="22"/>
                <w:szCs w:val="22"/>
              </w:rPr>
              <w:t>提供解决方案（具体措施），内容完整、具备可操作性且符合招标需求得2分，内容阐述不完整或与采购需求内容有部分偏离得1分，内容阐述无实质性方案得0.5分，不提供相关方案（措施）不得分。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741F936F">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7A67FB49">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02202A5E">
            <w:pPr>
              <w:spacing w:line="360" w:lineRule="auto"/>
              <w:jc w:val="center"/>
              <w:rPr>
                <w:rFonts w:hint="eastAsia" w:ascii="宋体" w:hAnsi="宋体" w:cs="宋体"/>
                <w:sz w:val="24"/>
              </w:rPr>
            </w:pPr>
          </w:p>
        </w:tc>
      </w:tr>
      <w:tr w14:paraId="7E85D018">
        <w:tblPrEx>
          <w:tblCellMar>
            <w:top w:w="0" w:type="dxa"/>
            <w:left w:w="108" w:type="dxa"/>
            <w:bottom w:w="0" w:type="dxa"/>
            <w:right w:w="108" w:type="dxa"/>
          </w:tblCellMar>
        </w:tblPrEx>
        <w:trPr>
          <w:trHeight w:val="215" w:hRule="atLeast"/>
        </w:trPr>
        <w:tc>
          <w:tcPr>
            <w:tcW w:w="593" w:type="pct"/>
            <w:vMerge w:val="continue"/>
            <w:tcBorders>
              <w:left w:val="single" w:color="000000" w:sz="4" w:space="0"/>
              <w:right w:val="single" w:color="000000" w:sz="4" w:space="0"/>
            </w:tcBorders>
            <w:shd w:val="clear" w:color="auto" w:fill="auto"/>
            <w:vAlign w:val="center"/>
          </w:tcPr>
          <w:p w14:paraId="2B91A67A">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tcPr>
          <w:p w14:paraId="0DAC5FE7">
            <w:pPr>
              <w:pStyle w:val="3"/>
              <w:ind w:left="0" w:firstLine="0"/>
              <w:rPr>
                <w:rFonts w:hint="eastAsia" w:ascii="宋体" w:hAnsi="宋体" w:cs="宋体"/>
                <w:kern w:val="0"/>
                <w:sz w:val="24"/>
                <w:lang w:bidi="ar"/>
              </w:rPr>
            </w:pPr>
            <w:r>
              <w:rPr>
                <w:rFonts w:hint="eastAsia" w:ascii="宋体" w:hAnsi="宋体" w:eastAsia="宋体"/>
                <w:b w:val="0"/>
                <w:bCs w:val="0"/>
                <w:sz w:val="24"/>
                <w:szCs w:val="24"/>
                <w:lang w:val="en-US" w:bidi="ar"/>
              </w:rPr>
              <w:t>投标人提供对本项目的平台业务管理方案--－平台支付管理，要求提供一套完整的平台支付管理方案，内容包括日常处理、监督资金落地等</w:t>
            </w:r>
            <w:r>
              <w:rPr>
                <w:rFonts w:ascii="宋体" w:hAnsi="宋体" w:eastAsia="宋体"/>
                <w:b w:val="0"/>
                <w:bCs w:val="0"/>
                <w:sz w:val="24"/>
                <w:szCs w:val="24"/>
                <w:lang w:val="en-US" w:bidi="ar"/>
              </w:rPr>
              <w:br w:type="textWrapping"/>
            </w:r>
            <w:r>
              <w:rPr>
                <w:rFonts w:hint="eastAsia" w:ascii="仿宋" w:eastAsia="仿宋"/>
                <w:sz w:val="22"/>
                <w:szCs w:val="22"/>
              </w:rPr>
              <w:t>提供解决方案（具体措施），内容完整、具备可操作性且符合招标需求得2分，内容阐述不完整或与采购需求内容有部分偏离得1分，内容阐述无实质性方案得0.5分，不提供相关方案（措施）不得分。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28E7E2A2">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62EE1FCA">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64467866">
            <w:pPr>
              <w:spacing w:line="360" w:lineRule="auto"/>
              <w:jc w:val="center"/>
              <w:rPr>
                <w:rFonts w:hint="eastAsia" w:ascii="宋体" w:hAnsi="宋体" w:cs="宋体"/>
                <w:sz w:val="24"/>
              </w:rPr>
            </w:pPr>
          </w:p>
        </w:tc>
      </w:tr>
      <w:tr w14:paraId="687070B4">
        <w:tblPrEx>
          <w:tblCellMar>
            <w:top w:w="0" w:type="dxa"/>
            <w:left w:w="108" w:type="dxa"/>
            <w:bottom w:w="0" w:type="dxa"/>
            <w:right w:w="108" w:type="dxa"/>
          </w:tblCellMar>
        </w:tblPrEx>
        <w:trPr>
          <w:trHeight w:val="1752" w:hRule="atLeast"/>
        </w:trPr>
        <w:tc>
          <w:tcPr>
            <w:tcW w:w="593" w:type="pct"/>
            <w:vMerge w:val="restart"/>
            <w:tcBorders>
              <w:top w:val="single" w:color="000000" w:sz="4" w:space="0"/>
              <w:left w:val="single" w:color="000000" w:sz="4" w:space="0"/>
              <w:right w:val="single" w:color="000000" w:sz="4" w:space="0"/>
            </w:tcBorders>
            <w:shd w:val="clear" w:color="auto" w:fill="auto"/>
            <w:vAlign w:val="center"/>
          </w:tcPr>
          <w:p w14:paraId="6E8D3043">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5.平台宣传推广</w:t>
            </w:r>
          </w:p>
        </w:tc>
        <w:tc>
          <w:tcPr>
            <w:tcW w:w="3051" w:type="pct"/>
            <w:tcBorders>
              <w:top w:val="single" w:color="000000" w:sz="4" w:space="0"/>
              <w:left w:val="single" w:color="000000" w:sz="4" w:space="0"/>
              <w:bottom w:val="single" w:color="auto" w:sz="4" w:space="0"/>
              <w:right w:val="single" w:color="000000" w:sz="4" w:space="0"/>
            </w:tcBorders>
            <w:shd w:val="clear" w:color="auto" w:fill="auto"/>
            <w:vAlign w:val="center"/>
          </w:tcPr>
          <w:p w14:paraId="39816ACF">
            <w:pPr>
              <w:widowControl/>
              <w:spacing w:line="360" w:lineRule="auto"/>
              <w:textAlignment w:val="center"/>
              <w:rPr>
                <w:rFonts w:hint="eastAsia" w:ascii="宋体" w:hAnsi="宋体" w:cs="宋体"/>
                <w:kern w:val="0"/>
                <w:sz w:val="24"/>
                <w:lang w:bidi="ar"/>
              </w:rPr>
            </w:pPr>
            <w:r>
              <w:rPr>
                <w:rFonts w:hint="eastAsia" w:ascii="宋体" w:hAnsi="宋体" w:cs="宋体"/>
                <w:kern w:val="0"/>
                <w:sz w:val="24"/>
                <w:lang w:bidi="ar"/>
              </w:rPr>
              <w:t>投标人提供完整的宣传推广方案，具体内容包括：</w:t>
            </w:r>
            <w:r>
              <w:rPr>
                <w:rFonts w:ascii="宋体" w:hAnsi="宋体" w:cs="宋体"/>
                <w:kern w:val="0"/>
                <w:sz w:val="24"/>
                <w:lang w:bidi="ar"/>
              </w:rPr>
              <w:br w:type="textWrapping"/>
            </w:r>
            <w:r>
              <w:rPr>
                <w:rFonts w:hint="eastAsia" w:ascii="宋体" w:hAnsi="宋体" w:cs="宋体"/>
                <w:kern w:val="0"/>
                <w:sz w:val="24"/>
                <w:lang w:bidi="ar"/>
              </w:rPr>
              <w:t>（1）政策服务推送（2分）；</w:t>
            </w:r>
            <w:r>
              <w:rPr>
                <w:rFonts w:ascii="宋体" w:hAnsi="宋体" w:cs="宋体"/>
                <w:kern w:val="0"/>
                <w:sz w:val="24"/>
                <w:lang w:bidi="ar"/>
              </w:rPr>
              <w:br w:type="textWrapping"/>
            </w:r>
            <w:r>
              <w:rPr>
                <w:rFonts w:hint="eastAsia" w:ascii="宋体" w:hAnsi="宋体" w:cs="宋体"/>
                <w:kern w:val="0"/>
                <w:sz w:val="24"/>
                <w:lang w:bidi="ar"/>
              </w:rPr>
              <w:t>（2）平台宣传推广（包含线上、线下宣推以及宣传物料设计制作等）（2分）；</w:t>
            </w:r>
            <w:r>
              <w:rPr>
                <w:rFonts w:ascii="宋体" w:hAnsi="宋体" w:cs="宋体"/>
                <w:kern w:val="0"/>
                <w:sz w:val="24"/>
                <w:lang w:bidi="ar"/>
              </w:rPr>
              <w:br w:type="textWrapping"/>
            </w:r>
            <w:r>
              <w:rPr>
                <w:rFonts w:ascii="宋体" w:hAnsi="宋体" w:cs="宋体"/>
                <w:kern w:val="0"/>
                <w:sz w:val="24"/>
                <w:lang w:bidi="ar"/>
              </w:rPr>
              <w:br w:type="textWrapping"/>
            </w:r>
            <w:r>
              <w:rPr>
                <w:rFonts w:ascii="宋体" w:hAnsi="宋体" w:cs="宋体"/>
                <w:kern w:val="0"/>
                <w:sz w:val="24"/>
                <w:lang w:bidi="ar"/>
              </w:rPr>
              <w:br w:type="textWrapping"/>
            </w:r>
            <w:r>
              <w:rPr>
                <w:rFonts w:hint="eastAsia" w:ascii="宋体" w:hAnsi="宋体" w:cs="宋体"/>
                <w:kern w:val="0"/>
                <w:sz w:val="24"/>
                <w:lang w:bidi="ar"/>
              </w:rPr>
              <w:t>（3）材料编写方案（2分）。</w:t>
            </w:r>
          </w:p>
          <w:p w14:paraId="34EB5367">
            <w:pPr>
              <w:spacing w:line="360" w:lineRule="auto"/>
              <w:textAlignment w:val="center"/>
              <w:rPr>
                <w:rFonts w:hint="eastAsia" w:ascii="宋体" w:hAnsi="宋体" w:cs="宋体"/>
                <w:b/>
                <w:bCs/>
                <w:kern w:val="0"/>
                <w:sz w:val="24"/>
                <w:lang w:bidi="ar"/>
              </w:rPr>
            </w:pPr>
            <w:r>
              <w:rPr>
                <w:rFonts w:hint="eastAsia" w:ascii="仿宋" w:hAnsi="仿宋" w:eastAsia="仿宋"/>
                <w:b/>
                <w:bCs/>
                <w:sz w:val="22"/>
                <w:szCs w:val="22"/>
              </w:rPr>
              <w:t>投标人对每项内容的方案</w:t>
            </w:r>
            <w:r>
              <w:rPr>
                <w:rFonts w:hint="eastAsia" w:ascii="仿宋" w:eastAsia="仿宋"/>
                <w:b/>
                <w:bCs/>
                <w:sz w:val="22"/>
                <w:szCs w:val="22"/>
              </w:rPr>
              <w:t>提供实施方案（具体措施）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42EB65D8">
            <w:pPr>
              <w:widowControl/>
              <w:spacing w:line="360" w:lineRule="auto"/>
              <w:jc w:val="center"/>
              <w:textAlignment w:val="center"/>
              <w:rPr>
                <w:rFonts w:hint="eastAsia" w:ascii="宋体" w:hAnsi="宋体" w:cs="宋体"/>
                <w:sz w:val="24"/>
              </w:rPr>
            </w:pPr>
            <w:r>
              <w:rPr>
                <w:rFonts w:hint="eastAsia" w:ascii="宋体" w:hAnsi="宋体" w:cs="宋体"/>
                <w:sz w:val="24"/>
              </w:rPr>
              <w:t>6</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5BAED7A0">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5D92EBE4">
            <w:pPr>
              <w:spacing w:line="360" w:lineRule="auto"/>
              <w:jc w:val="center"/>
              <w:rPr>
                <w:rFonts w:hint="eastAsia" w:ascii="宋体" w:hAnsi="宋体" w:cs="宋体"/>
                <w:sz w:val="24"/>
              </w:rPr>
            </w:pPr>
          </w:p>
        </w:tc>
      </w:tr>
      <w:tr w14:paraId="404622C0">
        <w:tblPrEx>
          <w:tblCellMar>
            <w:top w:w="0" w:type="dxa"/>
            <w:left w:w="108" w:type="dxa"/>
            <w:bottom w:w="0" w:type="dxa"/>
            <w:right w:w="108" w:type="dxa"/>
          </w:tblCellMar>
        </w:tblPrEx>
        <w:trPr>
          <w:trHeight w:val="1050" w:hRule="atLeast"/>
        </w:trPr>
        <w:tc>
          <w:tcPr>
            <w:tcW w:w="593" w:type="pct"/>
            <w:vMerge w:val="continue"/>
            <w:tcBorders>
              <w:left w:val="single" w:color="000000" w:sz="4" w:space="0"/>
              <w:right w:val="single" w:color="000000" w:sz="4" w:space="0"/>
            </w:tcBorders>
            <w:shd w:val="clear" w:color="auto" w:fill="auto"/>
            <w:vAlign w:val="center"/>
          </w:tcPr>
          <w:p w14:paraId="3CA0924A">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vAlign w:val="center"/>
          </w:tcPr>
          <w:p w14:paraId="7719061C">
            <w:pPr>
              <w:spacing w:line="360" w:lineRule="auto"/>
              <w:textAlignment w:val="center"/>
              <w:rPr>
                <w:rFonts w:hint="eastAsia" w:ascii="宋体" w:hAnsi="宋体" w:cs="宋体"/>
                <w:kern w:val="0"/>
                <w:sz w:val="24"/>
                <w:lang w:bidi="ar"/>
              </w:rPr>
            </w:pPr>
            <w:r>
              <w:rPr>
                <w:rFonts w:hint="eastAsia" w:ascii="宋体" w:hAnsi="宋体" w:cs="宋体"/>
                <w:kern w:val="0"/>
                <w:sz w:val="24"/>
                <w:lang w:bidi="ar"/>
              </w:rPr>
              <w:t>投标人对以下内容作出承诺，需出具承诺函（格式自拟，仅以文字叙述或偏离表形式展现的不予认可）：</w:t>
            </w:r>
            <w:r>
              <w:rPr>
                <w:rFonts w:ascii="宋体" w:hAnsi="宋体" w:cs="宋体"/>
                <w:kern w:val="0"/>
                <w:sz w:val="24"/>
                <w:lang w:bidi="ar"/>
              </w:rPr>
              <w:br w:type="textWrapping"/>
            </w:r>
            <w:r>
              <w:rPr>
                <w:rFonts w:hint="eastAsia" w:ascii="宋体" w:hAnsi="宋体" w:cs="宋体"/>
                <w:kern w:val="0"/>
                <w:sz w:val="24"/>
                <w:lang w:bidi="ar"/>
              </w:rPr>
              <w:t>（1）</w:t>
            </w:r>
            <w:r>
              <w:rPr>
                <w:rFonts w:hint="eastAsia" w:ascii="宋体" w:hAnsi="宋体"/>
                <w:sz w:val="24"/>
                <w:lang w:bidi="ar"/>
              </w:rPr>
              <w:t>服务期间完成不少于80篇公众号推文（1分）；</w:t>
            </w:r>
            <w:r>
              <w:rPr>
                <w:rFonts w:ascii="宋体" w:hAnsi="宋体"/>
                <w:sz w:val="24"/>
                <w:lang w:bidi="ar"/>
              </w:rPr>
              <w:br w:type="textWrapping"/>
            </w:r>
            <w:r>
              <w:rPr>
                <w:rFonts w:hint="eastAsia" w:ascii="宋体" w:hAnsi="宋体"/>
                <w:sz w:val="24"/>
                <w:lang w:bidi="ar"/>
              </w:rPr>
              <w:t>（2）线上直播次数至少</w:t>
            </w:r>
            <w:r>
              <w:rPr>
                <w:rFonts w:ascii="宋体" w:hAnsi="宋体"/>
                <w:sz w:val="24"/>
                <w:lang w:bidi="ar"/>
              </w:rPr>
              <w:t>1</w:t>
            </w:r>
            <w:r>
              <w:rPr>
                <w:rFonts w:hint="eastAsia" w:ascii="宋体" w:hAnsi="宋体"/>
                <w:sz w:val="24"/>
                <w:lang w:bidi="ar"/>
              </w:rPr>
              <w:t>次（1分）；</w:t>
            </w:r>
            <w:r>
              <w:rPr>
                <w:rFonts w:ascii="宋体" w:hAnsi="宋体"/>
                <w:sz w:val="24"/>
                <w:lang w:bidi="ar"/>
              </w:rPr>
              <w:br w:type="textWrapping"/>
            </w:r>
            <w:r>
              <w:rPr>
                <w:rFonts w:hint="eastAsia" w:ascii="宋体" w:hAnsi="宋体"/>
                <w:sz w:val="24"/>
                <w:lang w:bidi="ar"/>
              </w:rPr>
              <w:t>（3）直播触达人数不少于2000人（1分）；</w:t>
            </w:r>
            <w:r>
              <w:rPr>
                <w:rFonts w:ascii="宋体" w:hAnsi="宋体"/>
                <w:sz w:val="24"/>
                <w:lang w:bidi="ar"/>
              </w:rPr>
              <w:br w:type="textWrapping"/>
            </w:r>
            <w:r>
              <w:rPr>
                <w:rFonts w:hint="eastAsia" w:ascii="宋体" w:hAnsi="宋体"/>
                <w:sz w:val="24"/>
                <w:lang w:bidi="ar"/>
              </w:rPr>
              <w:t>（4）服务期间完成不少于8场企业培训宣导活动（1分）；</w:t>
            </w:r>
            <w:r>
              <w:rPr>
                <w:rFonts w:ascii="宋体" w:hAnsi="宋体"/>
                <w:sz w:val="24"/>
                <w:lang w:bidi="ar"/>
              </w:rPr>
              <w:br w:type="textWrapping"/>
            </w:r>
            <w:r>
              <w:rPr>
                <w:rFonts w:hint="eastAsia" w:ascii="宋体" w:hAnsi="宋体"/>
                <w:sz w:val="24"/>
                <w:lang w:bidi="ar"/>
              </w:rPr>
              <w:t>（5）线下宣导会触达企业累计不少于300家（1分）；</w:t>
            </w:r>
            <w:r>
              <w:rPr>
                <w:rFonts w:ascii="宋体" w:hAnsi="宋体"/>
                <w:sz w:val="24"/>
                <w:lang w:bidi="ar"/>
              </w:rPr>
              <w:br w:type="textWrapping"/>
            </w:r>
            <w:r>
              <w:rPr>
                <w:rFonts w:hint="eastAsia" w:ascii="仿宋" w:eastAsia="仿宋"/>
                <w:b/>
                <w:bCs/>
                <w:sz w:val="22"/>
                <w:szCs w:val="22"/>
              </w:rPr>
              <w:t>全部满足要求得5分，每有一项内容不满足要求扣1分，扣完为止。</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160C4939">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5</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7061DCA8">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客观分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755B07C6">
            <w:pPr>
              <w:spacing w:line="360" w:lineRule="auto"/>
              <w:jc w:val="center"/>
              <w:rPr>
                <w:rFonts w:hint="eastAsia" w:ascii="宋体" w:hAnsi="宋体" w:cs="宋体"/>
                <w:sz w:val="24"/>
              </w:rPr>
            </w:pPr>
          </w:p>
        </w:tc>
      </w:tr>
      <w:tr w14:paraId="08261624">
        <w:tblPrEx>
          <w:tblCellMar>
            <w:top w:w="0" w:type="dxa"/>
            <w:left w:w="108" w:type="dxa"/>
            <w:bottom w:w="0" w:type="dxa"/>
            <w:right w:w="108" w:type="dxa"/>
          </w:tblCellMar>
        </w:tblPrEx>
        <w:trPr>
          <w:trHeight w:val="381" w:hRule="atLeast"/>
        </w:trPr>
        <w:tc>
          <w:tcPr>
            <w:tcW w:w="593" w:type="pct"/>
            <w:vMerge w:val="restart"/>
            <w:tcBorders>
              <w:top w:val="single" w:color="000000" w:sz="4" w:space="0"/>
              <w:left w:val="single" w:color="000000" w:sz="4" w:space="0"/>
              <w:right w:val="single" w:color="000000" w:sz="4" w:space="0"/>
            </w:tcBorders>
            <w:shd w:val="clear" w:color="auto" w:fill="auto"/>
            <w:vAlign w:val="center"/>
          </w:tcPr>
          <w:p w14:paraId="5DB00846">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6.运营质量管理</w:t>
            </w:r>
          </w:p>
        </w:tc>
        <w:tc>
          <w:tcPr>
            <w:tcW w:w="3051" w:type="pct"/>
            <w:tcBorders>
              <w:top w:val="single" w:color="000000" w:sz="4" w:space="0"/>
              <w:left w:val="single" w:color="000000" w:sz="4" w:space="0"/>
              <w:bottom w:val="single" w:color="auto" w:sz="4" w:space="0"/>
              <w:right w:val="single" w:color="000000" w:sz="4" w:space="0"/>
            </w:tcBorders>
            <w:shd w:val="clear" w:color="auto" w:fill="auto"/>
            <w:vAlign w:val="center"/>
          </w:tcPr>
          <w:p w14:paraId="453A4E2E">
            <w:pPr>
              <w:widowControl/>
              <w:spacing w:line="360" w:lineRule="auto"/>
              <w:textAlignment w:val="top"/>
              <w:rPr>
                <w:rFonts w:hint="eastAsia" w:ascii="宋体" w:hAnsi="宋体" w:cs="宋体"/>
                <w:b/>
                <w:bCs/>
                <w:kern w:val="0"/>
                <w:sz w:val="24"/>
                <w:lang w:bidi="ar"/>
              </w:rPr>
            </w:pPr>
            <w:r>
              <w:rPr>
                <w:rFonts w:hint="eastAsia" w:ascii="宋体" w:hAnsi="宋体" w:cs="宋体"/>
                <w:kern w:val="0"/>
                <w:sz w:val="24"/>
                <w:lang w:bidi="ar"/>
              </w:rPr>
              <w:t>投标人提供</w:t>
            </w:r>
            <w:r>
              <w:rPr>
                <w:rFonts w:hint="eastAsia" w:ascii="宋体" w:hAnsi="宋体"/>
                <w:sz w:val="24"/>
              </w:rPr>
              <w:t>运营质量管理方案</w:t>
            </w:r>
            <w:r>
              <w:rPr>
                <w:rFonts w:hint="eastAsia" w:ascii="宋体" w:hAnsi="宋体" w:cs="宋体"/>
                <w:kern w:val="0"/>
                <w:sz w:val="24"/>
                <w:lang w:bidi="ar"/>
              </w:rPr>
              <w:t>，具体包括：</w:t>
            </w:r>
            <w:r>
              <w:rPr>
                <w:rFonts w:ascii="宋体" w:hAnsi="宋体" w:cs="宋体"/>
                <w:kern w:val="0"/>
                <w:sz w:val="24"/>
                <w:lang w:bidi="ar"/>
              </w:rPr>
              <w:br w:type="textWrapping"/>
            </w:r>
            <w:r>
              <w:rPr>
                <w:rFonts w:hint="eastAsia" w:ascii="宋体" w:hAnsi="宋体" w:cs="宋体"/>
                <w:kern w:val="0"/>
                <w:sz w:val="24"/>
                <w:lang w:bidi="ar"/>
              </w:rPr>
              <w:t>（1）</w:t>
            </w:r>
            <w:r>
              <w:rPr>
                <w:rFonts w:hint="eastAsia" w:ascii="宋体" w:hAnsi="宋体"/>
                <w:sz w:val="24"/>
              </w:rPr>
              <w:t>提供平台门户网站发布内容、页面布局的规范管理设计方案</w:t>
            </w:r>
            <w:r>
              <w:rPr>
                <w:rFonts w:hint="eastAsia" w:ascii="宋体" w:hAnsi="宋体"/>
                <w:sz w:val="24"/>
                <w:lang w:bidi="ar"/>
              </w:rPr>
              <w:t>（1.5分）；</w:t>
            </w:r>
            <w:r>
              <w:rPr>
                <w:rFonts w:ascii="宋体" w:hAnsi="宋体"/>
                <w:sz w:val="24"/>
                <w:lang w:bidi="ar"/>
              </w:rPr>
              <w:br w:type="textWrapping"/>
            </w:r>
            <w:r>
              <w:rPr>
                <w:rFonts w:hint="eastAsia" w:ascii="宋体" w:hAnsi="宋体"/>
                <w:sz w:val="24"/>
                <w:lang w:bidi="ar"/>
              </w:rPr>
              <w:t>（2）</w:t>
            </w:r>
            <w:r>
              <w:rPr>
                <w:rFonts w:hint="eastAsia" w:ascii="宋体" w:hAnsi="宋体"/>
                <w:sz w:val="24"/>
              </w:rPr>
              <w:t>建立亲清在线“政策超市”服务规范管理方案</w:t>
            </w:r>
            <w:r>
              <w:rPr>
                <w:rFonts w:hint="eastAsia" w:ascii="宋体" w:hAnsi="宋体"/>
                <w:sz w:val="24"/>
                <w:lang w:bidi="ar"/>
              </w:rPr>
              <w:t>（1.5分）；</w:t>
            </w:r>
          </w:p>
          <w:p w14:paraId="68D61200">
            <w:pPr>
              <w:spacing w:line="360" w:lineRule="auto"/>
              <w:rPr>
                <w:rFonts w:hint="eastAsia" w:ascii="宋体" w:hAnsi="宋体" w:cs="宋体"/>
                <w:b/>
                <w:bCs/>
                <w:kern w:val="0"/>
                <w:sz w:val="24"/>
                <w:lang w:bidi="ar"/>
              </w:rPr>
            </w:pPr>
            <w:r>
              <w:rPr>
                <w:rFonts w:hint="eastAsia" w:ascii="仿宋" w:hAnsi="仿宋" w:eastAsia="仿宋"/>
                <w:b/>
                <w:bCs/>
                <w:sz w:val="22"/>
                <w:szCs w:val="22"/>
              </w:rPr>
              <w:t>投标人对每项内容的方案</w:t>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1.5</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777D7B4A">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3</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23EFB84D">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3E7E2389">
            <w:pPr>
              <w:spacing w:line="360" w:lineRule="auto"/>
              <w:jc w:val="center"/>
              <w:rPr>
                <w:rFonts w:hint="eastAsia" w:ascii="宋体" w:hAnsi="宋体" w:cs="宋体"/>
                <w:sz w:val="24"/>
              </w:rPr>
            </w:pPr>
          </w:p>
        </w:tc>
      </w:tr>
      <w:tr w14:paraId="26EF2A20">
        <w:tblPrEx>
          <w:tblCellMar>
            <w:top w:w="0" w:type="dxa"/>
            <w:left w:w="108" w:type="dxa"/>
            <w:bottom w:w="0" w:type="dxa"/>
            <w:right w:w="108" w:type="dxa"/>
          </w:tblCellMar>
        </w:tblPrEx>
        <w:trPr>
          <w:trHeight w:val="456" w:hRule="atLeast"/>
        </w:trPr>
        <w:tc>
          <w:tcPr>
            <w:tcW w:w="593" w:type="pct"/>
            <w:vMerge w:val="continue"/>
            <w:tcBorders>
              <w:left w:val="single" w:color="000000" w:sz="4" w:space="0"/>
              <w:right w:val="single" w:color="000000" w:sz="4" w:space="0"/>
            </w:tcBorders>
            <w:shd w:val="clear" w:color="auto" w:fill="auto"/>
            <w:vAlign w:val="center"/>
          </w:tcPr>
          <w:p w14:paraId="382C0E9D">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vAlign w:val="center"/>
          </w:tcPr>
          <w:p w14:paraId="0D3964F8">
            <w:pPr>
              <w:spacing w:line="360" w:lineRule="auto"/>
              <w:rPr>
                <w:rFonts w:hint="eastAsia" w:ascii="宋体" w:hAnsi="宋体" w:cs="宋体"/>
                <w:kern w:val="0"/>
                <w:sz w:val="24"/>
                <w:lang w:bidi="ar"/>
              </w:rPr>
            </w:pPr>
            <w:r>
              <w:rPr>
                <w:rFonts w:hint="eastAsia" w:ascii="宋体" w:hAnsi="宋体"/>
                <w:sz w:val="24"/>
              </w:rPr>
              <w:t>投标人提供政策服务质量监测方案，内容包括对平台运营中各种情况的监测管理以及监测报告的出具</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6DE33FF4">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421966E1">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638CADA9">
            <w:pPr>
              <w:spacing w:line="360" w:lineRule="auto"/>
              <w:jc w:val="center"/>
              <w:rPr>
                <w:rFonts w:hint="eastAsia" w:ascii="宋体" w:hAnsi="宋体" w:cs="宋体"/>
                <w:sz w:val="24"/>
              </w:rPr>
            </w:pPr>
          </w:p>
        </w:tc>
      </w:tr>
      <w:tr w14:paraId="0740ADD6">
        <w:tblPrEx>
          <w:tblCellMar>
            <w:top w:w="0" w:type="dxa"/>
            <w:left w:w="108" w:type="dxa"/>
            <w:bottom w:w="0" w:type="dxa"/>
            <w:right w:w="108" w:type="dxa"/>
          </w:tblCellMar>
        </w:tblPrEx>
        <w:trPr>
          <w:trHeight w:val="240" w:hRule="atLeast"/>
        </w:trPr>
        <w:tc>
          <w:tcPr>
            <w:tcW w:w="593" w:type="pct"/>
            <w:vMerge w:val="continue"/>
            <w:tcBorders>
              <w:left w:val="single" w:color="000000" w:sz="4" w:space="0"/>
              <w:right w:val="single" w:color="000000" w:sz="4" w:space="0"/>
            </w:tcBorders>
            <w:shd w:val="clear" w:color="auto" w:fill="auto"/>
            <w:vAlign w:val="center"/>
          </w:tcPr>
          <w:p w14:paraId="402FDF86">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vAlign w:val="center"/>
          </w:tcPr>
          <w:p w14:paraId="079EDF9D">
            <w:pPr>
              <w:spacing w:line="360" w:lineRule="auto"/>
              <w:rPr>
                <w:rFonts w:hint="eastAsia" w:ascii="宋体" w:hAnsi="宋体" w:cs="宋体"/>
                <w:kern w:val="0"/>
                <w:sz w:val="24"/>
                <w:lang w:bidi="ar"/>
              </w:rPr>
            </w:pPr>
            <w:r>
              <w:rPr>
                <w:rFonts w:hint="eastAsia" w:ascii="宋体" w:hAnsi="宋体"/>
                <w:sz w:val="24"/>
              </w:rPr>
              <w:t>投标人提供考核管理协助方案</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74F54BE5">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016D836F">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6157FAE3">
            <w:pPr>
              <w:spacing w:line="360" w:lineRule="auto"/>
              <w:jc w:val="center"/>
              <w:rPr>
                <w:rFonts w:hint="eastAsia" w:ascii="宋体" w:hAnsi="宋体" w:cs="宋体"/>
                <w:sz w:val="24"/>
              </w:rPr>
            </w:pPr>
          </w:p>
        </w:tc>
      </w:tr>
      <w:tr w14:paraId="185DB753">
        <w:tblPrEx>
          <w:tblCellMar>
            <w:top w:w="0" w:type="dxa"/>
            <w:left w:w="108" w:type="dxa"/>
            <w:bottom w:w="0" w:type="dxa"/>
            <w:right w:w="108" w:type="dxa"/>
          </w:tblCellMar>
        </w:tblPrEx>
        <w:trPr>
          <w:trHeight w:val="216" w:hRule="atLeast"/>
        </w:trPr>
        <w:tc>
          <w:tcPr>
            <w:tcW w:w="593" w:type="pct"/>
            <w:vMerge w:val="continue"/>
            <w:tcBorders>
              <w:left w:val="single" w:color="000000" w:sz="4" w:space="0"/>
              <w:right w:val="single" w:color="000000" w:sz="4" w:space="0"/>
            </w:tcBorders>
            <w:shd w:val="clear" w:color="auto" w:fill="auto"/>
            <w:vAlign w:val="center"/>
          </w:tcPr>
          <w:p w14:paraId="5759A1BD">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vAlign w:val="center"/>
          </w:tcPr>
          <w:p w14:paraId="249EB5F0">
            <w:pPr>
              <w:spacing w:line="360" w:lineRule="auto"/>
              <w:rPr>
                <w:rFonts w:hint="eastAsia" w:ascii="宋体" w:hAnsi="宋体" w:cs="宋体"/>
                <w:kern w:val="0"/>
                <w:sz w:val="24"/>
                <w:lang w:bidi="ar"/>
              </w:rPr>
            </w:pPr>
            <w:r>
              <w:rPr>
                <w:rFonts w:hint="eastAsia" w:ascii="宋体" w:hAnsi="宋体"/>
                <w:sz w:val="24"/>
              </w:rPr>
              <w:t>投标人提供接待管理方案，内容包括但不限于调研考察、合作洽谈等</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77B68FB3">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31B3CC3A">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59AE8CD5">
            <w:pPr>
              <w:spacing w:line="360" w:lineRule="auto"/>
              <w:jc w:val="center"/>
              <w:rPr>
                <w:rFonts w:hint="eastAsia" w:ascii="宋体" w:hAnsi="宋体" w:cs="宋体"/>
                <w:sz w:val="24"/>
              </w:rPr>
            </w:pPr>
          </w:p>
        </w:tc>
      </w:tr>
      <w:tr w14:paraId="56F6B447">
        <w:tblPrEx>
          <w:tblCellMar>
            <w:top w:w="0" w:type="dxa"/>
            <w:left w:w="108" w:type="dxa"/>
            <w:bottom w:w="0" w:type="dxa"/>
            <w:right w:w="108" w:type="dxa"/>
          </w:tblCellMar>
        </w:tblPrEx>
        <w:trPr>
          <w:trHeight w:val="216" w:hRule="atLeast"/>
        </w:trPr>
        <w:tc>
          <w:tcPr>
            <w:tcW w:w="593" w:type="pct"/>
            <w:vMerge w:val="continue"/>
            <w:tcBorders>
              <w:left w:val="single" w:color="000000" w:sz="4" w:space="0"/>
              <w:right w:val="single" w:color="000000" w:sz="4" w:space="0"/>
            </w:tcBorders>
            <w:shd w:val="clear" w:color="auto" w:fill="auto"/>
            <w:vAlign w:val="center"/>
          </w:tcPr>
          <w:p w14:paraId="5E4EACDD">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vAlign w:val="center"/>
          </w:tcPr>
          <w:p w14:paraId="0B4A7F97">
            <w:pPr>
              <w:spacing w:line="360" w:lineRule="auto"/>
              <w:rPr>
                <w:rFonts w:hint="eastAsia" w:ascii="宋体" w:hAnsi="宋体" w:cs="宋体"/>
                <w:kern w:val="0"/>
                <w:sz w:val="24"/>
                <w:lang w:bidi="ar"/>
              </w:rPr>
            </w:pPr>
            <w:r>
              <w:rPr>
                <w:rFonts w:hint="eastAsia" w:ascii="宋体" w:hAnsi="宋体"/>
                <w:sz w:val="24"/>
              </w:rPr>
              <w:t>投标人提供技术指导方案，内容包括提供线上及线下技术咨询解答和指导及问题处理等</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440D8D83">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56FAA345">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68566F3F">
            <w:pPr>
              <w:spacing w:line="360" w:lineRule="auto"/>
              <w:jc w:val="center"/>
              <w:rPr>
                <w:rFonts w:hint="eastAsia" w:ascii="宋体" w:hAnsi="宋体" w:cs="宋体"/>
                <w:sz w:val="24"/>
              </w:rPr>
            </w:pPr>
          </w:p>
        </w:tc>
      </w:tr>
      <w:tr w14:paraId="6B177DE6">
        <w:tblPrEx>
          <w:tblCellMar>
            <w:top w:w="0" w:type="dxa"/>
            <w:left w:w="108" w:type="dxa"/>
            <w:bottom w:w="0" w:type="dxa"/>
            <w:right w:w="108" w:type="dxa"/>
          </w:tblCellMar>
        </w:tblPrEx>
        <w:trPr>
          <w:trHeight w:val="228" w:hRule="atLeast"/>
        </w:trPr>
        <w:tc>
          <w:tcPr>
            <w:tcW w:w="593" w:type="pct"/>
            <w:vMerge w:val="continue"/>
            <w:tcBorders>
              <w:left w:val="single" w:color="000000" w:sz="4" w:space="0"/>
              <w:right w:val="single" w:color="000000" w:sz="4" w:space="0"/>
            </w:tcBorders>
            <w:shd w:val="clear" w:color="auto" w:fill="auto"/>
            <w:vAlign w:val="center"/>
          </w:tcPr>
          <w:p w14:paraId="516EF350">
            <w:pPr>
              <w:widowControl/>
              <w:spacing w:line="360" w:lineRule="auto"/>
              <w:jc w:val="center"/>
              <w:textAlignment w:val="center"/>
              <w:rPr>
                <w:rFonts w:hint="eastAsia" w:ascii="宋体" w:hAnsi="宋体" w:cs="宋体"/>
                <w:kern w:val="0"/>
                <w:sz w:val="24"/>
                <w:lang w:bidi="ar"/>
              </w:rPr>
            </w:pPr>
          </w:p>
        </w:tc>
        <w:tc>
          <w:tcPr>
            <w:tcW w:w="3051" w:type="pct"/>
            <w:tcBorders>
              <w:top w:val="single" w:color="auto" w:sz="4" w:space="0"/>
              <w:left w:val="single" w:color="000000" w:sz="4" w:space="0"/>
              <w:bottom w:val="single" w:color="auto" w:sz="4" w:space="0"/>
              <w:right w:val="single" w:color="000000" w:sz="4" w:space="0"/>
            </w:tcBorders>
            <w:shd w:val="clear" w:color="auto" w:fill="auto"/>
            <w:vAlign w:val="center"/>
          </w:tcPr>
          <w:p w14:paraId="28793701">
            <w:pPr>
              <w:spacing w:line="360" w:lineRule="auto"/>
              <w:rPr>
                <w:rFonts w:hint="eastAsia" w:ascii="宋体" w:hAnsi="宋体" w:cs="宋体"/>
                <w:kern w:val="0"/>
                <w:sz w:val="24"/>
                <w:lang w:bidi="ar"/>
              </w:rPr>
            </w:pPr>
            <w:r>
              <w:rPr>
                <w:rFonts w:hint="eastAsia" w:ascii="宋体" w:hAnsi="宋体"/>
                <w:sz w:val="24"/>
              </w:rPr>
              <w:t>投标人提供培训指导方案，内容包括提供线上及线下技术咨询解答和指导及问题处理等</w:t>
            </w:r>
            <w:r>
              <w:rPr>
                <w:rFonts w:ascii="宋体" w:hAnsi="宋体"/>
                <w:b/>
                <w:bCs/>
                <w:sz w:val="24"/>
                <w:lang w:bidi="ar"/>
              </w:rPr>
              <w:br w:type="textWrapping"/>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auto" w:sz="4" w:space="0"/>
              <w:right w:val="single" w:color="000000" w:sz="4" w:space="0"/>
            </w:tcBorders>
            <w:shd w:val="clear" w:color="auto" w:fill="auto"/>
            <w:vAlign w:val="center"/>
          </w:tcPr>
          <w:p w14:paraId="4D3FED44">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2</w:t>
            </w:r>
          </w:p>
        </w:tc>
        <w:tc>
          <w:tcPr>
            <w:tcW w:w="561" w:type="pct"/>
            <w:tcBorders>
              <w:top w:val="single" w:color="auto" w:sz="4" w:space="0"/>
              <w:left w:val="single" w:color="000000" w:sz="4" w:space="0"/>
              <w:bottom w:val="single" w:color="auto" w:sz="4" w:space="0"/>
              <w:right w:val="single" w:color="000000" w:sz="4" w:space="0"/>
            </w:tcBorders>
            <w:shd w:val="clear" w:color="auto" w:fill="auto"/>
            <w:vAlign w:val="center"/>
          </w:tcPr>
          <w:p w14:paraId="287E239E">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auto" w:sz="4" w:space="0"/>
              <w:right w:val="single" w:color="000000" w:sz="4" w:space="0"/>
            </w:tcBorders>
            <w:shd w:val="clear" w:color="auto" w:fill="auto"/>
          </w:tcPr>
          <w:p w14:paraId="0A293D0B">
            <w:pPr>
              <w:spacing w:line="360" w:lineRule="auto"/>
              <w:jc w:val="center"/>
              <w:rPr>
                <w:rFonts w:hint="eastAsia" w:ascii="宋体" w:hAnsi="宋体" w:cs="宋体"/>
                <w:sz w:val="24"/>
              </w:rPr>
            </w:pPr>
          </w:p>
        </w:tc>
      </w:tr>
      <w:tr w14:paraId="16532BEB">
        <w:tblPrEx>
          <w:tblCellMar>
            <w:top w:w="0" w:type="dxa"/>
            <w:left w:w="108" w:type="dxa"/>
            <w:bottom w:w="0" w:type="dxa"/>
            <w:right w:w="108" w:type="dxa"/>
          </w:tblCellMar>
        </w:tblPrEx>
        <w:trPr>
          <w:trHeight w:val="416" w:hRule="atLeast"/>
        </w:trPr>
        <w:tc>
          <w:tcPr>
            <w:tcW w:w="5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45D584">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7.平台运营管理</w:t>
            </w:r>
          </w:p>
        </w:tc>
        <w:tc>
          <w:tcPr>
            <w:tcW w:w="30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1D17A0">
            <w:pPr>
              <w:widowControl/>
              <w:spacing w:line="360" w:lineRule="auto"/>
              <w:textAlignment w:val="top"/>
              <w:rPr>
                <w:rFonts w:hint="eastAsia" w:ascii="宋体" w:hAnsi="宋体"/>
                <w:sz w:val="24"/>
                <w:lang w:bidi="ar"/>
              </w:rPr>
            </w:pPr>
            <w:r>
              <w:rPr>
                <w:rFonts w:hint="eastAsia" w:ascii="宋体" w:hAnsi="宋体" w:cs="宋体"/>
                <w:kern w:val="0"/>
                <w:sz w:val="24"/>
                <w:lang w:bidi="ar"/>
              </w:rPr>
              <w:t>投标人提供平台运营管理</w:t>
            </w:r>
            <w:r>
              <w:rPr>
                <w:rFonts w:hint="eastAsia" w:ascii="宋体" w:hAnsi="宋体"/>
                <w:sz w:val="24"/>
              </w:rPr>
              <w:t>方案</w:t>
            </w:r>
            <w:r>
              <w:rPr>
                <w:rFonts w:hint="eastAsia" w:ascii="宋体" w:hAnsi="宋体" w:cs="宋体"/>
                <w:kern w:val="0"/>
                <w:sz w:val="24"/>
                <w:lang w:bidi="ar"/>
              </w:rPr>
              <w:t>，具体包括：</w:t>
            </w:r>
            <w:r>
              <w:rPr>
                <w:rFonts w:ascii="宋体" w:hAnsi="宋体" w:cs="宋体"/>
                <w:kern w:val="0"/>
                <w:sz w:val="24"/>
                <w:lang w:bidi="ar"/>
              </w:rPr>
              <w:br w:type="textWrapping"/>
            </w:r>
            <w:r>
              <w:rPr>
                <w:rFonts w:hint="eastAsia" w:ascii="宋体" w:hAnsi="宋体" w:cs="宋体"/>
                <w:kern w:val="0"/>
                <w:sz w:val="24"/>
                <w:lang w:bidi="ar"/>
              </w:rPr>
              <w:t>（1）</w:t>
            </w:r>
            <w:r>
              <w:rPr>
                <w:rFonts w:hint="eastAsia" w:ascii="宋体" w:hAnsi="宋体"/>
                <w:sz w:val="24"/>
              </w:rPr>
              <w:t>网站保障方案</w:t>
            </w:r>
            <w:r>
              <w:rPr>
                <w:rFonts w:hint="eastAsia" w:ascii="宋体" w:hAnsi="宋体"/>
                <w:sz w:val="24"/>
                <w:lang w:bidi="ar"/>
              </w:rPr>
              <w:t>（1分）；</w:t>
            </w:r>
            <w:r>
              <w:rPr>
                <w:rFonts w:ascii="宋体" w:hAnsi="宋体"/>
                <w:sz w:val="24"/>
                <w:lang w:bidi="ar"/>
              </w:rPr>
              <w:br w:type="textWrapping"/>
            </w:r>
            <w:r>
              <w:rPr>
                <w:rFonts w:hint="eastAsia" w:ascii="宋体" w:hAnsi="宋体"/>
                <w:sz w:val="24"/>
                <w:lang w:bidi="ar"/>
              </w:rPr>
              <w:t>（2）</w:t>
            </w:r>
            <w:r>
              <w:rPr>
                <w:rFonts w:hint="eastAsia" w:ascii="宋体" w:hAnsi="宋体"/>
                <w:sz w:val="24"/>
              </w:rPr>
              <w:t>接口管理方案</w:t>
            </w:r>
            <w:r>
              <w:rPr>
                <w:rFonts w:hint="eastAsia" w:ascii="宋体" w:hAnsi="宋体"/>
                <w:sz w:val="24"/>
                <w:lang w:bidi="ar"/>
              </w:rPr>
              <w:t>（1分）；</w:t>
            </w:r>
            <w:r>
              <w:rPr>
                <w:rFonts w:ascii="宋体" w:hAnsi="宋体"/>
                <w:sz w:val="24"/>
                <w:lang w:bidi="ar"/>
              </w:rPr>
              <w:br w:type="textWrapping"/>
            </w:r>
            <w:r>
              <w:rPr>
                <w:rFonts w:hint="eastAsia" w:ascii="宋体" w:hAnsi="宋体"/>
                <w:sz w:val="24"/>
                <w:lang w:bidi="ar"/>
              </w:rPr>
              <w:t>（3）</w:t>
            </w:r>
            <w:r>
              <w:rPr>
                <w:rFonts w:hint="eastAsia" w:ascii="宋体" w:hAnsi="宋体"/>
                <w:sz w:val="24"/>
              </w:rPr>
              <w:t>第三方渠道对接维护方案</w:t>
            </w:r>
            <w:r>
              <w:rPr>
                <w:rFonts w:hint="eastAsia" w:ascii="宋体" w:hAnsi="宋体"/>
                <w:sz w:val="24"/>
                <w:lang w:bidi="ar"/>
              </w:rPr>
              <w:t>（1分）；</w:t>
            </w:r>
          </w:p>
          <w:p w14:paraId="3820138B">
            <w:pPr>
              <w:widowControl/>
              <w:spacing w:line="360" w:lineRule="auto"/>
              <w:textAlignment w:val="top"/>
              <w:rPr>
                <w:rFonts w:hint="eastAsia" w:ascii="宋体" w:hAnsi="宋体" w:cs="宋体"/>
                <w:kern w:val="0"/>
                <w:sz w:val="24"/>
                <w:lang w:bidi="ar"/>
              </w:rPr>
            </w:pPr>
            <w:r>
              <w:rPr>
                <w:rFonts w:hint="eastAsia" w:ascii="宋体" w:hAnsi="宋体"/>
                <w:sz w:val="24"/>
                <w:lang w:bidi="ar"/>
              </w:rPr>
              <w:t>（4）</w:t>
            </w:r>
            <w:r>
              <w:rPr>
                <w:rFonts w:hint="eastAsia" w:ascii="宋体" w:hAnsi="宋体"/>
                <w:sz w:val="24"/>
              </w:rPr>
              <w:t>服务期内亲清小Q智能问答模型调用服务方案（1分）</w:t>
            </w:r>
          </w:p>
          <w:p w14:paraId="419A7ABC">
            <w:pPr>
              <w:widowControl/>
              <w:spacing w:line="360" w:lineRule="auto"/>
              <w:textAlignment w:val="center"/>
              <w:rPr>
                <w:rFonts w:hint="eastAsia" w:ascii="宋体" w:hAnsi="宋体" w:cs="宋体"/>
                <w:kern w:val="0"/>
                <w:sz w:val="24"/>
                <w:lang w:bidi="ar"/>
              </w:rPr>
            </w:pPr>
            <w:r>
              <w:rPr>
                <w:rFonts w:hint="eastAsia" w:ascii="仿宋" w:hAnsi="仿宋" w:eastAsia="仿宋"/>
                <w:b/>
                <w:bCs/>
                <w:sz w:val="22"/>
                <w:szCs w:val="22"/>
              </w:rPr>
              <w:t>投标人对每项内容的方案</w:t>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1</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偏离得0.5分，</w:t>
            </w:r>
            <w:r>
              <w:rPr>
                <w:rFonts w:hint="eastAsia" w:ascii="仿宋" w:eastAsia="仿宋"/>
                <w:b/>
                <w:bCs/>
                <w:sz w:val="22"/>
                <w:szCs w:val="22"/>
              </w:rPr>
              <w:t>内容阐述无实质性方案得0.25分，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6363D3">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4</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97437">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6DEC1E4C">
            <w:pPr>
              <w:spacing w:line="360" w:lineRule="auto"/>
              <w:jc w:val="center"/>
              <w:rPr>
                <w:rFonts w:hint="eastAsia" w:ascii="宋体" w:hAnsi="宋体" w:cs="宋体"/>
                <w:sz w:val="24"/>
              </w:rPr>
            </w:pPr>
          </w:p>
        </w:tc>
      </w:tr>
      <w:tr w14:paraId="1D1DE727">
        <w:tblPrEx>
          <w:tblCellMar>
            <w:top w:w="0" w:type="dxa"/>
            <w:left w:w="108" w:type="dxa"/>
            <w:bottom w:w="0" w:type="dxa"/>
            <w:right w:w="108" w:type="dxa"/>
          </w:tblCellMar>
        </w:tblPrEx>
        <w:trPr>
          <w:trHeight w:val="416" w:hRule="atLeast"/>
        </w:trPr>
        <w:tc>
          <w:tcPr>
            <w:tcW w:w="5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C895D7">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8.数据处理与分析应用</w:t>
            </w:r>
          </w:p>
        </w:tc>
        <w:tc>
          <w:tcPr>
            <w:tcW w:w="30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2906D0">
            <w:pPr>
              <w:widowControl/>
              <w:spacing w:line="360" w:lineRule="auto"/>
              <w:textAlignment w:val="top"/>
              <w:rPr>
                <w:rFonts w:hint="eastAsia" w:ascii="宋体" w:hAnsi="宋体" w:cs="宋体"/>
                <w:b/>
                <w:bCs/>
                <w:kern w:val="0"/>
                <w:sz w:val="24"/>
                <w:lang w:bidi="ar"/>
              </w:rPr>
            </w:pPr>
            <w:r>
              <w:rPr>
                <w:rFonts w:hint="eastAsia" w:ascii="宋体" w:hAnsi="宋体" w:cs="宋体"/>
                <w:kern w:val="0"/>
                <w:sz w:val="24"/>
                <w:lang w:bidi="ar"/>
              </w:rPr>
              <w:t>投标人提供平台运营管理</w:t>
            </w:r>
            <w:r>
              <w:rPr>
                <w:rFonts w:hint="eastAsia" w:ascii="宋体" w:hAnsi="宋体"/>
                <w:sz w:val="24"/>
              </w:rPr>
              <w:t>方案</w:t>
            </w:r>
            <w:r>
              <w:rPr>
                <w:rFonts w:hint="eastAsia" w:ascii="宋体" w:hAnsi="宋体" w:cs="宋体"/>
                <w:kern w:val="0"/>
                <w:sz w:val="24"/>
                <w:lang w:bidi="ar"/>
              </w:rPr>
              <w:t>，具体包括：</w:t>
            </w:r>
            <w:r>
              <w:rPr>
                <w:rFonts w:ascii="宋体" w:hAnsi="宋体" w:cs="宋体"/>
                <w:kern w:val="0"/>
                <w:sz w:val="24"/>
                <w:lang w:bidi="ar"/>
              </w:rPr>
              <w:br w:type="textWrapping"/>
            </w:r>
            <w:r>
              <w:rPr>
                <w:rFonts w:hint="eastAsia" w:ascii="宋体" w:hAnsi="宋体" w:cs="宋体"/>
                <w:kern w:val="0"/>
                <w:sz w:val="24"/>
                <w:lang w:bidi="ar"/>
              </w:rPr>
              <w:t>（1）</w:t>
            </w:r>
            <w:r>
              <w:rPr>
                <w:rFonts w:hint="eastAsia" w:ascii="宋体" w:hAnsi="宋体"/>
                <w:sz w:val="24"/>
              </w:rPr>
              <w:t>数据处理方案</w:t>
            </w:r>
            <w:r>
              <w:rPr>
                <w:rFonts w:hint="eastAsia" w:ascii="宋体" w:hAnsi="宋体"/>
                <w:sz w:val="24"/>
                <w:lang w:bidi="ar"/>
              </w:rPr>
              <w:t>（3分）；</w:t>
            </w:r>
            <w:r>
              <w:rPr>
                <w:rFonts w:ascii="宋体" w:hAnsi="宋体"/>
                <w:sz w:val="24"/>
                <w:lang w:bidi="ar"/>
              </w:rPr>
              <w:br w:type="textWrapping"/>
            </w:r>
            <w:r>
              <w:rPr>
                <w:rFonts w:hint="eastAsia" w:ascii="宋体" w:hAnsi="宋体"/>
                <w:sz w:val="24"/>
                <w:lang w:bidi="ar"/>
              </w:rPr>
              <w:t>（2）</w:t>
            </w:r>
            <w:r>
              <w:rPr>
                <w:rFonts w:hint="eastAsia" w:ascii="宋体" w:hAnsi="宋体"/>
                <w:sz w:val="24"/>
              </w:rPr>
              <w:t>平台运行数据分析方案</w:t>
            </w:r>
            <w:r>
              <w:rPr>
                <w:rFonts w:hint="eastAsia" w:ascii="宋体" w:hAnsi="宋体"/>
                <w:sz w:val="24"/>
                <w:lang w:bidi="ar"/>
              </w:rPr>
              <w:t>（3分）；</w:t>
            </w:r>
          </w:p>
          <w:p w14:paraId="49F72BC2">
            <w:pPr>
              <w:widowControl/>
              <w:spacing w:line="360" w:lineRule="auto"/>
              <w:textAlignment w:val="center"/>
              <w:rPr>
                <w:rFonts w:hint="eastAsia" w:ascii="宋体" w:hAnsi="宋体" w:cs="宋体"/>
                <w:kern w:val="0"/>
                <w:sz w:val="24"/>
                <w:lang w:bidi="ar"/>
              </w:rPr>
            </w:pPr>
            <w:r>
              <w:rPr>
                <w:rFonts w:hint="eastAsia" w:ascii="仿宋" w:hAnsi="仿宋" w:eastAsia="仿宋"/>
                <w:b/>
                <w:bCs/>
                <w:sz w:val="22"/>
                <w:szCs w:val="22"/>
              </w:rPr>
              <w:t>投标人对每项内容的方案</w:t>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3</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偏离得2分，</w:t>
            </w:r>
            <w:r>
              <w:rPr>
                <w:rFonts w:hint="eastAsia" w:ascii="仿宋" w:eastAsia="仿宋"/>
                <w:b/>
                <w:bCs/>
                <w:sz w:val="22"/>
                <w:szCs w:val="22"/>
              </w:rPr>
              <w:t>内容阐述无实质性方案得1分，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69548">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6</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9C2E5">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49A6BFEE">
            <w:pPr>
              <w:spacing w:line="360" w:lineRule="auto"/>
              <w:jc w:val="center"/>
              <w:rPr>
                <w:rFonts w:hint="eastAsia" w:ascii="宋体" w:hAnsi="宋体" w:cs="宋体"/>
                <w:sz w:val="24"/>
              </w:rPr>
            </w:pPr>
          </w:p>
        </w:tc>
      </w:tr>
      <w:tr w14:paraId="52049A52">
        <w:tblPrEx>
          <w:tblCellMar>
            <w:top w:w="0" w:type="dxa"/>
            <w:left w:w="108" w:type="dxa"/>
            <w:bottom w:w="0" w:type="dxa"/>
            <w:right w:w="108" w:type="dxa"/>
          </w:tblCellMar>
        </w:tblPrEx>
        <w:trPr>
          <w:trHeight w:val="1216" w:hRule="atLeast"/>
        </w:trPr>
        <w:tc>
          <w:tcPr>
            <w:tcW w:w="593" w:type="pct"/>
            <w:vMerge w:val="restart"/>
            <w:tcBorders>
              <w:top w:val="single" w:color="000000" w:sz="4" w:space="0"/>
              <w:left w:val="single" w:color="000000" w:sz="4" w:space="0"/>
              <w:right w:val="single" w:color="000000" w:sz="4" w:space="0"/>
            </w:tcBorders>
            <w:shd w:val="clear" w:color="auto" w:fill="auto"/>
            <w:vAlign w:val="center"/>
          </w:tcPr>
          <w:p w14:paraId="1F3986E8">
            <w:pPr>
              <w:widowControl/>
              <w:spacing w:line="360" w:lineRule="auto"/>
              <w:jc w:val="center"/>
              <w:textAlignment w:val="center"/>
              <w:rPr>
                <w:rFonts w:hint="eastAsia" w:asciiTheme="majorEastAsia" w:hAnsiTheme="majorEastAsia" w:eastAsiaTheme="majorEastAsia"/>
                <w:sz w:val="24"/>
              </w:rPr>
            </w:pPr>
            <w:r>
              <w:rPr>
                <w:rFonts w:hint="eastAsia" w:asciiTheme="majorEastAsia" w:hAnsiTheme="majorEastAsia" w:eastAsiaTheme="majorEastAsia"/>
                <w:sz w:val="24"/>
              </w:rPr>
              <w:t>9.平台安全服务</w:t>
            </w:r>
          </w:p>
        </w:tc>
        <w:tc>
          <w:tcPr>
            <w:tcW w:w="3051" w:type="pct"/>
            <w:tcBorders>
              <w:top w:val="single" w:color="000000" w:sz="4" w:space="0"/>
              <w:left w:val="single" w:color="000000" w:sz="4" w:space="0"/>
              <w:bottom w:val="single" w:color="auto" w:sz="4" w:space="0"/>
              <w:right w:val="single" w:color="000000" w:sz="4" w:space="0"/>
            </w:tcBorders>
            <w:shd w:val="clear" w:color="auto" w:fill="auto"/>
            <w:vAlign w:val="center"/>
          </w:tcPr>
          <w:p w14:paraId="7CF92D8C">
            <w:pPr>
              <w:widowControl/>
              <w:spacing w:line="360" w:lineRule="auto"/>
              <w:textAlignment w:val="top"/>
              <w:rPr>
                <w:rFonts w:hint="eastAsia" w:ascii="宋体" w:hAnsi="宋体" w:cs="宋体"/>
                <w:b/>
                <w:bCs/>
                <w:kern w:val="0"/>
                <w:sz w:val="24"/>
                <w:lang w:bidi="ar"/>
              </w:rPr>
            </w:pPr>
            <w:r>
              <w:rPr>
                <w:rFonts w:hint="eastAsia" w:ascii="宋体" w:hAnsi="宋体" w:cs="宋体"/>
                <w:kern w:val="0"/>
                <w:sz w:val="24"/>
                <w:lang w:bidi="ar"/>
              </w:rPr>
              <w:t>投标人提供平台安全服务</w:t>
            </w:r>
            <w:r>
              <w:rPr>
                <w:rFonts w:hint="eastAsia" w:ascii="宋体" w:hAnsi="宋体"/>
                <w:sz w:val="24"/>
              </w:rPr>
              <w:t>方案</w:t>
            </w:r>
            <w:r>
              <w:rPr>
                <w:rFonts w:hint="eastAsia" w:ascii="宋体" w:hAnsi="宋体" w:cs="宋体"/>
                <w:kern w:val="0"/>
                <w:sz w:val="24"/>
                <w:lang w:bidi="ar"/>
              </w:rPr>
              <w:t>，具体包括：</w:t>
            </w:r>
            <w:r>
              <w:rPr>
                <w:rFonts w:ascii="宋体" w:hAnsi="宋体" w:cs="宋体"/>
                <w:kern w:val="0"/>
                <w:sz w:val="24"/>
                <w:lang w:bidi="ar"/>
              </w:rPr>
              <w:br w:type="textWrapping"/>
            </w:r>
            <w:r>
              <w:rPr>
                <w:rFonts w:hint="eastAsia" w:ascii="宋体" w:hAnsi="宋体" w:cs="宋体"/>
                <w:kern w:val="0"/>
                <w:sz w:val="24"/>
                <w:lang w:bidi="ar"/>
              </w:rPr>
              <w:t>（1）</w:t>
            </w:r>
            <w:r>
              <w:rPr>
                <w:rFonts w:hint="eastAsia" w:ascii="宋体" w:hAnsi="宋体"/>
                <w:sz w:val="24"/>
              </w:rPr>
              <w:t>密码应用建设服务方案</w:t>
            </w:r>
            <w:r>
              <w:rPr>
                <w:rFonts w:hint="eastAsia" w:ascii="宋体" w:hAnsi="宋体"/>
                <w:sz w:val="24"/>
                <w:lang w:bidi="ar"/>
              </w:rPr>
              <w:t>（1分）；</w:t>
            </w:r>
            <w:r>
              <w:rPr>
                <w:rFonts w:ascii="宋体" w:hAnsi="宋体"/>
                <w:sz w:val="24"/>
                <w:lang w:bidi="ar"/>
              </w:rPr>
              <w:br w:type="textWrapping"/>
            </w:r>
            <w:r>
              <w:rPr>
                <w:rFonts w:hint="eastAsia" w:ascii="宋体" w:hAnsi="宋体"/>
                <w:sz w:val="24"/>
                <w:lang w:bidi="ar"/>
              </w:rPr>
              <w:t>（2）</w:t>
            </w:r>
            <w:r>
              <w:rPr>
                <w:rFonts w:hint="eastAsia" w:ascii="宋体" w:hAnsi="宋体"/>
                <w:sz w:val="24"/>
              </w:rPr>
              <w:t>风险监测与防护服务方案</w:t>
            </w:r>
            <w:r>
              <w:rPr>
                <w:rFonts w:hint="eastAsia" w:ascii="宋体" w:hAnsi="宋体"/>
                <w:sz w:val="24"/>
                <w:lang w:bidi="ar"/>
              </w:rPr>
              <w:t>（1分）；</w:t>
            </w:r>
            <w:r>
              <w:rPr>
                <w:rFonts w:ascii="宋体" w:hAnsi="宋体"/>
                <w:sz w:val="24"/>
                <w:lang w:bidi="ar"/>
              </w:rPr>
              <w:br w:type="textWrapping"/>
            </w:r>
            <w:r>
              <w:rPr>
                <w:rFonts w:hint="eastAsia" w:ascii="宋体" w:hAnsi="宋体" w:cs="宋体"/>
                <w:sz w:val="24"/>
                <w:lang w:bidi="ar"/>
              </w:rPr>
              <w:t>（3）</w:t>
            </w:r>
            <w:r>
              <w:rPr>
                <w:rFonts w:hint="eastAsia" w:ascii="宋体" w:hAnsi="宋体"/>
                <w:sz w:val="24"/>
              </w:rPr>
              <w:t>等保加固与测评服务方案</w:t>
            </w:r>
            <w:r>
              <w:rPr>
                <w:rFonts w:hint="eastAsia" w:ascii="宋体" w:hAnsi="宋体"/>
                <w:sz w:val="24"/>
                <w:lang w:bidi="ar"/>
              </w:rPr>
              <w:t>（1分）；</w:t>
            </w:r>
            <w:r>
              <w:rPr>
                <w:rFonts w:ascii="宋体" w:hAnsi="宋体"/>
                <w:sz w:val="24"/>
              </w:rPr>
              <w:br w:type="textWrapping"/>
            </w:r>
            <w:r>
              <w:rPr>
                <w:rFonts w:hint="eastAsia" w:ascii="宋体" w:hAnsi="宋体"/>
                <w:sz w:val="24"/>
              </w:rPr>
              <w:t>（4）安全演练与应急响应</w:t>
            </w:r>
            <w:r>
              <w:rPr>
                <w:rFonts w:hint="eastAsia" w:ascii="宋体" w:hAnsi="宋体"/>
                <w:sz w:val="24"/>
                <w:lang w:bidi="ar"/>
              </w:rPr>
              <w:t>（1分）；</w:t>
            </w:r>
          </w:p>
          <w:p w14:paraId="7E5547B2">
            <w:pPr>
              <w:pStyle w:val="888"/>
              <w:snapToGrid w:val="0"/>
              <w:spacing w:before="0" w:beforeAutospacing="0" w:after="120" w:afterAutospacing="0" w:line="360" w:lineRule="auto"/>
              <w:contextualSpacing/>
              <w:jc w:val="both"/>
              <w:rPr>
                <w:rFonts w:hint="eastAsia"/>
              </w:rPr>
            </w:pPr>
            <w:r>
              <w:rPr>
                <w:rFonts w:hint="eastAsia" w:ascii="仿宋" w:hAnsi="仿宋" w:eastAsia="仿宋"/>
                <w:b/>
                <w:bCs/>
                <w:sz w:val="22"/>
                <w:szCs w:val="22"/>
              </w:rPr>
              <w:t>投标人对每项内容的方案</w:t>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1</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偏离得0.5分，</w:t>
            </w:r>
            <w:r>
              <w:rPr>
                <w:rFonts w:hint="eastAsia" w:ascii="仿宋" w:eastAsia="仿宋"/>
                <w:b/>
                <w:bCs/>
                <w:sz w:val="22"/>
                <w:szCs w:val="22"/>
              </w:rPr>
              <w:t>内容阐述无实质性方案得0.25分，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28AC70FA">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4</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7A76DD4A">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3D14621C">
            <w:pPr>
              <w:spacing w:line="360" w:lineRule="auto"/>
              <w:jc w:val="center"/>
              <w:rPr>
                <w:rFonts w:hint="eastAsia" w:ascii="宋体" w:hAnsi="宋体" w:cs="宋体"/>
                <w:sz w:val="24"/>
              </w:rPr>
            </w:pPr>
          </w:p>
        </w:tc>
      </w:tr>
      <w:tr w14:paraId="18139699">
        <w:tblPrEx>
          <w:tblCellMar>
            <w:top w:w="0" w:type="dxa"/>
            <w:left w:w="108" w:type="dxa"/>
            <w:bottom w:w="0" w:type="dxa"/>
            <w:right w:w="108" w:type="dxa"/>
          </w:tblCellMar>
        </w:tblPrEx>
        <w:trPr>
          <w:trHeight w:val="3366" w:hRule="atLeast"/>
        </w:trPr>
        <w:tc>
          <w:tcPr>
            <w:tcW w:w="593" w:type="pct"/>
            <w:vMerge w:val="continue"/>
            <w:tcBorders>
              <w:left w:val="single" w:color="000000" w:sz="4" w:space="0"/>
              <w:bottom w:val="single" w:color="000000" w:sz="4" w:space="0"/>
              <w:right w:val="single" w:color="000000" w:sz="4" w:space="0"/>
            </w:tcBorders>
            <w:shd w:val="clear" w:color="auto" w:fill="auto"/>
            <w:vAlign w:val="center"/>
          </w:tcPr>
          <w:p w14:paraId="15A126F0">
            <w:pPr>
              <w:widowControl/>
              <w:spacing w:line="360" w:lineRule="auto"/>
              <w:jc w:val="center"/>
              <w:textAlignment w:val="center"/>
              <w:rPr>
                <w:rFonts w:hint="eastAsia" w:asciiTheme="majorEastAsia" w:hAnsiTheme="majorEastAsia" w:eastAsiaTheme="majorEastAsia"/>
                <w:sz w:val="24"/>
              </w:rPr>
            </w:pPr>
          </w:p>
        </w:tc>
        <w:tc>
          <w:tcPr>
            <w:tcW w:w="3051" w:type="pct"/>
            <w:tcBorders>
              <w:top w:val="single" w:color="auto" w:sz="4" w:space="0"/>
              <w:left w:val="single" w:color="000000" w:sz="4" w:space="0"/>
              <w:bottom w:val="single" w:color="000000" w:sz="4" w:space="0"/>
              <w:right w:val="single" w:color="000000" w:sz="4" w:space="0"/>
            </w:tcBorders>
            <w:shd w:val="clear" w:color="auto" w:fill="auto"/>
            <w:vAlign w:val="center"/>
          </w:tcPr>
          <w:p w14:paraId="625F9549">
            <w:pPr>
              <w:widowControl/>
              <w:spacing w:line="360" w:lineRule="auto"/>
              <w:textAlignment w:val="top"/>
              <w:rPr>
                <w:rFonts w:hint="eastAsia" w:ascii="宋体" w:hAnsi="宋体" w:cs="宋体"/>
                <w:kern w:val="0"/>
                <w:sz w:val="24"/>
                <w:lang w:bidi="ar"/>
              </w:rPr>
            </w:pPr>
            <w:r>
              <w:rPr>
                <w:rFonts w:hint="eastAsia" w:ascii="宋体" w:hAnsi="宋体" w:cs="宋体"/>
                <w:kern w:val="0"/>
                <w:sz w:val="24"/>
                <w:lang w:bidi="ar"/>
              </w:rPr>
              <w:t>投标人对以下内容作出承诺，需出具承诺函（格式自拟，仅以文字叙述或偏离表形式展现的不予认可）：</w:t>
            </w:r>
            <w:r>
              <w:rPr>
                <w:rFonts w:ascii="宋体" w:hAnsi="宋体" w:cs="宋体"/>
                <w:kern w:val="0"/>
                <w:sz w:val="24"/>
                <w:lang w:bidi="ar"/>
              </w:rPr>
              <w:br w:type="textWrapping"/>
            </w:r>
            <w:r>
              <w:rPr>
                <w:rFonts w:hint="eastAsia" w:ascii="宋体" w:hAnsi="宋体"/>
                <w:sz w:val="24"/>
                <w:lang w:bidi="ar"/>
              </w:rPr>
              <w:t>（1）服务期间提供1次等保测评服务，并出具等保测评报告，同时要求等保测评报告测评结论为优秀及以上（1分）；</w:t>
            </w:r>
            <w:r>
              <w:rPr>
                <w:rFonts w:ascii="宋体" w:hAnsi="宋体"/>
                <w:sz w:val="24"/>
                <w:lang w:bidi="ar"/>
              </w:rPr>
              <w:br w:type="textWrapping"/>
            </w:r>
            <w:r>
              <w:rPr>
                <w:rFonts w:hint="eastAsia" w:ascii="宋体" w:hAnsi="宋体"/>
                <w:sz w:val="24"/>
                <w:lang w:bidi="ar"/>
              </w:rPr>
              <w:t>（2）提供</w:t>
            </w:r>
            <w:r>
              <w:rPr>
                <w:rFonts w:ascii="宋体" w:hAnsi="宋体"/>
                <w:sz w:val="24"/>
                <w:lang w:bidi="ar"/>
              </w:rPr>
              <w:t>1</w:t>
            </w:r>
            <w:r>
              <w:rPr>
                <w:rFonts w:hint="eastAsia" w:ascii="宋体" w:hAnsi="宋体"/>
                <w:sz w:val="24"/>
                <w:lang w:bidi="ar"/>
              </w:rPr>
              <w:t>次及以上三级等保加固服务（1分）；</w:t>
            </w:r>
            <w:r>
              <w:rPr>
                <w:rFonts w:ascii="宋体" w:hAnsi="宋体"/>
                <w:sz w:val="24"/>
                <w:lang w:bidi="ar"/>
              </w:rPr>
              <w:br w:type="textWrapping"/>
            </w:r>
            <w:r>
              <w:rPr>
                <w:rFonts w:hint="eastAsia" w:ascii="宋体" w:hAnsi="宋体"/>
                <w:sz w:val="24"/>
                <w:lang w:bidi="ar"/>
              </w:rPr>
              <w:t>（3）提供</w:t>
            </w:r>
            <w:r>
              <w:rPr>
                <w:rFonts w:ascii="宋体" w:hAnsi="宋体"/>
                <w:sz w:val="24"/>
                <w:lang w:bidi="ar"/>
              </w:rPr>
              <w:t>1</w:t>
            </w:r>
            <w:r>
              <w:rPr>
                <w:rFonts w:hint="eastAsia" w:ascii="宋体" w:hAnsi="宋体"/>
                <w:sz w:val="24"/>
                <w:lang w:bidi="ar"/>
              </w:rPr>
              <w:t>次及以上攻防演练服务（1分）；</w:t>
            </w:r>
            <w:r>
              <w:rPr>
                <w:rFonts w:ascii="宋体" w:hAnsi="宋体"/>
                <w:sz w:val="24"/>
                <w:lang w:bidi="ar"/>
              </w:rPr>
              <w:br w:type="textWrapping"/>
            </w:r>
            <w:r>
              <w:rPr>
                <w:rFonts w:hint="eastAsia" w:ascii="宋体" w:hAnsi="宋体"/>
                <w:sz w:val="24"/>
                <w:lang w:bidi="ar"/>
              </w:rPr>
              <w:t>（4）提供</w:t>
            </w:r>
            <w:r>
              <w:rPr>
                <w:rFonts w:ascii="宋体" w:hAnsi="宋体"/>
                <w:sz w:val="24"/>
                <w:lang w:bidi="ar"/>
              </w:rPr>
              <w:t>1</w:t>
            </w:r>
            <w:r>
              <w:rPr>
                <w:rFonts w:hint="eastAsia" w:ascii="宋体" w:hAnsi="宋体"/>
                <w:sz w:val="24"/>
                <w:lang w:bidi="ar"/>
              </w:rPr>
              <w:t>次及以上数据安全应急演练服务（1分）；</w:t>
            </w:r>
            <w:r>
              <w:rPr>
                <w:rFonts w:ascii="宋体" w:hAnsi="宋体"/>
                <w:sz w:val="24"/>
                <w:lang w:bidi="ar"/>
              </w:rPr>
              <w:br w:type="textWrapping"/>
            </w:r>
            <w:r>
              <w:rPr>
                <w:rFonts w:hint="eastAsia" w:ascii="宋体" w:hAnsi="宋体"/>
                <w:sz w:val="24"/>
                <w:lang w:bidi="ar"/>
              </w:rPr>
              <w:t>（5）系统上线前需通过有资质的第三方密评、等保等测评，由此产生的第三方测评费用由中标单位承担。</w:t>
            </w:r>
            <w:r>
              <w:rPr>
                <w:rFonts w:ascii="宋体" w:hAnsi="宋体"/>
                <w:sz w:val="24"/>
                <w:lang w:bidi="ar"/>
              </w:rPr>
              <w:br w:type="textWrapping"/>
            </w:r>
            <w:r>
              <w:rPr>
                <w:rFonts w:hint="eastAsia" w:ascii="仿宋" w:eastAsia="仿宋"/>
                <w:b/>
                <w:bCs/>
                <w:sz w:val="22"/>
                <w:szCs w:val="22"/>
              </w:rPr>
              <w:t>全部满足要求得5分，每有一项内容不满足要求扣1分，扣完为止。</w:t>
            </w:r>
          </w:p>
        </w:tc>
        <w:tc>
          <w:tcPr>
            <w:tcW w:w="330" w:type="pct"/>
            <w:tcBorders>
              <w:top w:val="single" w:color="auto" w:sz="4" w:space="0"/>
              <w:left w:val="single" w:color="000000" w:sz="4" w:space="0"/>
              <w:bottom w:val="single" w:color="000000" w:sz="4" w:space="0"/>
              <w:right w:val="single" w:color="000000" w:sz="4" w:space="0"/>
            </w:tcBorders>
            <w:shd w:val="clear" w:color="auto" w:fill="auto"/>
            <w:vAlign w:val="center"/>
          </w:tcPr>
          <w:p w14:paraId="07EEF208">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5</w:t>
            </w:r>
          </w:p>
        </w:tc>
        <w:tc>
          <w:tcPr>
            <w:tcW w:w="561" w:type="pct"/>
            <w:tcBorders>
              <w:top w:val="single" w:color="auto" w:sz="4" w:space="0"/>
              <w:left w:val="single" w:color="000000" w:sz="4" w:space="0"/>
              <w:bottom w:val="single" w:color="000000" w:sz="4" w:space="0"/>
              <w:right w:val="single" w:color="000000" w:sz="4" w:space="0"/>
            </w:tcBorders>
            <w:shd w:val="clear" w:color="auto" w:fill="auto"/>
            <w:vAlign w:val="center"/>
          </w:tcPr>
          <w:p w14:paraId="74C7CE95">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客观分</w:t>
            </w:r>
          </w:p>
        </w:tc>
        <w:tc>
          <w:tcPr>
            <w:tcW w:w="465" w:type="pct"/>
            <w:tcBorders>
              <w:top w:val="single" w:color="auto" w:sz="4" w:space="0"/>
              <w:left w:val="single" w:color="000000" w:sz="4" w:space="0"/>
              <w:bottom w:val="single" w:color="000000" w:sz="4" w:space="0"/>
              <w:right w:val="single" w:color="000000" w:sz="4" w:space="0"/>
            </w:tcBorders>
            <w:shd w:val="clear" w:color="auto" w:fill="auto"/>
          </w:tcPr>
          <w:p w14:paraId="304D1461">
            <w:pPr>
              <w:spacing w:line="360" w:lineRule="auto"/>
              <w:jc w:val="center"/>
              <w:rPr>
                <w:rFonts w:hint="eastAsia" w:ascii="宋体" w:hAnsi="宋体" w:cs="宋体"/>
                <w:sz w:val="24"/>
              </w:rPr>
            </w:pPr>
          </w:p>
        </w:tc>
      </w:tr>
      <w:tr w14:paraId="0EE9DCDC">
        <w:tblPrEx>
          <w:tblCellMar>
            <w:top w:w="0" w:type="dxa"/>
            <w:left w:w="108" w:type="dxa"/>
            <w:bottom w:w="0" w:type="dxa"/>
            <w:right w:w="108" w:type="dxa"/>
          </w:tblCellMar>
        </w:tblPrEx>
        <w:trPr>
          <w:trHeight w:val="1152" w:hRule="atLeast"/>
        </w:trPr>
        <w:tc>
          <w:tcPr>
            <w:tcW w:w="5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851864">
            <w:pPr>
              <w:widowControl/>
              <w:spacing w:line="360" w:lineRule="auto"/>
              <w:jc w:val="center"/>
              <w:textAlignment w:val="center"/>
              <w:rPr>
                <w:rFonts w:hint="eastAsia" w:asciiTheme="majorEastAsia" w:hAnsiTheme="majorEastAsia" w:eastAsiaTheme="majorEastAsia"/>
                <w:sz w:val="24"/>
              </w:rPr>
            </w:pPr>
            <w:r>
              <w:rPr>
                <w:rFonts w:hint="eastAsia" w:asciiTheme="majorEastAsia" w:hAnsiTheme="majorEastAsia" w:eastAsiaTheme="majorEastAsia"/>
                <w:sz w:val="24"/>
              </w:rPr>
              <w:t>10.应届大学生补贴政策运营服务</w:t>
            </w:r>
          </w:p>
        </w:tc>
        <w:tc>
          <w:tcPr>
            <w:tcW w:w="30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057FA3">
            <w:pPr>
              <w:pStyle w:val="888"/>
              <w:adjustRightInd w:val="0"/>
              <w:snapToGrid w:val="0"/>
              <w:spacing w:before="0" w:beforeAutospacing="0" w:after="0" w:afterAutospacing="0" w:line="360" w:lineRule="auto"/>
              <w:contextualSpacing/>
              <w:rPr>
                <w:rFonts w:hint="eastAsia"/>
              </w:rPr>
            </w:pPr>
            <w:r>
              <w:rPr>
                <w:rFonts w:hint="eastAsia"/>
                <w:lang w:bidi="ar"/>
              </w:rPr>
              <w:t>投标人提供</w:t>
            </w:r>
            <w:r>
              <w:rPr>
                <w:rFonts w:hint="eastAsia" w:asciiTheme="majorEastAsia" w:hAnsiTheme="majorEastAsia" w:eastAsiaTheme="majorEastAsia"/>
              </w:rPr>
              <w:t>应届大学生补贴政策运营服务</w:t>
            </w:r>
            <w:r>
              <w:rPr>
                <w:rFonts w:hint="eastAsia"/>
              </w:rPr>
              <w:t>方案</w:t>
            </w:r>
            <w:r>
              <w:rPr>
                <w:rFonts w:hint="eastAsia"/>
                <w:lang w:bidi="ar"/>
              </w:rPr>
              <w:t>，具体包括：</w:t>
            </w:r>
            <w:r>
              <w:rPr>
                <w:lang w:bidi="ar"/>
              </w:rPr>
              <w:br w:type="textWrapping"/>
            </w:r>
            <w:r>
              <w:rPr>
                <w:rFonts w:hint="eastAsia"/>
                <w:lang w:bidi="ar"/>
              </w:rPr>
              <w:t>（1）</w:t>
            </w:r>
            <w:r>
              <w:rPr>
                <w:rFonts w:hint="eastAsia"/>
              </w:rPr>
              <w:t>操作手册更新方案</w:t>
            </w:r>
            <w:r>
              <w:rPr>
                <w:rFonts w:hint="eastAsia"/>
                <w:lang w:bidi="ar"/>
              </w:rPr>
              <w:t>（2分）；</w:t>
            </w:r>
            <w:r>
              <w:rPr>
                <w:lang w:bidi="ar"/>
              </w:rPr>
              <w:br w:type="textWrapping"/>
            </w:r>
            <w:r>
              <w:rPr>
                <w:rFonts w:hint="eastAsia"/>
                <w:lang w:bidi="ar"/>
              </w:rPr>
              <w:t>（2）</w:t>
            </w:r>
            <w:r>
              <w:rPr>
                <w:rFonts w:hint="eastAsia"/>
              </w:rPr>
              <w:t>政策数据管理方案</w:t>
            </w:r>
            <w:r>
              <w:rPr>
                <w:rFonts w:hint="eastAsia"/>
                <w:lang w:bidi="ar"/>
              </w:rPr>
              <w:t>（2分）；</w:t>
            </w:r>
            <w:r>
              <w:rPr>
                <w:lang w:bidi="ar"/>
              </w:rPr>
              <w:br w:type="textWrapping"/>
            </w:r>
            <w:r>
              <w:rPr>
                <w:rFonts w:hint="eastAsia"/>
                <w:b/>
                <w:bCs/>
                <w:lang w:bidi="ar"/>
              </w:rPr>
              <w:t>（3）</w:t>
            </w:r>
            <w:r>
              <w:rPr>
                <w:rFonts w:hint="eastAsia"/>
              </w:rPr>
              <w:t>政策运维管理方案</w:t>
            </w:r>
            <w:r>
              <w:rPr>
                <w:rFonts w:hint="eastAsia"/>
                <w:lang w:bidi="ar"/>
              </w:rPr>
              <w:t>（2分）；</w:t>
            </w:r>
            <w:r>
              <w:br w:type="textWrapping"/>
            </w:r>
            <w:r>
              <w:rPr>
                <w:rFonts w:hint="eastAsia"/>
              </w:rPr>
              <w:t>（4）申报问题处理方案</w:t>
            </w:r>
            <w:r>
              <w:rPr>
                <w:rFonts w:hint="eastAsia"/>
                <w:lang w:bidi="ar"/>
              </w:rPr>
              <w:t>（2分）；</w:t>
            </w:r>
          </w:p>
          <w:p w14:paraId="78FE3261">
            <w:pPr>
              <w:widowControl/>
              <w:spacing w:line="360" w:lineRule="auto"/>
              <w:textAlignment w:val="center"/>
              <w:rPr>
                <w:rFonts w:hint="eastAsia" w:asciiTheme="majorEastAsia" w:hAnsiTheme="majorEastAsia" w:eastAsiaTheme="majorEastAsia"/>
                <w:sz w:val="24"/>
              </w:rPr>
            </w:pPr>
            <w:r>
              <w:rPr>
                <w:rFonts w:hint="eastAsia" w:ascii="仿宋" w:hAnsi="仿宋" w:eastAsia="仿宋"/>
                <w:b/>
                <w:bCs/>
                <w:sz w:val="22"/>
                <w:szCs w:val="22"/>
              </w:rPr>
              <w:t>投标人对每项内容的方案</w:t>
            </w:r>
            <w:r>
              <w:rPr>
                <w:rFonts w:hint="eastAsia" w:ascii="仿宋" w:eastAsia="仿宋"/>
                <w:b/>
                <w:bCs/>
                <w:sz w:val="22"/>
                <w:szCs w:val="22"/>
              </w:rPr>
              <w:t>提供解决方案（具体措施）</w:t>
            </w:r>
            <w:r>
              <w:rPr>
                <w:rFonts w:hint="eastAsia" w:ascii="仿宋" w:hAnsi="仿宋" w:eastAsia="仿宋"/>
                <w:b/>
                <w:bCs/>
                <w:sz w:val="22"/>
                <w:szCs w:val="22"/>
              </w:rPr>
              <w:t>，内容完整、具备可操作性且符合</w:t>
            </w:r>
            <w:r>
              <w:rPr>
                <w:rFonts w:hint="eastAsia" w:ascii="仿宋" w:eastAsia="仿宋"/>
                <w:b/>
                <w:bCs/>
                <w:sz w:val="22"/>
                <w:szCs w:val="22"/>
              </w:rPr>
              <w:t>招标</w:t>
            </w:r>
            <w:r>
              <w:rPr>
                <w:rFonts w:hint="eastAsia" w:ascii="仿宋" w:hAnsi="仿宋" w:eastAsia="仿宋"/>
                <w:b/>
                <w:bCs/>
                <w:sz w:val="22"/>
                <w:szCs w:val="22"/>
              </w:rPr>
              <w:t>需求得</w:t>
            </w:r>
            <w:r>
              <w:rPr>
                <w:rFonts w:hint="eastAsia" w:ascii="仿宋" w:eastAsia="仿宋"/>
                <w:b/>
                <w:bCs/>
                <w:sz w:val="22"/>
                <w:szCs w:val="22"/>
              </w:rPr>
              <w:t>2</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偏离得1分，</w:t>
            </w:r>
            <w:r>
              <w:rPr>
                <w:rFonts w:hint="eastAsia" w:ascii="仿宋" w:eastAsia="仿宋"/>
                <w:b/>
                <w:bCs/>
                <w:sz w:val="22"/>
                <w:szCs w:val="22"/>
              </w:rPr>
              <w:t>内容阐述无实质性方案得0.5分，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DFACD9">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8</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F6D32F">
            <w:pPr>
              <w:widowControl/>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75105716">
            <w:pPr>
              <w:spacing w:line="360" w:lineRule="auto"/>
              <w:jc w:val="center"/>
              <w:rPr>
                <w:rFonts w:hint="eastAsia" w:ascii="宋体" w:hAnsi="宋体" w:cs="宋体"/>
                <w:sz w:val="24"/>
              </w:rPr>
            </w:pPr>
          </w:p>
        </w:tc>
      </w:tr>
      <w:tr w14:paraId="6A4386AF">
        <w:tblPrEx>
          <w:tblCellMar>
            <w:top w:w="0" w:type="dxa"/>
            <w:left w:w="108" w:type="dxa"/>
            <w:bottom w:w="0" w:type="dxa"/>
            <w:right w:w="108" w:type="dxa"/>
          </w:tblCellMar>
        </w:tblPrEx>
        <w:trPr>
          <w:trHeight w:val="3000" w:hRule="atLeast"/>
        </w:trPr>
        <w:tc>
          <w:tcPr>
            <w:tcW w:w="593" w:type="pct"/>
            <w:vMerge w:val="restart"/>
            <w:tcBorders>
              <w:top w:val="single" w:color="000000" w:sz="4" w:space="0"/>
              <w:left w:val="single" w:color="000000" w:sz="4" w:space="0"/>
              <w:right w:val="single" w:color="000000" w:sz="4" w:space="0"/>
            </w:tcBorders>
            <w:shd w:val="clear" w:color="auto" w:fill="auto"/>
            <w:vAlign w:val="center"/>
          </w:tcPr>
          <w:p w14:paraId="3CCAA3B0">
            <w:pPr>
              <w:widowControl/>
              <w:spacing w:line="360" w:lineRule="auto"/>
              <w:jc w:val="center"/>
              <w:textAlignment w:val="center"/>
              <w:rPr>
                <w:rFonts w:hint="eastAsia" w:ascii="宋体" w:hAnsi="宋体" w:cs="宋体"/>
                <w:sz w:val="24"/>
              </w:rPr>
            </w:pPr>
            <w:r>
              <w:rPr>
                <w:rFonts w:hint="eastAsia" w:asciiTheme="majorEastAsia" w:hAnsiTheme="majorEastAsia" w:eastAsiaTheme="majorEastAsia"/>
                <w:sz w:val="24"/>
              </w:rPr>
              <w:t>11.</w:t>
            </w:r>
            <w:r>
              <w:rPr>
                <w:rFonts w:hint="eastAsia"/>
              </w:rPr>
              <w:t xml:space="preserve"> </w:t>
            </w:r>
            <w:r>
              <w:rPr>
                <w:rFonts w:hint="eastAsia" w:asciiTheme="majorEastAsia" w:hAnsiTheme="majorEastAsia" w:eastAsiaTheme="majorEastAsia"/>
                <w:sz w:val="24"/>
              </w:rPr>
              <w:t>运营质量管理方案</w:t>
            </w:r>
          </w:p>
        </w:tc>
        <w:tc>
          <w:tcPr>
            <w:tcW w:w="3051" w:type="pct"/>
            <w:tcBorders>
              <w:top w:val="single" w:color="000000" w:sz="4" w:space="0"/>
              <w:left w:val="single" w:color="000000" w:sz="4" w:space="0"/>
              <w:bottom w:val="single" w:color="auto" w:sz="4" w:space="0"/>
              <w:right w:val="single" w:color="000000" w:sz="4" w:space="0"/>
            </w:tcBorders>
            <w:shd w:val="clear" w:color="auto" w:fill="auto"/>
            <w:vAlign w:val="center"/>
          </w:tcPr>
          <w:p w14:paraId="44F66084">
            <w:pPr>
              <w:tabs>
                <w:tab w:val="left" w:pos="432"/>
              </w:tabs>
              <w:snapToGrid w:val="0"/>
              <w:spacing w:line="360" w:lineRule="auto"/>
              <w:jc w:val="left"/>
              <w:rPr>
                <w:rFonts w:hint="eastAsia" w:ascii="宋体" w:hAnsi="宋体" w:cs="宋体"/>
                <w:sz w:val="24"/>
              </w:rPr>
            </w:pPr>
            <w:r>
              <w:rPr>
                <w:rFonts w:hint="eastAsia" w:asciiTheme="majorEastAsia" w:hAnsiTheme="majorEastAsia" w:eastAsiaTheme="majorEastAsia"/>
                <w:sz w:val="24"/>
              </w:rPr>
              <w:t>投标人提供完整的运营质量承诺，</w:t>
            </w:r>
            <w:r>
              <w:rPr>
                <w:rFonts w:hint="eastAsia" w:ascii="宋体" w:hAnsi="宋体" w:cs="宋体"/>
                <w:kern w:val="0"/>
                <w:sz w:val="24"/>
                <w:lang w:bidi="ar"/>
              </w:rPr>
              <w:t>需出具承诺函（格式自拟，仅以文字叙述或偏离表形式展现的不予认可），</w:t>
            </w:r>
            <w:r>
              <w:rPr>
                <w:rFonts w:hint="eastAsia" w:asciiTheme="majorEastAsia" w:hAnsiTheme="majorEastAsia" w:eastAsiaTheme="majorEastAsia"/>
                <w:sz w:val="24"/>
              </w:rPr>
              <w:t>内容包括，</w:t>
            </w:r>
            <w:r>
              <w:rPr>
                <w:rFonts w:asciiTheme="majorEastAsia" w:hAnsiTheme="majorEastAsia" w:eastAsiaTheme="majorEastAsia"/>
                <w:sz w:val="24"/>
              </w:rPr>
              <w:br w:type="textWrapping"/>
            </w:r>
            <w:r>
              <w:rPr>
                <w:rFonts w:hint="eastAsia" w:ascii="宋体" w:hAnsi="宋体" w:cs="宋体"/>
                <w:sz w:val="24"/>
              </w:rPr>
              <w:t>（1）驻场人员服务时间：项目服务期内提供5*8小时（除法定节假日）驻点服务（1分）；</w:t>
            </w:r>
          </w:p>
          <w:p w14:paraId="3AE19007">
            <w:pPr>
              <w:tabs>
                <w:tab w:val="left" w:pos="432"/>
              </w:tabs>
              <w:snapToGrid w:val="0"/>
              <w:spacing w:line="360" w:lineRule="auto"/>
              <w:jc w:val="left"/>
              <w:rPr>
                <w:rFonts w:hint="eastAsia" w:ascii="宋体" w:hAnsi="宋体" w:cs="宋体"/>
                <w:sz w:val="24"/>
              </w:rPr>
            </w:pPr>
            <w:r>
              <w:rPr>
                <w:rFonts w:hint="eastAsia" w:ascii="宋体" w:hAnsi="宋体" w:cs="宋体"/>
                <w:sz w:val="24"/>
              </w:rPr>
              <w:t>（2）团队人员服务时间：项目服务期内提供5*8小时（除法定节假日）运营服务（1分）；</w:t>
            </w:r>
          </w:p>
          <w:p w14:paraId="7A5F41D8">
            <w:pPr>
              <w:tabs>
                <w:tab w:val="left" w:pos="432"/>
              </w:tabs>
              <w:snapToGrid w:val="0"/>
              <w:spacing w:line="360" w:lineRule="auto"/>
              <w:jc w:val="left"/>
              <w:rPr>
                <w:rFonts w:hint="eastAsia" w:ascii="宋体" w:hAnsi="宋体" w:cs="宋体"/>
                <w:sz w:val="24"/>
              </w:rPr>
            </w:pPr>
            <w:r>
              <w:rPr>
                <w:rFonts w:hint="eastAsia" w:ascii="宋体" w:hAnsi="宋体" w:cs="宋体"/>
                <w:sz w:val="24"/>
              </w:rPr>
              <w:t>（3）项目负责人服务时间：项目服务期内提供7*24小时协调服务（1分）。</w:t>
            </w:r>
          </w:p>
          <w:p w14:paraId="336DEB7D">
            <w:pPr>
              <w:widowControl/>
              <w:spacing w:line="360" w:lineRule="auto"/>
              <w:textAlignment w:val="center"/>
              <w:rPr>
                <w:rFonts w:hint="eastAsia" w:asciiTheme="majorEastAsia" w:hAnsiTheme="majorEastAsia" w:eastAsiaTheme="majorEastAsia"/>
                <w:sz w:val="24"/>
              </w:rPr>
            </w:pPr>
          </w:p>
          <w:p w14:paraId="1AEFE32B">
            <w:pPr>
              <w:widowControl/>
              <w:spacing w:line="360" w:lineRule="auto"/>
              <w:textAlignment w:val="center"/>
              <w:rPr>
                <w:rFonts w:hint="eastAsia" w:ascii="宋体" w:hAnsi="宋体" w:cs="宋体"/>
                <w:sz w:val="24"/>
              </w:rPr>
            </w:pPr>
            <w:r>
              <w:rPr>
                <w:rFonts w:hint="eastAsia" w:ascii="仿宋" w:eastAsia="仿宋"/>
                <w:b/>
                <w:bCs/>
                <w:sz w:val="22"/>
                <w:szCs w:val="22"/>
              </w:rPr>
              <w:t>以上内容全部满足要求得3分，有一项内容不满足要求扣1分，扣完为止</w:t>
            </w:r>
          </w:p>
        </w:tc>
        <w:tc>
          <w:tcPr>
            <w:tcW w:w="330" w:type="pct"/>
            <w:tcBorders>
              <w:top w:val="single" w:color="000000" w:sz="4" w:space="0"/>
              <w:left w:val="single" w:color="000000" w:sz="4" w:space="0"/>
              <w:bottom w:val="single" w:color="auto" w:sz="4" w:space="0"/>
              <w:right w:val="single" w:color="000000" w:sz="4" w:space="0"/>
            </w:tcBorders>
            <w:shd w:val="clear" w:color="auto" w:fill="auto"/>
            <w:vAlign w:val="center"/>
          </w:tcPr>
          <w:p w14:paraId="7FEAAA68">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3</w:t>
            </w:r>
          </w:p>
        </w:tc>
        <w:tc>
          <w:tcPr>
            <w:tcW w:w="561" w:type="pct"/>
            <w:tcBorders>
              <w:top w:val="single" w:color="000000" w:sz="4" w:space="0"/>
              <w:left w:val="single" w:color="000000" w:sz="4" w:space="0"/>
              <w:bottom w:val="single" w:color="auto" w:sz="4" w:space="0"/>
              <w:right w:val="single" w:color="000000" w:sz="4" w:space="0"/>
            </w:tcBorders>
            <w:shd w:val="clear" w:color="auto" w:fill="auto"/>
            <w:vAlign w:val="center"/>
          </w:tcPr>
          <w:p w14:paraId="6898440D">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客观分</w:t>
            </w:r>
          </w:p>
        </w:tc>
        <w:tc>
          <w:tcPr>
            <w:tcW w:w="465" w:type="pct"/>
            <w:tcBorders>
              <w:top w:val="single" w:color="000000" w:sz="4" w:space="0"/>
              <w:left w:val="single" w:color="000000" w:sz="4" w:space="0"/>
              <w:bottom w:val="single" w:color="auto" w:sz="4" w:space="0"/>
              <w:right w:val="single" w:color="000000" w:sz="4" w:space="0"/>
            </w:tcBorders>
            <w:shd w:val="clear" w:color="auto" w:fill="auto"/>
          </w:tcPr>
          <w:p w14:paraId="347792B2">
            <w:pPr>
              <w:spacing w:line="360" w:lineRule="auto"/>
              <w:jc w:val="center"/>
              <w:rPr>
                <w:rFonts w:hint="eastAsia" w:ascii="宋体" w:hAnsi="宋体" w:cs="宋体"/>
                <w:sz w:val="24"/>
              </w:rPr>
            </w:pPr>
          </w:p>
        </w:tc>
      </w:tr>
      <w:tr w14:paraId="553BA09C">
        <w:tblPrEx>
          <w:tblCellMar>
            <w:top w:w="0" w:type="dxa"/>
            <w:left w:w="108" w:type="dxa"/>
            <w:bottom w:w="0" w:type="dxa"/>
            <w:right w:w="108" w:type="dxa"/>
          </w:tblCellMar>
        </w:tblPrEx>
        <w:trPr>
          <w:trHeight w:val="101" w:hRule="atLeast"/>
        </w:trPr>
        <w:tc>
          <w:tcPr>
            <w:tcW w:w="593" w:type="pct"/>
            <w:vMerge w:val="continue"/>
            <w:tcBorders>
              <w:left w:val="single" w:color="000000" w:sz="4" w:space="0"/>
              <w:bottom w:val="single" w:color="000000" w:sz="4" w:space="0"/>
              <w:right w:val="single" w:color="000000" w:sz="4" w:space="0"/>
            </w:tcBorders>
            <w:shd w:val="clear" w:color="auto" w:fill="auto"/>
            <w:vAlign w:val="center"/>
          </w:tcPr>
          <w:p w14:paraId="3B92E77A">
            <w:pPr>
              <w:widowControl/>
              <w:spacing w:line="360" w:lineRule="auto"/>
              <w:jc w:val="center"/>
              <w:textAlignment w:val="center"/>
              <w:rPr>
                <w:rFonts w:hint="eastAsia" w:asciiTheme="majorEastAsia" w:hAnsiTheme="majorEastAsia" w:eastAsiaTheme="majorEastAsia"/>
                <w:sz w:val="24"/>
              </w:rPr>
            </w:pPr>
          </w:p>
        </w:tc>
        <w:tc>
          <w:tcPr>
            <w:tcW w:w="3051" w:type="pct"/>
            <w:tcBorders>
              <w:top w:val="single" w:color="auto" w:sz="4" w:space="0"/>
              <w:left w:val="single" w:color="000000" w:sz="4" w:space="0"/>
              <w:bottom w:val="single" w:color="000000" w:sz="4" w:space="0"/>
              <w:right w:val="single" w:color="000000" w:sz="4" w:space="0"/>
            </w:tcBorders>
            <w:shd w:val="clear" w:color="auto" w:fill="auto"/>
            <w:vAlign w:val="center"/>
          </w:tcPr>
          <w:p w14:paraId="0DC70F7C">
            <w:pPr>
              <w:spacing w:line="360" w:lineRule="auto"/>
              <w:textAlignment w:val="center"/>
              <w:rPr>
                <w:rFonts w:hint="eastAsia" w:asciiTheme="majorEastAsia" w:hAnsiTheme="majorEastAsia" w:eastAsiaTheme="majorEastAsia"/>
                <w:sz w:val="24"/>
              </w:rPr>
            </w:pPr>
            <w:r>
              <w:rPr>
                <w:rFonts w:hint="eastAsia" w:asciiTheme="majorEastAsia" w:hAnsiTheme="majorEastAsia" w:eastAsiaTheme="majorEastAsia"/>
                <w:sz w:val="24"/>
              </w:rPr>
              <w:t>投标人提供完整的运营质量管理方案，方案内容包括出现故障的响应时间以及其他有助于项目运营的相关措施</w:t>
            </w:r>
            <w:r>
              <w:rPr>
                <w:rFonts w:asciiTheme="majorEastAsia" w:hAnsiTheme="majorEastAsia" w:eastAsiaTheme="majorEastAsia"/>
                <w:sz w:val="24"/>
              </w:rPr>
              <w:br w:type="textWrapping"/>
            </w:r>
            <w:r>
              <w:rPr>
                <w:rFonts w:hint="eastAsia" w:ascii="仿宋" w:hAnsi="仿宋" w:eastAsia="仿宋"/>
                <w:b/>
                <w:bCs/>
                <w:sz w:val="22"/>
                <w:szCs w:val="22"/>
              </w:rPr>
              <w:t>内容完整、具备可操作性得</w:t>
            </w:r>
            <w:r>
              <w:rPr>
                <w:rFonts w:hint="eastAsia" w:ascii="仿宋" w:eastAsia="仿宋"/>
                <w:b/>
                <w:bCs/>
                <w:sz w:val="22"/>
                <w:szCs w:val="22"/>
              </w:rPr>
              <w:t>1</w:t>
            </w:r>
            <w:r>
              <w:rPr>
                <w:rFonts w:hint="eastAsia" w:ascii="仿宋" w:hAnsi="仿宋" w:eastAsia="仿宋"/>
                <w:b/>
                <w:bCs/>
                <w:sz w:val="22"/>
                <w:szCs w:val="22"/>
              </w:rPr>
              <w:t>分，内容阐述不完整或与采购需求内容有</w:t>
            </w:r>
            <w:r>
              <w:rPr>
                <w:rFonts w:hint="eastAsia" w:ascii="仿宋" w:eastAsia="仿宋"/>
                <w:b/>
                <w:bCs/>
                <w:sz w:val="22"/>
                <w:szCs w:val="22"/>
              </w:rPr>
              <w:t>部分</w:t>
            </w:r>
            <w:r>
              <w:rPr>
                <w:rFonts w:hint="eastAsia" w:ascii="仿宋" w:hAnsi="仿宋" w:eastAsia="仿宋"/>
                <w:b/>
                <w:bCs/>
                <w:sz w:val="22"/>
                <w:szCs w:val="22"/>
              </w:rPr>
              <w:t>偏离得0.5分，</w:t>
            </w:r>
            <w:r>
              <w:rPr>
                <w:rFonts w:hint="eastAsia" w:ascii="仿宋" w:eastAsia="仿宋"/>
                <w:b/>
                <w:bCs/>
                <w:sz w:val="22"/>
                <w:szCs w:val="22"/>
              </w:rPr>
              <w:t>内容阐述无实质性方案得0.25分，</w:t>
            </w:r>
            <w:r>
              <w:rPr>
                <w:rFonts w:hint="eastAsia" w:ascii="仿宋" w:hAnsi="仿宋" w:eastAsia="仿宋"/>
                <w:b/>
                <w:bCs/>
                <w:sz w:val="22"/>
                <w:szCs w:val="22"/>
              </w:rPr>
              <w:t>不提供相关方案</w:t>
            </w:r>
            <w:r>
              <w:rPr>
                <w:rFonts w:hint="eastAsia" w:ascii="仿宋" w:eastAsia="仿宋"/>
                <w:b/>
                <w:bCs/>
                <w:sz w:val="22"/>
                <w:szCs w:val="22"/>
              </w:rPr>
              <w:t>（措施）</w:t>
            </w:r>
            <w:r>
              <w:rPr>
                <w:rFonts w:hint="eastAsia" w:ascii="仿宋" w:hAnsi="仿宋" w:eastAsia="仿宋"/>
                <w:b/>
                <w:bCs/>
                <w:sz w:val="22"/>
                <w:szCs w:val="22"/>
              </w:rPr>
              <w:t>不得分。</w:t>
            </w:r>
          </w:p>
        </w:tc>
        <w:tc>
          <w:tcPr>
            <w:tcW w:w="330" w:type="pct"/>
            <w:tcBorders>
              <w:top w:val="single" w:color="auto" w:sz="4" w:space="0"/>
              <w:left w:val="single" w:color="000000" w:sz="4" w:space="0"/>
              <w:bottom w:val="single" w:color="000000" w:sz="4" w:space="0"/>
              <w:right w:val="single" w:color="000000" w:sz="4" w:space="0"/>
            </w:tcBorders>
            <w:shd w:val="clear" w:color="auto" w:fill="auto"/>
            <w:vAlign w:val="center"/>
          </w:tcPr>
          <w:p w14:paraId="28A9CB8F">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1</w:t>
            </w:r>
          </w:p>
        </w:tc>
        <w:tc>
          <w:tcPr>
            <w:tcW w:w="561" w:type="pct"/>
            <w:tcBorders>
              <w:top w:val="single" w:color="auto" w:sz="4" w:space="0"/>
              <w:left w:val="single" w:color="000000" w:sz="4" w:space="0"/>
              <w:bottom w:val="single" w:color="000000" w:sz="4" w:space="0"/>
              <w:right w:val="single" w:color="000000" w:sz="4" w:space="0"/>
            </w:tcBorders>
            <w:shd w:val="clear" w:color="auto" w:fill="auto"/>
            <w:vAlign w:val="center"/>
          </w:tcPr>
          <w:p w14:paraId="14F2F9AE">
            <w:pPr>
              <w:spacing w:line="360" w:lineRule="auto"/>
              <w:jc w:val="center"/>
              <w:textAlignment w:val="center"/>
              <w:rPr>
                <w:rFonts w:hint="eastAsia" w:ascii="宋体" w:hAnsi="宋体" w:cs="宋体"/>
                <w:kern w:val="0"/>
                <w:sz w:val="24"/>
                <w:lang w:bidi="ar"/>
              </w:rPr>
            </w:pPr>
            <w:r>
              <w:rPr>
                <w:rFonts w:hint="eastAsia" w:ascii="宋体" w:hAnsi="宋体" w:cs="宋体"/>
                <w:kern w:val="0"/>
                <w:sz w:val="24"/>
                <w:lang w:bidi="ar"/>
              </w:rPr>
              <w:t>主观分</w:t>
            </w:r>
          </w:p>
        </w:tc>
        <w:tc>
          <w:tcPr>
            <w:tcW w:w="465" w:type="pct"/>
            <w:tcBorders>
              <w:top w:val="single" w:color="auto" w:sz="4" w:space="0"/>
              <w:left w:val="single" w:color="000000" w:sz="4" w:space="0"/>
              <w:bottom w:val="single" w:color="000000" w:sz="4" w:space="0"/>
              <w:right w:val="single" w:color="000000" w:sz="4" w:space="0"/>
            </w:tcBorders>
            <w:shd w:val="clear" w:color="auto" w:fill="auto"/>
          </w:tcPr>
          <w:p w14:paraId="48613BB0">
            <w:pPr>
              <w:spacing w:line="360" w:lineRule="auto"/>
              <w:jc w:val="center"/>
              <w:rPr>
                <w:rFonts w:hint="eastAsia" w:ascii="宋体" w:hAnsi="宋体" w:cs="宋体"/>
                <w:sz w:val="24"/>
              </w:rPr>
            </w:pPr>
          </w:p>
        </w:tc>
      </w:tr>
      <w:tr w14:paraId="535562D8">
        <w:tblPrEx>
          <w:tblCellMar>
            <w:top w:w="0" w:type="dxa"/>
            <w:left w:w="108" w:type="dxa"/>
            <w:bottom w:w="0" w:type="dxa"/>
            <w:right w:w="108" w:type="dxa"/>
          </w:tblCellMar>
        </w:tblPrEx>
        <w:trPr>
          <w:trHeight w:val="74" w:hRule="atLeast"/>
        </w:trPr>
        <w:tc>
          <w:tcPr>
            <w:tcW w:w="5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8D5A0F">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12.</w:t>
            </w:r>
            <w:r>
              <w:rPr>
                <w:rFonts w:hint="eastAsia" w:asciiTheme="majorEastAsia" w:hAnsiTheme="majorEastAsia" w:eastAsiaTheme="majorEastAsia"/>
                <w:sz w:val="24"/>
              </w:rPr>
              <w:t>培训方案</w:t>
            </w:r>
          </w:p>
        </w:tc>
        <w:tc>
          <w:tcPr>
            <w:tcW w:w="30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C4E60A">
            <w:pPr>
              <w:widowControl/>
              <w:spacing w:line="360" w:lineRule="auto"/>
              <w:textAlignment w:val="center"/>
              <w:rPr>
                <w:rFonts w:hint="eastAsia" w:ascii="宋体" w:hAnsi="宋体" w:cs="宋体"/>
                <w:sz w:val="24"/>
              </w:rPr>
            </w:pPr>
            <w:r>
              <w:rPr>
                <w:rFonts w:hint="eastAsia" w:asciiTheme="majorEastAsia" w:hAnsiTheme="majorEastAsia" w:eastAsiaTheme="majorEastAsia"/>
                <w:sz w:val="24"/>
              </w:rPr>
              <w:t>提供可行性、合理性的培训方案、计划，</w:t>
            </w:r>
            <w:r>
              <w:rPr>
                <w:rFonts w:asciiTheme="majorEastAsia" w:hAnsiTheme="majorEastAsia" w:eastAsiaTheme="majorEastAsia"/>
                <w:sz w:val="24"/>
              </w:rPr>
              <w:t>包括①培训内容、②培训时间地点、③培训对象</w:t>
            </w:r>
            <w:r>
              <w:rPr>
                <w:rFonts w:hint="eastAsia" w:asciiTheme="majorEastAsia" w:hAnsiTheme="majorEastAsia" w:eastAsiaTheme="majorEastAsia"/>
                <w:sz w:val="24"/>
              </w:rPr>
              <w:t>、</w:t>
            </w:r>
            <w:r>
              <w:rPr>
                <w:rFonts w:asciiTheme="majorEastAsia" w:hAnsiTheme="majorEastAsia" w:eastAsiaTheme="majorEastAsia"/>
                <w:sz w:val="24"/>
              </w:rPr>
              <w:t>④培训师资力量等</w:t>
            </w:r>
            <w:r>
              <w:rPr>
                <w:rFonts w:hint="eastAsia" w:asciiTheme="majorEastAsia" w:hAnsiTheme="majorEastAsia" w:eastAsiaTheme="majorEastAsia"/>
                <w:sz w:val="24"/>
              </w:rPr>
              <w:t>；根据投标方案内容进行评分，每项全部满足得0.25分，不满足得0分。本项最高得1分。</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B9D963">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1</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D576F2">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主观分</w:t>
            </w:r>
          </w:p>
        </w:tc>
        <w:tc>
          <w:tcPr>
            <w:tcW w:w="465" w:type="pct"/>
            <w:tcBorders>
              <w:top w:val="single" w:color="000000" w:sz="4" w:space="0"/>
              <w:left w:val="single" w:color="000000" w:sz="4" w:space="0"/>
              <w:bottom w:val="single" w:color="000000" w:sz="4" w:space="0"/>
              <w:right w:val="single" w:color="000000" w:sz="4" w:space="0"/>
            </w:tcBorders>
            <w:shd w:val="clear" w:color="auto" w:fill="auto"/>
          </w:tcPr>
          <w:p w14:paraId="0040DC70">
            <w:pPr>
              <w:spacing w:line="360" w:lineRule="auto"/>
              <w:jc w:val="center"/>
              <w:rPr>
                <w:rFonts w:hint="eastAsia" w:ascii="宋体" w:hAnsi="宋体" w:cs="宋体"/>
                <w:sz w:val="24"/>
              </w:rPr>
            </w:pPr>
          </w:p>
        </w:tc>
      </w:tr>
      <w:tr w14:paraId="2F5182BE">
        <w:tblPrEx>
          <w:tblCellMar>
            <w:top w:w="0" w:type="dxa"/>
            <w:left w:w="108" w:type="dxa"/>
            <w:bottom w:w="0" w:type="dxa"/>
            <w:right w:w="108" w:type="dxa"/>
          </w:tblCellMar>
        </w:tblPrEx>
        <w:trPr>
          <w:trHeight w:val="1728" w:hRule="atLeast"/>
        </w:trPr>
        <w:tc>
          <w:tcPr>
            <w:tcW w:w="5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DCE1E">
            <w:pPr>
              <w:widowControl/>
              <w:spacing w:line="360" w:lineRule="auto"/>
              <w:jc w:val="center"/>
              <w:textAlignment w:val="center"/>
              <w:rPr>
                <w:rFonts w:hint="eastAsia" w:ascii="宋体" w:hAnsi="宋体" w:cs="宋体"/>
                <w:sz w:val="24"/>
              </w:rPr>
            </w:pPr>
            <w:r>
              <w:rPr>
                <w:rFonts w:hint="eastAsia" w:ascii="宋体" w:hAnsi="宋体" w:cs="宋体"/>
                <w:sz w:val="24"/>
              </w:rPr>
              <w:t>13.投标报价</w:t>
            </w:r>
          </w:p>
        </w:tc>
        <w:tc>
          <w:tcPr>
            <w:tcW w:w="3051" w:type="pct"/>
            <w:tcBorders>
              <w:top w:val="single" w:color="000000" w:sz="4" w:space="0"/>
              <w:left w:val="single" w:color="000000" w:sz="4" w:space="0"/>
              <w:bottom w:val="single" w:color="000000" w:sz="4" w:space="0"/>
              <w:right w:val="single" w:color="000000" w:sz="4" w:space="0"/>
            </w:tcBorders>
            <w:shd w:val="clear" w:color="auto" w:fill="auto"/>
          </w:tcPr>
          <w:p w14:paraId="45990800">
            <w:pPr>
              <w:widowControl/>
              <w:spacing w:line="360" w:lineRule="auto"/>
              <w:textAlignment w:val="top"/>
              <w:rPr>
                <w:rFonts w:hint="eastAsia" w:ascii="宋体" w:hAnsi="宋体" w:cs="宋体"/>
                <w:kern w:val="0"/>
                <w:sz w:val="24"/>
                <w:lang w:bidi="ar"/>
              </w:rPr>
            </w:pPr>
            <w:r>
              <w:rPr>
                <w:rFonts w:hint="eastAsia" w:ascii="宋体" w:hAnsi="宋体" w:cs="宋体"/>
                <w:kern w:val="0"/>
                <w:sz w:val="24"/>
                <w:lang w:bidi="ar"/>
              </w:rPr>
              <w:t>有效投标报价的最低价作为评标基准价，其最低报价为满分；按［投标报价得分=（评标基准价/投标报价）*权重］的计算公式计算。</w:t>
            </w:r>
          </w:p>
          <w:p w14:paraId="1AD4BD32">
            <w:pPr>
              <w:widowControl/>
              <w:spacing w:line="360" w:lineRule="auto"/>
              <w:textAlignment w:val="top"/>
              <w:rPr>
                <w:rFonts w:hint="eastAsia" w:ascii="宋体" w:hAnsi="宋体" w:cs="宋体"/>
                <w:kern w:val="0"/>
                <w:sz w:val="24"/>
                <w:lang w:bidi="ar"/>
              </w:rPr>
            </w:pPr>
            <w:r>
              <w:rPr>
                <w:rFonts w:hint="eastAsia" w:ascii="宋体" w:hAnsi="宋体" w:cs="宋体"/>
                <w:kern w:val="0"/>
                <w:sz w:val="24"/>
                <w:lang w:bidi="ar"/>
              </w:rPr>
              <w:t>评标过程中，不得去掉报价中的最高报价和最低报价。</w:t>
            </w:r>
          </w:p>
          <w:p w14:paraId="6E6AEECB">
            <w:pPr>
              <w:widowControl/>
              <w:spacing w:line="360" w:lineRule="auto"/>
              <w:textAlignment w:val="top"/>
              <w:rPr>
                <w:rFonts w:hint="eastAsia" w:ascii="宋体" w:hAnsi="宋体" w:cs="宋体"/>
                <w:kern w:val="0"/>
                <w:sz w:val="24"/>
                <w:lang w:bidi="ar"/>
              </w:rPr>
            </w:pPr>
            <w:r>
              <w:rPr>
                <w:rFonts w:hint="eastAsia" w:ascii="宋体" w:hAnsi="宋体" w:cs="宋体"/>
                <w:kern w:val="0"/>
                <w:sz w:val="24"/>
                <w:lang w:bidi="ar"/>
              </w:rPr>
              <w:t>对于未预留份额专门面向中小企业的政府采购服务项目，以及预留份额政府采购服务项目中的非预留部分标项，对小型和微型企业的投标报价给予10%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w:t>
            </w:r>
          </w:p>
        </w:tc>
        <w:tc>
          <w:tcPr>
            <w:tcW w:w="3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57D477">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10</w:t>
            </w:r>
          </w:p>
        </w:tc>
        <w:tc>
          <w:tcPr>
            <w:tcW w:w="5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7E904E">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w:t>
            </w:r>
          </w:p>
        </w:tc>
        <w:tc>
          <w:tcPr>
            <w:tcW w:w="4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72C738">
            <w:pPr>
              <w:widowControl/>
              <w:spacing w:line="360" w:lineRule="auto"/>
              <w:jc w:val="center"/>
              <w:textAlignment w:val="center"/>
              <w:rPr>
                <w:rFonts w:hint="eastAsia" w:ascii="宋体" w:hAnsi="宋体" w:cs="宋体"/>
                <w:sz w:val="24"/>
              </w:rPr>
            </w:pPr>
            <w:r>
              <w:rPr>
                <w:rFonts w:hint="eastAsia" w:ascii="宋体" w:hAnsi="宋体" w:cs="宋体"/>
                <w:kern w:val="0"/>
                <w:sz w:val="24"/>
                <w:lang w:bidi="ar"/>
              </w:rPr>
              <w:t>/</w:t>
            </w:r>
          </w:p>
        </w:tc>
      </w:tr>
    </w:tbl>
    <w:p w14:paraId="65116CDE">
      <w:pPr>
        <w:snapToGrid w:val="0"/>
        <w:spacing w:line="360" w:lineRule="auto"/>
        <w:ind w:firstLine="480" w:firstLineChars="200"/>
        <w:rPr>
          <w:rFonts w:hint="eastAsia" w:ascii="宋体" w:hAnsi="宋体" w:cs="宋体"/>
          <w:b/>
          <w:sz w:val="24"/>
        </w:rPr>
      </w:pPr>
      <w:r>
        <w:rPr>
          <w:rFonts w:hint="eastAsia" w:ascii="宋体" w:hAnsi="宋体" w:cs="宋体"/>
          <w:sz w:val="24"/>
          <w:shd w:val="clear" w:color="auto" w:fill="FFFFFF"/>
        </w:rPr>
        <w:t>*</w:t>
      </w:r>
      <w:r>
        <w:rPr>
          <w:rFonts w:hint="eastAsia" w:ascii="宋体" w:hAnsi="宋体" w:cs="宋体"/>
          <w:b/>
          <w:sz w:val="24"/>
        </w:rPr>
        <w:t>备注：</w:t>
      </w:r>
      <w:r>
        <w:rPr>
          <w:rFonts w:hint="eastAsia" w:ascii="宋体" w:hAnsi="宋体" w:cs="宋体"/>
          <w:sz w:val="24"/>
        </w:rPr>
        <w:t>投标人编制投标文件（商务技术文件部分）时，建议按此目录（序号和内容）提供评标标准相应的商务技术资料。 </w:t>
      </w:r>
    </w:p>
    <w:p w14:paraId="688A632D">
      <w:pPr>
        <w:snapToGrid w:val="0"/>
        <w:spacing w:line="360" w:lineRule="auto"/>
        <w:rPr>
          <w:rFonts w:hint="eastAsia" w:ascii="宋体" w:hAnsi="宋体" w:cs="宋体"/>
          <w:b/>
          <w:sz w:val="24"/>
        </w:rPr>
      </w:pPr>
      <w:r>
        <w:rPr>
          <w:rFonts w:hint="eastAsia" w:ascii="宋体" w:hAnsi="宋体" w:cs="宋体"/>
          <w:b/>
          <w:sz w:val="24"/>
        </w:rPr>
        <w:t>一、评标方法</w:t>
      </w:r>
    </w:p>
    <w:p w14:paraId="200BB015">
      <w:pPr>
        <w:adjustRightInd/>
        <w:spacing w:line="360" w:lineRule="auto"/>
        <w:ind w:firstLine="472" w:firstLineChars="196"/>
        <w:rPr>
          <w:rFonts w:hint="eastAsia" w:ascii="宋体" w:hAnsi="宋体" w:cs="宋体"/>
          <w:kern w:val="0"/>
          <w:sz w:val="24"/>
        </w:rPr>
      </w:pPr>
      <w:r>
        <w:rPr>
          <w:rFonts w:hint="eastAsia" w:ascii="宋体" w:hAnsi="宋体" w:cs="宋体"/>
          <w:b/>
          <w:kern w:val="0"/>
          <w:sz w:val="24"/>
        </w:rPr>
        <w:t>1.本项目采用综合评分法。</w:t>
      </w:r>
      <w:r>
        <w:rPr>
          <w:rFonts w:hint="eastAsia" w:ascii="宋体" w:hAnsi="宋体" w:cs="宋体"/>
          <w:kern w:val="0"/>
          <w:sz w:val="24"/>
        </w:rPr>
        <w:t>综合评分法，是指投标文件满足招标文件全部实质性要求，且按照评审因素的量化指标评审得分最高的投标人为中标候选人的评标方法。</w:t>
      </w:r>
    </w:p>
    <w:p w14:paraId="7B6EDD55">
      <w:pPr>
        <w:adjustRightInd/>
        <w:spacing w:line="360" w:lineRule="auto"/>
        <w:rPr>
          <w:rFonts w:hint="eastAsia" w:ascii="宋体" w:hAnsi="宋体" w:cs="宋体"/>
          <w:kern w:val="0"/>
          <w:sz w:val="24"/>
        </w:rPr>
      </w:pPr>
      <w:r>
        <w:rPr>
          <w:rFonts w:hint="eastAsia" w:ascii="宋体" w:hAnsi="宋体" w:cs="宋体"/>
          <w:b/>
          <w:sz w:val="24"/>
        </w:rPr>
        <w:t>二、评标标准</w:t>
      </w:r>
    </w:p>
    <w:p w14:paraId="672DFF8F">
      <w:pPr>
        <w:spacing w:line="360" w:lineRule="auto"/>
        <w:ind w:firstLine="472" w:firstLineChars="196"/>
        <w:rPr>
          <w:rFonts w:hint="eastAsia" w:ascii="宋体" w:hAnsi="宋体" w:cs="宋体"/>
          <w:b/>
          <w:sz w:val="24"/>
        </w:rPr>
      </w:pPr>
      <w:r>
        <w:rPr>
          <w:rFonts w:hint="eastAsia" w:ascii="宋体" w:hAnsi="宋体" w:cs="宋体"/>
          <w:b/>
          <w:sz w:val="24"/>
        </w:rPr>
        <w:t>2.评标标准：</w:t>
      </w:r>
      <w:r>
        <w:rPr>
          <w:rFonts w:hint="eastAsia" w:ascii="宋体" w:hAnsi="宋体" w:cs="宋体"/>
          <w:kern w:val="0"/>
          <w:sz w:val="24"/>
        </w:rPr>
        <w:t>见评标办法前附表。</w:t>
      </w:r>
    </w:p>
    <w:p w14:paraId="6AB2108D">
      <w:pPr>
        <w:spacing w:line="360" w:lineRule="auto"/>
        <w:outlineLvl w:val="0"/>
        <w:rPr>
          <w:rFonts w:hint="eastAsia" w:ascii="宋体" w:hAnsi="宋体" w:cs="宋体"/>
          <w:b/>
          <w:sz w:val="24"/>
        </w:rPr>
      </w:pPr>
      <w:r>
        <w:rPr>
          <w:rFonts w:hint="eastAsia" w:ascii="宋体" w:hAnsi="宋体" w:cs="宋体"/>
          <w:b/>
          <w:sz w:val="24"/>
        </w:rPr>
        <w:t>三、评标程序</w:t>
      </w:r>
    </w:p>
    <w:p w14:paraId="4C31D7E0">
      <w:pPr>
        <w:spacing w:line="360" w:lineRule="auto"/>
        <w:ind w:firstLine="472" w:firstLineChars="196"/>
        <w:rPr>
          <w:rFonts w:hint="eastAsia" w:ascii="宋体" w:hAnsi="宋体" w:cs="宋体"/>
          <w:kern w:val="0"/>
          <w:sz w:val="24"/>
        </w:rPr>
      </w:pPr>
      <w:r>
        <w:rPr>
          <w:rFonts w:hint="eastAsia" w:ascii="宋体" w:hAnsi="宋体" w:cs="宋体"/>
          <w:b/>
          <w:kern w:val="0"/>
          <w:sz w:val="24"/>
        </w:rPr>
        <w:t>3.1符合性审查。</w:t>
      </w:r>
      <w:r>
        <w:rPr>
          <w:rFonts w:hint="eastAsia" w:ascii="宋体" w:hAnsi="宋体" w:cs="宋体"/>
          <w:kern w:val="0"/>
          <w:sz w:val="24"/>
        </w:rPr>
        <w:t>评标委员会应当对符合资格的投标人的投标文件进行符合性审查，以确定其是否满足招标文件的实质性要求。不满足招标文件的实质性要求的，投标无效。</w:t>
      </w:r>
    </w:p>
    <w:p w14:paraId="2F33805F">
      <w:pPr>
        <w:spacing w:line="360" w:lineRule="auto"/>
        <w:ind w:firstLine="472" w:firstLineChars="196"/>
        <w:rPr>
          <w:rFonts w:hint="eastAsia" w:ascii="宋体" w:hAnsi="宋体" w:cs="宋体"/>
          <w:kern w:val="0"/>
          <w:sz w:val="24"/>
        </w:rPr>
      </w:pPr>
      <w:r>
        <w:rPr>
          <w:rFonts w:hint="eastAsia" w:ascii="宋体" w:hAnsi="宋体" w:cs="宋体"/>
          <w:b/>
          <w:kern w:val="0"/>
          <w:sz w:val="24"/>
        </w:rPr>
        <w:t>3.2 比较与评价。</w:t>
      </w:r>
      <w:r>
        <w:rPr>
          <w:rFonts w:hint="eastAsia" w:ascii="宋体" w:hAnsi="宋体" w:cs="宋体"/>
          <w:kern w:val="0"/>
          <w:sz w:val="24"/>
        </w:rPr>
        <w:t>评标委员会应当按照招标文件中规定的评标方法和标准，对符合性审查合格的投标文件进行商务和技术评估，综合比较与评价。</w:t>
      </w:r>
    </w:p>
    <w:p w14:paraId="65D087BD">
      <w:pPr>
        <w:spacing w:line="360" w:lineRule="auto"/>
        <w:ind w:firstLine="472" w:firstLineChars="196"/>
        <w:rPr>
          <w:rFonts w:hint="eastAsia" w:ascii="宋体" w:hAnsi="宋体" w:cs="宋体"/>
          <w:kern w:val="0"/>
          <w:sz w:val="24"/>
        </w:rPr>
      </w:pPr>
      <w:r>
        <w:rPr>
          <w:rFonts w:hint="eastAsia" w:ascii="宋体" w:hAnsi="宋体" w:cs="宋体"/>
          <w:b/>
          <w:kern w:val="0"/>
          <w:sz w:val="24"/>
        </w:rPr>
        <w:t>3.3汇总商务技术得分。</w:t>
      </w:r>
      <w:r>
        <w:rPr>
          <w:rFonts w:hint="eastAsia" w:ascii="宋体" w:hAnsi="宋体" w:cs="宋体"/>
          <w:kern w:val="0"/>
          <w:sz w:val="24"/>
        </w:rPr>
        <w:t>评标委员会各成员应当独立对每个投标人的商务和技术文件进行评价，并汇总商务技术得分情况。</w:t>
      </w:r>
    </w:p>
    <w:p w14:paraId="0BF44597">
      <w:pPr>
        <w:spacing w:line="360" w:lineRule="auto"/>
        <w:ind w:firstLine="472" w:firstLineChars="196"/>
        <w:rPr>
          <w:rFonts w:hint="eastAsia" w:ascii="宋体" w:hAnsi="宋体" w:cs="宋体"/>
          <w:b/>
          <w:kern w:val="0"/>
          <w:sz w:val="24"/>
        </w:rPr>
      </w:pPr>
      <w:r>
        <w:rPr>
          <w:rFonts w:hint="eastAsia" w:ascii="宋体" w:hAnsi="宋体" w:cs="宋体"/>
          <w:b/>
          <w:kern w:val="0"/>
          <w:sz w:val="24"/>
        </w:rPr>
        <w:t>3.4报价评审。</w:t>
      </w:r>
    </w:p>
    <w:p w14:paraId="351E62DC">
      <w:pPr>
        <w:pStyle w:val="135"/>
        <w:spacing w:before="0"/>
        <w:ind w:firstLine="508" w:firstLineChars="212"/>
        <w:rPr>
          <w:rFonts w:hint="eastAsia" w:ascii="宋体" w:hAnsi="宋体" w:cs="宋体"/>
          <w:kern w:val="0"/>
        </w:rPr>
      </w:pPr>
      <w:r>
        <w:rPr>
          <w:rFonts w:hint="eastAsia" w:ascii="宋体" w:hAnsi="宋体" w:cs="宋体"/>
          <w:kern w:val="0"/>
        </w:rPr>
        <w:t>3.4.1投标文件报价出现前后不一致的，按照下列规定修正：</w:t>
      </w:r>
    </w:p>
    <w:p w14:paraId="69C363D1">
      <w:pPr>
        <w:pStyle w:val="135"/>
        <w:spacing w:before="0"/>
        <w:ind w:firstLine="480"/>
        <w:rPr>
          <w:rFonts w:hint="eastAsia" w:ascii="宋体" w:hAnsi="宋体" w:cs="宋体"/>
          <w:kern w:val="0"/>
          <w:szCs w:val="24"/>
        </w:rPr>
      </w:pPr>
      <w:r>
        <w:rPr>
          <w:rFonts w:hint="eastAsia" w:ascii="宋体" w:hAnsi="宋体" w:cs="宋体"/>
          <w:kern w:val="0"/>
          <w:szCs w:val="24"/>
        </w:rPr>
        <w:t>3.4.1.1投标文件中开标一览表（报价表）内容与投标文件中相应内容不一致的，以开标一览表（报价表）为准；</w:t>
      </w:r>
    </w:p>
    <w:p w14:paraId="07D93739">
      <w:pPr>
        <w:pStyle w:val="135"/>
        <w:spacing w:before="0"/>
        <w:ind w:firstLine="480"/>
        <w:rPr>
          <w:rFonts w:hint="eastAsia" w:ascii="宋体" w:hAnsi="宋体" w:cs="宋体"/>
          <w:kern w:val="0"/>
          <w:szCs w:val="24"/>
        </w:rPr>
      </w:pPr>
      <w:r>
        <w:rPr>
          <w:rFonts w:hint="eastAsia" w:ascii="宋体" w:hAnsi="宋体" w:cs="宋体"/>
          <w:kern w:val="0"/>
          <w:szCs w:val="24"/>
        </w:rPr>
        <w:t>3.4.1.2大写金额和小写金额不一致的，以大写金额为准；</w:t>
      </w:r>
    </w:p>
    <w:p w14:paraId="33284792">
      <w:pPr>
        <w:pStyle w:val="135"/>
        <w:spacing w:before="0"/>
        <w:ind w:firstLine="480"/>
        <w:rPr>
          <w:rFonts w:hint="eastAsia" w:ascii="宋体" w:hAnsi="宋体" w:cs="宋体"/>
          <w:kern w:val="0"/>
          <w:szCs w:val="24"/>
        </w:rPr>
      </w:pPr>
      <w:r>
        <w:rPr>
          <w:rFonts w:hint="eastAsia" w:ascii="宋体" w:hAnsi="宋体" w:cs="宋体"/>
          <w:kern w:val="0"/>
          <w:szCs w:val="24"/>
        </w:rPr>
        <w:t>3.4.1.3单价金额小数点或者百分比有明显错位的，以开标一览表的总价为准，并修改单价；</w:t>
      </w:r>
    </w:p>
    <w:p w14:paraId="2B4E78EB">
      <w:pPr>
        <w:pStyle w:val="135"/>
        <w:spacing w:before="0"/>
        <w:ind w:firstLine="480"/>
        <w:rPr>
          <w:rFonts w:hint="eastAsia" w:ascii="宋体" w:hAnsi="宋体" w:cs="宋体"/>
          <w:kern w:val="0"/>
          <w:szCs w:val="24"/>
        </w:rPr>
      </w:pPr>
      <w:r>
        <w:rPr>
          <w:rFonts w:hint="eastAsia" w:ascii="宋体" w:hAnsi="宋体" w:cs="宋体"/>
          <w:kern w:val="0"/>
          <w:szCs w:val="24"/>
        </w:rPr>
        <w:t>3.4.1.4总价金额与按单价汇总金额不一致的，以单价金额计算结果为准。</w:t>
      </w:r>
    </w:p>
    <w:p w14:paraId="7C8190C8">
      <w:pPr>
        <w:pStyle w:val="135"/>
        <w:spacing w:before="0"/>
        <w:ind w:firstLine="480"/>
        <w:rPr>
          <w:rFonts w:hint="eastAsia" w:ascii="宋体" w:hAnsi="宋体" w:cs="宋体"/>
          <w:kern w:val="0"/>
          <w:szCs w:val="24"/>
        </w:rPr>
      </w:pPr>
      <w:r>
        <w:rPr>
          <w:rFonts w:hint="eastAsia" w:ascii="宋体" w:hAnsi="宋体" w:cs="宋体"/>
          <w:kern w:val="0"/>
          <w:szCs w:val="24"/>
        </w:rPr>
        <w:t>3.4.1.5同时出现两种以上不一致的，按照3.4.1规定的顺序修正。修正后的报价按照财政部第87号令 《政府采购货物和服务招标投标管理办法》第五十一条第二款的规定经投标人确认后产生约束力。</w:t>
      </w:r>
    </w:p>
    <w:p w14:paraId="119C3874">
      <w:pPr>
        <w:snapToGrid w:val="0"/>
        <w:spacing w:line="360" w:lineRule="auto"/>
        <w:ind w:firstLine="480" w:firstLineChars="200"/>
        <w:jc w:val="left"/>
        <w:rPr>
          <w:rFonts w:hint="eastAsia" w:ascii="宋体" w:hAnsi="宋体" w:cs="宋体"/>
          <w:kern w:val="0"/>
          <w:sz w:val="24"/>
        </w:rPr>
      </w:pPr>
      <w:r>
        <w:rPr>
          <w:rFonts w:hint="eastAsia" w:ascii="宋体" w:hAnsi="宋体" w:cs="宋体"/>
          <w:kern w:val="0"/>
          <w:sz w:val="24"/>
        </w:rPr>
        <w:t>3.4.2投标文件出现不是唯一的、有选择性投标报价的，投标无效。</w:t>
      </w:r>
    </w:p>
    <w:p w14:paraId="312E6DEB">
      <w:pPr>
        <w:snapToGrid w:val="0"/>
        <w:spacing w:line="360" w:lineRule="auto"/>
        <w:ind w:firstLine="480" w:firstLineChars="200"/>
        <w:jc w:val="left"/>
        <w:rPr>
          <w:rFonts w:hint="eastAsia" w:ascii="宋体" w:hAnsi="宋体" w:cs="宋体"/>
          <w:kern w:val="0"/>
          <w:sz w:val="24"/>
        </w:rPr>
      </w:pPr>
      <w:r>
        <w:rPr>
          <w:rFonts w:hint="eastAsia" w:ascii="宋体" w:hAnsi="宋体" w:cs="宋体"/>
          <w:kern w:val="0"/>
          <w:sz w:val="24"/>
        </w:rPr>
        <w:t>3.4.3投标报价超过招标文件中规定的预算金额或者最高限价的，投标无效。</w:t>
      </w:r>
    </w:p>
    <w:p w14:paraId="5D3B978D">
      <w:pPr>
        <w:pStyle w:val="135"/>
        <w:spacing w:before="0"/>
        <w:ind w:firstLine="480"/>
        <w:rPr>
          <w:rFonts w:hint="eastAsia" w:ascii="宋体" w:hAnsi="宋体" w:cs="宋体"/>
          <w:kern w:val="0"/>
          <w:szCs w:val="24"/>
        </w:rPr>
      </w:pPr>
      <w:r>
        <w:rPr>
          <w:rFonts w:hint="eastAsia" w:ascii="宋体" w:hAnsi="宋体" w:cs="宋体"/>
          <w:kern w:val="0"/>
          <w:szCs w:val="24"/>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5231EB7E">
      <w:pPr>
        <w:pStyle w:val="135"/>
        <w:spacing w:before="0"/>
        <w:ind w:firstLine="480"/>
        <w:rPr>
          <w:rFonts w:hint="eastAsia" w:ascii="宋体" w:hAnsi="宋体" w:cs="宋体"/>
          <w:kern w:val="0"/>
          <w:szCs w:val="24"/>
        </w:rPr>
      </w:pPr>
      <w:r>
        <w:rPr>
          <w:rFonts w:hint="eastAsia" w:ascii="宋体" w:hAnsi="宋体" w:cs="宋体"/>
          <w:kern w:val="0"/>
          <w:szCs w:val="24"/>
        </w:rPr>
        <w:t>3.4.5对于未预留份额专门面向中小企业的政府采购服务项目，以及预留份额政府采购服务项目中的非预留部分标项，对小型和微型企业的投标报价给予1</w:t>
      </w:r>
      <w:r>
        <w:rPr>
          <w:rFonts w:ascii="宋体" w:hAnsi="宋体" w:cs="宋体"/>
          <w:kern w:val="0"/>
          <w:szCs w:val="24"/>
        </w:rPr>
        <w:t>0</w:t>
      </w:r>
      <w:r>
        <w:rPr>
          <w:rFonts w:hint="eastAsia" w:ascii="宋体" w:hAnsi="宋体" w:cs="宋体"/>
          <w:kern w:val="0"/>
          <w:szCs w:val="24"/>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的扣除，用扣除后的价格参加评审。组成联合体或者接受分包的小微企业与联合体内其他企业、分包企业之间存在直接控股、管理关系的，不享受价格扣除优惠政策。</w:t>
      </w:r>
    </w:p>
    <w:p w14:paraId="6024107F">
      <w:pPr>
        <w:spacing w:line="360" w:lineRule="auto"/>
        <w:ind w:firstLine="482" w:firstLineChars="200"/>
        <w:rPr>
          <w:rFonts w:hint="eastAsia" w:ascii="宋体" w:hAnsi="宋体" w:cs="宋体"/>
          <w:kern w:val="0"/>
          <w:sz w:val="24"/>
        </w:rPr>
      </w:pPr>
      <w:r>
        <w:rPr>
          <w:rFonts w:hint="eastAsia" w:ascii="宋体" w:hAnsi="宋体" w:cs="宋体"/>
          <w:b/>
          <w:kern w:val="0"/>
          <w:sz w:val="24"/>
        </w:rPr>
        <w:t>3.5排序与推荐。</w:t>
      </w:r>
      <w:r>
        <w:rPr>
          <w:rFonts w:hint="eastAsia" w:ascii="宋体" w:hAnsi="宋体" w:cs="宋体"/>
          <w:kern w:val="0"/>
          <w:sz w:val="24"/>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14:paraId="6299BC2A">
      <w:pPr>
        <w:spacing w:line="360" w:lineRule="auto"/>
        <w:ind w:firstLine="480" w:firstLineChars="200"/>
        <w:rPr>
          <w:rFonts w:hint="eastAsia" w:ascii="宋体" w:hAnsi="宋体" w:cs="宋体"/>
          <w:b/>
          <w:kern w:val="0"/>
          <w:sz w:val="24"/>
        </w:rPr>
      </w:pPr>
      <w:r>
        <w:rPr>
          <w:rFonts w:hint="eastAsia" w:ascii="宋体" w:hAnsi="宋体" w:cs="宋体"/>
          <w:kern w:val="0"/>
          <w:sz w:val="24"/>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3ED483E7">
      <w:pPr>
        <w:spacing w:line="360" w:lineRule="auto"/>
        <w:ind w:firstLine="472" w:firstLineChars="196"/>
        <w:rPr>
          <w:rFonts w:hint="eastAsia" w:ascii="宋体" w:hAnsi="宋体" w:cs="宋体"/>
          <w:kern w:val="0"/>
          <w:sz w:val="24"/>
        </w:rPr>
      </w:pPr>
      <w:r>
        <w:rPr>
          <w:rFonts w:hint="eastAsia" w:ascii="宋体" w:hAnsi="宋体" w:cs="宋体"/>
          <w:b/>
          <w:kern w:val="0"/>
          <w:sz w:val="24"/>
        </w:rPr>
        <w:t>3.6编写评标报告。</w:t>
      </w:r>
      <w:r>
        <w:rPr>
          <w:rFonts w:hint="eastAsia" w:ascii="宋体" w:hAnsi="宋体" w:cs="宋体"/>
          <w:kern w:val="0"/>
          <w:sz w:val="24"/>
        </w:rPr>
        <w:t>评标委员会按照评审得分由高到低顺序推荐 1 名中标候选人，并编写评审报告。评标委员会成员对需要共同认定的事项存在争议的，应当按照少数服从多数的原则作出结论。持不同意见的评标委员会成员应当在评标报告上签署不同意见及理由，否则视为同意评标报告。</w:t>
      </w:r>
    </w:p>
    <w:p w14:paraId="79D51D4A">
      <w:pPr>
        <w:widowControl/>
        <w:shd w:val="clear" w:color="auto" w:fill="FFFFFF"/>
        <w:adjustRightInd/>
        <w:spacing w:after="225" w:line="315" w:lineRule="atLeast"/>
        <w:jc w:val="left"/>
        <w:rPr>
          <w:rFonts w:hint="eastAsia" w:ascii="宋体" w:hAnsi="宋体" w:cs="宋体"/>
          <w:b/>
          <w:sz w:val="32"/>
        </w:rPr>
      </w:pPr>
      <w:r>
        <w:rPr>
          <w:rFonts w:hint="eastAsia" w:ascii="宋体" w:hAnsi="宋体" w:cs="宋体"/>
          <w:b/>
          <w:sz w:val="32"/>
        </w:rPr>
        <w:t>四、评标中的其他事项</w:t>
      </w:r>
    </w:p>
    <w:p w14:paraId="7FD1A10E">
      <w:pPr>
        <w:pStyle w:val="135"/>
        <w:spacing w:before="0"/>
        <w:ind w:firstLine="472" w:firstLineChars="196"/>
        <w:rPr>
          <w:rFonts w:hint="eastAsia" w:ascii="宋体" w:hAnsi="宋体" w:cs="宋体"/>
          <w:kern w:val="0"/>
          <w:szCs w:val="24"/>
        </w:rPr>
      </w:pPr>
      <w:r>
        <w:rPr>
          <w:rFonts w:hint="eastAsia" w:ascii="宋体" w:hAnsi="宋体" w:cs="宋体"/>
          <w:b/>
          <w:kern w:val="0"/>
          <w:szCs w:val="24"/>
        </w:rPr>
        <w:t>4.1投标人澄清、说明或者补正。</w:t>
      </w:r>
      <w:r>
        <w:rPr>
          <w:rFonts w:hint="eastAsia" w:ascii="宋体" w:hAnsi="宋体" w:cs="宋体"/>
          <w:kern w:val="0"/>
          <w:szCs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281C9BFC">
      <w:pPr>
        <w:pStyle w:val="25"/>
        <w:spacing w:line="360" w:lineRule="auto"/>
        <w:ind w:left="954" w:leftChars="226" w:hanging="479" w:firstLineChars="0"/>
        <w:rPr>
          <w:rFonts w:hint="eastAsia" w:cs="宋体"/>
          <w:szCs w:val="21"/>
        </w:rPr>
      </w:pPr>
      <w:r>
        <w:rPr>
          <w:rFonts w:hint="eastAsia" w:cs="宋体"/>
          <w:b/>
          <w:kern w:val="0"/>
        </w:rPr>
        <w:t>4.2投标无效。</w:t>
      </w:r>
      <w:r>
        <w:rPr>
          <w:rFonts w:hint="eastAsia" w:cs="宋体"/>
          <w:szCs w:val="21"/>
        </w:rPr>
        <w:t>有下列情形之一的，投标无效：</w:t>
      </w:r>
    </w:p>
    <w:p w14:paraId="6C98DCCC">
      <w:pPr>
        <w:spacing w:line="360" w:lineRule="auto"/>
        <w:ind w:firstLine="480" w:firstLineChars="200"/>
        <w:rPr>
          <w:rFonts w:hint="eastAsia" w:ascii="宋体" w:hAnsi="宋体" w:cs="宋体"/>
          <w:kern w:val="0"/>
          <w:sz w:val="24"/>
        </w:rPr>
      </w:pPr>
      <w:r>
        <w:rPr>
          <w:rFonts w:hint="eastAsia" w:ascii="宋体" w:hAnsi="宋体" w:cs="宋体"/>
          <w:kern w:val="0"/>
          <w:sz w:val="24"/>
        </w:rPr>
        <w:t>4.2.1投标人不具备招标文件中规定的资格要求的（投标人未提供有效的资格文件的，视为投标人不具备招标文件中规定的资格要求）；</w:t>
      </w:r>
    </w:p>
    <w:p w14:paraId="3F5B7E89">
      <w:pPr>
        <w:spacing w:line="360" w:lineRule="auto"/>
        <w:ind w:firstLine="480" w:firstLineChars="200"/>
        <w:rPr>
          <w:rFonts w:hint="eastAsia" w:ascii="宋体" w:hAnsi="宋体" w:cs="宋体"/>
          <w:kern w:val="0"/>
          <w:sz w:val="24"/>
        </w:rPr>
      </w:pPr>
      <w:r>
        <w:rPr>
          <w:rFonts w:hint="eastAsia" w:ascii="宋体" w:hAnsi="宋体" w:cs="宋体"/>
          <w:kern w:val="0"/>
          <w:sz w:val="24"/>
        </w:rPr>
        <w:t>4.2.2投标文件未按照招标文件要求签署、盖章的；</w:t>
      </w:r>
    </w:p>
    <w:p w14:paraId="3412347F">
      <w:pPr>
        <w:spacing w:line="360" w:lineRule="auto"/>
        <w:ind w:firstLine="480" w:firstLineChars="200"/>
        <w:rPr>
          <w:rFonts w:hint="eastAsia" w:ascii="宋体" w:hAnsi="宋体" w:cs="宋体"/>
          <w:kern w:val="0"/>
          <w:sz w:val="24"/>
        </w:rPr>
      </w:pPr>
      <w:r>
        <w:rPr>
          <w:rFonts w:hint="eastAsia" w:ascii="宋体" w:hAnsi="宋体" w:cs="宋体"/>
          <w:kern w:val="0"/>
          <w:sz w:val="24"/>
        </w:rPr>
        <w:t>4.2.3采购人拟采购的产品属于政府强制采购的节能产品品目清单范围的，投标人相应的投标产品未获得国家确定的认证机构出具的、处于有效期之内的节能产品认证证书的；</w:t>
      </w:r>
    </w:p>
    <w:p w14:paraId="3974C71A">
      <w:pPr>
        <w:spacing w:line="360" w:lineRule="auto"/>
        <w:ind w:firstLine="480" w:firstLineChars="200"/>
        <w:rPr>
          <w:rFonts w:hint="eastAsia" w:ascii="宋体" w:hAnsi="宋体" w:cs="宋体"/>
          <w:kern w:val="0"/>
          <w:sz w:val="24"/>
        </w:rPr>
      </w:pPr>
      <w:r>
        <w:rPr>
          <w:rFonts w:hint="eastAsia" w:ascii="宋体" w:hAnsi="宋体" w:cs="宋体"/>
          <w:kern w:val="0"/>
          <w:sz w:val="24"/>
        </w:rPr>
        <w:t>4.2.4投标文件含有采购人不能接受的附加条件的；</w:t>
      </w:r>
    </w:p>
    <w:p w14:paraId="5006F78D">
      <w:pPr>
        <w:spacing w:line="360" w:lineRule="auto"/>
        <w:ind w:firstLine="480" w:firstLineChars="200"/>
        <w:rPr>
          <w:rFonts w:hint="eastAsia" w:ascii="宋体" w:hAnsi="宋体" w:cs="宋体"/>
          <w:kern w:val="0"/>
          <w:sz w:val="24"/>
        </w:rPr>
      </w:pPr>
      <w:r>
        <w:rPr>
          <w:rFonts w:hint="eastAsia" w:ascii="宋体" w:hAnsi="宋体" w:cs="宋体"/>
          <w:kern w:val="0"/>
          <w:sz w:val="24"/>
        </w:rPr>
        <w:t>4.2.5投标文件中承诺的投标有效期少于招标文件中载明的投标有效期的；</w:t>
      </w:r>
    </w:p>
    <w:p w14:paraId="3653C486">
      <w:pPr>
        <w:snapToGrid w:val="0"/>
        <w:spacing w:line="360" w:lineRule="auto"/>
        <w:ind w:firstLine="120" w:firstLineChars="50"/>
        <w:jc w:val="left"/>
        <w:rPr>
          <w:rFonts w:hint="eastAsia" w:ascii="宋体" w:hAnsi="宋体" w:cs="宋体"/>
          <w:kern w:val="0"/>
          <w:sz w:val="24"/>
        </w:rPr>
      </w:pPr>
      <w:r>
        <w:rPr>
          <w:rFonts w:hint="eastAsia" w:ascii="宋体" w:hAnsi="宋体" w:cs="宋体"/>
          <w:kern w:val="0"/>
          <w:sz w:val="24"/>
        </w:rPr>
        <w:t xml:space="preserve">   4.2.6投标文件出现不是唯一的、有选择性投标报价的；</w:t>
      </w:r>
    </w:p>
    <w:p w14:paraId="46A71C86">
      <w:pPr>
        <w:spacing w:line="360" w:lineRule="auto"/>
        <w:ind w:firstLine="480" w:firstLineChars="200"/>
        <w:rPr>
          <w:rFonts w:hint="eastAsia" w:ascii="宋体" w:hAnsi="宋体" w:cs="宋体"/>
          <w:kern w:val="0"/>
          <w:sz w:val="24"/>
        </w:rPr>
      </w:pPr>
      <w:r>
        <w:rPr>
          <w:rFonts w:hint="eastAsia" w:ascii="宋体" w:hAnsi="宋体" w:cs="宋体"/>
          <w:kern w:val="0"/>
          <w:sz w:val="24"/>
        </w:rPr>
        <w:t>4.2.7投标报价超过招标文件中规定的预算金额或者最高限价的；</w:t>
      </w:r>
    </w:p>
    <w:p w14:paraId="13FE2456">
      <w:pPr>
        <w:spacing w:line="360" w:lineRule="auto"/>
        <w:ind w:firstLine="480" w:firstLineChars="200"/>
        <w:rPr>
          <w:rFonts w:hint="eastAsia" w:ascii="宋体" w:hAnsi="宋体" w:cs="宋体"/>
          <w:kern w:val="0"/>
          <w:sz w:val="24"/>
        </w:rPr>
      </w:pPr>
      <w:r>
        <w:rPr>
          <w:rFonts w:hint="eastAsia" w:ascii="宋体" w:hAnsi="宋体" w:cs="宋体"/>
          <w:kern w:val="0"/>
          <w:sz w:val="24"/>
        </w:rPr>
        <w:t>4.2.8报价明显低于其他通过符合性审查投标人的报价，有可能影响产品质量或者不能诚信履约的，未能按要求提供书面说明或者提交相关证明材料，不能证明其报价合理性的；</w:t>
      </w:r>
    </w:p>
    <w:p w14:paraId="17C4C10D">
      <w:pPr>
        <w:spacing w:line="360" w:lineRule="auto"/>
        <w:ind w:firstLine="480" w:firstLineChars="200"/>
        <w:rPr>
          <w:rFonts w:hint="eastAsia" w:ascii="宋体" w:hAnsi="宋体" w:cs="宋体"/>
          <w:kern w:val="0"/>
          <w:sz w:val="24"/>
        </w:rPr>
      </w:pPr>
      <w:r>
        <w:rPr>
          <w:rFonts w:hint="eastAsia" w:ascii="宋体" w:hAnsi="宋体" w:cs="宋体"/>
          <w:kern w:val="0"/>
          <w:sz w:val="24"/>
        </w:rPr>
        <w:t>4.2.9投标人对根据修正原则修正后的报价不确认的；</w:t>
      </w:r>
    </w:p>
    <w:p w14:paraId="722EBFF9">
      <w:pPr>
        <w:spacing w:line="360" w:lineRule="auto"/>
        <w:ind w:firstLine="480" w:firstLineChars="200"/>
        <w:rPr>
          <w:rFonts w:hint="eastAsia" w:ascii="宋体" w:hAnsi="宋体" w:cs="宋体"/>
          <w:kern w:val="0"/>
          <w:sz w:val="24"/>
        </w:rPr>
      </w:pPr>
      <w:r>
        <w:rPr>
          <w:rFonts w:hint="eastAsia" w:ascii="宋体" w:hAnsi="宋体" w:cs="宋体"/>
          <w:kern w:val="0"/>
          <w:sz w:val="24"/>
        </w:rPr>
        <w:t>4.2.10投标人提供虚假材料投标的；</w:t>
      </w:r>
    </w:p>
    <w:p w14:paraId="0687B2C4">
      <w:pPr>
        <w:spacing w:line="360" w:lineRule="auto"/>
        <w:ind w:firstLine="240" w:firstLineChars="100"/>
        <w:rPr>
          <w:rFonts w:hint="eastAsia" w:ascii="宋体" w:hAnsi="宋体" w:cs="宋体"/>
          <w:kern w:val="0"/>
          <w:sz w:val="24"/>
        </w:rPr>
      </w:pPr>
      <w:r>
        <w:rPr>
          <w:rFonts w:hint="eastAsia" w:ascii="宋体" w:hAnsi="宋体" w:cs="宋体"/>
          <w:kern w:val="0"/>
          <w:sz w:val="24"/>
        </w:rPr>
        <w:t xml:space="preserve">  4.2.11投标人有恶意串通、妨碍其他投标人的竞争行为、损害采购人或者其他投标人的合法权益情形的；</w:t>
      </w:r>
    </w:p>
    <w:p w14:paraId="1EE1ADB2">
      <w:pPr>
        <w:spacing w:line="360" w:lineRule="auto"/>
        <w:ind w:firstLine="480" w:firstLineChars="200"/>
        <w:rPr>
          <w:rFonts w:hint="eastAsia" w:ascii="宋体" w:hAnsi="宋体" w:cs="宋体"/>
          <w:kern w:val="0"/>
          <w:sz w:val="24"/>
        </w:rPr>
      </w:pPr>
      <w:r>
        <w:rPr>
          <w:rFonts w:hint="eastAsia" w:ascii="宋体" w:hAnsi="宋体" w:cs="宋体"/>
          <w:kern w:val="0"/>
          <w:sz w:val="24"/>
        </w:rPr>
        <w:t>4.2.12投标人仅提交备份投标文件，未在电子交易平台传输递交投标文件的，投标无效；</w:t>
      </w:r>
    </w:p>
    <w:p w14:paraId="52D14ABF">
      <w:pPr>
        <w:pStyle w:val="3"/>
        <w:ind w:left="862" w:leftChars="205"/>
        <w:rPr>
          <w:rFonts w:hint="eastAsia" w:ascii="宋体" w:hAnsi="宋体" w:eastAsia="宋体" w:cs="宋体"/>
          <w:b w:val="0"/>
          <w:bCs w:val="0"/>
          <w:kern w:val="0"/>
          <w:sz w:val="24"/>
          <w:szCs w:val="24"/>
          <w:lang w:val="en-US"/>
        </w:rPr>
      </w:pPr>
      <w:r>
        <w:rPr>
          <w:rFonts w:hint="eastAsia" w:ascii="宋体" w:hAnsi="宋体" w:eastAsia="宋体" w:cs="宋体"/>
          <w:b w:val="0"/>
          <w:bCs w:val="0"/>
          <w:kern w:val="0"/>
          <w:sz w:val="24"/>
          <w:szCs w:val="24"/>
          <w:lang w:val="en-US"/>
        </w:rPr>
        <w:t>4.2.13 投标文件不满足招标文件的其它实质性要求的；</w:t>
      </w:r>
    </w:p>
    <w:p w14:paraId="2BA2B430">
      <w:pPr>
        <w:spacing w:line="360" w:lineRule="auto"/>
        <w:ind w:firstLine="480" w:firstLineChars="200"/>
        <w:rPr>
          <w:rFonts w:hint="eastAsia" w:ascii="宋体" w:hAnsi="宋体" w:cs="宋体"/>
          <w:kern w:val="0"/>
          <w:sz w:val="24"/>
        </w:rPr>
      </w:pPr>
      <w:r>
        <w:rPr>
          <w:rFonts w:hint="eastAsia" w:ascii="宋体" w:hAnsi="宋体" w:cs="宋体"/>
          <w:kern w:val="0"/>
          <w:sz w:val="24"/>
        </w:rPr>
        <w:t>4.2.14参与同一标段（包）的投标人（供应商）存在MAC地址相同、计算机硬盘序列号相同、响应文件细节错误一致且无合理解释、供应商手机号相同等情形的，其响应文件无效。</w:t>
      </w:r>
    </w:p>
    <w:p w14:paraId="422D6D5C">
      <w:pPr>
        <w:spacing w:line="360" w:lineRule="auto"/>
        <w:ind w:firstLine="480" w:firstLineChars="200"/>
        <w:rPr>
          <w:rFonts w:hint="eastAsia" w:ascii="宋体" w:hAnsi="宋体" w:cs="宋体"/>
          <w:kern w:val="0"/>
          <w:sz w:val="24"/>
        </w:rPr>
      </w:pPr>
      <w:r>
        <w:rPr>
          <w:rFonts w:hint="eastAsia" w:ascii="宋体" w:hAnsi="宋体" w:cs="宋体"/>
          <w:kern w:val="0"/>
          <w:sz w:val="24"/>
        </w:rPr>
        <w:t>4.2.1</w:t>
      </w:r>
      <w:r>
        <w:rPr>
          <w:rFonts w:hint="eastAsia" w:ascii="宋体" w:hAnsi="宋体" w:cs="宋体"/>
          <w:kern w:val="0"/>
          <w:sz w:val="24"/>
          <w:lang w:val="en-US" w:eastAsia="zh-CN"/>
        </w:rPr>
        <w:t xml:space="preserve">5 </w:t>
      </w:r>
      <w:r>
        <w:rPr>
          <w:rFonts w:hint="eastAsia" w:ascii="宋体" w:hAnsi="宋体" w:cs="宋体"/>
          <w:kern w:val="0"/>
          <w:sz w:val="24"/>
        </w:rPr>
        <w:t>法律、法规</w:t>
      </w:r>
      <w:bookmarkStart w:id="411" w:name="_GoBack"/>
      <w:bookmarkEnd w:id="411"/>
      <w:r>
        <w:rPr>
          <w:rFonts w:hint="eastAsia" w:ascii="宋体" w:hAnsi="宋体" w:cs="宋体"/>
          <w:kern w:val="0"/>
          <w:sz w:val="24"/>
        </w:rPr>
        <w:t>、规章（适用本市的）及省级以上规范性文件（适用本市的）规定的其他无效情形。</w:t>
      </w:r>
    </w:p>
    <w:p w14:paraId="63C93272">
      <w:pPr>
        <w:pStyle w:val="25"/>
        <w:snapToGrid w:val="0"/>
        <w:spacing w:line="360" w:lineRule="auto"/>
        <w:ind w:firstLine="472" w:firstLineChars="196"/>
        <w:rPr>
          <w:rFonts w:hint="eastAsia" w:cs="宋体"/>
        </w:rPr>
      </w:pPr>
      <w:r>
        <w:rPr>
          <w:rFonts w:hint="eastAsia" w:cs="宋体"/>
          <w:b/>
        </w:rPr>
        <w:t>5.废标。</w:t>
      </w:r>
      <w:r>
        <w:rPr>
          <w:rFonts w:hint="eastAsia" w:cs="宋体"/>
        </w:rPr>
        <w:t>根据《中华人民共和国政府采购法》第三十六条之规定，在采购中，出现下列情形之一的，应予废标：</w:t>
      </w:r>
    </w:p>
    <w:p w14:paraId="38A118F4">
      <w:pPr>
        <w:pStyle w:val="25"/>
        <w:snapToGrid w:val="0"/>
        <w:spacing w:line="360" w:lineRule="auto"/>
        <w:rPr>
          <w:rFonts w:hint="eastAsia" w:cs="宋体"/>
        </w:rPr>
      </w:pPr>
      <w:r>
        <w:rPr>
          <w:rFonts w:hint="eastAsia" w:cs="宋体"/>
        </w:rPr>
        <w:t>5.1符合专业条件的投标人或者对招标文件作实质响应的投标人不足3家的；</w:t>
      </w:r>
    </w:p>
    <w:p w14:paraId="174724CE">
      <w:pPr>
        <w:pStyle w:val="25"/>
        <w:snapToGrid w:val="0"/>
        <w:spacing w:line="360" w:lineRule="auto"/>
        <w:rPr>
          <w:rFonts w:hint="eastAsia" w:cs="宋体"/>
        </w:rPr>
      </w:pPr>
      <w:r>
        <w:rPr>
          <w:rFonts w:hint="eastAsia" w:cs="宋体"/>
        </w:rPr>
        <w:t>5.2出现影响采购公正的违法、违规行为的；</w:t>
      </w:r>
    </w:p>
    <w:p w14:paraId="1F5BB659">
      <w:pPr>
        <w:pStyle w:val="25"/>
        <w:snapToGrid w:val="0"/>
        <w:spacing w:line="360" w:lineRule="auto"/>
        <w:rPr>
          <w:rFonts w:hint="eastAsia" w:cs="宋体"/>
        </w:rPr>
      </w:pPr>
      <w:r>
        <w:rPr>
          <w:rFonts w:hint="eastAsia" w:cs="宋体"/>
        </w:rPr>
        <w:t>5.3投标人的报价均超过了采购预算，采购人不能支付的；</w:t>
      </w:r>
    </w:p>
    <w:p w14:paraId="1C6F4110">
      <w:pPr>
        <w:pStyle w:val="25"/>
        <w:snapToGrid w:val="0"/>
        <w:spacing w:line="360" w:lineRule="auto"/>
        <w:rPr>
          <w:rFonts w:hint="eastAsia" w:cs="宋体"/>
        </w:rPr>
      </w:pPr>
      <w:r>
        <w:rPr>
          <w:rFonts w:hint="eastAsia" w:cs="宋体"/>
        </w:rPr>
        <w:t>5.4因重大变故，采购任务取消的。</w:t>
      </w:r>
    </w:p>
    <w:p w14:paraId="731FB649">
      <w:pPr>
        <w:pStyle w:val="25"/>
        <w:snapToGrid w:val="0"/>
        <w:spacing w:line="360" w:lineRule="auto"/>
        <w:rPr>
          <w:rFonts w:hint="eastAsia" w:cs="宋体"/>
        </w:rPr>
      </w:pPr>
      <w:r>
        <w:rPr>
          <w:rFonts w:hint="eastAsia" w:cs="宋体"/>
        </w:rPr>
        <w:t>废标后，采购代理机构应当将废标理由通知所有投标人。</w:t>
      </w:r>
    </w:p>
    <w:p w14:paraId="22A1068F">
      <w:pPr>
        <w:pStyle w:val="25"/>
        <w:snapToGrid w:val="0"/>
        <w:spacing w:line="360" w:lineRule="auto"/>
        <w:ind w:firstLine="590" w:firstLineChars="245"/>
        <w:rPr>
          <w:rFonts w:hint="eastAsia" w:cs="宋体"/>
        </w:rPr>
      </w:pPr>
      <w:r>
        <w:rPr>
          <w:rFonts w:hint="eastAsia" w:cs="宋体"/>
          <w:b/>
        </w:rPr>
        <w:t>6.修改招标文件，重新组织采购活动。</w:t>
      </w:r>
      <w:r>
        <w:rPr>
          <w:rFonts w:hint="eastAsia" w:cs="宋体"/>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16854F21">
      <w:pPr>
        <w:pStyle w:val="25"/>
        <w:snapToGrid w:val="0"/>
        <w:spacing w:line="360" w:lineRule="auto"/>
        <w:ind w:firstLine="482"/>
        <w:rPr>
          <w:rFonts w:hint="eastAsia" w:cs="宋体"/>
        </w:rPr>
      </w:pPr>
      <w:r>
        <w:rPr>
          <w:rFonts w:hint="eastAsia" w:cs="宋体"/>
          <w:b/>
          <w:kern w:val="0"/>
        </w:rPr>
        <w:t>7.重新开展采购。</w:t>
      </w:r>
      <w:r>
        <w:rPr>
          <w:rFonts w:hint="eastAsia" w:cs="宋体"/>
        </w:rPr>
        <w:t>有政府采购法第七十一条、第七十二条规定的违法行为之一，影响或者可能影响中标结果的，依照下列规定处理：</w:t>
      </w:r>
    </w:p>
    <w:p w14:paraId="13395ACA">
      <w:pPr>
        <w:pStyle w:val="25"/>
        <w:snapToGrid w:val="0"/>
        <w:spacing w:line="360" w:lineRule="auto"/>
        <w:rPr>
          <w:rFonts w:hint="eastAsia" w:cs="宋体"/>
        </w:rPr>
      </w:pPr>
      <w:r>
        <w:rPr>
          <w:rFonts w:hint="eastAsia" w:cs="宋体"/>
        </w:rPr>
        <w:t>7.1未确定中标人的，终止本次政府采购活动，重新开展政府采购活动。</w:t>
      </w:r>
    </w:p>
    <w:p w14:paraId="1A5CBAE5">
      <w:pPr>
        <w:pStyle w:val="25"/>
        <w:snapToGrid w:val="0"/>
        <w:spacing w:line="360" w:lineRule="auto"/>
        <w:rPr>
          <w:rFonts w:hint="eastAsia" w:cs="宋体"/>
        </w:rPr>
      </w:pPr>
      <w:r>
        <w:rPr>
          <w:rFonts w:hint="eastAsia" w:cs="宋体"/>
        </w:rPr>
        <w:t>7.2已确定中标人但尚未签订政府采购合同的，中标结果无效，从合格的中标候选人中另行确定中标人；没有合格的中标候选人的，重新开展政府采购活动。</w:t>
      </w:r>
    </w:p>
    <w:p w14:paraId="727AAFEA">
      <w:pPr>
        <w:pStyle w:val="25"/>
        <w:snapToGrid w:val="0"/>
        <w:spacing w:line="360" w:lineRule="auto"/>
        <w:rPr>
          <w:rFonts w:hint="eastAsia" w:cs="宋体"/>
        </w:rPr>
      </w:pPr>
      <w:r>
        <w:rPr>
          <w:rFonts w:hint="eastAsia" w:cs="宋体"/>
        </w:rPr>
        <w:t>7.3政府采购合同已签订但尚未履行的，撤销合同，从合格的中标候选人中另行确定中标人；没有合格的中标候选人的，重新开展政府采购活动。</w:t>
      </w:r>
    </w:p>
    <w:p w14:paraId="67BBA435">
      <w:pPr>
        <w:pStyle w:val="25"/>
        <w:snapToGrid w:val="0"/>
        <w:spacing w:line="360" w:lineRule="auto"/>
        <w:rPr>
          <w:rFonts w:hint="eastAsia" w:cs="宋体"/>
        </w:rPr>
      </w:pPr>
      <w:r>
        <w:rPr>
          <w:rFonts w:hint="eastAsia" w:cs="宋体"/>
        </w:rPr>
        <w:t>7.4政府采购合同已经履行，给采购人、供应商造成损失的，由责任人承担赔偿责任。</w:t>
      </w:r>
    </w:p>
    <w:p w14:paraId="24977D5E">
      <w:pPr>
        <w:pStyle w:val="25"/>
        <w:snapToGrid w:val="0"/>
        <w:spacing w:line="360" w:lineRule="auto"/>
        <w:rPr>
          <w:rFonts w:hint="eastAsia" w:cs="宋体"/>
        </w:rPr>
      </w:pPr>
      <w:r>
        <w:rPr>
          <w:rFonts w:hint="eastAsia" w:cs="宋体"/>
        </w:rPr>
        <w:t>7.5政府采购当事人有其他违反政府采购法或者政府采购法实施条例等法律法规规定的行为，经改正后仍然影响或者可能影响中标结果或者依法被认定为中标无效的，依照7.1-7.4规定处理。</w:t>
      </w:r>
      <w:bookmarkEnd w:id="28"/>
      <w:bookmarkStart w:id="398" w:name="_Toc86217003"/>
      <w:bookmarkStart w:id="399" w:name="第五部分"/>
    </w:p>
    <w:p w14:paraId="62B13924">
      <w:pPr>
        <w:spacing w:line="360" w:lineRule="auto"/>
        <w:jc w:val="center"/>
        <w:rPr>
          <w:rFonts w:hint="eastAsia" w:ascii="宋体" w:hAnsi="宋体" w:cs="宋体"/>
          <w:b/>
          <w:sz w:val="36"/>
          <w:szCs w:val="36"/>
        </w:rPr>
      </w:pPr>
      <w:r>
        <w:rPr>
          <w:rFonts w:hint="eastAsia" w:ascii="宋体" w:hAnsi="宋体" w:cs="宋体"/>
          <w:b/>
          <w:sz w:val="36"/>
          <w:szCs w:val="36"/>
        </w:rPr>
        <w:br w:type="page"/>
      </w:r>
      <w:r>
        <w:rPr>
          <w:rFonts w:hint="eastAsia" w:ascii="宋体" w:hAnsi="宋体" w:cs="宋体"/>
          <w:b/>
          <w:sz w:val="36"/>
          <w:szCs w:val="36"/>
        </w:rPr>
        <w:t>第五部分 拟签订的合同文本</w:t>
      </w:r>
    </w:p>
    <w:p w14:paraId="43EA0A8C">
      <w:pPr>
        <w:spacing w:line="360" w:lineRule="auto"/>
        <w:ind w:firstLine="480" w:firstLineChars="200"/>
        <w:rPr>
          <w:rFonts w:hint="eastAsia" w:ascii="宋体" w:hAnsi="宋体"/>
          <w:sz w:val="24"/>
        </w:rPr>
      </w:pPr>
      <w:r>
        <w:rPr>
          <w:rFonts w:ascii="宋体" w:hAnsi="宋体"/>
          <w:sz w:val="24"/>
          <w:u w:val="single"/>
          <w:lang w:val="zh-CN"/>
        </w:rPr>
        <w:t xml:space="preserve">        </w:t>
      </w:r>
      <w:r>
        <w:rPr>
          <w:rFonts w:hint="eastAsia" w:ascii="宋体" w:hAnsi="宋体"/>
          <w:sz w:val="24"/>
          <w:lang w:val="zh-CN"/>
        </w:rPr>
        <w:t>年</w:t>
      </w:r>
      <w:r>
        <w:rPr>
          <w:rFonts w:ascii="宋体" w:hAnsi="宋体"/>
          <w:sz w:val="24"/>
          <w:u w:val="single"/>
          <w:lang w:val="zh-CN"/>
        </w:rPr>
        <w:t xml:space="preserve">    </w:t>
      </w:r>
      <w:r>
        <w:rPr>
          <w:rFonts w:hint="eastAsia" w:ascii="宋体" w:hAnsi="宋体"/>
          <w:sz w:val="24"/>
          <w:lang w:val="zh-CN"/>
        </w:rPr>
        <w:t>月</w:t>
      </w:r>
      <w:r>
        <w:rPr>
          <w:rFonts w:ascii="宋体" w:hAnsi="宋体"/>
          <w:sz w:val="24"/>
          <w:u w:val="single"/>
          <w:lang w:val="zh-CN"/>
        </w:rPr>
        <w:t xml:space="preserve">    </w:t>
      </w:r>
      <w:r>
        <w:rPr>
          <w:rFonts w:hint="eastAsia" w:ascii="宋体" w:hAnsi="宋体"/>
          <w:sz w:val="24"/>
          <w:lang w:val="zh-CN"/>
        </w:rPr>
        <w:t>日</w:t>
      </w:r>
      <w:r>
        <w:rPr>
          <w:rFonts w:hint="eastAsia" w:ascii="宋体" w:hAnsi="宋体"/>
          <w:sz w:val="24"/>
        </w:rPr>
        <w:t>，</w:t>
      </w:r>
      <w:r>
        <w:rPr>
          <w:rFonts w:ascii="宋体" w:hAnsi="宋体"/>
          <w:sz w:val="24"/>
          <w:u w:val="single"/>
        </w:rPr>
        <w:t xml:space="preserve">   </w:t>
      </w:r>
      <w:r>
        <w:rPr>
          <w:rFonts w:hint="eastAsia" w:ascii="宋体" w:hAnsi="宋体" w:cs="宋体"/>
          <w:sz w:val="24"/>
          <w:u w:val="single"/>
        </w:rPr>
        <w:t>杭州市发展和改革委员会（杭州市对口支援和区域合作局）</w:t>
      </w:r>
      <w:r>
        <w:rPr>
          <w:rFonts w:ascii="宋体" w:hAnsi="宋体"/>
          <w:sz w:val="24"/>
          <w:u w:val="single"/>
        </w:rPr>
        <w:t xml:space="preserve">   </w:t>
      </w:r>
      <w:r>
        <w:rPr>
          <w:rFonts w:hint="eastAsia" w:ascii="宋体" w:hAnsi="宋体"/>
          <w:sz w:val="24"/>
        </w:rPr>
        <w:t>以</w:t>
      </w:r>
      <w:r>
        <w:rPr>
          <w:rFonts w:ascii="宋体" w:hAnsi="宋体"/>
          <w:sz w:val="24"/>
          <w:u w:val="single"/>
        </w:rPr>
        <w:t xml:space="preserve">   （政府采购方式）  </w:t>
      </w:r>
      <w:r>
        <w:rPr>
          <w:rFonts w:hint="eastAsia" w:ascii="宋体" w:hAnsi="宋体"/>
          <w:sz w:val="24"/>
        </w:rPr>
        <w:t>对</w:t>
      </w:r>
      <w:r>
        <w:rPr>
          <w:rFonts w:ascii="宋体" w:hAnsi="宋体"/>
          <w:sz w:val="24"/>
          <w:u w:val="single"/>
        </w:rPr>
        <w:t xml:space="preserve">  </w:t>
      </w:r>
      <w:r>
        <w:rPr>
          <w:rFonts w:hint="eastAsia" w:ascii="宋体" w:hAnsi="宋体" w:cs="宋体"/>
          <w:sz w:val="24"/>
          <w:u w:val="single"/>
        </w:rPr>
        <w:t xml:space="preserve">“亲清在线”平台运营（2024年）项目  </w:t>
      </w:r>
      <w:r>
        <w:rPr>
          <w:rFonts w:ascii="宋体" w:hAnsi="宋体"/>
          <w:sz w:val="24"/>
          <w:u w:val="single"/>
        </w:rPr>
        <w:t xml:space="preserve">  </w:t>
      </w:r>
      <w:r>
        <w:rPr>
          <w:rFonts w:hint="eastAsia" w:ascii="宋体" w:hAnsi="宋体"/>
          <w:sz w:val="24"/>
        </w:rPr>
        <w:t>项目进行了采购。经</w:t>
      </w:r>
      <w:r>
        <w:rPr>
          <w:rFonts w:ascii="宋体" w:hAnsi="宋体"/>
          <w:sz w:val="24"/>
          <w:u w:val="single"/>
        </w:rPr>
        <w:t xml:space="preserve">   （相关评定主体名称）   </w:t>
      </w:r>
      <w:r>
        <w:rPr>
          <w:rFonts w:hint="eastAsia" w:ascii="宋体" w:hAnsi="宋体"/>
          <w:sz w:val="24"/>
        </w:rPr>
        <w:t>评定，</w:t>
      </w:r>
      <w:r>
        <w:rPr>
          <w:rFonts w:ascii="宋体" w:hAnsi="宋体"/>
          <w:sz w:val="24"/>
          <w:u w:val="single"/>
        </w:rPr>
        <w:t xml:space="preserve">   （中标</w:t>
      </w:r>
      <w:r>
        <w:rPr>
          <w:rFonts w:hint="eastAsia" w:ascii="宋体" w:hAnsi="宋体"/>
          <w:sz w:val="24"/>
          <w:u w:val="single"/>
        </w:rPr>
        <w:t>或者成交</w:t>
      </w:r>
      <w:r>
        <w:rPr>
          <w:rFonts w:ascii="宋体" w:hAnsi="宋体"/>
          <w:sz w:val="24"/>
          <w:u w:val="single"/>
        </w:rPr>
        <w:t xml:space="preserve">供应商名称） </w:t>
      </w:r>
      <w:r>
        <w:rPr>
          <w:rFonts w:hint="eastAsia" w:ascii="宋体" w:hAnsi="宋体"/>
          <w:sz w:val="24"/>
        </w:rPr>
        <w:t>为该项目</w:t>
      </w:r>
      <w:r>
        <w:rPr>
          <w:rFonts w:hint="eastAsia" w:ascii="宋体" w:hAnsi="宋体" w:cs="宋体"/>
          <w:sz w:val="24"/>
        </w:rPr>
        <w:t>中标或者成交供应商</w:t>
      </w:r>
      <w:r>
        <w:rPr>
          <w:rFonts w:hint="eastAsia" w:ascii="宋体" w:hAnsi="宋体"/>
          <w:sz w:val="24"/>
        </w:rPr>
        <w:t>。现于</w:t>
      </w:r>
      <w:r>
        <w:rPr>
          <w:rFonts w:hint="eastAsia" w:ascii="宋体" w:hAnsi="宋体" w:cs="宋体"/>
          <w:sz w:val="24"/>
        </w:rPr>
        <w:t>中标或者成交通知书</w:t>
      </w:r>
      <w:r>
        <w:rPr>
          <w:rFonts w:hint="eastAsia" w:ascii="宋体" w:hAnsi="宋体"/>
          <w:sz w:val="24"/>
        </w:rPr>
        <w:t>发出之日起10个工作日内，按照采购文件确定的事项签订本合同。</w:t>
      </w:r>
    </w:p>
    <w:p w14:paraId="04A368FE">
      <w:pPr>
        <w:spacing w:line="360" w:lineRule="auto"/>
        <w:ind w:firstLine="480" w:firstLineChars="200"/>
        <w:rPr>
          <w:rFonts w:hint="eastAsia" w:ascii="宋体" w:hAnsi="宋体"/>
          <w:sz w:val="24"/>
        </w:rPr>
      </w:pPr>
      <w:r>
        <w:rPr>
          <w:rFonts w:hint="eastAsia" w:ascii="宋体" w:hAnsi="宋体"/>
          <w:sz w:val="24"/>
          <w:lang w:val="zh-CN"/>
        </w:rPr>
        <w:t>根据《中华人民共和国民法典》《中华人民共和国政府采购法》等相关法律法规之规定，按照平等、自愿、公平和诚实信用的原则，经</w:t>
      </w:r>
      <w:r>
        <w:rPr>
          <w:rFonts w:ascii="宋体" w:hAnsi="宋体"/>
          <w:sz w:val="24"/>
          <w:u w:val="single"/>
        </w:rPr>
        <w:t xml:space="preserve">   </w:t>
      </w:r>
      <w:r>
        <w:rPr>
          <w:rFonts w:hint="eastAsia" w:ascii="宋体" w:hAnsi="宋体"/>
          <w:sz w:val="24"/>
          <w:u w:val="single"/>
        </w:rPr>
        <w:t>杭州市发展和改革委员会（杭州市对口支援和区域合作局）</w:t>
      </w:r>
      <w:r>
        <w:rPr>
          <w:rFonts w:ascii="宋体" w:hAnsi="宋体"/>
          <w:sz w:val="24"/>
          <w:u w:val="single"/>
        </w:rPr>
        <w:t xml:space="preserve">   </w:t>
      </w:r>
      <w:r>
        <w:rPr>
          <w:rFonts w:hint="eastAsia" w:ascii="宋体" w:hAnsi="宋体"/>
          <w:sz w:val="24"/>
          <w:u w:val="single"/>
        </w:rPr>
        <w:t>（</w:t>
      </w:r>
      <w:r>
        <w:rPr>
          <w:rFonts w:ascii="宋体" w:hAnsi="宋体"/>
          <w:sz w:val="24"/>
          <w:lang w:val="zh-CN"/>
        </w:rPr>
        <w:t>以下简称：甲方</w:t>
      </w:r>
      <w:r>
        <w:rPr>
          <w:rFonts w:hint="eastAsia" w:ascii="宋体" w:hAnsi="宋体"/>
          <w:sz w:val="24"/>
          <w:lang w:val="zh-CN"/>
        </w:rPr>
        <w:t>）</w:t>
      </w:r>
      <w:r>
        <w:rPr>
          <w:rFonts w:ascii="宋体" w:hAnsi="宋体"/>
          <w:sz w:val="24"/>
          <w:lang w:val="zh-CN"/>
        </w:rPr>
        <w:t>和</w:t>
      </w:r>
      <w:r>
        <w:rPr>
          <w:rFonts w:ascii="宋体" w:hAnsi="宋体"/>
          <w:sz w:val="24"/>
          <w:u w:val="single"/>
        </w:rPr>
        <w:t xml:space="preserve">   （中标</w:t>
      </w:r>
      <w:r>
        <w:rPr>
          <w:rFonts w:hint="eastAsia" w:ascii="宋体" w:hAnsi="宋体"/>
          <w:sz w:val="24"/>
          <w:u w:val="single"/>
        </w:rPr>
        <w:t>或者成交</w:t>
      </w:r>
      <w:r>
        <w:rPr>
          <w:rFonts w:ascii="宋体" w:hAnsi="宋体"/>
          <w:sz w:val="24"/>
          <w:u w:val="single"/>
        </w:rPr>
        <w:t xml:space="preserve">供应商名称）   </w:t>
      </w:r>
      <w:r>
        <w:rPr>
          <w:rFonts w:hint="eastAsia" w:ascii="宋体" w:hAnsi="宋体"/>
          <w:sz w:val="24"/>
          <w:u w:val="single"/>
        </w:rPr>
        <w:t>（</w:t>
      </w:r>
      <w:r>
        <w:rPr>
          <w:rFonts w:ascii="宋体" w:hAnsi="宋体"/>
          <w:sz w:val="24"/>
          <w:lang w:val="zh-CN"/>
        </w:rPr>
        <w:t>以下简称：乙方</w:t>
      </w:r>
      <w:r>
        <w:rPr>
          <w:rFonts w:hint="eastAsia" w:ascii="宋体" w:hAnsi="宋体"/>
          <w:sz w:val="24"/>
          <w:lang w:val="zh-CN"/>
        </w:rPr>
        <w:t>）</w:t>
      </w:r>
      <w:r>
        <w:rPr>
          <w:rFonts w:ascii="宋体" w:hAnsi="宋体"/>
          <w:sz w:val="24"/>
          <w:lang w:val="zh-CN"/>
        </w:rPr>
        <w:t>协商一致，约定以下合同</w:t>
      </w:r>
      <w:r>
        <w:rPr>
          <w:rFonts w:hint="eastAsia" w:ascii="宋体" w:hAnsi="宋体"/>
          <w:sz w:val="24"/>
        </w:rPr>
        <w:t>条款，以兹共同遵守、全面履行。</w:t>
      </w:r>
    </w:p>
    <w:p w14:paraId="0BFF7A5F">
      <w:pPr>
        <w:spacing w:line="360" w:lineRule="auto"/>
        <w:ind w:firstLine="482" w:firstLineChars="200"/>
        <w:outlineLvl w:val="2"/>
        <w:rPr>
          <w:rFonts w:hint="eastAsia" w:ascii="宋体" w:hAnsi="宋体" w:cs="宋体"/>
          <w:b/>
          <w:sz w:val="24"/>
        </w:rPr>
      </w:pPr>
      <w:r>
        <w:rPr>
          <w:rFonts w:hint="eastAsia" w:ascii="宋体" w:hAnsi="宋体" w:cs="宋体"/>
          <w:b/>
          <w:sz w:val="24"/>
        </w:rPr>
        <w:t>1.</w:t>
      </w:r>
      <w:r>
        <w:rPr>
          <w:rFonts w:ascii="宋体" w:hAnsi="宋体" w:cs="宋体"/>
          <w:b/>
          <w:sz w:val="24"/>
        </w:rPr>
        <w:t xml:space="preserve"> </w:t>
      </w:r>
      <w:r>
        <w:rPr>
          <w:rFonts w:hint="eastAsia" w:ascii="宋体" w:hAnsi="宋体" w:cs="宋体"/>
          <w:b/>
          <w:sz w:val="24"/>
        </w:rPr>
        <w:t>定义</w:t>
      </w:r>
    </w:p>
    <w:p w14:paraId="6306346C">
      <w:pPr>
        <w:snapToGrid w:val="0"/>
        <w:spacing w:line="360" w:lineRule="auto"/>
        <w:ind w:firstLine="480" w:firstLineChars="200"/>
        <w:rPr>
          <w:rFonts w:hint="eastAsia" w:ascii="宋体" w:hAnsi="宋体" w:cs="宋体"/>
          <w:sz w:val="24"/>
        </w:rPr>
      </w:pPr>
      <w:r>
        <w:rPr>
          <w:rFonts w:hint="eastAsia" w:ascii="宋体" w:hAnsi="宋体" w:cs="宋体"/>
          <w:sz w:val="24"/>
        </w:rPr>
        <w:t>1．1 “</w:t>
      </w:r>
      <w:r>
        <w:rPr>
          <w:rFonts w:hint="eastAsia" w:ascii="宋体" w:hAnsi="宋体" w:cs="宋体"/>
          <w:kern w:val="0"/>
          <w:sz w:val="24"/>
          <w:lang w:val="zh-CN"/>
        </w:rPr>
        <w:t>合同”</w:t>
      </w:r>
      <w:r>
        <w:rPr>
          <w:rFonts w:hint="eastAsia" w:ascii="宋体" w:hAnsi="宋体" w:cs="宋体"/>
          <w:sz w:val="24"/>
        </w:rPr>
        <w:t>即由</w:t>
      </w:r>
      <w:r>
        <w:rPr>
          <w:rFonts w:hint="eastAsia" w:ascii="宋体" w:hAnsi="宋体" w:cs="宋体"/>
          <w:kern w:val="0"/>
          <w:sz w:val="24"/>
          <w:lang w:val="zh-CN"/>
        </w:rPr>
        <w:t>甲、乙方</w:t>
      </w:r>
      <w:r>
        <w:rPr>
          <w:rFonts w:hint="eastAsia" w:ascii="宋体" w:hAnsi="宋体" w:cs="宋体"/>
          <w:sz w:val="24"/>
        </w:rPr>
        <w:t>双方签订的合同格式中的文件，包括所有的附件、附录和组成合同部分的所有其他文件。</w:t>
      </w:r>
    </w:p>
    <w:p w14:paraId="00160FFF">
      <w:pPr>
        <w:snapToGrid w:val="0"/>
        <w:spacing w:line="360" w:lineRule="auto"/>
        <w:ind w:firstLine="480" w:firstLineChars="200"/>
        <w:rPr>
          <w:rFonts w:hint="eastAsia" w:ascii="宋体" w:hAnsi="宋体" w:cs="宋体"/>
          <w:sz w:val="24"/>
        </w:rPr>
      </w:pPr>
      <w:r>
        <w:rPr>
          <w:rFonts w:hint="eastAsia" w:ascii="宋体" w:hAnsi="宋体" w:cs="宋体"/>
          <w:sz w:val="24"/>
        </w:rPr>
        <w:t>1．2 “合同价格”系指根据合同规定，在乙方全面正确地履行合同义务时，甲方应支付给乙方的款项。</w:t>
      </w:r>
    </w:p>
    <w:p w14:paraId="6970474E">
      <w:pPr>
        <w:snapToGrid w:val="0"/>
        <w:spacing w:line="360" w:lineRule="auto"/>
        <w:ind w:firstLine="480" w:firstLineChars="200"/>
        <w:rPr>
          <w:rFonts w:hint="eastAsia" w:ascii="宋体" w:hAnsi="宋体" w:cs="宋体"/>
          <w:sz w:val="24"/>
        </w:rPr>
      </w:pPr>
      <w:r>
        <w:rPr>
          <w:rFonts w:hint="eastAsia" w:ascii="宋体" w:hAnsi="宋体" w:cs="宋体"/>
          <w:sz w:val="24"/>
        </w:rPr>
        <w:t>1．3“服务”系指招标文件规定乙方须承担的软件开发、调试、维保、培训以及其它完成合同需要的义务。</w:t>
      </w:r>
    </w:p>
    <w:p w14:paraId="136C78D8">
      <w:pPr>
        <w:snapToGrid w:val="0"/>
        <w:spacing w:line="360" w:lineRule="auto"/>
        <w:ind w:firstLine="480" w:firstLineChars="200"/>
        <w:rPr>
          <w:rFonts w:hint="eastAsia" w:ascii="宋体" w:hAnsi="宋体" w:cs="宋体"/>
          <w:sz w:val="24"/>
        </w:rPr>
      </w:pPr>
      <w:r>
        <w:rPr>
          <w:rFonts w:hint="eastAsia" w:ascii="宋体" w:hAnsi="宋体" w:cs="宋体"/>
          <w:sz w:val="24"/>
        </w:rPr>
        <w:t>1．4“甲方”系指通过采购接受合同及服务的杭州市发展和改革委员会（杭州市对口支援和区域合作局）。</w:t>
      </w:r>
    </w:p>
    <w:p w14:paraId="4364C119">
      <w:pPr>
        <w:snapToGrid w:val="0"/>
        <w:spacing w:line="360" w:lineRule="auto"/>
        <w:ind w:firstLine="480" w:firstLineChars="200"/>
        <w:rPr>
          <w:rFonts w:hint="eastAsia" w:ascii="宋体" w:hAnsi="宋体" w:cs="宋体"/>
          <w:sz w:val="24"/>
        </w:rPr>
      </w:pPr>
      <w:r>
        <w:rPr>
          <w:rFonts w:hint="eastAsia" w:ascii="宋体" w:hAnsi="宋体" w:cs="宋体"/>
          <w:sz w:val="24"/>
        </w:rPr>
        <w:t>1．5“乙方”系指</w:t>
      </w:r>
      <w:r>
        <w:rPr>
          <w:rFonts w:hint="eastAsia" w:ascii="宋体" w:hAnsi="宋体" w:cs="宋体"/>
          <w:kern w:val="0"/>
          <w:sz w:val="24"/>
          <w:lang w:val="zh-CN"/>
        </w:rPr>
        <w:t>经采购最终确定的</w:t>
      </w:r>
      <w:r>
        <w:rPr>
          <w:rFonts w:hint="eastAsia" w:ascii="宋体" w:hAnsi="宋体" w:cs="宋体"/>
          <w:sz w:val="24"/>
        </w:rPr>
        <w:t>中标单位。</w:t>
      </w:r>
    </w:p>
    <w:p w14:paraId="0B50B2A1">
      <w:pPr>
        <w:spacing w:line="360" w:lineRule="auto"/>
        <w:ind w:firstLine="480" w:firstLineChars="200"/>
        <w:rPr>
          <w:rFonts w:hint="eastAsia" w:ascii="宋体" w:hAnsi="宋体" w:cs="宋体"/>
          <w:sz w:val="24"/>
        </w:rPr>
      </w:pPr>
      <w:r>
        <w:rPr>
          <w:rFonts w:hint="eastAsia" w:ascii="宋体" w:hAnsi="宋体" w:cs="宋体"/>
          <w:sz w:val="24"/>
        </w:rPr>
        <w:t>1．6“现场”系指将要进行系统开发和培训的地点即杭州市发展和改革委员会（杭州市对口支援和区域合作局）。</w:t>
      </w:r>
    </w:p>
    <w:p w14:paraId="31E17619">
      <w:pPr>
        <w:spacing w:line="360" w:lineRule="auto"/>
        <w:ind w:firstLine="480" w:firstLineChars="200"/>
        <w:rPr>
          <w:rFonts w:hint="eastAsia" w:ascii="宋体" w:hAnsi="宋体" w:cs="宋体"/>
          <w:sz w:val="24"/>
        </w:rPr>
      </w:pPr>
      <w:r>
        <w:rPr>
          <w:rFonts w:hint="eastAsia" w:ascii="宋体" w:hAnsi="宋体" w:cs="宋体"/>
          <w:sz w:val="24"/>
        </w:rPr>
        <w:t>1．7“验收”系指甲方依据技术规格规定接受合同所依据的程序和条件。</w:t>
      </w:r>
    </w:p>
    <w:p w14:paraId="317C6BFC">
      <w:pPr>
        <w:spacing w:line="360" w:lineRule="auto"/>
        <w:ind w:firstLine="482" w:firstLineChars="200"/>
        <w:outlineLvl w:val="2"/>
        <w:rPr>
          <w:rFonts w:hint="eastAsia" w:ascii="宋体" w:hAnsi="宋体" w:cs="宋体"/>
          <w:b/>
          <w:sz w:val="24"/>
        </w:rPr>
      </w:pPr>
      <w:r>
        <w:rPr>
          <w:rFonts w:hint="eastAsia" w:ascii="宋体" w:hAnsi="宋体" w:cs="宋体"/>
          <w:b/>
          <w:sz w:val="24"/>
        </w:rPr>
        <w:t>2．适用范围</w:t>
      </w:r>
    </w:p>
    <w:p w14:paraId="0D47604B">
      <w:pPr>
        <w:autoSpaceDE w:val="0"/>
        <w:autoSpaceDN w:val="0"/>
        <w:spacing w:line="360" w:lineRule="auto"/>
        <w:ind w:firstLine="480" w:firstLineChars="200"/>
        <w:rPr>
          <w:rFonts w:hint="eastAsia" w:ascii="宋体" w:hAnsi="宋体" w:cs="宋体"/>
          <w:sz w:val="24"/>
        </w:rPr>
      </w:pPr>
      <w:r>
        <w:rPr>
          <w:rFonts w:hint="eastAsia" w:ascii="宋体" w:hAnsi="宋体" w:cs="宋体"/>
          <w:sz w:val="24"/>
        </w:rPr>
        <w:t>本合同条款适用于本次采购活动（项目编号）。项目实施范围详见附件—招标文件和投标文件及补充文件、承诺书等。</w:t>
      </w:r>
    </w:p>
    <w:p w14:paraId="0645C423">
      <w:pPr>
        <w:spacing w:line="360" w:lineRule="auto"/>
        <w:ind w:firstLine="482" w:firstLineChars="200"/>
        <w:outlineLvl w:val="2"/>
        <w:rPr>
          <w:rFonts w:hint="eastAsia" w:ascii="宋体" w:hAnsi="宋体" w:cs="宋体"/>
          <w:b/>
          <w:sz w:val="24"/>
        </w:rPr>
      </w:pPr>
      <w:r>
        <w:rPr>
          <w:rFonts w:hint="eastAsia" w:ascii="宋体" w:hAnsi="宋体" w:cs="宋体"/>
          <w:b/>
          <w:sz w:val="24"/>
        </w:rPr>
        <w:t>3.项目完成时间及地点</w:t>
      </w:r>
    </w:p>
    <w:p w14:paraId="3D82309B">
      <w:pPr>
        <w:widowControl/>
        <w:snapToGrid w:val="0"/>
        <w:spacing w:line="360" w:lineRule="auto"/>
        <w:ind w:firstLine="480" w:firstLineChars="200"/>
        <w:rPr>
          <w:rFonts w:hint="eastAsia" w:ascii="宋体" w:hAnsi="宋体" w:cs="宋体"/>
          <w:kern w:val="0"/>
          <w:sz w:val="24"/>
        </w:rPr>
      </w:pPr>
      <w:r>
        <w:rPr>
          <w:rFonts w:hint="eastAsia" w:ascii="宋体" w:hAnsi="宋体" w:cs="宋体"/>
          <w:kern w:val="0"/>
          <w:sz w:val="24"/>
        </w:rPr>
        <w:t>3.1履约时间：</w:t>
      </w:r>
      <w:r>
        <w:rPr>
          <w:rFonts w:hint="eastAsia" w:hAnsi="宋体" w:cs="宋体"/>
          <w:kern w:val="0"/>
          <w:sz w:val="24"/>
        </w:rPr>
        <w:t>2024年12月15日前完成初验；2025年8月20日后完成终验。</w:t>
      </w:r>
    </w:p>
    <w:p w14:paraId="468F857F">
      <w:pPr>
        <w:widowControl/>
        <w:snapToGrid w:val="0"/>
        <w:spacing w:line="360" w:lineRule="auto"/>
        <w:ind w:firstLine="480" w:firstLineChars="200"/>
        <w:rPr>
          <w:rFonts w:hint="eastAsia" w:ascii="宋体" w:hAnsi="宋体" w:cs="宋体"/>
          <w:sz w:val="24"/>
        </w:rPr>
      </w:pPr>
      <w:r>
        <w:rPr>
          <w:rFonts w:hint="eastAsia" w:ascii="宋体" w:hAnsi="宋体" w:cs="宋体"/>
          <w:sz w:val="24"/>
        </w:rPr>
        <w:t>3.2履约地点：杭州市发展和改革委员会（杭州市对口支援和区域合作局）指定地点</w:t>
      </w:r>
    </w:p>
    <w:p w14:paraId="0B013527">
      <w:pPr>
        <w:widowControl/>
        <w:snapToGrid w:val="0"/>
        <w:spacing w:line="360" w:lineRule="auto"/>
        <w:ind w:firstLine="482" w:firstLineChars="200"/>
        <w:outlineLvl w:val="2"/>
        <w:rPr>
          <w:rFonts w:hint="eastAsia" w:ascii="宋体" w:hAnsi="宋体" w:cs="宋体"/>
          <w:b/>
          <w:sz w:val="24"/>
          <w:lang w:val="en"/>
        </w:rPr>
      </w:pPr>
      <w:r>
        <w:rPr>
          <w:rFonts w:hint="eastAsia" w:ascii="宋体" w:hAnsi="宋体" w:cs="宋体"/>
          <w:b/>
          <w:sz w:val="24"/>
          <w:lang w:val="en"/>
        </w:rPr>
        <w:t>4</w:t>
      </w:r>
      <w:r>
        <w:rPr>
          <w:rFonts w:hint="eastAsia" w:ascii="宋体" w:hAnsi="宋体" w:cs="宋体"/>
          <w:b/>
          <w:sz w:val="24"/>
        </w:rPr>
        <w:t>.建设内容</w:t>
      </w:r>
    </w:p>
    <w:p w14:paraId="4860CEBE">
      <w:pPr>
        <w:spacing w:line="360" w:lineRule="auto"/>
        <w:ind w:firstLine="480" w:firstLineChars="200"/>
        <w:rPr>
          <w:rFonts w:hint="eastAsia" w:ascii="宋体" w:hAnsi="宋体" w:cs="宋体"/>
          <w:sz w:val="24"/>
        </w:rPr>
      </w:pPr>
      <w:r>
        <w:rPr>
          <w:rFonts w:hint="eastAsia" w:hAnsi="宋体" w:cs="宋体"/>
          <w:bCs/>
          <w:snapToGrid w:val="0"/>
          <w:sz w:val="24"/>
        </w:rPr>
        <w:t>开展政策上线管理、用户管理、平台支付管理等平台业务管理工作；做好政策服务推送、宣传推广与材料编写等平台宣传推广工作；持续做好平台规范管理、监测管理、接待管理、考核管理、技术指导与培训指导等运营质量管理工作；开展网站保障、接口管理、第三方渠道对接维护等平台运营管理工作；做好平台数据处理与运行情况分析；负责平台运营期间密码应用建设服务、风险监测与防护服务、等保加固与测评服务、安全演练与应急响应服务等安全服务保障；做好应届大学生补贴政策运营服务</w:t>
      </w:r>
      <w:r>
        <w:rPr>
          <w:rFonts w:hint="eastAsia" w:ascii="宋体" w:hAnsi="宋体" w:cs="宋体"/>
          <w:sz w:val="24"/>
        </w:rPr>
        <w:t>。（具体内容根据中标后确定）</w:t>
      </w:r>
    </w:p>
    <w:p w14:paraId="44E823FE">
      <w:pPr>
        <w:spacing w:line="360" w:lineRule="auto"/>
        <w:ind w:firstLine="482" w:firstLineChars="200"/>
        <w:outlineLvl w:val="2"/>
        <w:rPr>
          <w:rFonts w:hint="eastAsia" w:ascii="宋体" w:hAnsi="宋体" w:cs="宋体"/>
          <w:b/>
          <w:bCs/>
          <w:sz w:val="24"/>
        </w:rPr>
      </w:pPr>
      <w:r>
        <w:rPr>
          <w:rFonts w:hint="eastAsia" w:ascii="宋体" w:hAnsi="宋体" w:cs="宋体"/>
          <w:b/>
          <w:bCs/>
          <w:sz w:val="24"/>
        </w:rPr>
        <w:t>5</w:t>
      </w:r>
      <w:r>
        <w:rPr>
          <w:rFonts w:ascii="宋体" w:hAnsi="宋体" w:cs="宋体"/>
          <w:b/>
          <w:bCs/>
          <w:sz w:val="24"/>
        </w:rPr>
        <w:t xml:space="preserve">. </w:t>
      </w:r>
      <w:r>
        <w:rPr>
          <w:rFonts w:hint="eastAsia" w:ascii="宋体" w:hAnsi="宋体" w:cs="宋体"/>
          <w:b/>
          <w:bCs/>
          <w:sz w:val="24"/>
        </w:rPr>
        <w:t>项目实施</w:t>
      </w:r>
    </w:p>
    <w:p w14:paraId="18B9A05E">
      <w:pPr>
        <w:spacing w:line="360" w:lineRule="auto"/>
        <w:ind w:firstLine="480" w:firstLineChars="200"/>
        <w:rPr>
          <w:rFonts w:hint="eastAsia" w:ascii="宋体" w:hAnsi="宋体" w:cs="宋体"/>
          <w:sz w:val="24"/>
        </w:rPr>
      </w:pPr>
      <w:r>
        <w:rPr>
          <w:rFonts w:hint="eastAsia" w:ascii="宋体" w:hAnsi="宋体" w:cs="宋体"/>
          <w:sz w:val="24"/>
        </w:rPr>
        <w:t>5.1 乙方项目实施人员须服从甲方管理人员管理。乙方项目实施人员必须遵守现场的各项规章制度。</w:t>
      </w:r>
    </w:p>
    <w:p w14:paraId="2449E881">
      <w:pPr>
        <w:spacing w:line="360" w:lineRule="auto"/>
        <w:ind w:firstLine="480" w:firstLineChars="200"/>
        <w:rPr>
          <w:rFonts w:hint="eastAsia" w:ascii="宋体" w:hAnsi="宋体" w:cs="宋体"/>
          <w:sz w:val="24"/>
        </w:rPr>
      </w:pPr>
      <w:r>
        <w:rPr>
          <w:rFonts w:hint="eastAsia" w:ascii="宋体" w:hAnsi="宋体" w:cs="宋体"/>
          <w:sz w:val="24"/>
        </w:rPr>
        <w:t>5.2乙方应按计划完工交付验收。</w:t>
      </w:r>
    </w:p>
    <w:p w14:paraId="426952BD">
      <w:pPr>
        <w:spacing w:line="360" w:lineRule="auto"/>
        <w:ind w:firstLine="482" w:firstLineChars="200"/>
        <w:outlineLvl w:val="2"/>
        <w:rPr>
          <w:rFonts w:hint="eastAsia" w:ascii="宋体" w:hAnsi="宋体" w:cs="宋体"/>
          <w:b/>
          <w:bCs/>
          <w:sz w:val="24"/>
          <w:lang w:val="en"/>
        </w:rPr>
      </w:pPr>
      <w:r>
        <w:rPr>
          <w:rFonts w:hint="eastAsia" w:ascii="宋体" w:hAnsi="宋体" w:cs="宋体"/>
          <w:b/>
          <w:bCs/>
          <w:sz w:val="24"/>
        </w:rPr>
        <w:t>6</w:t>
      </w:r>
      <w:r>
        <w:rPr>
          <w:rFonts w:hint="eastAsia" w:ascii="宋体" w:hAnsi="宋体" w:cs="宋体"/>
          <w:b/>
          <w:bCs/>
          <w:sz w:val="24"/>
          <w:lang w:val="en"/>
        </w:rPr>
        <w:t>．验收</w:t>
      </w:r>
    </w:p>
    <w:p w14:paraId="5D97E723">
      <w:pPr>
        <w:spacing w:line="360" w:lineRule="auto"/>
        <w:ind w:firstLine="480" w:firstLineChars="200"/>
        <w:rPr>
          <w:rFonts w:hint="eastAsia" w:ascii="宋体" w:hAnsi="宋体" w:cs="宋体"/>
          <w:sz w:val="24"/>
          <w:lang w:val="en"/>
        </w:rPr>
      </w:pPr>
      <w:r>
        <w:rPr>
          <w:rFonts w:hint="eastAsia" w:ascii="宋体" w:hAnsi="宋体" w:cs="宋体"/>
          <w:sz w:val="24"/>
          <w:lang w:val="en"/>
        </w:rPr>
        <w:t>甲方按照招投标文件和合同要求进行验收。根据《杭州市政府采购履约验收暂行办法》杭财采监〔2019〕10 号规定，进行履约验收，验收合格报告作为项目支付的依据。</w:t>
      </w:r>
    </w:p>
    <w:p w14:paraId="278B18AF">
      <w:pPr>
        <w:spacing w:line="360" w:lineRule="auto"/>
        <w:ind w:firstLine="480" w:firstLineChars="200"/>
        <w:rPr>
          <w:rFonts w:hint="eastAsia" w:ascii="宋体" w:hAnsi="宋体" w:cs="宋体"/>
          <w:sz w:val="24"/>
          <w:lang w:val="en"/>
        </w:rPr>
      </w:pPr>
      <w:r>
        <w:rPr>
          <w:rFonts w:ascii="宋体" w:hAnsi="宋体" w:cs="宋体"/>
          <w:sz w:val="24"/>
        </w:rPr>
        <w:t>6</w:t>
      </w:r>
      <w:r>
        <w:rPr>
          <w:rFonts w:hint="eastAsia" w:ascii="宋体" w:hAnsi="宋体" w:cs="宋体"/>
          <w:sz w:val="24"/>
          <w:lang w:val="en"/>
        </w:rPr>
        <w:t xml:space="preserve">.1 </w:t>
      </w:r>
      <w:r>
        <w:rPr>
          <w:rFonts w:hint="eastAsia" w:ascii="宋体" w:hAnsi="宋体" w:cs="宋体"/>
          <w:sz w:val="24"/>
          <w:lang w:val="zh-CN"/>
        </w:rPr>
        <w:t>2</w:t>
      </w:r>
      <w:r>
        <w:rPr>
          <w:rFonts w:ascii="宋体" w:hAnsi="宋体" w:cs="宋体"/>
          <w:sz w:val="24"/>
          <w:lang w:val="zh-CN"/>
        </w:rPr>
        <w:t>024</w:t>
      </w:r>
      <w:r>
        <w:rPr>
          <w:rFonts w:hint="eastAsia" w:ascii="宋体" w:hAnsi="宋体" w:cs="宋体"/>
          <w:sz w:val="24"/>
          <w:lang w:val="zh-CN"/>
        </w:rPr>
        <w:t>年1</w:t>
      </w:r>
      <w:r>
        <w:rPr>
          <w:rFonts w:ascii="宋体" w:hAnsi="宋体" w:cs="宋体"/>
          <w:sz w:val="24"/>
          <w:lang w:val="zh-CN"/>
        </w:rPr>
        <w:t>2</w:t>
      </w:r>
      <w:r>
        <w:rPr>
          <w:rFonts w:hint="eastAsia" w:ascii="宋体" w:hAnsi="宋体" w:cs="宋体"/>
          <w:sz w:val="24"/>
          <w:lang w:val="zh-CN"/>
        </w:rPr>
        <w:t>月1</w:t>
      </w:r>
      <w:r>
        <w:rPr>
          <w:rFonts w:ascii="宋体" w:hAnsi="宋体" w:cs="宋体"/>
          <w:sz w:val="24"/>
          <w:lang w:val="zh-CN"/>
        </w:rPr>
        <w:t>5</w:t>
      </w:r>
      <w:r>
        <w:rPr>
          <w:rFonts w:hint="eastAsia" w:ascii="宋体" w:hAnsi="宋体" w:cs="宋体"/>
          <w:sz w:val="24"/>
          <w:lang w:val="zh-CN"/>
        </w:rPr>
        <w:t>日前且具备稳定的运营服务模式后，</w:t>
      </w:r>
      <w:r>
        <w:rPr>
          <w:rFonts w:hint="eastAsia" w:ascii="宋体" w:hAnsi="宋体" w:cs="宋体"/>
          <w:sz w:val="24"/>
          <w:lang w:val="en"/>
        </w:rPr>
        <w:t>由甲方组织对项目进行初步验收，</w:t>
      </w:r>
      <w:r>
        <w:rPr>
          <w:rFonts w:hint="eastAsia" w:ascii="宋体" w:hAnsi="宋体" w:cs="宋体"/>
          <w:sz w:val="24"/>
          <w:lang w:val="zh-CN"/>
        </w:rPr>
        <w:t>服务期结束（即2</w:t>
      </w:r>
      <w:r>
        <w:rPr>
          <w:rFonts w:ascii="宋体" w:hAnsi="宋体" w:cs="宋体"/>
          <w:sz w:val="24"/>
          <w:lang w:val="zh-CN"/>
        </w:rPr>
        <w:t>025</w:t>
      </w:r>
      <w:r>
        <w:rPr>
          <w:rFonts w:hint="eastAsia" w:ascii="宋体" w:hAnsi="宋体" w:cs="宋体"/>
          <w:sz w:val="24"/>
          <w:lang w:val="zh-CN"/>
        </w:rPr>
        <w:t>年8月2</w:t>
      </w:r>
      <w:r>
        <w:rPr>
          <w:rFonts w:ascii="宋体" w:hAnsi="宋体" w:cs="宋体"/>
          <w:sz w:val="24"/>
          <w:lang w:val="zh-CN"/>
        </w:rPr>
        <w:t>0</w:t>
      </w:r>
      <w:r>
        <w:rPr>
          <w:rFonts w:hint="eastAsia" w:ascii="宋体" w:hAnsi="宋体" w:cs="宋体"/>
          <w:sz w:val="24"/>
          <w:lang w:val="zh-CN"/>
        </w:rPr>
        <w:t>日后）</w:t>
      </w:r>
      <w:r>
        <w:rPr>
          <w:rFonts w:hint="eastAsia" w:ascii="宋体" w:hAnsi="宋体" w:cs="宋体"/>
          <w:sz w:val="24"/>
          <w:lang w:val="en"/>
        </w:rPr>
        <w:t>由甲方对项目进行最终验收。</w:t>
      </w:r>
    </w:p>
    <w:p w14:paraId="1E3ECBCA">
      <w:pPr>
        <w:spacing w:line="360" w:lineRule="auto"/>
        <w:ind w:firstLine="480" w:firstLineChars="200"/>
        <w:rPr>
          <w:rFonts w:hint="eastAsia" w:ascii="宋体" w:hAnsi="宋体" w:cs="宋体"/>
          <w:sz w:val="24"/>
          <w:lang w:val="en"/>
        </w:rPr>
      </w:pPr>
      <w:r>
        <w:rPr>
          <w:rFonts w:ascii="宋体" w:hAnsi="宋体" w:cs="宋体"/>
          <w:sz w:val="24"/>
        </w:rPr>
        <w:t>6</w:t>
      </w:r>
      <w:r>
        <w:rPr>
          <w:rFonts w:hint="eastAsia" w:ascii="宋体" w:hAnsi="宋体" w:cs="宋体"/>
          <w:sz w:val="24"/>
          <w:lang w:val="en"/>
        </w:rPr>
        <w:t>.2 如果发现与合同中要求不符，乙方须承担由此发生的一切损失和费用，并承担相应的违约责任。</w:t>
      </w:r>
    </w:p>
    <w:p w14:paraId="6A1CD288">
      <w:pPr>
        <w:spacing w:line="360" w:lineRule="auto"/>
        <w:ind w:firstLine="482" w:firstLineChars="200"/>
        <w:outlineLvl w:val="2"/>
        <w:rPr>
          <w:rFonts w:hint="eastAsia" w:ascii="宋体" w:hAnsi="宋体" w:cs="宋体"/>
          <w:b/>
          <w:bCs/>
          <w:sz w:val="24"/>
          <w:lang w:val="en"/>
        </w:rPr>
      </w:pPr>
      <w:r>
        <w:rPr>
          <w:rFonts w:ascii="宋体" w:hAnsi="宋体" w:cs="宋体"/>
          <w:b/>
          <w:bCs/>
          <w:sz w:val="24"/>
        </w:rPr>
        <w:t>7</w:t>
      </w:r>
      <w:r>
        <w:rPr>
          <w:rFonts w:hint="eastAsia" w:ascii="宋体" w:hAnsi="宋体" w:cs="宋体"/>
          <w:b/>
          <w:bCs/>
          <w:sz w:val="24"/>
          <w:lang w:val="en"/>
        </w:rPr>
        <w:t>．履约保证金</w:t>
      </w:r>
    </w:p>
    <w:p w14:paraId="6EC5968D">
      <w:pPr>
        <w:tabs>
          <w:tab w:val="left" w:pos="0"/>
        </w:tabs>
        <w:adjustRightInd/>
        <w:spacing w:line="360" w:lineRule="auto"/>
        <w:ind w:firstLine="480"/>
        <w:rPr>
          <w:rFonts w:hint="eastAsia" w:ascii="宋体" w:hAnsi="宋体" w:cs="宋体"/>
          <w:sz w:val="24"/>
          <w:lang w:val="en"/>
        </w:rPr>
      </w:pPr>
      <w:r>
        <w:rPr>
          <w:rFonts w:ascii="宋体" w:hAnsi="宋体" w:cs="宋体"/>
          <w:sz w:val="24"/>
        </w:rPr>
        <w:t>7</w:t>
      </w:r>
      <w:r>
        <w:rPr>
          <w:rFonts w:hint="eastAsia" w:ascii="宋体" w:hAnsi="宋体" w:cs="宋体"/>
          <w:sz w:val="24"/>
        </w:rPr>
        <w:t>.1</w:t>
      </w:r>
      <w:r>
        <w:rPr>
          <w:rFonts w:hint="eastAsia" w:ascii="宋体" w:hAnsi="宋体" w:cs="宋体"/>
          <w:sz w:val="24"/>
          <w:lang w:val="en"/>
        </w:rPr>
        <w:t>本项目无须缴纳履约保证金。</w:t>
      </w:r>
    </w:p>
    <w:p w14:paraId="2D2D95B0">
      <w:pPr>
        <w:numPr>
          <w:ilvl w:val="0"/>
          <w:numId w:val="1"/>
        </w:numPr>
        <w:spacing w:line="360" w:lineRule="auto"/>
        <w:ind w:firstLine="482" w:firstLineChars="200"/>
        <w:outlineLvl w:val="2"/>
        <w:rPr>
          <w:rFonts w:hint="eastAsia" w:ascii="宋体" w:hAnsi="宋体" w:cs="宋体"/>
          <w:b/>
          <w:bCs/>
          <w:sz w:val="24"/>
          <w:lang w:val="en"/>
        </w:rPr>
      </w:pPr>
      <w:r>
        <w:rPr>
          <w:rFonts w:hint="eastAsia" w:ascii="宋体" w:hAnsi="宋体" w:cs="宋体"/>
          <w:b/>
          <w:bCs/>
          <w:sz w:val="24"/>
          <w:lang w:val="en"/>
        </w:rPr>
        <w:t>合同价格及付款方式</w:t>
      </w:r>
    </w:p>
    <w:p w14:paraId="48D43B28">
      <w:pPr>
        <w:spacing w:line="360" w:lineRule="auto"/>
        <w:ind w:firstLine="480" w:firstLineChars="200"/>
        <w:rPr>
          <w:rFonts w:hint="eastAsia" w:ascii="宋体" w:hAnsi="宋体" w:cs="宋体"/>
          <w:sz w:val="24"/>
          <w:lang w:val="en"/>
        </w:rPr>
      </w:pPr>
      <w:r>
        <w:rPr>
          <w:rFonts w:hint="eastAsia" w:ascii="宋体" w:hAnsi="宋体" w:cs="宋体"/>
          <w:sz w:val="24"/>
        </w:rPr>
        <w:t xml:space="preserve">8.1 </w:t>
      </w:r>
      <w:r>
        <w:rPr>
          <w:rFonts w:hint="eastAsia" w:ascii="宋体" w:hAnsi="宋体" w:cs="宋体"/>
          <w:sz w:val="24"/>
          <w:lang w:val="en"/>
        </w:rPr>
        <w:t>付款方式：</w:t>
      </w:r>
      <w:r>
        <w:rPr>
          <w:rFonts w:hint="eastAsia" w:ascii="宋体" w:hAnsi="宋体" w:cs="宋体"/>
          <w:sz w:val="24"/>
          <w:lang w:val="zh-CN"/>
        </w:rPr>
        <w:t>本次项目合同总价为人民币</w:t>
      </w:r>
      <w:r>
        <w:rPr>
          <w:rFonts w:hint="eastAsia" w:ascii="宋体" w:hAnsi="宋体" w:cs="宋体"/>
          <w:sz w:val="24"/>
          <w:u w:val="single"/>
        </w:rPr>
        <w:t xml:space="preserve">      </w:t>
      </w:r>
      <w:r>
        <w:rPr>
          <w:rFonts w:hint="eastAsia" w:ascii="宋体" w:hAnsi="宋体" w:cs="宋体"/>
          <w:sz w:val="24"/>
          <w:lang w:val="zh-CN"/>
        </w:rPr>
        <w:t>元整（￥</w:t>
      </w:r>
      <w:r>
        <w:rPr>
          <w:rFonts w:hint="eastAsia" w:ascii="宋体" w:hAnsi="宋体" w:cs="宋体"/>
          <w:sz w:val="24"/>
          <w:u w:val="single"/>
        </w:rPr>
        <w:t xml:space="preserve">        </w:t>
      </w:r>
      <w:r>
        <w:rPr>
          <w:rFonts w:hint="eastAsia" w:ascii="宋体" w:hAnsi="宋体" w:cs="宋体"/>
          <w:sz w:val="24"/>
          <w:lang w:val="zh-CN"/>
        </w:rPr>
        <w:t>元），采用分期验收、分期付款方式</w:t>
      </w:r>
      <w:r>
        <w:rPr>
          <w:rFonts w:hint="eastAsia" w:ascii="宋体" w:hAnsi="宋体" w:cs="宋体"/>
          <w:sz w:val="24"/>
          <w:lang w:val="en"/>
        </w:rPr>
        <w:t>：</w:t>
      </w:r>
    </w:p>
    <w:p w14:paraId="10EE4C8B">
      <w:pPr>
        <w:spacing w:line="360" w:lineRule="auto"/>
        <w:ind w:firstLine="480" w:firstLineChars="200"/>
        <w:rPr>
          <w:rFonts w:hint="eastAsia" w:ascii="宋体" w:hAnsi="宋体" w:cs="宋体"/>
          <w:sz w:val="24"/>
          <w:lang w:val="en"/>
        </w:rPr>
      </w:pPr>
      <w:r>
        <w:rPr>
          <w:rFonts w:hint="eastAsia" w:ascii="宋体" w:hAnsi="宋体" w:cs="宋体"/>
          <w:sz w:val="24"/>
        </w:rPr>
        <w:t xml:space="preserve">8.2 </w:t>
      </w:r>
      <w:r>
        <w:rPr>
          <w:rFonts w:hint="eastAsia" w:ascii="宋体" w:hAnsi="宋体" w:cs="宋体"/>
          <w:sz w:val="24"/>
          <w:lang w:val="en"/>
        </w:rPr>
        <w:t>合同签订后，甲方收到乙方开具的发票后</w:t>
      </w:r>
      <w:r>
        <w:rPr>
          <w:rFonts w:hint="eastAsia" w:ascii="宋体" w:hAnsi="宋体" w:cs="宋体"/>
          <w:sz w:val="24"/>
        </w:rPr>
        <w:t>7</w:t>
      </w:r>
      <w:r>
        <w:rPr>
          <w:rFonts w:hint="eastAsia" w:ascii="宋体" w:hAnsi="宋体" w:cs="宋体"/>
          <w:sz w:val="24"/>
          <w:lang w:val="en"/>
        </w:rPr>
        <w:t>个工作日内，向乙方支付合同总价款的</w:t>
      </w:r>
      <w:r>
        <w:rPr>
          <w:rFonts w:hint="eastAsia" w:ascii="宋体" w:hAnsi="宋体" w:cs="宋体"/>
          <w:sz w:val="24"/>
        </w:rPr>
        <w:t>4</w:t>
      </w:r>
      <w:r>
        <w:rPr>
          <w:rFonts w:hint="eastAsia" w:ascii="宋体" w:hAnsi="宋体" w:cs="宋体"/>
          <w:sz w:val="24"/>
          <w:lang w:val="en"/>
        </w:rPr>
        <w:t>0%款项作为项目启动资金，计</w:t>
      </w:r>
      <w:r>
        <w:rPr>
          <w:rFonts w:hint="eastAsia" w:ascii="宋体" w:hAnsi="宋体" w:cs="宋体"/>
          <w:sz w:val="24"/>
          <w:u w:val="single"/>
        </w:rPr>
        <w:t xml:space="preserve">      </w:t>
      </w:r>
      <w:r>
        <w:rPr>
          <w:rFonts w:hint="eastAsia" w:ascii="宋体" w:hAnsi="宋体" w:cs="宋体"/>
          <w:sz w:val="24"/>
          <w:lang w:val="en"/>
        </w:rPr>
        <w:t>万元整（￥</w:t>
      </w:r>
      <w:r>
        <w:rPr>
          <w:rFonts w:hint="eastAsia" w:ascii="宋体" w:hAnsi="宋体" w:cs="宋体"/>
          <w:sz w:val="24"/>
          <w:u w:val="single"/>
        </w:rPr>
        <w:t xml:space="preserve">      </w:t>
      </w:r>
      <w:r>
        <w:rPr>
          <w:rFonts w:hint="eastAsia" w:ascii="宋体" w:hAnsi="宋体" w:cs="宋体"/>
          <w:sz w:val="24"/>
          <w:lang w:val="en"/>
        </w:rPr>
        <w:t>元）。</w:t>
      </w:r>
    </w:p>
    <w:p w14:paraId="20FB3043">
      <w:pPr>
        <w:spacing w:line="360" w:lineRule="auto"/>
        <w:ind w:firstLine="480" w:firstLineChars="200"/>
        <w:rPr>
          <w:rFonts w:hint="eastAsia" w:ascii="宋体" w:hAnsi="宋体" w:cs="宋体"/>
          <w:sz w:val="24"/>
          <w:lang w:val="en"/>
        </w:rPr>
      </w:pPr>
      <w:r>
        <w:rPr>
          <w:rFonts w:hint="eastAsia" w:ascii="宋体" w:hAnsi="宋体" w:cs="宋体"/>
          <w:sz w:val="24"/>
        </w:rPr>
        <w:t xml:space="preserve">8.3 </w:t>
      </w:r>
      <w:r>
        <w:rPr>
          <w:rFonts w:hint="eastAsia" w:ascii="宋体" w:hAnsi="宋体" w:cs="宋体"/>
          <w:sz w:val="24"/>
          <w:lang w:val="en"/>
        </w:rPr>
        <w:t>项目通过</w:t>
      </w:r>
      <w:r>
        <w:rPr>
          <w:rFonts w:hint="eastAsia" w:ascii="宋体" w:hAnsi="宋体" w:cs="宋体"/>
          <w:sz w:val="24"/>
        </w:rPr>
        <w:t>初验</w:t>
      </w:r>
      <w:r>
        <w:rPr>
          <w:rFonts w:hint="eastAsia" w:ascii="宋体" w:hAnsi="宋体" w:cs="宋体"/>
          <w:sz w:val="24"/>
          <w:lang w:val="en"/>
        </w:rPr>
        <w:t>后，乙方可向甲方申请支付合同总价款的</w:t>
      </w:r>
      <w:r>
        <w:rPr>
          <w:rFonts w:hint="eastAsia" w:ascii="宋体" w:hAnsi="宋体" w:cs="宋体"/>
          <w:sz w:val="24"/>
        </w:rPr>
        <w:t>55</w:t>
      </w:r>
      <w:r>
        <w:rPr>
          <w:rFonts w:hint="eastAsia" w:ascii="宋体" w:hAnsi="宋体" w:cs="宋体"/>
          <w:sz w:val="24"/>
          <w:lang w:val="en"/>
        </w:rPr>
        <w:t>%，甲方收到乙方开具的发票后</w:t>
      </w:r>
      <w:r>
        <w:rPr>
          <w:rFonts w:hint="eastAsia" w:ascii="宋体" w:hAnsi="宋体" w:cs="宋体"/>
          <w:sz w:val="24"/>
        </w:rPr>
        <w:t>7</w:t>
      </w:r>
      <w:r>
        <w:rPr>
          <w:rFonts w:hint="eastAsia" w:ascii="宋体" w:hAnsi="宋体" w:cs="宋体"/>
          <w:sz w:val="24"/>
          <w:lang w:val="en"/>
        </w:rPr>
        <w:t>个工作日内支付款项，计人民币</w:t>
      </w:r>
      <w:r>
        <w:rPr>
          <w:rFonts w:hint="eastAsia" w:ascii="宋体" w:hAnsi="宋体" w:cs="宋体"/>
          <w:sz w:val="24"/>
          <w:u w:val="single"/>
        </w:rPr>
        <w:t xml:space="preserve">         </w:t>
      </w:r>
      <w:r>
        <w:rPr>
          <w:rFonts w:hint="eastAsia" w:ascii="宋体" w:hAnsi="宋体" w:cs="宋体"/>
          <w:sz w:val="24"/>
          <w:lang w:val="en"/>
        </w:rPr>
        <w:t>元整（￥</w:t>
      </w:r>
      <w:r>
        <w:rPr>
          <w:rFonts w:hint="eastAsia" w:ascii="宋体" w:hAnsi="宋体" w:cs="宋体"/>
          <w:sz w:val="24"/>
          <w:u w:val="single"/>
        </w:rPr>
        <w:t xml:space="preserve">       </w:t>
      </w:r>
      <w:r>
        <w:rPr>
          <w:rFonts w:hint="eastAsia" w:ascii="宋体" w:hAnsi="宋体" w:cs="宋体"/>
          <w:sz w:val="24"/>
          <w:lang w:val="en"/>
        </w:rPr>
        <w:t>元）。</w:t>
      </w:r>
    </w:p>
    <w:p w14:paraId="5F7743EB">
      <w:pPr>
        <w:spacing w:line="360" w:lineRule="auto"/>
        <w:ind w:firstLine="480" w:firstLineChars="200"/>
        <w:rPr>
          <w:rFonts w:hint="eastAsia" w:ascii="宋体" w:hAnsi="宋体" w:cs="宋体"/>
          <w:sz w:val="24"/>
          <w:lang w:val="en"/>
        </w:rPr>
      </w:pPr>
      <w:r>
        <w:rPr>
          <w:rFonts w:hint="eastAsia" w:ascii="宋体" w:hAnsi="宋体" w:cs="宋体"/>
          <w:sz w:val="24"/>
        </w:rPr>
        <w:t>8.4</w:t>
      </w:r>
      <w:r>
        <w:rPr>
          <w:rFonts w:hint="eastAsia" w:ascii="宋体" w:hAnsi="宋体" w:cs="宋体"/>
          <w:sz w:val="24"/>
          <w:lang w:val="en"/>
        </w:rPr>
        <w:t>项目通过</w:t>
      </w:r>
      <w:r>
        <w:rPr>
          <w:rFonts w:hint="eastAsia" w:ascii="宋体" w:hAnsi="宋体" w:cs="宋体"/>
          <w:sz w:val="24"/>
        </w:rPr>
        <w:t>终验</w:t>
      </w:r>
      <w:r>
        <w:rPr>
          <w:rFonts w:hint="eastAsia" w:ascii="宋体" w:hAnsi="宋体" w:cs="宋体"/>
          <w:sz w:val="24"/>
          <w:lang w:val="en"/>
        </w:rPr>
        <w:t>后，乙方可向甲方申请支付合同总价款的5%，甲方收到乙方开具的发票后</w:t>
      </w:r>
      <w:r>
        <w:rPr>
          <w:rFonts w:hint="eastAsia" w:ascii="宋体" w:hAnsi="宋体" w:cs="宋体"/>
          <w:sz w:val="24"/>
        </w:rPr>
        <w:t>7</w:t>
      </w:r>
      <w:r>
        <w:rPr>
          <w:rFonts w:hint="eastAsia" w:ascii="宋体" w:hAnsi="宋体" w:cs="宋体"/>
          <w:sz w:val="24"/>
          <w:lang w:val="en"/>
        </w:rPr>
        <w:t>个工作日内支付款项，计人民币</w:t>
      </w:r>
      <w:r>
        <w:rPr>
          <w:rFonts w:hint="eastAsia" w:ascii="宋体" w:hAnsi="宋体" w:cs="宋体"/>
          <w:sz w:val="24"/>
          <w:u w:val="single"/>
        </w:rPr>
        <w:t xml:space="preserve">         </w:t>
      </w:r>
      <w:r>
        <w:rPr>
          <w:rFonts w:hint="eastAsia" w:ascii="宋体" w:hAnsi="宋体" w:cs="宋体"/>
          <w:sz w:val="24"/>
          <w:lang w:val="en"/>
        </w:rPr>
        <w:t>元整（￥</w:t>
      </w:r>
      <w:r>
        <w:rPr>
          <w:rFonts w:hint="eastAsia" w:ascii="宋体" w:hAnsi="宋体" w:cs="宋体"/>
          <w:sz w:val="24"/>
          <w:u w:val="single"/>
        </w:rPr>
        <w:t xml:space="preserve">       </w:t>
      </w:r>
      <w:r>
        <w:rPr>
          <w:rFonts w:hint="eastAsia" w:ascii="宋体" w:hAnsi="宋体" w:cs="宋体"/>
          <w:sz w:val="24"/>
          <w:lang w:val="en"/>
        </w:rPr>
        <w:t>元）。</w:t>
      </w:r>
    </w:p>
    <w:p w14:paraId="7D757671">
      <w:pPr>
        <w:pStyle w:val="24"/>
        <w:ind w:firstLine="480"/>
        <w:rPr>
          <w:rFonts w:hint="eastAsia" w:hAnsi="宋体" w:cs="宋体"/>
          <w:szCs w:val="24"/>
          <w:lang w:val="en"/>
        </w:rPr>
      </w:pPr>
      <w:r>
        <w:rPr>
          <w:rFonts w:hint="eastAsia" w:hAnsi="宋体" w:cs="宋体"/>
          <w:szCs w:val="24"/>
          <w:lang w:val="en-US"/>
        </w:rPr>
        <w:t xml:space="preserve">8.5 </w:t>
      </w:r>
      <w:r>
        <w:rPr>
          <w:rFonts w:hint="eastAsia" w:hAnsi="宋体" w:cs="宋体"/>
          <w:szCs w:val="24"/>
          <w:lang w:val="en"/>
        </w:rPr>
        <w:t>上述款项的支付时间以财政下达资金为前提，且支付前乙方应提供符合甲方要求的等额发票，否则甲方可顺延付款，所造成的延迟风险由乙方承担。</w:t>
      </w:r>
      <w:r>
        <w:rPr>
          <w:rFonts w:hint="eastAsia" w:hAnsi="宋体" w:cs="宋体"/>
          <w:szCs w:val="24"/>
          <w:lang w:val="en-US"/>
        </w:rPr>
        <w:t>乙方不得以此为由怠于履行合同义务</w:t>
      </w:r>
      <w:r>
        <w:rPr>
          <w:rFonts w:hint="eastAsia" w:hAnsi="宋体" w:cs="宋体"/>
          <w:szCs w:val="24"/>
          <w:lang w:val="en"/>
        </w:rPr>
        <w:t>。</w:t>
      </w:r>
    </w:p>
    <w:p w14:paraId="1E4DD8B8">
      <w:pPr>
        <w:spacing w:line="360" w:lineRule="auto"/>
        <w:ind w:firstLine="482" w:firstLineChars="200"/>
        <w:outlineLvl w:val="2"/>
        <w:rPr>
          <w:rFonts w:hint="eastAsia" w:ascii="宋体" w:hAnsi="宋体" w:cs="宋体"/>
          <w:b/>
          <w:bCs/>
          <w:sz w:val="24"/>
          <w:lang w:val="en"/>
        </w:rPr>
      </w:pPr>
      <w:r>
        <w:rPr>
          <w:rFonts w:ascii="宋体" w:hAnsi="宋体" w:cs="宋体"/>
          <w:b/>
          <w:bCs/>
          <w:sz w:val="24"/>
          <w:lang w:val="en"/>
        </w:rPr>
        <w:t>9</w:t>
      </w:r>
      <w:r>
        <w:rPr>
          <w:rFonts w:hint="eastAsia" w:ascii="宋体" w:hAnsi="宋体" w:cs="宋体"/>
          <w:b/>
          <w:bCs/>
          <w:sz w:val="24"/>
        </w:rPr>
        <w:t xml:space="preserve">. </w:t>
      </w:r>
      <w:r>
        <w:rPr>
          <w:rFonts w:hint="eastAsia" w:ascii="宋体" w:hAnsi="宋体" w:cs="宋体"/>
          <w:b/>
          <w:bCs/>
          <w:sz w:val="24"/>
          <w:lang w:val="en"/>
        </w:rPr>
        <w:t>不可抗力</w:t>
      </w:r>
    </w:p>
    <w:p w14:paraId="2B7FD480">
      <w:pPr>
        <w:spacing w:line="360" w:lineRule="auto"/>
        <w:ind w:firstLine="480" w:firstLineChars="200"/>
        <w:rPr>
          <w:rFonts w:hint="eastAsia" w:ascii="宋体" w:hAnsi="宋体" w:cs="宋体"/>
          <w:sz w:val="24"/>
          <w:lang w:val="en"/>
        </w:rPr>
      </w:pPr>
      <w:r>
        <w:rPr>
          <w:rFonts w:hint="eastAsia" w:ascii="宋体" w:hAnsi="宋体" w:cs="宋体"/>
          <w:sz w:val="24"/>
          <w:lang w:val="en"/>
        </w:rPr>
        <w:t>9.1 在合同有效期内，任何一方因不可抗力事件导致不能履行合同，则合同履行期可延长，其延长期与不可抗力影响期相同。</w:t>
      </w:r>
    </w:p>
    <w:p w14:paraId="6207FB2E">
      <w:pPr>
        <w:spacing w:line="360" w:lineRule="auto"/>
        <w:ind w:firstLine="480" w:firstLineChars="200"/>
        <w:rPr>
          <w:rFonts w:hint="eastAsia" w:ascii="宋体" w:hAnsi="宋体" w:cs="宋体"/>
          <w:sz w:val="24"/>
          <w:lang w:val="en"/>
        </w:rPr>
      </w:pPr>
      <w:r>
        <w:rPr>
          <w:rFonts w:hint="eastAsia" w:ascii="宋体" w:hAnsi="宋体" w:cs="宋体"/>
          <w:sz w:val="24"/>
          <w:lang w:val="en"/>
        </w:rPr>
        <w:t>9.2 不可抗力事件发生后，应在不可抗力事件发生后3个工作日内通知对方，并在14个工作日内出具</w:t>
      </w:r>
      <w:r>
        <w:rPr>
          <w:rFonts w:hint="eastAsia" w:ascii="宋体" w:hAnsi="宋体" w:cs="宋体"/>
          <w:sz w:val="24"/>
        </w:rPr>
        <w:t>权威机构</w:t>
      </w:r>
      <w:r>
        <w:rPr>
          <w:rFonts w:hint="eastAsia" w:ascii="宋体" w:hAnsi="宋体" w:cs="宋体"/>
          <w:sz w:val="24"/>
          <w:lang w:val="en"/>
        </w:rPr>
        <w:t>证明文件。</w:t>
      </w:r>
    </w:p>
    <w:p w14:paraId="673BF4E4">
      <w:pPr>
        <w:spacing w:line="360" w:lineRule="auto"/>
        <w:ind w:firstLine="480" w:firstLineChars="200"/>
        <w:rPr>
          <w:rFonts w:hint="eastAsia" w:ascii="宋体" w:hAnsi="宋体" w:cs="宋体"/>
          <w:sz w:val="24"/>
          <w:lang w:val="en"/>
        </w:rPr>
      </w:pPr>
      <w:r>
        <w:rPr>
          <w:rFonts w:hint="eastAsia" w:ascii="宋体" w:hAnsi="宋体" w:cs="宋体"/>
          <w:sz w:val="24"/>
          <w:lang w:val="en"/>
        </w:rPr>
        <w:t>9.3不可抗力事件延续120天以上，双方应通过友好协商，确定是否继续履行合同。</w:t>
      </w:r>
    </w:p>
    <w:p w14:paraId="022EBF3A">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0</w:t>
      </w:r>
      <w:r>
        <w:rPr>
          <w:rFonts w:hint="eastAsia" w:ascii="宋体" w:hAnsi="宋体" w:cs="宋体"/>
          <w:b/>
          <w:bCs/>
          <w:sz w:val="24"/>
          <w:lang w:val="zh-CN"/>
        </w:rPr>
        <w:t>. 乙方的责任与义务</w:t>
      </w:r>
    </w:p>
    <w:p w14:paraId="566AB2DD">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0</w:t>
      </w:r>
      <w:r>
        <w:rPr>
          <w:rFonts w:hint="eastAsia" w:ascii="宋体" w:hAnsi="宋体" w:cs="宋体"/>
          <w:sz w:val="24"/>
        </w:rPr>
        <w:t>.</w:t>
      </w:r>
      <w:r>
        <w:rPr>
          <w:rFonts w:hint="eastAsia" w:ascii="宋体" w:hAnsi="宋体" w:cs="宋体"/>
          <w:sz w:val="24"/>
          <w:lang w:val="zh-CN"/>
        </w:rPr>
        <w:t>1 根据投标文件的承诺向甲方委派</w:t>
      </w:r>
      <w:r>
        <w:rPr>
          <w:rFonts w:hint="eastAsia" w:ascii="宋体" w:hAnsi="宋体" w:cs="宋体"/>
          <w:sz w:val="24"/>
          <w:lang w:val="en"/>
        </w:rPr>
        <w:t>项目经理</w:t>
      </w:r>
      <w:r>
        <w:rPr>
          <w:rFonts w:hint="eastAsia" w:ascii="宋体" w:hAnsi="宋体" w:cs="宋体"/>
          <w:sz w:val="24"/>
          <w:lang w:val="zh-CN"/>
        </w:rPr>
        <w:t>和专门运营人员，并</w:t>
      </w:r>
      <w:r>
        <w:rPr>
          <w:rFonts w:hint="eastAsia" w:ascii="宋体" w:hAnsi="宋体" w:cs="宋体"/>
          <w:sz w:val="24"/>
          <w:lang w:val="en"/>
        </w:rPr>
        <w:t>根据甲方需要安排运营团队驻场服务。</w:t>
      </w:r>
    </w:p>
    <w:p w14:paraId="565CBB3A">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0</w:t>
      </w:r>
      <w:r>
        <w:rPr>
          <w:rFonts w:hint="eastAsia" w:ascii="宋体" w:hAnsi="宋体" w:cs="宋体"/>
          <w:sz w:val="24"/>
        </w:rPr>
        <w:t>.2</w:t>
      </w:r>
      <w:r>
        <w:rPr>
          <w:rFonts w:hint="eastAsia" w:ascii="宋体" w:hAnsi="宋体" w:cs="宋体"/>
          <w:sz w:val="24"/>
          <w:lang w:val="zh-CN"/>
        </w:rPr>
        <w:t xml:space="preserve"> 在本合同期内或合同终止后，未征得有关方同意，不得泄露与本项目、本合同有关的技术、资料等，不得以任何形式侵害甲方的知识产权。</w:t>
      </w:r>
    </w:p>
    <w:p w14:paraId="3E8782FA">
      <w:pPr>
        <w:spacing w:line="360" w:lineRule="auto"/>
        <w:ind w:firstLine="480" w:firstLineChars="200"/>
        <w:rPr>
          <w:rFonts w:hint="eastAsia" w:ascii="宋体" w:hAnsi="宋体" w:cs="宋体"/>
          <w:sz w:val="24"/>
          <w:lang w:val="en"/>
        </w:rPr>
      </w:pPr>
      <w:r>
        <w:rPr>
          <w:rFonts w:hint="eastAsia" w:ascii="宋体" w:hAnsi="宋体" w:cs="宋体"/>
          <w:sz w:val="24"/>
          <w:lang w:val="zh-CN"/>
        </w:rPr>
        <w:t>1</w:t>
      </w:r>
      <w:r>
        <w:rPr>
          <w:rFonts w:ascii="宋体" w:hAnsi="宋体" w:cs="宋体"/>
          <w:sz w:val="24"/>
        </w:rPr>
        <w:t>0</w:t>
      </w:r>
      <w:r>
        <w:rPr>
          <w:rFonts w:hint="eastAsia" w:ascii="宋体" w:hAnsi="宋体" w:cs="宋体"/>
          <w:sz w:val="24"/>
        </w:rPr>
        <w:t>.3</w:t>
      </w:r>
      <w:r>
        <w:rPr>
          <w:rFonts w:hint="eastAsia" w:ascii="宋体" w:hAnsi="宋体" w:cs="宋体"/>
          <w:sz w:val="24"/>
          <w:lang w:val="zh-CN"/>
        </w:rPr>
        <w:t xml:space="preserve"> </w:t>
      </w:r>
      <w:r>
        <w:rPr>
          <w:rFonts w:hint="eastAsia" w:ascii="宋体" w:hAnsi="宋体" w:cs="宋体"/>
          <w:sz w:val="24"/>
          <w:lang w:val="en"/>
        </w:rPr>
        <w:t>负责本系统项目运营及整体联动，负责处理好与其他项目实施单位的协调。</w:t>
      </w:r>
    </w:p>
    <w:p w14:paraId="6FB881AA">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1</w:t>
      </w:r>
      <w:r>
        <w:rPr>
          <w:rFonts w:hint="eastAsia" w:ascii="宋体" w:hAnsi="宋体" w:cs="宋体"/>
          <w:b/>
          <w:bCs/>
          <w:sz w:val="24"/>
          <w:lang w:val="zh-CN"/>
        </w:rPr>
        <w:t>. 甲方的责任与义务</w:t>
      </w:r>
    </w:p>
    <w:p w14:paraId="14535697">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.1</w:t>
      </w:r>
      <w:r>
        <w:rPr>
          <w:rFonts w:hint="eastAsia" w:ascii="宋体" w:hAnsi="宋体" w:cs="宋体"/>
          <w:sz w:val="24"/>
          <w:lang w:val="zh-CN"/>
        </w:rPr>
        <w:t>甲方应当负责与项目建设有关的外部关系联系与协调，为乙方工作提供良好的外部条件。</w:t>
      </w:r>
    </w:p>
    <w:p w14:paraId="5C2D8DD6">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w:t>
      </w:r>
      <w:r>
        <w:rPr>
          <w:rFonts w:hint="eastAsia" w:ascii="宋体" w:hAnsi="宋体" w:cs="宋体"/>
          <w:sz w:val="24"/>
          <w:lang w:val="zh-CN"/>
        </w:rPr>
        <w:t>2 甲方应当按双方约定的内容和时间，向乙方提供与项目建设有关的资料。</w:t>
      </w:r>
    </w:p>
    <w:p w14:paraId="5AA7204F">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.3</w:t>
      </w:r>
      <w:r>
        <w:rPr>
          <w:rFonts w:hint="eastAsia" w:ascii="宋体" w:hAnsi="宋体" w:cs="宋体"/>
          <w:sz w:val="24"/>
          <w:lang w:val="zh-CN"/>
        </w:rPr>
        <w:t xml:space="preserve"> 甲方应授权一名熟悉本项目情况、能迅速做出决定的项目代表，负责与乙方联系。</w:t>
      </w:r>
    </w:p>
    <w:p w14:paraId="588F612C">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.4</w:t>
      </w:r>
      <w:r>
        <w:rPr>
          <w:rFonts w:hint="eastAsia" w:ascii="宋体" w:hAnsi="宋体" w:cs="宋体"/>
          <w:sz w:val="24"/>
          <w:lang w:val="zh-CN"/>
        </w:rPr>
        <w:t xml:space="preserve"> 甲方有对项目规模、设计标准、规范和设计使用功能要求的认定权，以及对项目建设、设计变更的审批权。</w:t>
      </w:r>
    </w:p>
    <w:p w14:paraId="0F8FB319">
      <w:pPr>
        <w:spacing w:line="360" w:lineRule="auto"/>
        <w:ind w:firstLine="480" w:firstLineChars="200"/>
        <w:rPr>
          <w:rFonts w:hint="eastAsia" w:ascii="宋体" w:hAnsi="宋体" w:cs="宋体"/>
          <w:sz w:val="24"/>
          <w:lang w:val="zh-CN"/>
        </w:rPr>
      </w:pPr>
      <w:r>
        <w:rPr>
          <w:rFonts w:hint="eastAsia" w:ascii="宋体" w:hAnsi="宋体" w:cs="宋体"/>
          <w:sz w:val="24"/>
          <w:lang w:val="zh-CN"/>
        </w:rPr>
        <w:t>11</w:t>
      </w:r>
      <w:r>
        <w:rPr>
          <w:rFonts w:hint="eastAsia" w:ascii="宋体" w:hAnsi="宋体" w:cs="宋体"/>
          <w:sz w:val="24"/>
        </w:rPr>
        <w:t>.5</w:t>
      </w:r>
      <w:r>
        <w:rPr>
          <w:rFonts w:hint="eastAsia" w:ascii="宋体" w:hAnsi="宋体" w:cs="宋体"/>
          <w:sz w:val="24"/>
          <w:lang w:val="zh-CN"/>
        </w:rPr>
        <w:t xml:space="preserve"> 甲方有权要求乙方提交工作月度报告及专项报告等。</w:t>
      </w:r>
    </w:p>
    <w:p w14:paraId="16D67EF5">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2</w:t>
      </w:r>
      <w:r>
        <w:rPr>
          <w:rFonts w:hint="eastAsia" w:ascii="宋体" w:hAnsi="宋体" w:cs="宋体"/>
          <w:b/>
          <w:bCs/>
          <w:sz w:val="24"/>
          <w:lang w:val="zh-CN"/>
        </w:rPr>
        <w:t>. 合同生效、变更和终止</w:t>
      </w:r>
    </w:p>
    <w:p w14:paraId="3DD12B4F">
      <w:pPr>
        <w:spacing w:line="360" w:lineRule="auto"/>
        <w:ind w:firstLine="480" w:firstLineChars="200"/>
        <w:rPr>
          <w:rFonts w:hint="eastAsia" w:ascii="宋体" w:hAnsi="宋体" w:cs="宋体"/>
          <w:sz w:val="24"/>
          <w:lang w:val="zh-CN"/>
        </w:rPr>
      </w:pPr>
      <w:r>
        <w:rPr>
          <w:rFonts w:hint="eastAsia" w:ascii="宋体" w:hAnsi="宋体" w:cs="宋体"/>
          <w:sz w:val="24"/>
          <w:lang w:val="zh-CN"/>
        </w:rPr>
        <w:t>12</w:t>
      </w:r>
      <w:r>
        <w:rPr>
          <w:rFonts w:hint="eastAsia" w:ascii="宋体" w:hAnsi="宋体" w:cs="宋体"/>
          <w:sz w:val="24"/>
        </w:rPr>
        <w:t>.1</w:t>
      </w:r>
      <w:r>
        <w:rPr>
          <w:rFonts w:hint="eastAsia" w:ascii="宋体" w:hAnsi="宋体" w:cs="宋体"/>
          <w:sz w:val="24"/>
          <w:lang w:val="zh-CN"/>
        </w:rPr>
        <w:t xml:space="preserve"> </w:t>
      </w:r>
      <w:r>
        <w:rPr>
          <w:rFonts w:hint="eastAsia" w:ascii="宋体" w:hAnsi="宋体" w:cs="宋体"/>
          <w:sz w:val="24"/>
          <w:lang w:val="en"/>
        </w:rPr>
        <w:t>本合同经甲乙双方盖章，</w:t>
      </w:r>
      <w:r>
        <w:rPr>
          <w:rFonts w:hint="eastAsia" w:ascii="宋体" w:hAnsi="宋体" w:cs="宋体"/>
          <w:sz w:val="24"/>
          <w:lang w:val="zh-CN"/>
        </w:rPr>
        <w:t>至合同约定的双方义务</w:t>
      </w:r>
      <w:r>
        <w:rPr>
          <w:rFonts w:hint="eastAsia" w:ascii="宋体" w:hAnsi="宋体" w:cs="宋体"/>
          <w:sz w:val="24"/>
          <w:lang w:val="en"/>
        </w:rPr>
        <w:t>履行完毕后终止。</w:t>
      </w:r>
    </w:p>
    <w:p w14:paraId="1C775948">
      <w:pPr>
        <w:spacing w:line="360" w:lineRule="auto"/>
        <w:ind w:firstLine="480" w:firstLineChars="200"/>
        <w:rPr>
          <w:rFonts w:hint="eastAsia" w:ascii="宋体" w:hAnsi="宋体" w:cs="宋体"/>
          <w:sz w:val="24"/>
          <w:lang w:val="zh-CN"/>
        </w:rPr>
      </w:pPr>
      <w:r>
        <w:rPr>
          <w:rFonts w:hint="eastAsia" w:ascii="宋体" w:hAnsi="宋体" w:cs="宋体"/>
          <w:sz w:val="24"/>
          <w:lang w:val="zh-CN"/>
        </w:rPr>
        <w:t>12</w:t>
      </w:r>
      <w:r>
        <w:rPr>
          <w:rFonts w:hint="eastAsia" w:ascii="宋体" w:hAnsi="宋体" w:cs="宋体"/>
          <w:sz w:val="24"/>
        </w:rPr>
        <w:t>.2</w:t>
      </w:r>
      <w:r>
        <w:rPr>
          <w:rFonts w:hint="eastAsia" w:ascii="宋体" w:hAnsi="宋体" w:cs="宋体"/>
          <w:sz w:val="24"/>
          <w:lang w:val="zh-CN"/>
        </w:rPr>
        <w:t xml:space="preserve"> 在合同签订后，实际情况发生变化，使得乙方不能全部或部分执行项目时，乙方应当立即通知甲方。甲方有权决定该项目的完成时间是否相应延长。</w:t>
      </w:r>
    </w:p>
    <w:p w14:paraId="29A8E1FE">
      <w:pPr>
        <w:spacing w:line="360" w:lineRule="auto"/>
        <w:ind w:firstLine="480" w:firstLineChars="200"/>
        <w:rPr>
          <w:rFonts w:hint="eastAsia" w:ascii="宋体" w:hAnsi="宋体" w:cs="宋体"/>
          <w:sz w:val="24"/>
          <w:lang w:val="zh-CN"/>
        </w:rPr>
      </w:pPr>
      <w:r>
        <w:rPr>
          <w:rFonts w:hint="eastAsia" w:ascii="宋体" w:hAnsi="宋体" w:cs="宋体"/>
          <w:sz w:val="24"/>
          <w:lang w:val="zh-CN"/>
        </w:rPr>
        <w:t>12</w:t>
      </w:r>
      <w:r>
        <w:rPr>
          <w:rFonts w:hint="eastAsia" w:ascii="宋体" w:hAnsi="宋体" w:cs="宋体"/>
          <w:sz w:val="24"/>
        </w:rPr>
        <w:t>.3</w:t>
      </w:r>
      <w:r>
        <w:rPr>
          <w:rFonts w:hint="eastAsia" w:ascii="宋体" w:hAnsi="宋体" w:cs="宋体"/>
          <w:sz w:val="24"/>
          <w:lang w:val="zh-CN"/>
        </w:rPr>
        <w:t xml:space="preserve"> 当事人一方要求变更或解除合同时，应当在30天前通知对方，因变更或解除合同使一方遭受损失的，除依法可以免除责任的外，应由责任方负责赔偿。变更或解除合同的通知或协议应当采取书面形式，协议未达成之前，原合同仍然有效。</w:t>
      </w:r>
    </w:p>
    <w:p w14:paraId="4EF2A803">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3</w:t>
      </w:r>
      <w:r>
        <w:rPr>
          <w:rFonts w:hint="eastAsia" w:ascii="宋体" w:hAnsi="宋体" w:cs="宋体"/>
          <w:b/>
          <w:bCs/>
          <w:sz w:val="24"/>
          <w:lang w:val="zh-CN"/>
        </w:rPr>
        <w:t>. 违约责任</w:t>
      </w:r>
    </w:p>
    <w:p w14:paraId="4E2453A8">
      <w:pPr>
        <w:spacing w:line="360" w:lineRule="auto"/>
        <w:ind w:firstLine="480" w:firstLineChars="200"/>
        <w:rPr>
          <w:rFonts w:hint="eastAsia" w:ascii="宋体" w:hAnsi="宋体" w:cs="宋体"/>
          <w:sz w:val="24"/>
          <w:lang w:val="en"/>
        </w:rPr>
      </w:pPr>
      <w:r>
        <w:rPr>
          <w:rFonts w:hint="eastAsia" w:ascii="宋体" w:hAnsi="宋体" w:cs="宋体"/>
          <w:sz w:val="24"/>
          <w:lang w:val="zh-CN"/>
        </w:rPr>
        <w:t>13</w:t>
      </w:r>
      <w:r>
        <w:rPr>
          <w:rFonts w:hint="eastAsia" w:ascii="宋体" w:hAnsi="宋体" w:cs="宋体"/>
          <w:sz w:val="24"/>
        </w:rPr>
        <w:t xml:space="preserve">.1 </w:t>
      </w:r>
      <w:r>
        <w:rPr>
          <w:rFonts w:hint="eastAsia" w:ascii="宋体" w:hAnsi="宋体" w:cs="宋体"/>
          <w:sz w:val="24"/>
          <w:lang w:val="en"/>
        </w:rPr>
        <w:t>如因项目实施质量问题，</w:t>
      </w:r>
      <w:r>
        <w:rPr>
          <w:rFonts w:hint="eastAsia" w:ascii="宋体" w:hAnsi="宋体" w:cs="宋体"/>
          <w:sz w:val="24"/>
        </w:rPr>
        <w:t>未在2024年12月1</w:t>
      </w:r>
      <w:r>
        <w:rPr>
          <w:rFonts w:ascii="宋体" w:hAnsi="宋体" w:cs="宋体"/>
          <w:sz w:val="24"/>
        </w:rPr>
        <w:t>5</w:t>
      </w:r>
      <w:r>
        <w:rPr>
          <w:rFonts w:hint="eastAsia" w:ascii="宋体" w:hAnsi="宋体" w:cs="宋体"/>
          <w:sz w:val="24"/>
        </w:rPr>
        <w:t>日前完成初验或者初验不合格（或最终验收不合格）</w:t>
      </w:r>
      <w:r>
        <w:rPr>
          <w:rFonts w:hint="eastAsia" w:ascii="宋体" w:hAnsi="宋体" w:cs="宋体"/>
          <w:sz w:val="24"/>
          <w:lang w:val="en"/>
        </w:rPr>
        <w:t>，乙方应负责返工所造成的经济损失，且</w:t>
      </w:r>
      <w:r>
        <w:rPr>
          <w:rFonts w:hint="eastAsia" w:ascii="宋体" w:hAnsi="宋体" w:cs="宋体"/>
          <w:sz w:val="24"/>
          <w:lang w:val="zh-CN"/>
        </w:rPr>
        <w:t>必须无条件返工至项目合格</w:t>
      </w:r>
      <w:r>
        <w:rPr>
          <w:rFonts w:hint="eastAsia" w:ascii="宋体" w:hAnsi="宋体" w:cs="宋体"/>
          <w:sz w:val="24"/>
          <w:lang w:val="en"/>
        </w:rPr>
        <w:t>。由此而造成推迟交付的时间按超期天数计算，每超过一天乙方按本项目总价款的2‰赔偿甲方的经济损失，</w:t>
      </w:r>
      <w:r>
        <w:rPr>
          <w:rFonts w:hint="eastAsia" w:ascii="宋体" w:hAnsi="宋体" w:cs="宋体"/>
          <w:sz w:val="24"/>
          <w:lang w:val="zh-CN"/>
        </w:rPr>
        <w:t>累计超期20天，甲方有权终止合同，并没收履约保证金，</w:t>
      </w:r>
      <w:r>
        <w:rPr>
          <w:rFonts w:hint="eastAsia" w:ascii="宋体" w:hAnsi="宋体" w:cs="宋体"/>
          <w:sz w:val="24"/>
          <w:lang w:val="en"/>
        </w:rPr>
        <w:t>及要求乙方返还已付款项</w:t>
      </w:r>
      <w:r>
        <w:rPr>
          <w:rFonts w:hint="eastAsia" w:ascii="宋体" w:hAnsi="宋体" w:cs="宋体"/>
          <w:sz w:val="24"/>
          <w:lang w:val="zh-CN"/>
        </w:rPr>
        <w:t>。</w:t>
      </w:r>
      <w:r>
        <w:rPr>
          <w:rFonts w:hint="eastAsia" w:ascii="宋体" w:hAnsi="宋体" w:cs="宋体"/>
          <w:sz w:val="24"/>
          <w:lang w:val="en"/>
        </w:rPr>
        <w:t>如因甲方原因造成不能按期完工，工期相应顺延。</w:t>
      </w:r>
    </w:p>
    <w:p w14:paraId="62AA2254">
      <w:pPr>
        <w:spacing w:line="360" w:lineRule="auto"/>
        <w:ind w:firstLine="480" w:firstLineChars="200"/>
        <w:rPr>
          <w:rFonts w:hint="eastAsia" w:ascii="宋体" w:hAnsi="宋体" w:cs="宋体"/>
          <w:sz w:val="24"/>
          <w:lang w:val="en"/>
        </w:rPr>
      </w:pPr>
      <w:r>
        <w:rPr>
          <w:rFonts w:hint="eastAsia" w:ascii="宋体" w:hAnsi="宋体" w:cs="宋体"/>
          <w:sz w:val="24"/>
          <w:lang w:val="en"/>
        </w:rPr>
        <w:t>13.2未经甲方同意，乙方不得在任何时期擅自更换投标文件中规定的项目经理，同时必须确保项目运营人员与投标文件一致，否则甲方有权单方终止合同，要求</w:t>
      </w:r>
      <w:r>
        <w:rPr>
          <w:rFonts w:hint="eastAsia" w:ascii="宋体" w:hAnsi="宋体" w:cs="宋体"/>
          <w:sz w:val="24"/>
          <w:lang w:val="zh-CN"/>
        </w:rPr>
        <w:t>退还所有已支付的款项</w:t>
      </w:r>
      <w:r>
        <w:rPr>
          <w:rFonts w:hint="eastAsia" w:ascii="宋体" w:hAnsi="宋体" w:cs="宋体"/>
          <w:sz w:val="24"/>
          <w:lang w:val="en"/>
        </w:rPr>
        <w:t>。</w:t>
      </w:r>
    </w:p>
    <w:p w14:paraId="33F3E99A">
      <w:pPr>
        <w:spacing w:line="360" w:lineRule="auto"/>
        <w:ind w:firstLine="480" w:firstLineChars="200"/>
        <w:rPr>
          <w:rFonts w:hint="eastAsia" w:ascii="宋体" w:hAnsi="宋体"/>
          <w:sz w:val="24"/>
        </w:rPr>
      </w:pPr>
      <w:r>
        <w:rPr>
          <w:rFonts w:ascii="宋体" w:hAnsi="宋体" w:cs="宋体"/>
          <w:sz w:val="24"/>
        </w:rPr>
        <w:t>13.3.</w:t>
      </w:r>
      <w:r>
        <w:rPr>
          <w:rFonts w:hint="eastAsia" w:ascii="宋体" w:hAnsi="宋体"/>
          <w:sz w:val="24"/>
        </w:rPr>
        <w:t>乙方应按招标文件要求派出工作需要的驻场人员。驻场人员不能按承诺时间到位，或因故退出或无法直接参与项目工作时，乙方应承担违约责任，并向甲方支付每人每天1000元的违约金。</w:t>
      </w:r>
    </w:p>
    <w:p w14:paraId="2F5580CE">
      <w:pPr>
        <w:snapToGrid w:val="0"/>
        <w:spacing w:line="360" w:lineRule="auto"/>
        <w:ind w:firstLine="480" w:firstLineChars="200"/>
        <w:rPr>
          <w:rFonts w:hint="eastAsia" w:asciiTheme="minorEastAsia" w:hAnsiTheme="minorEastAsia"/>
          <w:sz w:val="24"/>
        </w:rPr>
      </w:pPr>
      <w:r>
        <w:rPr>
          <w:rFonts w:asciiTheme="minorEastAsia" w:hAnsiTheme="minorEastAsia"/>
          <w:sz w:val="24"/>
        </w:rPr>
        <w:t>13.4</w:t>
      </w:r>
      <w:r>
        <w:rPr>
          <w:rFonts w:hint="eastAsia" w:asciiTheme="minorEastAsia" w:hAnsiTheme="minorEastAsia"/>
          <w:sz w:val="24"/>
        </w:rPr>
        <w:t>乙方转包或者未经甲方书面同意采取分包方式履行合同的，甲方有权解除合同，乙方应向甲方支付合同总金额5%的违约金，违约金不足以补偿甲方损失的，超出部分由乙方继续承担赔偿责任。</w:t>
      </w:r>
    </w:p>
    <w:p w14:paraId="7E3B19BA">
      <w:pPr>
        <w:spacing w:line="360" w:lineRule="auto"/>
        <w:ind w:firstLine="480" w:firstLineChars="200"/>
        <w:rPr>
          <w:rFonts w:hint="eastAsia" w:ascii="宋体" w:hAnsi="宋体" w:cs="宋体"/>
          <w:sz w:val="24"/>
        </w:rPr>
      </w:pPr>
      <w:r>
        <w:rPr>
          <w:rFonts w:ascii="宋体" w:hAnsi="宋体" w:cs="宋体"/>
          <w:sz w:val="24"/>
        </w:rPr>
        <w:t>13.5.</w:t>
      </w:r>
      <w:r>
        <w:rPr>
          <w:rFonts w:hint="eastAsia" w:ascii="宋体" w:hAnsi="宋体" w:cs="宋体"/>
          <w:sz w:val="24"/>
        </w:rPr>
        <w:t>乙方对监理工程师提出的整改意见不能按时按要求完成整改超过1次，并有可能导致项目延期的，自第2次起，每次按5000元支付违约金</w:t>
      </w:r>
      <w:bookmarkStart w:id="400" w:name="_Hlk176702771"/>
      <w:r>
        <w:rPr>
          <w:rFonts w:hint="eastAsia" w:ascii="宋体" w:hAnsi="宋体" w:cs="宋体"/>
          <w:sz w:val="24"/>
        </w:rPr>
        <w:t>（如本项目有监理单位，则本条适用）</w:t>
      </w:r>
      <w:bookmarkEnd w:id="400"/>
      <w:r>
        <w:rPr>
          <w:rFonts w:hint="eastAsia" w:ascii="宋体" w:hAnsi="宋体" w:cs="宋体"/>
          <w:sz w:val="24"/>
        </w:rPr>
        <w:t>。</w:t>
      </w:r>
    </w:p>
    <w:p w14:paraId="3C56EBEE">
      <w:pPr>
        <w:spacing w:line="360" w:lineRule="auto"/>
        <w:ind w:firstLine="480" w:firstLineChars="200"/>
        <w:rPr>
          <w:rFonts w:hint="eastAsia" w:ascii="宋体" w:hAnsi="宋体" w:cs="宋体"/>
          <w:sz w:val="24"/>
          <w:lang w:val="en"/>
        </w:rPr>
      </w:pPr>
      <w:r>
        <w:rPr>
          <w:rFonts w:hint="eastAsia" w:ascii="宋体" w:hAnsi="宋体" w:cs="宋体"/>
          <w:sz w:val="24"/>
          <w:lang w:val="en"/>
        </w:rPr>
        <w:t>13.</w:t>
      </w:r>
      <w:r>
        <w:rPr>
          <w:rFonts w:ascii="宋体" w:hAnsi="宋体" w:cs="宋体"/>
          <w:sz w:val="24"/>
          <w:lang w:val="en"/>
        </w:rPr>
        <w:t>6</w:t>
      </w:r>
      <w:r>
        <w:rPr>
          <w:rFonts w:hint="eastAsia" w:ascii="宋体" w:hAnsi="宋体" w:cs="宋体"/>
          <w:sz w:val="24"/>
          <w:lang w:val="en"/>
        </w:rPr>
        <w:t>因乙方</w:t>
      </w:r>
      <w:r>
        <w:rPr>
          <w:rFonts w:hint="eastAsia" w:ascii="宋体" w:hAnsi="宋体" w:cs="宋体"/>
          <w:sz w:val="24"/>
          <w:lang w:val="zh-CN"/>
        </w:rPr>
        <w:t>实施本项目</w:t>
      </w:r>
      <w:r>
        <w:rPr>
          <w:rFonts w:hint="eastAsia" w:ascii="宋体" w:hAnsi="宋体" w:cs="宋体"/>
          <w:sz w:val="24"/>
          <w:lang w:val="en"/>
        </w:rPr>
        <w:t>原因造成甲方其他系统不能正常运行，酿成重大事故（正常工作日系统中断一天或一天以上）的，应承担全部法律责任，并赔偿经济损失，赔偿金额为项目总价的20%，</w:t>
      </w:r>
      <w:r>
        <w:rPr>
          <w:rFonts w:hint="eastAsia" w:ascii="宋体" w:hAnsi="宋体" w:cs="宋体"/>
          <w:sz w:val="24"/>
        </w:rPr>
        <w:t>如该金额不能弥补甲方损失的，甲方仍有权要求乙方赔偿</w:t>
      </w:r>
      <w:r>
        <w:rPr>
          <w:rFonts w:hint="eastAsia" w:ascii="宋体" w:hAnsi="宋体" w:cs="宋体"/>
          <w:sz w:val="24"/>
          <w:lang w:val="en"/>
        </w:rPr>
        <w:t>。</w:t>
      </w:r>
    </w:p>
    <w:p w14:paraId="6DA5F0EF">
      <w:pPr>
        <w:spacing w:line="360" w:lineRule="auto"/>
        <w:ind w:firstLine="480" w:firstLineChars="200"/>
        <w:rPr>
          <w:rFonts w:hint="eastAsia" w:ascii="宋体" w:hAnsi="宋体" w:cs="宋体"/>
          <w:sz w:val="24"/>
          <w:lang w:val="zh-CN"/>
        </w:rPr>
      </w:pPr>
      <w:r>
        <w:rPr>
          <w:rFonts w:hint="eastAsia" w:ascii="宋体" w:hAnsi="宋体" w:cs="宋体"/>
          <w:sz w:val="24"/>
        </w:rPr>
        <w:t>13.</w:t>
      </w:r>
      <w:r>
        <w:rPr>
          <w:rFonts w:ascii="宋体" w:hAnsi="宋体" w:cs="宋体"/>
          <w:sz w:val="24"/>
        </w:rPr>
        <w:t>7</w:t>
      </w:r>
      <w:r>
        <w:rPr>
          <w:rFonts w:hint="eastAsia" w:ascii="宋体" w:hAnsi="宋体" w:cs="宋体"/>
          <w:sz w:val="24"/>
        </w:rPr>
        <w:t xml:space="preserve"> </w:t>
      </w:r>
      <w:r>
        <w:rPr>
          <w:rFonts w:hint="eastAsia" w:ascii="宋体" w:hAnsi="宋体" w:cs="宋体"/>
          <w:sz w:val="24"/>
          <w:lang w:val="zh-CN"/>
        </w:rPr>
        <w:t>履行本合同的过程中，确因在现有水平和条件下难以克服的技术困难，导致部分或全部失败所造成的损失，风险责任由乙方全部承担。</w:t>
      </w:r>
    </w:p>
    <w:p w14:paraId="1218FB1C">
      <w:pPr>
        <w:spacing w:line="360" w:lineRule="auto"/>
        <w:ind w:firstLine="480" w:firstLineChars="200"/>
        <w:rPr>
          <w:rFonts w:hint="eastAsia" w:ascii="宋体" w:hAnsi="宋体" w:cs="宋体"/>
          <w:sz w:val="24"/>
          <w:lang w:val="zh-CN"/>
        </w:rPr>
      </w:pPr>
      <w:r>
        <w:rPr>
          <w:rFonts w:hint="eastAsia" w:ascii="宋体" w:hAnsi="宋体" w:cs="宋体"/>
          <w:sz w:val="24"/>
          <w:lang w:val="en"/>
        </w:rPr>
        <w:t>13.</w:t>
      </w:r>
      <w:r>
        <w:rPr>
          <w:rFonts w:ascii="宋体" w:hAnsi="宋体" w:cs="宋体"/>
          <w:sz w:val="24"/>
        </w:rPr>
        <w:t>8</w:t>
      </w:r>
      <w:r>
        <w:rPr>
          <w:rFonts w:hint="eastAsia" w:ascii="宋体" w:hAnsi="宋体" w:cs="宋体"/>
          <w:sz w:val="24"/>
          <w:lang w:val="en"/>
        </w:rPr>
        <w:t xml:space="preserve"> </w:t>
      </w:r>
      <w:r>
        <w:rPr>
          <w:rFonts w:hint="eastAsia" w:ascii="宋体" w:hAnsi="宋体" w:cs="宋体"/>
          <w:sz w:val="24"/>
          <w:lang w:val="zh-CN"/>
        </w:rPr>
        <w:t>因不可抗力导致合同不能全部或部分履行，</w:t>
      </w:r>
      <w:r>
        <w:rPr>
          <w:rFonts w:hint="eastAsia" w:ascii="宋体" w:hAnsi="宋体" w:cs="宋体"/>
          <w:sz w:val="24"/>
          <w:lang w:val="en"/>
        </w:rPr>
        <w:t>甲、</w:t>
      </w:r>
      <w:r>
        <w:rPr>
          <w:rFonts w:hint="eastAsia" w:ascii="宋体" w:hAnsi="宋体" w:cs="宋体"/>
          <w:sz w:val="24"/>
          <w:lang w:val="zh-CN"/>
        </w:rPr>
        <w:t>乙双方协商解决。</w:t>
      </w:r>
    </w:p>
    <w:p w14:paraId="6366256E">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4</w:t>
      </w:r>
      <w:r>
        <w:rPr>
          <w:rFonts w:hint="eastAsia" w:ascii="宋体" w:hAnsi="宋体" w:cs="宋体"/>
          <w:b/>
          <w:bCs/>
          <w:sz w:val="24"/>
          <w:lang w:val="zh-CN"/>
        </w:rPr>
        <w:t>．项目质量</w:t>
      </w:r>
    </w:p>
    <w:p w14:paraId="60B6D902">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4</w:t>
      </w:r>
      <w:r>
        <w:rPr>
          <w:rFonts w:hint="eastAsia" w:ascii="宋体" w:hAnsi="宋体" w:cs="宋体"/>
          <w:sz w:val="24"/>
          <w:lang w:val="zh-CN"/>
        </w:rPr>
        <w:t>.1 乙方应建立和完善履行合同的内部质量保证体系，并提供相关内部规章制度给甲方，以便甲方进行监督检查。</w:t>
      </w:r>
    </w:p>
    <w:p w14:paraId="61AFF8B7">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4</w:t>
      </w:r>
      <w:r>
        <w:rPr>
          <w:rFonts w:hint="eastAsia" w:ascii="宋体" w:hAnsi="宋体" w:cs="宋体"/>
          <w:sz w:val="24"/>
          <w:lang w:val="zh-CN"/>
        </w:rPr>
        <w:t>.2乙方应保证履行合同的人员数量和素质、软件和硬件设备的配置、场地、环境和设施等满足全面履行合同的要求，并应接受甲方的监督检查。</w:t>
      </w:r>
    </w:p>
    <w:p w14:paraId="36E58043">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5</w:t>
      </w:r>
      <w:r>
        <w:rPr>
          <w:rFonts w:hint="eastAsia" w:ascii="宋体" w:hAnsi="宋体" w:cs="宋体"/>
          <w:b/>
          <w:bCs/>
          <w:sz w:val="24"/>
          <w:lang w:val="zh-CN"/>
        </w:rPr>
        <w:t>.技术资料</w:t>
      </w:r>
    </w:p>
    <w:p w14:paraId="1D7666E1">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5</w:t>
      </w:r>
      <w:r>
        <w:rPr>
          <w:rFonts w:hint="eastAsia" w:ascii="宋体" w:hAnsi="宋体" w:cs="宋体"/>
          <w:sz w:val="24"/>
          <w:lang w:val="zh-CN"/>
        </w:rPr>
        <w:t>.1 乙方应按采购文件规定的时间向甲方提供有关技术资料。</w:t>
      </w:r>
    </w:p>
    <w:p w14:paraId="625585BA">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5</w:t>
      </w:r>
      <w:r>
        <w:rPr>
          <w:rFonts w:hint="eastAsia" w:ascii="宋体" w:hAnsi="宋体" w:cs="宋体"/>
          <w:sz w:val="24"/>
          <w:lang w:val="zh-CN"/>
        </w:rPr>
        <w:t>.2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14:paraId="05F80F0F">
      <w:pPr>
        <w:spacing w:line="360" w:lineRule="auto"/>
        <w:ind w:firstLine="480" w:firstLineChars="200"/>
        <w:rPr>
          <w:rFonts w:hint="eastAsia" w:ascii="宋体" w:hAnsi="宋体" w:cs="宋体"/>
          <w:sz w:val="24"/>
          <w:lang w:val="zh-CN"/>
        </w:rPr>
      </w:pPr>
      <w:r>
        <w:rPr>
          <w:rFonts w:hint="eastAsia" w:ascii="宋体" w:hAnsi="宋体" w:cs="宋体"/>
          <w:sz w:val="24"/>
          <w:lang w:val="zh-CN"/>
        </w:rPr>
        <w:t>1</w:t>
      </w:r>
      <w:r>
        <w:rPr>
          <w:rFonts w:ascii="宋体" w:hAnsi="宋体" w:cs="宋体"/>
          <w:sz w:val="24"/>
        </w:rPr>
        <w:t>5</w:t>
      </w:r>
      <w:r>
        <w:rPr>
          <w:rFonts w:hint="eastAsia" w:ascii="宋体" w:hAnsi="宋体" w:cs="宋体"/>
          <w:sz w:val="24"/>
          <w:lang w:val="zh-CN"/>
        </w:rPr>
        <w:t>.3 无论本合同是否履行完毕、提前解除或者终止，乙方对合同履行期间内所获悉的甲方保密信息均需承担保密义务，若因乙方过错违反本条约定而给甲方带来损失的，乙方应当承担全部赔偿责任。</w:t>
      </w:r>
    </w:p>
    <w:p w14:paraId="186667CD">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6</w:t>
      </w:r>
      <w:r>
        <w:rPr>
          <w:rFonts w:hint="eastAsia" w:ascii="宋体" w:hAnsi="宋体" w:cs="宋体"/>
          <w:b/>
          <w:bCs/>
          <w:sz w:val="24"/>
          <w:lang w:val="zh-CN"/>
        </w:rPr>
        <w:t>.知识产权</w:t>
      </w:r>
    </w:p>
    <w:p w14:paraId="2BA8E38A">
      <w:pPr>
        <w:spacing w:line="360" w:lineRule="auto"/>
        <w:ind w:firstLine="480" w:firstLineChars="200"/>
        <w:rPr>
          <w:rFonts w:hint="eastAsia" w:ascii="宋体" w:hAnsi="宋体" w:cs="宋体"/>
          <w:sz w:val="24"/>
          <w:lang w:val="zh-CN"/>
        </w:rPr>
      </w:pPr>
      <w:r>
        <w:rPr>
          <w:rFonts w:hint="eastAsia" w:ascii="宋体" w:hAnsi="宋体" w:cs="宋体"/>
          <w:sz w:val="24"/>
          <w:lang w:val="zh-CN"/>
        </w:rPr>
        <w:t>16.1乙方在本合同项下完成的所有形式的工作成果所有权和版权归属于甲方，产生的组件全市共用。</w:t>
      </w:r>
    </w:p>
    <w:p w14:paraId="092DE43A">
      <w:pPr>
        <w:spacing w:line="360" w:lineRule="auto"/>
        <w:ind w:firstLine="480" w:firstLineChars="200"/>
        <w:rPr>
          <w:rFonts w:hint="eastAsia" w:ascii="宋体" w:hAnsi="宋体" w:cs="宋体"/>
          <w:sz w:val="24"/>
          <w:lang w:val="zh-CN"/>
        </w:rPr>
      </w:pPr>
      <w:r>
        <w:rPr>
          <w:rFonts w:hint="eastAsia" w:ascii="宋体" w:hAnsi="宋体" w:cs="宋体"/>
          <w:sz w:val="24"/>
          <w:lang w:val="zh-CN"/>
        </w:rPr>
        <w:t>16.2乙方应保证所提供的系统或其任何一部分均不会侵犯任何第三方的知识产权；</w:t>
      </w:r>
      <w:r>
        <w:rPr>
          <w:rFonts w:hint="eastAsia" w:ascii="宋体" w:hAnsi="宋体" w:cs="宋体"/>
          <w:sz w:val="24"/>
        </w:rPr>
        <w:t>保证所提供的产品包括相关附件为相应厂家原装正品，软件产品为相关厂家正版软件，符合国家有关规定；保证所提供产品具有合法的版权或使用权。本项目采购的产品，</w:t>
      </w:r>
      <w:r>
        <w:rPr>
          <w:rFonts w:hint="eastAsia" w:ascii="宋体" w:hAnsi="宋体" w:cs="宋体"/>
          <w:sz w:val="24"/>
          <w:lang w:val="zh-CN"/>
        </w:rPr>
        <w:t>如发生侵权产生的相应法律责任（包括但不限于赔偿责任等）均由乙方承担。若因此给甲方造成损失的，应赔偿包括但不限于直接损失和维权产生的律师费、诉讼费等各项费用。</w:t>
      </w:r>
    </w:p>
    <w:p w14:paraId="4099364C">
      <w:pPr>
        <w:spacing w:line="360" w:lineRule="auto"/>
        <w:ind w:firstLine="480" w:firstLineChars="200"/>
        <w:rPr>
          <w:rFonts w:hint="eastAsia" w:ascii="宋体" w:hAnsi="宋体" w:cs="宋体"/>
          <w:sz w:val="24"/>
          <w:lang w:val="zh-CN"/>
        </w:rPr>
      </w:pPr>
      <w:r>
        <w:rPr>
          <w:rFonts w:hint="eastAsia" w:ascii="宋体" w:hAnsi="宋体" w:cs="宋体"/>
          <w:sz w:val="24"/>
          <w:lang w:val="zh-CN"/>
        </w:rPr>
        <w:t>16.3本项目的知识产权归甲方所有，乙方必须提供本项目的所有源代码和开发文档。未经甲方</w:t>
      </w:r>
      <w:r>
        <w:rPr>
          <w:rFonts w:hint="eastAsia" w:ascii="宋体" w:hAnsi="宋体" w:cs="宋体"/>
          <w:sz w:val="24"/>
        </w:rPr>
        <w:t>书面</w:t>
      </w:r>
      <w:r>
        <w:rPr>
          <w:rFonts w:hint="eastAsia" w:ascii="宋体" w:hAnsi="宋体" w:cs="宋体"/>
          <w:sz w:val="24"/>
          <w:lang w:val="zh-CN"/>
        </w:rPr>
        <w:t>同意，乙方不得擅自扩散或提供给第三方使用。本合同约定的知识产权条款不受本合同届满、解除、终止、或本合同中其他条款的无效或履行完毕等情形的影响。</w:t>
      </w:r>
    </w:p>
    <w:p w14:paraId="50C4E869">
      <w:pPr>
        <w:pStyle w:val="24"/>
        <w:ind w:firstLine="482" w:firstLineChars="200"/>
        <w:rPr>
          <w:rFonts w:hint="eastAsia" w:hAnsi="宋体" w:cs="宋体"/>
          <w:b/>
          <w:bCs/>
          <w:szCs w:val="24"/>
          <w:lang w:val="en-US"/>
        </w:rPr>
      </w:pPr>
      <w:r>
        <w:rPr>
          <w:rFonts w:hint="eastAsia" w:hAnsi="宋体" w:cs="宋体"/>
          <w:b/>
          <w:bCs/>
          <w:szCs w:val="24"/>
          <w:lang w:val="en-US"/>
        </w:rPr>
        <w:t>1</w:t>
      </w:r>
      <w:r>
        <w:rPr>
          <w:rFonts w:hAnsi="宋体" w:cs="宋体"/>
          <w:b/>
          <w:bCs/>
          <w:szCs w:val="24"/>
          <w:lang w:val="en-US"/>
        </w:rPr>
        <w:t>7</w:t>
      </w:r>
      <w:r>
        <w:rPr>
          <w:rFonts w:hint="eastAsia" w:hAnsi="宋体" w:cs="宋体"/>
          <w:b/>
          <w:bCs/>
          <w:szCs w:val="24"/>
          <w:lang w:val="en-US"/>
        </w:rPr>
        <w:t>.网络安全</w:t>
      </w:r>
    </w:p>
    <w:p w14:paraId="2D14E614">
      <w:pPr>
        <w:pStyle w:val="15"/>
        <w:spacing w:line="360" w:lineRule="auto"/>
        <w:ind w:firstLine="480" w:firstLineChars="200"/>
        <w:rPr>
          <w:rFonts w:hint="eastAsia" w:hAnsi="宋体" w:cs="宋体"/>
          <w:color w:val="auto"/>
          <w:kern w:val="0"/>
          <w:sz w:val="24"/>
          <w:szCs w:val="24"/>
        </w:rPr>
      </w:pPr>
      <w:r>
        <w:rPr>
          <w:rFonts w:hint="eastAsia" w:hAnsi="宋体" w:cs="宋体"/>
          <w:color w:val="auto"/>
          <w:kern w:val="0"/>
          <w:sz w:val="24"/>
          <w:szCs w:val="24"/>
          <w:lang w:val="en"/>
        </w:rPr>
        <w:t>17.1</w:t>
      </w:r>
      <w:r>
        <w:rPr>
          <w:rFonts w:hint="eastAsia" w:hAnsi="宋体" w:cs="宋体"/>
          <w:color w:val="auto"/>
          <w:kern w:val="0"/>
          <w:sz w:val="24"/>
          <w:szCs w:val="24"/>
        </w:rPr>
        <w:t>根据《浙江省信息技术服务外包网络安全管理办法》相关要求，乙方应全面落实《网络安全法》等法规标准，加强对拟派本项目团队的人员管理，设置专门网络安全管理机构和网络安全管理负责人，并对该负责人和关键岗位人员进行安全背景审查；定期对从业人员进行网络安全教育、技术培训和技能考核；制定网络安全事件应急预案并定期进行演练。</w:t>
      </w:r>
    </w:p>
    <w:p w14:paraId="15CB5041">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17.2 乙方不得制造或者故意输入、传播计算机病毒和其他有害数据，不得利用非法手段复制、截收、篡改计算机信息系统中的数据。项目实施人员禁止利用扫描、监听、伪装等工具对网络和服务器进行恶意攻击，禁止非法侵入他人网络和服务器系统，禁止利用计算机和网络干扰他人正常工作行为。</w:t>
      </w:r>
    </w:p>
    <w:p w14:paraId="33D28FED">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17.3 乙方应严格遵守《中华人民共和国网络安全法》《中华人民共和国数据安全法》《中华人民共和国个人信息保护法》《计算机信息网络国际互联网安全保护管理办法》等法律法规，建立健全全流程数据安全管理制度，组织开展数据安全教育培训，保障数据安全；采取技术措施和其他必要措施，保障网络安全、稳定运行，有效应对网络安全事件，防范网络违法犯罪活动，维护网络数据的完整性、保密性和可用性；不得从事危害国家安全、公共利益的信息处理活动。</w:t>
      </w:r>
    </w:p>
    <w:p w14:paraId="2FE8476C">
      <w:pPr>
        <w:pStyle w:val="15"/>
        <w:spacing w:line="360" w:lineRule="auto"/>
        <w:ind w:firstLine="480"/>
        <w:rPr>
          <w:rFonts w:hint="eastAsia" w:hAnsi="宋体" w:cs="宋体"/>
          <w:color w:val="auto"/>
          <w:kern w:val="0"/>
          <w:sz w:val="24"/>
          <w:szCs w:val="24"/>
        </w:rPr>
      </w:pPr>
      <w:r>
        <w:rPr>
          <w:rFonts w:hint="eastAsia" w:hAnsi="宋体" w:cs="宋体"/>
          <w:color w:val="auto"/>
          <w:kern w:val="0"/>
          <w:sz w:val="24"/>
          <w:szCs w:val="24"/>
        </w:rPr>
        <w:t>17.4 乙方实施项目时，应提出数据安全控制要求，并提出有效的数据安全技术手段，开发测试环境数据安全管理和数据防泄漏管理的级别不低于生产环境；数据从生产业务环境导入开发、测试环境时，须获得授权；数据从生产环境导入开发、测试环境时，须采取有效措施进行脱敏；数据从生产环境导入开发、测试环境时，在使用移动介质导入时，须使用专用、受控的存储介质，介质上的数据须加密；项目运维人员原则上须在受控终端上开展工作，任何终端未经授权，不得接入开发、测试与生产环境；未经授权，任何人员不得将开发、测试、生产环境中的数据带离开发、测试、生产环境。</w:t>
      </w:r>
    </w:p>
    <w:p w14:paraId="7D08C948">
      <w:pPr>
        <w:spacing w:line="360" w:lineRule="auto"/>
        <w:ind w:firstLine="482" w:firstLineChars="200"/>
        <w:outlineLvl w:val="2"/>
        <w:rPr>
          <w:rFonts w:hint="eastAsia" w:ascii="宋体" w:hAnsi="宋体" w:cs="宋体"/>
          <w:b/>
          <w:bCs/>
          <w:sz w:val="24"/>
          <w:lang w:val="zh-CN"/>
        </w:rPr>
      </w:pPr>
      <w:r>
        <w:rPr>
          <w:rFonts w:hint="eastAsia" w:ascii="宋体" w:hAnsi="宋体" w:cs="宋体"/>
          <w:b/>
          <w:bCs/>
          <w:sz w:val="24"/>
          <w:lang w:val="zh-CN"/>
        </w:rPr>
        <w:t>1</w:t>
      </w:r>
      <w:r>
        <w:rPr>
          <w:rFonts w:ascii="宋体" w:hAnsi="宋体" w:cs="宋体"/>
          <w:b/>
          <w:bCs/>
          <w:sz w:val="24"/>
        </w:rPr>
        <w:t>8</w:t>
      </w:r>
      <w:r>
        <w:rPr>
          <w:rFonts w:hint="eastAsia" w:ascii="宋体" w:hAnsi="宋体" w:cs="宋体"/>
          <w:b/>
          <w:bCs/>
          <w:sz w:val="24"/>
          <w:lang w:val="zh-CN"/>
        </w:rPr>
        <w:t>. 争议处理</w:t>
      </w:r>
    </w:p>
    <w:p w14:paraId="551EC132">
      <w:pPr>
        <w:spacing w:line="360" w:lineRule="auto"/>
        <w:ind w:firstLine="480" w:firstLineChars="200"/>
        <w:rPr>
          <w:rFonts w:hint="eastAsia" w:ascii="宋体" w:hAnsi="宋体" w:cs="宋体"/>
          <w:sz w:val="24"/>
          <w:lang w:val="zh-CN"/>
        </w:rPr>
      </w:pPr>
      <w:r>
        <w:rPr>
          <w:rFonts w:hint="eastAsia" w:ascii="宋体" w:hAnsi="宋体" w:cs="宋体"/>
          <w:sz w:val="24"/>
          <w:lang w:val="zh-CN"/>
        </w:rPr>
        <w:t>因合同及合同有关事项发生的争议，双方应本着诚实信用原则，通过友好协商解决，经协商仍无法达成一致的，提交杭州仲裁委员会按照申请仲裁时该仲裁机构有效的仲裁规则进行仲裁。仲裁裁决是终局的，对双方均有约束力。仲裁期间，本合同其他不涉及争议的条款仍保持原有效力，应当予以履行。</w:t>
      </w:r>
    </w:p>
    <w:p w14:paraId="17E686B0">
      <w:pPr>
        <w:spacing w:line="360" w:lineRule="auto"/>
        <w:ind w:firstLine="482" w:firstLineChars="200"/>
        <w:outlineLvl w:val="2"/>
        <w:rPr>
          <w:rFonts w:hint="eastAsia" w:ascii="宋体" w:hAnsi="宋体" w:cs="宋体"/>
          <w:b/>
          <w:bCs/>
          <w:sz w:val="24"/>
          <w:lang w:val="zh-CN"/>
        </w:rPr>
      </w:pPr>
      <w:r>
        <w:rPr>
          <w:rFonts w:ascii="宋体" w:hAnsi="宋体" w:cs="宋体"/>
          <w:b/>
          <w:bCs/>
          <w:sz w:val="24"/>
        </w:rPr>
        <w:t>19</w:t>
      </w:r>
      <w:r>
        <w:rPr>
          <w:rFonts w:hint="eastAsia" w:ascii="宋体" w:hAnsi="宋体" w:cs="宋体"/>
          <w:b/>
          <w:bCs/>
          <w:sz w:val="24"/>
          <w:lang w:val="zh-CN"/>
        </w:rPr>
        <w:t>. 其他</w:t>
      </w:r>
    </w:p>
    <w:p w14:paraId="01C9DA85">
      <w:pPr>
        <w:spacing w:line="360" w:lineRule="auto"/>
        <w:ind w:firstLine="480" w:firstLineChars="200"/>
        <w:rPr>
          <w:rFonts w:hint="eastAsia" w:ascii="宋体" w:hAnsi="宋体" w:cs="宋体"/>
          <w:sz w:val="24"/>
          <w:lang w:val="zh-CN"/>
        </w:rPr>
      </w:pPr>
      <w:r>
        <w:rPr>
          <w:rFonts w:hint="eastAsia" w:ascii="宋体" w:hAnsi="宋体" w:cs="宋体"/>
          <w:sz w:val="24"/>
        </w:rPr>
        <w:t>19.</w:t>
      </w:r>
      <w:r>
        <w:rPr>
          <w:rFonts w:hint="eastAsia" w:ascii="宋体" w:hAnsi="宋体" w:cs="宋体"/>
          <w:sz w:val="24"/>
          <w:lang w:val="zh-CN"/>
        </w:rPr>
        <w:t>1 未经过甲方的书面同意，乙方不得转让其应履行的合同项下的义务，和将部分合同项下的义务分包给其他单位完成，</w:t>
      </w:r>
      <w:r>
        <w:rPr>
          <w:rFonts w:hint="eastAsia" w:ascii="宋体" w:hAnsi="宋体" w:cs="宋体"/>
          <w:sz w:val="24"/>
          <w:lang w:val="en"/>
        </w:rPr>
        <w:t>否则甲方有权单方解除合同并</w:t>
      </w:r>
      <w:r>
        <w:rPr>
          <w:rFonts w:hint="eastAsia" w:ascii="宋体" w:hAnsi="宋体" w:cs="宋体"/>
          <w:sz w:val="24"/>
        </w:rPr>
        <w:t>没收履约保证金，同时有权</w:t>
      </w:r>
      <w:r>
        <w:rPr>
          <w:rFonts w:hint="eastAsia" w:ascii="宋体" w:hAnsi="宋体" w:cs="宋体"/>
          <w:sz w:val="24"/>
          <w:lang w:val="en"/>
        </w:rPr>
        <w:t>要求乙方退还所收取的全部款项</w:t>
      </w:r>
      <w:r>
        <w:rPr>
          <w:rFonts w:hint="eastAsia" w:ascii="宋体" w:hAnsi="宋体" w:cs="宋体"/>
          <w:sz w:val="24"/>
          <w:lang w:val="zh-CN"/>
        </w:rPr>
        <w:t>。</w:t>
      </w:r>
    </w:p>
    <w:p w14:paraId="37D0C5DB">
      <w:pPr>
        <w:spacing w:line="360" w:lineRule="auto"/>
        <w:ind w:firstLine="480" w:firstLineChars="200"/>
        <w:rPr>
          <w:rFonts w:hint="eastAsia" w:ascii="宋体" w:hAnsi="宋体" w:cs="宋体"/>
          <w:sz w:val="24"/>
          <w:lang w:val="en"/>
        </w:rPr>
      </w:pPr>
      <w:r>
        <w:rPr>
          <w:rFonts w:hint="eastAsia" w:ascii="宋体" w:hAnsi="宋体" w:cs="宋体"/>
          <w:sz w:val="24"/>
        </w:rPr>
        <w:t>19.2</w:t>
      </w:r>
      <w:r>
        <w:rPr>
          <w:rFonts w:hint="eastAsia" w:ascii="宋体" w:hAnsi="宋体" w:cs="宋体"/>
          <w:sz w:val="24"/>
          <w:lang w:val="zh-CN"/>
        </w:rPr>
        <w:t xml:space="preserve"> </w:t>
      </w:r>
      <w:r>
        <w:rPr>
          <w:rFonts w:hint="eastAsia" w:ascii="宋体" w:hAnsi="宋体" w:cs="宋体"/>
          <w:sz w:val="24"/>
          <w:lang w:val="en"/>
        </w:rPr>
        <w:t>本合同任何一方给另一方的通知，都应以书面或传真的形式发送，而另一方应以书面形式确认并发送到对方明确的地址。</w:t>
      </w:r>
    </w:p>
    <w:p w14:paraId="5F433C79">
      <w:pPr>
        <w:spacing w:line="360" w:lineRule="auto"/>
        <w:jc w:val="left"/>
        <w:outlineLvl w:val="0"/>
        <w:rPr>
          <w:rFonts w:hint="eastAsia" w:ascii="宋体" w:hAnsi="宋体" w:cs="宋体"/>
          <w:sz w:val="24"/>
          <w:lang w:val="en"/>
        </w:rPr>
      </w:pPr>
      <w:r>
        <w:rPr>
          <w:rFonts w:hint="eastAsia" w:ascii="宋体" w:hAnsi="宋体" w:cs="宋体"/>
          <w:sz w:val="24"/>
        </w:rPr>
        <w:t>19.3</w:t>
      </w:r>
      <w:r>
        <w:rPr>
          <w:rFonts w:hint="eastAsia" w:ascii="宋体" w:hAnsi="宋体" w:cs="宋体"/>
          <w:sz w:val="24"/>
          <w:lang w:val="en"/>
        </w:rPr>
        <w:t xml:space="preserve"> 招标文件（编号：</w:t>
      </w:r>
      <w:r>
        <w:rPr>
          <w:rFonts w:ascii="宋体" w:hAnsi="宋体" w:cs="宋体"/>
          <w:sz w:val="24"/>
        </w:rPr>
        <w:t xml:space="preserve"> </w:t>
      </w:r>
      <w:r>
        <w:rPr>
          <w:rFonts w:hint="eastAsia" w:ascii="宋体" w:hAnsi="宋体" w:cs="宋体"/>
          <w:sz w:val="24"/>
          <w:lang w:val="en"/>
        </w:rPr>
        <w:t>）、投标文件及评标过程中形成的文字资料、询标纪要、附件1报价明细清单、附件2：网络与数据安全保密承诺书、附件3：外包服务机构的网络、数据安全责任及相关处罚条款均作为本合同的组成部分，具有同等效力。本合同未尽事宜，遵照《</w:t>
      </w:r>
      <w:r>
        <w:rPr>
          <w:rFonts w:hint="eastAsia" w:ascii="宋体" w:hAnsi="宋体" w:cs="宋体"/>
          <w:sz w:val="24"/>
        </w:rPr>
        <w:t>中华人民共和国民法典</w:t>
      </w:r>
      <w:r>
        <w:rPr>
          <w:rFonts w:hint="eastAsia" w:ascii="宋体" w:hAnsi="宋体" w:cs="宋体"/>
          <w:sz w:val="24"/>
          <w:lang w:val="en"/>
        </w:rPr>
        <w:t>》有关条文执行。</w:t>
      </w:r>
    </w:p>
    <w:p w14:paraId="3173DD9A">
      <w:pPr>
        <w:spacing w:line="360" w:lineRule="auto"/>
        <w:ind w:firstLine="480" w:firstLineChars="200"/>
        <w:rPr>
          <w:rFonts w:hint="eastAsia" w:ascii="宋体" w:hAnsi="宋体" w:cs="宋体"/>
          <w:sz w:val="24"/>
          <w:lang w:val="en"/>
        </w:rPr>
      </w:pPr>
      <w:r>
        <w:rPr>
          <w:rFonts w:hint="eastAsia" w:ascii="宋体" w:hAnsi="宋体" w:cs="宋体"/>
          <w:sz w:val="24"/>
        </w:rPr>
        <w:t>19</w:t>
      </w:r>
      <w:r>
        <w:rPr>
          <w:rFonts w:hint="eastAsia" w:ascii="宋体" w:hAnsi="宋体" w:cs="宋体"/>
          <w:sz w:val="24"/>
          <w:lang w:val="en"/>
        </w:rPr>
        <w:t>.</w:t>
      </w:r>
      <w:r>
        <w:rPr>
          <w:rFonts w:hint="eastAsia" w:ascii="宋体" w:hAnsi="宋体" w:cs="宋体"/>
          <w:sz w:val="24"/>
        </w:rPr>
        <w:t>4</w:t>
      </w:r>
      <w:r>
        <w:rPr>
          <w:rFonts w:hint="eastAsia" w:ascii="宋体" w:hAnsi="宋体" w:cs="宋体"/>
          <w:sz w:val="24"/>
          <w:lang w:val="en"/>
        </w:rPr>
        <w:t xml:space="preserve"> 本合同执行中相关的一切税费均由乙方负担。</w:t>
      </w:r>
    </w:p>
    <w:p w14:paraId="45092926">
      <w:pPr>
        <w:spacing w:line="360" w:lineRule="auto"/>
        <w:ind w:firstLine="480" w:firstLineChars="200"/>
        <w:rPr>
          <w:rFonts w:hint="eastAsia" w:ascii="宋体" w:hAnsi="宋体" w:cs="宋体"/>
          <w:sz w:val="24"/>
          <w:lang w:val="en"/>
        </w:rPr>
      </w:pPr>
      <w:r>
        <w:rPr>
          <w:rFonts w:hint="eastAsia" w:ascii="宋体" w:hAnsi="宋体" w:cs="宋体"/>
          <w:sz w:val="24"/>
        </w:rPr>
        <w:t xml:space="preserve">19.5 </w:t>
      </w:r>
      <w:r>
        <w:rPr>
          <w:rFonts w:hint="eastAsia" w:ascii="宋体" w:hAnsi="宋体" w:cs="宋体"/>
          <w:sz w:val="24"/>
          <w:lang w:val="zh-CN"/>
        </w:rPr>
        <w:t>甲乙双方签订保密协议。保密协议为本合同的组成部分，</w:t>
      </w:r>
      <w:r>
        <w:rPr>
          <w:rFonts w:hint="eastAsia" w:ascii="宋体" w:hAnsi="宋体" w:cs="宋体"/>
          <w:sz w:val="24"/>
        </w:rPr>
        <w:t>长期有效，</w:t>
      </w:r>
      <w:r>
        <w:rPr>
          <w:rFonts w:hint="eastAsia" w:ascii="宋体" w:hAnsi="宋体" w:cs="宋体"/>
          <w:sz w:val="24"/>
          <w:lang w:val="zh-CN"/>
        </w:rPr>
        <w:t>不受本合同届满、解除、终止、或本合同中其他条款的无效或履行完毕等情形的影响。</w:t>
      </w:r>
    </w:p>
    <w:p w14:paraId="0B7C663B">
      <w:pPr>
        <w:spacing w:line="360" w:lineRule="auto"/>
        <w:ind w:firstLine="480" w:firstLineChars="200"/>
        <w:rPr>
          <w:rFonts w:hint="eastAsia" w:ascii="宋体" w:hAnsi="宋体" w:cs="宋体"/>
          <w:sz w:val="24"/>
        </w:rPr>
      </w:pPr>
      <w:r>
        <w:rPr>
          <w:rFonts w:hint="eastAsia" w:ascii="宋体" w:hAnsi="宋体" w:cs="宋体"/>
          <w:sz w:val="24"/>
        </w:rPr>
        <w:t>19</w:t>
      </w:r>
      <w:r>
        <w:rPr>
          <w:rFonts w:hint="eastAsia" w:ascii="宋体" w:hAnsi="宋体" w:cs="宋体"/>
          <w:sz w:val="24"/>
          <w:lang w:val="en"/>
        </w:rPr>
        <w:t>.</w:t>
      </w:r>
      <w:r>
        <w:rPr>
          <w:rFonts w:hint="eastAsia" w:ascii="宋体" w:hAnsi="宋体" w:cs="宋体"/>
          <w:sz w:val="24"/>
        </w:rPr>
        <w:t>6</w:t>
      </w:r>
      <w:r>
        <w:rPr>
          <w:rFonts w:hint="eastAsia" w:ascii="宋体" w:hAnsi="宋体" w:cs="宋体"/>
          <w:sz w:val="24"/>
          <w:lang w:val="en"/>
        </w:rPr>
        <w:t>本合同壹式陆份，甲方、乙方各执叁份。经双方法定代表人或授权代表签字并加盖单位公章生效。</w:t>
      </w:r>
    </w:p>
    <w:p w14:paraId="3E6AAD97">
      <w:pPr>
        <w:spacing w:line="360" w:lineRule="auto"/>
        <w:jc w:val="left"/>
        <w:rPr>
          <w:rFonts w:hint="eastAsia" w:ascii="宋体" w:hAnsi="宋体" w:cs="宋体"/>
          <w:sz w:val="24"/>
        </w:rPr>
      </w:pPr>
    </w:p>
    <w:p w14:paraId="1D9250A0">
      <w:pPr>
        <w:spacing w:line="360" w:lineRule="auto"/>
        <w:jc w:val="left"/>
        <w:rPr>
          <w:rFonts w:hint="eastAsia" w:ascii="宋体" w:hAnsi="宋体" w:cs="宋体"/>
          <w:sz w:val="24"/>
        </w:rPr>
      </w:pPr>
    </w:p>
    <w:p w14:paraId="58986CE6">
      <w:pPr>
        <w:spacing w:line="360" w:lineRule="auto"/>
        <w:jc w:val="left"/>
        <w:rPr>
          <w:rFonts w:hint="eastAsia" w:ascii="宋体" w:hAnsi="宋体" w:cs="宋体"/>
          <w:sz w:val="24"/>
        </w:rPr>
        <w:sectPr>
          <w:headerReference r:id="rId9" w:type="first"/>
          <w:footerReference r:id="rId11" w:type="first"/>
          <w:headerReference r:id="rId8" w:type="default"/>
          <w:footerReference r:id="rId10" w:type="default"/>
          <w:pgSz w:w="11906" w:h="16838"/>
          <w:pgMar w:top="1276" w:right="1418" w:bottom="1247" w:left="1418" w:header="851" w:footer="992" w:gutter="0"/>
          <w:cols w:space="720" w:num="1"/>
          <w:titlePg/>
          <w:docGrid w:linePitch="312" w:charSpace="0"/>
        </w:sectPr>
      </w:pPr>
    </w:p>
    <w:p w14:paraId="5809B81D">
      <w:pPr>
        <w:spacing w:line="360" w:lineRule="auto"/>
        <w:jc w:val="left"/>
        <w:rPr>
          <w:rFonts w:hint="eastAsia" w:ascii="宋体" w:hAnsi="宋体" w:cs="宋体"/>
          <w:sz w:val="24"/>
        </w:rPr>
      </w:pPr>
      <w:r>
        <w:rPr>
          <w:rFonts w:hint="eastAsia" w:ascii="宋体" w:hAnsi="宋体" w:cs="宋体"/>
          <w:sz w:val="24"/>
        </w:rPr>
        <w:t>（本页为《“亲清在线”平台运营（2024年）项目合同》之签字盖章页）</w:t>
      </w:r>
    </w:p>
    <w:p w14:paraId="07E915C4">
      <w:pPr>
        <w:spacing w:line="360" w:lineRule="auto"/>
        <w:ind w:left="6480" w:hanging="6480" w:hangingChars="2700"/>
        <w:jc w:val="left"/>
        <w:rPr>
          <w:rFonts w:hint="eastAsia" w:ascii="宋体" w:hAnsi="宋体" w:cs="宋体"/>
          <w:sz w:val="24"/>
        </w:rPr>
      </w:pPr>
      <w:r>
        <w:rPr>
          <w:rFonts w:hint="eastAsia" w:ascii="宋体" w:hAnsi="宋体" w:cs="宋体"/>
          <w:sz w:val="24"/>
        </w:rPr>
        <w:t xml:space="preserve">甲方（盖章）：杭州市发展和改革委员会     乙方（盖章）： </w:t>
      </w:r>
    </w:p>
    <w:p w14:paraId="13F4C2E4">
      <w:pPr>
        <w:spacing w:line="360" w:lineRule="auto"/>
        <w:jc w:val="left"/>
        <w:rPr>
          <w:rFonts w:hint="eastAsia" w:ascii="宋体" w:hAnsi="宋体" w:cs="宋体"/>
          <w:sz w:val="24"/>
        </w:rPr>
      </w:pPr>
      <w:r>
        <w:rPr>
          <w:rFonts w:hint="eastAsia" w:ascii="宋体" w:hAnsi="宋体" w:cs="宋体"/>
          <w:sz w:val="24"/>
        </w:rPr>
        <w:t>（杭州市对口支援和区域合作局）</w:t>
      </w:r>
    </w:p>
    <w:p w14:paraId="2FE571A2">
      <w:pPr>
        <w:spacing w:line="360" w:lineRule="auto"/>
        <w:jc w:val="left"/>
        <w:rPr>
          <w:rFonts w:hint="eastAsia" w:ascii="宋体" w:hAnsi="宋体" w:cs="宋体"/>
          <w:sz w:val="24"/>
        </w:rPr>
      </w:pPr>
      <w:r>
        <w:rPr>
          <w:rFonts w:hint="eastAsia" w:ascii="宋体" w:hAnsi="宋体" w:cs="宋体"/>
          <w:sz w:val="24"/>
        </w:rPr>
        <w:t xml:space="preserve">法定代表人：                             法定代表人：         </w:t>
      </w:r>
    </w:p>
    <w:p w14:paraId="10450E4D">
      <w:pPr>
        <w:spacing w:line="360" w:lineRule="auto"/>
        <w:jc w:val="left"/>
        <w:rPr>
          <w:rFonts w:hint="eastAsia" w:ascii="宋体" w:hAnsi="宋体" w:cs="宋体"/>
          <w:sz w:val="24"/>
        </w:rPr>
      </w:pPr>
      <w:r>
        <w:rPr>
          <w:rFonts w:hint="eastAsia" w:ascii="宋体" w:hAnsi="宋体" w:cs="宋体"/>
          <w:sz w:val="24"/>
        </w:rPr>
        <w:t xml:space="preserve">或受委托人（签字）：                     或受委托人（签字）： </w:t>
      </w:r>
    </w:p>
    <w:p w14:paraId="44424729">
      <w:pPr>
        <w:spacing w:line="360" w:lineRule="auto"/>
        <w:jc w:val="left"/>
        <w:rPr>
          <w:rFonts w:hint="eastAsia" w:ascii="宋体" w:hAnsi="宋体" w:cs="宋体"/>
          <w:sz w:val="24"/>
        </w:rPr>
      </w:pPr>
      <w:r>
        <w:rPr>
          <w:rFonts w:hint="eastAsia" w:ascii="宋体" w:hAnsi="宋体" w:cs="宋体"/>
          <w:sz w:val="24"/>
        </w:rPr>
        <w:t>联系人：                                 联系人：</w:t>
      </w:r>
    </w:p>
    <w:p w14:paraId="3DB0C9A9">
      <w:pPr>
        <w:spacing w:line="360" w:lineRule="auto"/>
        <w:jc w:val="left"/>
        <w:rPr>
          <w:rFonts w:hint="eastAsia" w:ascii="宋体" w:hAnsi="宋体" w:cs="宋体"/>
          <w:sz w:val="24"/>
        </w:rPr>
      </w:pPr>
      <w:r>
        <w:rPr>
          <w:rFonts w:hint="eastAsia" w:ascii="宋体" w:hAnsi="宋体" w:cs="宋体"/>
          <w:sz w:val="24"/>
        </w:rPr>
        <w:t>地址：</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地址：                    </w:t>
      </w:r>
    </w:p>
    <w:p w14:paraId="42352319">
      <w:pPr>
        <w:spacing w:line="360" w:lineRule="auto"/>
        <w:jc w:val="left"/>
        <w:rPr>
          <w:rFonts w:hint="eastAsia" w:ascii="宋体" w:hAnsi="宋体" w:cs="宋体"/>
          <w:sz w:val="24"/>
        </w:rPr>
      </w:pPr>
      <w:r>
        <w:rPr>
          <w:rFonts w:hint="eastAsia" w:ascii="宋体" w:hAnsi="宋体" w:cs="宋体"/>
          <w:sz w:val="24"/>
        </w:rPr>
        <w:t xml:space="preserve">电话：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电话：</w:t>
      </w:r>
    </w:p>
    <w:p w14:paraId="0B905399">
      <w:pPr>
        <w:spacing w:line="360" w:lineRule="auto"/>
        <w:jc w:val="left"/>
        <w:rPr>
          <w:rFonts w:hint="eastAsia" w:ascii="宋体" w:hAnsi="宋体" w:cs="宋体"/>
          <w:sz w:val="24"/>
        </w:rPr>
      </w:pPr>
      <w:r>
        <w:rPr>
          <w:rFonts w:hint="eastAsia" w:ascii="宋体" w:hAnsi="宋体" w:cs="宋体"/>
          <w:sz w:val="24"/>
        </w:rPr>
        <w:t xml:space="preserve">传真：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传真：          </w:t>
      </w:r>
    </w:p>
    <w:p w14:paraId="3AE3BC12">
      <w:pPr>
        <w:spacing w:line="360" w:lineRule="auto"/>
        <w:ind w:left="25" w:leftChars="12"/>
        <w:jc w:val="left"/>
        <w:rPr>
          <w:rFonts w:hint="eastAsia" w:ascii="宋体" w:hAnsi="宋体" w:cs="宋体"/>
          <w:sz w:val="24"/>
        </w:rPr>
      </w:pPr>
      <w:r>
        <w:rPr>
          <w:rFonts w:hint="eastAsia" w:ascii="宋体" w:hAnsi="宋体" w:cs="宋体"/>
          <w:sz w:val="24"/>
        </w:rPr>
        <w:t xml:space="preserve">开户银行：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开户银行：</w:t>
      </w:r>
    </w:p>
    <w:p w14:paraId="4DB2CDD0">
      <w:pPr>
        <w:spacing w:line="360" w:lineRule="auto"/>
        <w:jc w:val="left"/>
        <w:rPr>
          <w:rFonts w:hint="eastAsia" w:ascii="宋体" w:hAnsi="宋体" w:cs="宋体"/>
          <w:sz w:val="24"/>
        </w:rPr>
      </w:pPr>
      <w:r>
        <w:rPr>
          <w:rFonts w:hint="eastAsia" w:ascii="宋体" w:hAnsi="宋体" w:cs="宋体"/>
          <w:sz w:val="24"/>
        </w:rPr>
        <w:t xml:space="preserve">账号：                 </w:t>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ab/>
      </w:r>
      <w:r>
        <w:rPr>
          <w:rFonts w:hint="eastAsia" w:ascii="宋体" w:hAnsi="宋体" w:cs="宋体"/>
          <w:sz w:val="24"/>
        </w:rPr>
        <w:t xml:space="preserve">  账号：            </w:t>
      </w:r>
    </w:p>
    <w:p w14:paraId="5F8E8525">
      <w:pPr>
        <w:spacing w:line="360" w:lineRule="auto"/>
        <w:jc w:val="left"/>
        <w:rPr>
          <w:rFonts w:hint="eastAsia" w:ascii="宋体" w:hAnsi="宋体" w:cs="宋体"/>
          <w:sz w:val="24"/>
        </w:rPr>
      </w:pPr>
    </w:p>
    <w:p w14:paraId="7996BB73">
      <w:pPr>
        <w:spacing w:line="360" w:lineRule="auto"/>
        <w:ind w:left="-420" w:leftChars="-200" w:right="-420" w:rightChars="-200" w:firstLine="480" w:firstLineChars="200"/>
        <w:rPr>
          <w:rFonts w:hint="eastAsia" w:ascii="宋体" w:hAnsi="宋体" w:cs="宋体"/>
          <w:sz w:val="24"/>
        </w:rPr>
      </w:pPr>
      <w:r>
        <w:rPr>
          <w:rFonts w:hint="eastAsia" w:ascii="宋体" w:hAnsi="宋体" w:cs="宋体"/>
          <w:sz w:val="24"/>
        </w:rPr>
        <w:t>签订时间：</w:t>
      </w:r>
    </w:p>
    <w:p w14:paraId="26A210E8">
      <w:pPr>
        <w:spacing w:line="360" w:lineRule="auto"/>
        <w:ind w:left="-420" w:leftChars="-200" w:right="-420" w:rightChars="-200" w:firstLine="480" w:firstLineChars="200"/>
        <w:jc w:val="center"/>
        <w:outlineLvl w:val="0"/>
        <w:rPr>
          <w:rFonts w:hint="eastAsia" w:ascii="宋体" w:hAnsi="宋体" w:cs="宋体"/>
          <w:sz w:val="24"/>
        </w:rPr>
      </w:pPr>
    </w:p>
    <w:p w14:paraId="326F5DF0"/>
    <w:p w14:paraId="757388DD"/>
    <w:p w14:paraId="6C568DD4">
      <w:pPr>
        <w:widowControl/>
        <w:adjustRightInd/>
        <w:jc w:val="left"/>
        <w:rPr>
          <w:rFonts w:hint="eastAsia" w:ascii="宋体" w:hAnsi="宋体" w:cs="宋体"/>
          <w:b/>
          <w:sz w:val="24"/>
        </w:rPr>
      </w:pPr>
      <w:r>
        <w:rPr>
          <w:rFonts w:hint="eastAsia" w:ascii="宋体" w:hAnsi="宋体" w:cs="宋体"/>
          <w:b/>
          <w:sz w:val="24"/>
        </w:rPr>
        <w:br w:type="page"/>
      </w:r>
    </w:p>
    <w:p w14:paraId="4F8BEE7B">
      <w:pPr>
        <w:rPr>
          <w:rFonts w:hint="eastAsia" w:ascii="宋体" w:hAnsi="宋体" w:cs="宋体"/>
          <w:b/>
          <w:sz w:val="28"/>
          <w:szCs w:val="28"/>
        </w:rPr>
      </w:pPr>
      <w:r>
        <w:rPr>
          <w:rFonts w:hint="eastAsia" w:ascii="宋体" w:hAnsi="宋体" w:cs="宋体"/>
          <w:b/>
          <w:sz w:val="28"/>
          <w:szCs w:val="28"/>
        </w:rPr>
        <w:t>附件</w:t>
      </w:r>
      <w:r>
        <w:rPr>
          <w:rFonts w:ascii="宋体" w:hAnsi="宋体" w:cs="宋体"/>
          <w:b/>
          <w:sz w:val="28"/>
          <w:szCs w:val="28"/>
        </w:rPr>
        <w:t>1</w:t>
      </w:r>
      <w:r>
        <w:rPr>
          <w:rFonts w:hint="eastAsia" w:ascii="宋体" w:hAnsi="宋体" w:cs="宋体"/>
          <w:b/>
          <w:sz w:val="28"/>
          <w:szCs w:val="28"/>
        </w:rPr>
        <w:t>：报价明细清单</w:t>
      </w:r>
    </w:p>
    <w:p w14:paraId="4648D740">
      <w:pPr>
        <w:spacing w:line="360" w:lineRule="auto"/>
        <w:jc w:val="left"/>
        <w:outlineLvl w:val="0"/>
        <w:rPr>
          <w:rFonts w:hint="eastAsia" w:cs="宋体" w:asciiTheme="minorEastAsia" w:hAnsiTheme="minorEastAsia"/>
          <w:b/>
          <w:sz w:val="24"/>
        </w:rPr>
      </w:pPr>
    </w:p>
    <w:p w14:paraId="737681AC">
      <w:pPr>
        <w:widowControl/>
        <w:adjustRightInd/>
        <w:jc w:val="left"/>
        <w:rPr>
          <w:rFonts w:hint="eastAsia" w:cs="宋体" w:asciiTheme="minorEastAsia" w:hAnsiTheme="minorEastAsia"/>
          <w:b/>
          <w:sz w:val="24"/>
        </w:rPr>
      </w:pPr>
      <w:r>
        <w:rPr>
          <w:rFonts w:hint="eastAsia" w:cs="宋体" w:asciiTheme="minorEastAsia" w:hAnsiTheme="minorEastAsia"/>
          <w:b/>
          <w:sz w:val="24"/>
        </w:rPr>
        <w:br w:type="page"/>
      </w:r>
    </w:p>
    <w:p w14:paraId="24599201">
      <w:pPr>
        <w:spacing w:line="360" w:lineRule="auto"/>
        <w:jc w:val="left"/>
        <w:outlineLvl w:val="0"/>
        <w:rPr>
          <w:rFonts w:hint="eastAsia" w:cs="宋体" w:asciiTheme="minorEastAsia" w:hAnsiTheme="minorEastAsia"/>
          <w:b/>
          <w:sz w:val="32"/>
          <w:szCs w:val="32"/>
        </w:rPr>
      </w:pPr>
      <w:r>
        <w:rPr>
          <w:rFonts w:hint="eastAsia" w:cs="宋体" w:asciiTheme="minorEastAsia" w:hAnsiTheme="minorEastAsia"/>
          <w:b/>
          <w:sz w:val="32"/>
          <w:szCs w:val="32"/>
        </w:rPr>
        <w:t>附件2：</w:t>
      </w:r>
    </w:p>
    <w:p w14:paraId="1B430735">
      <w:pPr>
        <w:spacing w:line="360" w:lineRule="auto"/>
        <w:jc w:val="left"/>
        <w:outlineLvl w:val="0"/>
        <w:rPr>
          <w:rFonts w:hint="eastAsia" w:cs="宋体" w:asciiTheme="minorEastAsia" w:hAnsiTheme="minorEastAsia"/>
          <w:b/>
          <w:sz w:val="24"/>
        </w:rPr>
      </w:pPr>
    </w:p>
    <w:p w14:paraId="757843BC">
      <w:pPr>
        <w:spacing w:line="360" w:lineRule="auto"/>
        <w:jc w:val="left"/>
        <w:outlineLvl w:val="0"/>
        <w:rPr>
          <w:sz w:val="28"/>
          <w:szCs w:val="28"/>
        </w:rPr>
      </w:pPr>
      <w:r>
        <w:rPr>
          <w:rFonts w:hint="eastAsia"/>
          <w:sz w:val="28"/>
          <w:szCs w:val="28"/>
        </w:rPr>
        <w:t xml:space="preserve">编号：            </w:t>
      </w:r>
    </w:p>
    <w:p w14:paraId="21CB6814">
      <w:pPr>
        <w:ind w:firstLine="560"/>
        <w:jc w:val="right"/>
        <w:rPr>
          <w:sz w:val="28"/>
          <w:szCs w:val="28"/>
        </w:rPr>
      </w:pPr>
    </w:p>
    <w:p w14:paraId="13648695">
      <w:pPr>
        <w:ind w:firstLine="1440"/>
        <w:jc w:val="center"/>
        <w:rPr>
          <w:rFonts w:ascii="小标宋" w:eastAsia="小标宋"/>
          <w:sz w:val="72"/>
          <w:szCs w:val="72"/>
        </w:rPr>
      </w:pPr>
    </w:p>
    <w:p w14:paraId="128BC844">
      <w:pPr>
        <w:jc w:val="center"/>
        <w:rPr>
          <w:rFonts w:hint="eastAsia" w:asciiTheme="minorEastAsia" w:hAnsiTheme="minorEastAsia"/>
          <w:sz w:val="72"/>
          <w:szCs w:val="72"/>
        </w:rPr>
      </w:pPr>
      <w:r>
        <w:rPr>
          <w:rFonts w:hint="eastAsia" w:asciiTheme="minorEastAsia" w:hAnsiTheme="minorEastAsia"/>
          <w:sz w:val="72"/>
          <w:szCs w:val="72"/>
        </w:rPr>
        <w:t>网络与数据安全保密承诺书</w:t>
      </w:r>
    </w:p>
    <w:p w14:paraId="178E8CC8">
      <w:pPr>
        <w:ind w:firstLine="480"/>
      </w:pPr>
    </w:p>
    <w:p w14:paraId="52BB9159">
      <w:pPr>
        <w:ind w:firstLine="480"/>
      </w:pPr>
    </w:p>
    <w:p w14:paraId="00C3E21F">
      <w:pPr>
        <w:ind w:firstLine="480"/>
      </w:pPr>
    </w:p>
    <w:p w14:paraId="75C66A1E">
      <w:pPr>
        <w:ind w:firstLine="480"/>
      </w:pPr>
    </w:p>
    <w:p w14:paraId="57E1FD34">
      <w:pPr>
        <w:ind w:firstLine="480"/>
      </w:pPr>
    </w:p>
    <w:p w14:paraId="13BBA676">
      <w:pPr>
        <w:ind w:firstLine="480"/>
      </w:pPr>
    </w:p>
    <w:p w14:paraId="20EDA5EE">
      <w:pPr>
        <w:snapToGrid w:val="0"/>
        <w:spacing w:line="360" w:lineRule="auto"/>
        <w:ind w:firstLine="640"/>
        <w:jc w:val="center"/>
        <w:rPr>
          <w:sz w:val="32"/>
          <w:szCs w:val="32"/>
        </w:rPr>
      </w:pPr>
    </w:p>
    <w:p w14:paraId="5803639E">
      <w:pPr>
        <w:snapToGrid w:val="0"/>
        <w:spacing w:line="360" w:lineRule="auto"/>
        <w:ind w:firstLine="1280" w:firstLineChars="400"/>
        <w:rPr>
          <w:rFonts w:hint="eastAsia" w:ascii="宋体" w:hAnsi="宋体" w:cs="宋体"/>
          <w:spacing w:val="-40"/>
          <w:kern w:val="0"/>
          <w:sz w:val="32"/>
          <w:szCs w:val="32"/>
        </w:rPr>
      </w:pPr>
      <w:r>
        <w:rPr>
          <w:rFonts w:hint="eastAsia"/>
          <w:sz w:val="32"/>
          <w:szCs w:val="32"/>
        </w:rPr>
        <w:t>公司名称（盖章）：</w:t>
      </w:r>
      <w:r>
        <w:rPr>
          <w:rFonts w:ascii="宋体" w:hAnsi="宋体" w:cs="宋体"/>
          <w:spacing w:val="-40"/>
          <w:kern w:val="0"/>
          <w:sz w:val="32"/>
          <w:szCs w:val="32"/>
        </w:rPr>
        <w:t>＿＿＿＿＿＿＿＿＿＿＿＿＿＿＿＿＿</w:t>
      </w:r>
    </w:p>
    <w:p w14:paraId="15117B2B">
      <w:pPr>
        <w:snapToGrid w:val="0"/>
        <w:spacing w:line="360" w:lineRule="auto"/>
        <w:ind w:firstLine="640"/>
        <w:jc w:val="center"/>
        <w:rPr>
          <w:rFonts w:hint="eastAsia" w:ascii="宋体" w:hAnsi="宋体" w:cs="宋体"/>
          <w:kern w:val="0"/>
          <w:sz w:val="32"/>
          <w:szCs w:val="32"/>
        </w:rPr>
      </w:pPr>
    </w:p>
    <w:p w14:paraId="5AAEE122">
      <w:pPr>
        <w:snapToGrid w:val="0"/>
        <w:spacing w:line="360" w:lineRule="auto"/>
        <w:ind w:firstLine="640"/>
        <w:rPr>
          <w:rFonts w:ascii="宋体" w:cs="宋体"/>
          <w:kern w:val="0"/>
          <w:sz w:val="32"/>
          <w:szCs w:val="32"/>
          <w:lang w:val="en-GB"/>
        </w:rPr>
      </w:pPr>
    </w:p>
    <w:p w14:paraId="01FFBE41">
      <w:pPr>
        <w:spacing w:line="360" w:lineRule="auto"/>
        <w:ind w:firstLine="1280" w:firstLineChars="400"/>
        <w:rPr>
          <w:rFonts w:hint="eastAsia" w:ascii="宋体" w:hAnsi="宋体" w:cs="宋体"/>
          <w:spacing w:val="-40"/>
          <w:kern w:val="0"/>
          <w:sz w:val="32"/>
          <w:szCs w:val="32"/>
        </w:rPr>
      </w:pPr>
      <w:r>
        <w:rPr>
          <w:rFonts w:hint="eastAsia"/>
          <w:sz w:val="32"/>
          <w:szCs w:val="32"/>
        </w:rPr>
        <w:t>项目（应用）名称：</w:t>
      </w:r>
      <w:r>
        <w:rPr>
          <w:rFonts w:ascii="宋体" w:hAnsi="宋体" w:cs="宋体"/>
          <w:spacing w:val="-40"/>
          <w:kern w:val="0"/>
          <w:sz w:val="32"/>
          <w:szCs w:val="32"/>
        </w:rPr>
        <w:t>＿＿＿＿＿＿＿＿＿＿＿＿＿＿＿＿＿</w:t>
      </w:r>
    </w:p>
    <w:p w14:paraId="4B32827A">
      <w:pPr>
        <w:spacing w:line="360" w:lineRule="auto"/>
        <w:ind w:firstLine="640"/>
        <w:rPr>
          <w:sz w:val="32"/>
          <w:szCs w:val="32"/>
        </w:rPr>
      </w:pPr>
    </w:p>
    <w:p w14:paraId="6BC46B5F">
      <w:pPr>
        <w:spacing w:line="360" w:lineRule="auto"/>
        <w:ind w:firstLine="640"/>
        <w:jc w:val="center"/>
        <w:rPr>
          <w:sz w:val="32"/>
          <w:szCs w:val="32"/>
        </w:rPr>
      </w:pPr>
    </w:p>
    <w:p w14:paraId="6957FF50">
      <w:pPr>
        <w:spacing w:line="360" w:lineRule="auto"/>
        <w:ind w:firstLine="640"/>
        <w:jc w:val="center"/>
        <w:rPr>
          <w:sz w:val="32"/>
          <w:szCs w:val="32"/>
          <w:u w:val="single"/>
        </w:rPr>
      </w:pPr>
    </w:p>
    <w:p w14:paraId="6FEA9E2A">
      <w:pPr>
        <w:spacing w:line="360" w:lineRule="auto"/>
        <w:ind w:firstLine="640"/>
        <w:jc w:val="center"/>
        <w:rPr>
          <w:sz w:val="32"/>
          <w:szCs w:val="32"/>
        </w:rPr>
      </w:pPr>
      <w:r>
        <w:rPr>
          <w:sz w:val="32"/>
          <w:szCs w:val="32"/>
          <w:u w:val="single"/>
        </w:rPr>
        <w:t xml:space="preserve">     </w:t>
      </w:r>
      <w:r>
        <w:rPr>
          <w:rFonts w:hint="eastAsia"/>
          <w:sz w:val="32"/>
          <w:szCs w:val="32"/>
        </w:rPr>
        <w:t>年</w:t>
      </w:r>
      <w:r>
        <w:rPr>
          <w:rFonts w:hint="eastAsia"/>
          <w:sz w:val="32"/>
          <w:szCs w:val="32"/>
          <w:u w:val="single"/>
        </w:rPr>
        <w:t xml:space="preserve">    </w:t>
      </w:r>
      <w:r>
        <w:rPr>
          <w:rFonts w:hint="eastAsia"/>
          <w:sz w:val="32"/>
          <w:szCs w:val="32"/>
        </w:rPr>
        <w:t>月</w:t>
      </w:r>
      <w:r>
        <w:rPr>
          <w:rFonts w:hint="eastAsia"/>
          <w:sz w:val="32"/>
          <w:szCs w:val="32"/>
          <w:u w:val="single"/>
        </w:rPr>
        <w:t xml:space="preserve">    </w:t>
      </w:r>
      <w:r>
        <w:rPr>
          <w:rFonts w:hint="eastAsia"/>
          <w:sz w:val="32"/>
          <w:szCs w:val="32"/>
        </w:rPr>
        <w:t>日</w:t>
      </w:r>
    </w:p>
    <w:p w14:paraId="0431DEF5">
      <w:pPr>
        <w:spacing w:line="360" w:lineRule="auto"/>
        <w:ind w:left="-420" w:leftChars="-200" w:right="-420" w:rightChars="-200" w:firstLine="480" w:firstLineChars="200"/>
        <w:jc w:val="center"/>
        <w:outlineLvl w:val="0"/>
        <w:rPr>
          <w:rFonts w:hint="eastAsia" w:ascii="宋体" w:hAnsi="宋体" w:cs="宋体"/>
          <w:sz w:val="24"/>
        </w:rPr>
        <w:sectPr>
          <w:pgSz w:w="11906" w:h="16838"/>
          <w:pgMar w:top="1276" w:right="1418" w:bottom="1247" w:left="1418" w:header="851" w:footer="992" w:gutter="0"/>
          <w:cols w:space="720" w:num="1"/>
          <w:titlePg/>
          <w:docGrid w:linePitch="312" w:charSpace="0"/>
        </w:sectPr>
      </w:pPr>
    </w:p>
    <w:p w14:paraId="4467017A">
      <w:pPr>
        <w:spacing w:line="540" w:lineRule="exact"/>
        <w:ind w:firstLine="880"/>
        <w:jc w:val="center"/>
        <w:rPr>
          <w:rFonts w:hint="eastAsia" w:asciiTheme="minorEastAsia" w:hAnsiTheme="minorEastAsia"/>
          <w:sz w:val="40"/>
        </w:rPr>
      </w:pPr>
      <w:r>
        <w:rPr>
          <w:rFonts w:hint="eastAsia" w:asciiTheme="minorEastAsia" w:hAnsiTheme="minorEastAsia"/>
          <w:sz w:val="44"/>
          <w:szCs w:val="44"/>
        </w:rPr>
        <w:t>网络与数据安全保密承诺书</w:t>
      </w:r>
    </w:p>
    <w:p w14:paraId="3EB076FE">
      <w:pPr>
        <w:spacing w:line="540" w:lineRule="exact"/>
        <w:rPr>
          <w:rFonts w:hint="eastAsia" w:asciiTheme="minorEastAsia" w:hAnsiTheme="minorEastAsia"/>
          <w:sz w:val="24"/>
        </w:rPr>
      </w:pPr>
      <w:r>
        <w:rPr>
          <w:rFonts w:hint="eastAsia" w:asciiTheme="minorEastAsia" w:hAnsiTheme="minorEastAsia"/>
          <w:sz w:val="24"/>
          <w:u w:val="single"/>
        </w:rPr>
        <w:t xml:space="preserve">                </w:t>
      </w:r>
      <w:r>
        <w:rPr>
          <w:rFonts w:hint="eastAsia" w:asciiTheme="minorEastAsia" w:hAnsiTheme="minorEastAsia"/>
          <w:sz w:val="24"/>
        </w:rPr>
        <w:t>：</w:t>
      </w:r>
    </w:p>
    <w:p w14:paraId="12D1C7AA">
      <w:pPr>
        <w:spacing w:line="540" w:lineRule="exact"/>
        <w:ind w:firstLine="480" w:firstLineChars="200"/>
        <w:rPr>
          <w:rFonts w:hint="eastAsia" w:asciiTheme="minorEastAsia" w:hAnsiTheme="minorEastAsia"/>
          <w:sz w:val="24"/>
        </w:rPr>
      </w:pPr>
      <w:r>
        <w:rPr>
          <w:rFonts w:hint="eastAsia" w:asciiTheme="minorEastAsia" w:hAnsiTheme="minorEastAsia"/>
          <w:sz w:val="24"/>
        </w:rPr>
        <w:t>为保障贵单位网络数据安全及保密工作，为确保我单位开发/运维的_</w:t>
      </w:r>
      <w:r>
        <w:rPr>
          <w:rFonts w:asciiTheme="minorEastAsia" w:hAnsiTheme="minorEastAsia"/>
          <w:sz w:val="24"/>
        </w:rPr>
        <w:t>_______________</w:t>
      </w:r>
      <w:r>
        <w:rPr>
          <w:rFonts w:hint="eastAsia" w:asciiTheme="minorEastAsia" w:hAnsiTheme="minorEastAsia"/>
          <w:sz w:val="24"/>
        </w:rPr>
        <w:t>系统安全稳定运行，我公司郑重承诺遵守本承诺书的有关条款，落实贵单位部署的各项网络安全工作任务，采取包括增加人员和经费投入在内的一切必要手段，确保系统安全运行，如有违反本承诺书条款的行为，本公司承担由此带来的一切民事、行政和刑事责任。</w:t>
      </w:r>
      <w:r>
        <w:rPr>
          <w:rFonts w:asciiTheme="minorEastAsia" w:hAnsiTheme="minorEastAsia"/>
          <w:sz w:val="24"/>
          <w:u w:val="single"/>
        </w:rPr>
        <w:t xml:space="preserve">                </w:t>
      </w:r>
      <w:r>
        <w:rPr>
          <w:rFonts w:hint="eastAsia" w:asciiTheme="minorEastAsia" w:hAnsiTheme="minorEastAsia"/>
          <w:sz w:val="24"/>
        </w:rPr>
        <w:t>为我单位项目负责人，全面负责信息系统管理和网络安全工作，派出骨干技术力量负责项目的开发、运维和保障工作。我单位将把应用系统安全运行情况纳入对上述人员的奖惩考核范围并充分征求贵单位意见。</w:t>
      </w:r>
    </w:p>
    <w:p w14:paraId="14E592FC">
      <w:pPr>
        <w:spacing w:line="540" w:lineRule="exact"/>
        <w:ind w:firstLine="480" w:firstLineChars="200"/>
        <w:rPr>
          <w:rFonts w:hint="eastAsia" w:asciiTheme="minorEastAsia" w:hAnsiTheme="minorEastAsia"/>
          <w:sz w:val="24"/>
        </w:rPr>
      </w:pPr>
      <w:r>
        <w:rPr>
          <w:rFonts w:hint="eastAsia" w:asciiTheme="minorEastAsia" w:hAnsiTheme="minorEastAsia"/>
          <w:sz w:val="24"/>
        </w:rPr>
        <w:t>一、严格遵守《中华人民共和国网络安全法》《中华人民共和国数据安全法》</w:t>
      </w:r>
      <w:r>
        <w:rPr>
          <w:rFonts w:hint="eastAsia" w:cs="仿宋_GB2312" w:asciiTheme="minorEastAsia" w:hAnsiTheme="minorEastAsia"/>
          <w:sz w:val="24"/>
        </w:rPr>
        <w:t>《中华人民共和国个人信息保护法》</w:t>
      </w:r>
      <w:r>
        <w:rPr>
          <w:rFonts w:hint="eastAsia" w:asciiTheme="minorEastAsia" w:hAnsiTheme="minorEastAsia"/>
          <w:sz w:val="24"/>
        </w:rPr>
        <w:t>《中华人民共和国保守国家秘密法》《中华人民共和国计算机信息系统安全保护条例》《浙江省公共数据条例》《浙江省信息技术服务外包网络安全管理办法》《杭州市公共数据安全管理暂行办法》等相关法律法规和贵局规章制度。</w:t>
      </w:r>
    </w:p>
    <w:p w14:paraId="4644994D">
      <w:pPr>
        <w:spacing w:line="540" w:lineRule="exact"/>
        <w:ind w:firstLine="480" w:firstLineChars="200"/>
        <w:rPr>
          <w:rFonts w:hint="eastAsia" w:asciiTheme="minorEastAsia" w:hAnsiTheme="minorEastAsia"/>
          <w:sz w:val="24"/>
        </w:rPr>
      </w:pPr>
      <w:r>
        <w:rPr>
          <w:rFonts w:hint="eastAsia" w:asciiTheme="minorEastAsia" w:hAnsiTheme="minorEastAsia"/>
          <w:sz w:val="24"/>
        </w:rPr>
        <w:t>二、健全网络数据安全管理制度和落实安全保护技术措施，保证派遣符合网络数据安全与保密要求的人员参加我公司承担的项目，并承担法律上的担保责任。</w:t>
      </w:r>
    </w:p>
    <w:p w14:paraId="50B9EAF3">
      <w:pPr>
        <w:spacing w:line="540" w:lineRule="exact"/>
        <w:ind w:firstLine="480" w:firstLineChars="200"/>
        <w:rPr>
          <w:rFonts w:hint="eastAsia" w:asciiTheme="minorEastAsia" w:hAnsiTheme="minorEastAsia"/>
          <w:sz w:val="24"/>
        </w:rPr>
      </w:pPr>
      <w:r>
        <w:rPr>
          <w:rFonts w:hint="eastAsia" w:asciiTheme="minorEastAsia" w:hAnsiTheme="minorEastAsia"/>
          <w:sz w:val="24"/>
        </w:rPr>
        <w:t>三、不从事任何危害网络安全的活动，包括但不限于：</w:t>
      </w:r>
    </w:p>
    <w:p w14:paraId="07774D2A">
      <w:pPr>
        <w:spacing w:line="540" w:lineRule="exact"/>
        <w:ind w:firstLine="480" w:firstLineChars="200"/>
        <w:rPr>
          <w:rFonts w:hint="eastAsia" w:asciiTheme="minorEastAsia" w:hAnsiTheme="minorEastAsia"/>
          <w:sz w:val="24"/>
        </w:rPr>
      </w:pPr>
      <w:r>
        <w:rPr>
          <w:rFonts w:hint="eastAsia" w:asciiTheme="minorEastAsia" w:hAnsiTheme="minorEastAsia"/>
          <w:sz w:val="24"/>
        </w:rPr>
        <w:t>1、未经允许，进入信息系统或者使用网络资源的；</w:t>
      </w:r>
    </w:p>
    <w:p w14:paraId="06D7F26B">
      <w:pPr>
        <w:spacing w:line="540" w:lineRule="exact"/>
        <w:ind w:firstLine="480" w:firstLineChars="200"/>
        <w:rPr>
          <w:rFonts w:hint="eastAsia" w:asciiTheme="minorEastAsia" w:hAnsiTheme="minorEastAsia"/>
          <w:sz w:val="24"/>
        </w:rPr>
      </w:pPr>
      <w:r>
        <w:rPr>
          <w:rFonts w:hint="eastAsia" w:asciiTheme="minorEastAsia" w:hAnsiTheme="minorEastAsia"/>
          <w:sz w:val="24"/>
        </w:rPr>
        <w:t>2、未经允许，对信息系统进行删除、修改或者增加的；</w:t>
      </w:r>
    </w:p>
    <w:p w14:paraId="257BA227">
      <w:pPr>
        <w:spacing w:line="540" w:lineRule="exact"/>
        <w:ind w:firstLine="480" w:firstLineChars="200"/>
        <w:rPr>
          <w:rFonts w:hint="eastAsia" w:asciiTheme="minorEastAsia" w:hAnsiTheme="minorEastAsia"/>
          <w:sz w:val="24"/>
        </w:rPr>
      </w:pPr>
      <w:r>
        <w:rPr>
          <w:rFonts w:hint="eastAsia" w:asciiTheme="minorEastAsia" w:hAnsiTheme="minorEastAsia"/>
          <w:sz w:val="24"/>
        </w:rPr>
        <w:t>3、未经允许，对信息系统中存储或者传输的数据进行删除、修改、增加或者复制的；</w:t>
      </w:r>
    </w:p>
    <w:p w14:paraId="13087D40">
      <w:pPr>
        <w:spacing w:line="540" w:lineRule="exact"/>
        <w:ind w:firstLine="480" w:firstLineChars="200"/>
        <w:rPr>
          <w:rFonts w:hint="eastAsia" w:asciiTheme="minorEastAsia" w:hAnsiTheme="minorEastAsia"/>
          <w:sz w:val="24"/>
        </w:rPr>
      </w:pPr>
      <w:r>
        <w:rPr>
          <w:rFonts w:hint="eastAsia" w:asciiTheme="minorEastAsia" w:hAnsiTheme="minorEastAsia"/>
          <w:sz w:val="24"/>
        </w:rPr>
        <w:t>4、未经允许，将有关数据、资料提供泄露给第三方或用于其他商业目的；</w:t>
      </w:r>
    </w:p>
    <w:p w14:paraId="47B9B3E0">
      <w:pPr>
        <w:spacing w:line="540" w:lineRule="exact"/>
        <w:ind w:firstLine="480" w:firstLineChars="200"/>
        <w:rPr>
          <w:rFonts w:hint="eastAsia" w:asciiTheme="minorEastAsia" w:hAnsiTheme="minorEastAsia"/>
          <w:sz w:val="24"/>
        </w:rPr>
      </w:pPr>
      <w:r>
        <w:rPr>
          <w:rFonts w:hint="eastAsia" w:asciiTheme="minorEastAsia" w:hAnsiTheme="minorEastAsia"/>
          <w:sz w:val="24"/>
        </w:rPr>
        <w:t>5、故意制作、传播计算机病毒等破坏性程序的；</w:t>
      </w:r>
    </w:p>
    <w:p w14:paraId="3A3677FC">
      <w:pPr>
        <w:spacing w:line="540" w:lineRule="exact"/>
        <w:ind w:firstLine="480" w:firstLineChars="200"/>
        <w:rPr>
          <w:rFonts w:hint="eastAsia" w:asciiTheme="minorEastAsia" w:hAnsiTheme="minorEastAsia"/>
          <w:sz w:val="24"/>
        </w:rPr>
      </w:pPr>
      <w:r>
        <w:rPr>
          <w:rFonts w:hint="eastAsia" w:asciiTheme="minorEastAsia" w:hAnsiTheme="minorEastAsia"/>
          <w:sz w:val="24"/>
        </w:rPr>
        <w:t>6、法律法规禁止的其他危害网络数据安全的。</w:t>
      </w:r>
    </w:p>
    <w:p w14:paraId="56A5CFB1">
      <w:pPr>
        <w:spacing w:line="540" w:lineRule="exact"/>
        <w:ind w:firstLine="480" w:firstLineChars="200"/>
        <w:rPr>
          <w:rFonts w:hint="eastAsia" w:asciiTheme="minorEastAsia" w:hAnsiTheme="minorEastAsia"/>
          <w:sz w:val="24"/>
        </w:rPr>
      </w:pPr>
      <w:r>
        <w:rPr>
          <w:rFonts w:hint="eastAsia" w:asciiTheme="minorEastAsia" w:hAnsiTheme="minorEastAsia"/>
          <w:sz w:val="24"/>
        </w:rPr>
        <w:t>四、当发生重大网络数据安全事故时，立即报告贵单位，保留原始记录，积极配合贵单位做好安全事件的处置及调查工作，并采取相应措施，及时排除信息安全隐患，修复漏洞。</w:t>
      </w:r>
    </w:p>
    <w:p w14:paraId="321DAEA4">
      <w:pPr>
        <w:spacing w:line="540" w:lineRule="exact"/>
        <w:ind w:firstLine="480" w:firstLineChars="200"/>
        <w:rPr>
          <w:rFonts w:hint="eastAsia" w:asciiTheme="minorEastAsia" w:hAnsiTheme="minorEastAsia"/>
          <w:sz w:val="24"/>
        </w:rPr>
      </w:pPr>
      <w:r>
        <w:rPr>
          <w:rFonts w:hint="eastAsia" w:asciiTheme="minorEastAsia" w:hAnsiTheme="minorEastAsia"/>
          <w:sz w:val="24"/>
        </w:rPr>
        <w:t>五、严格按照要求，不对项目中的云资源私开端口，不利用项目资源、硬件资源等进行与项目无关的工作，不得将政务网和互联网私自打通。</w:t>
      </w:r>
    </w:p>
    <w:p w14:paraId="37C18E4A">
      <w:pPr>
        <w:spacing w:line="540" w:lineRule="exact"/>
        <w:ind w:firstLine="480" w:firstLineChars="200"/>
        <w:rPr>
          <w:rFonts w:hint="eastAsia" w:asciiTheme="minorEastAsia" w:hAnsiTheme="minorEastAsia"/>
          <w:sz w:val="24"/>
        </w:rPr>
      </w:pPr>
      <w:r>
        <w:rPr>
          <w:rFonts w:hint="eastAsia" w:asciiTheme="minorEastAsia" w:hAnsiTheme="minorEastAsia"/>
          <w:sz w:val="24"/>
        </w:rPr>
        <w:t>六、严格按照要求使用、处理、交换、共享数据资源。做好数据落地相应的数据保护工作，严格执行数据安全技术标准和安全管理措施，避免相关数据出现泄露、窃取、篡改的风险。</w:t>
      </w:r>
    </w:p>
    <w:p w14:paraId="177C7604">
      <w:pPr>
        <w:spacing w:line="540" w:lineRule="exact"/>
        <w:ind w:firstLine="480" w:firstLineChars="200"/>
        <w:rPr>
          <w:rFonts w:hint="eastAsia" w:asciiTheme="minorEastAsia" w:hAnsiTheme="minorEastAsia"/>
          <w:sz w:val="24"/>
        </w:rPr>
      </w:pPr>
      <w:r>
        <w:rPr>
          <w:rFonts w:hint="eastAsia" w:asciiTheme="minorEastAsia" w:hAnsiTheme="minorEastAsia"/>
          <w:sz w:val="24"/>
        </w:rPr>
        <w:t>七、认真组织开展各项数据处理活动，查找项目中涉及的数据安全隐患和漏洞，对薄弱环节和潜在威胁采取有力措施进行整改，避免和消除数据安全风险，履行数据安全保护义务。</w:t>
      </w:r>
    </w:p>
    <w:p w14:paraId="1CC835B9">
      <w:pPr>
        <w:spacing w:line="540" w:lineRule="exact"/>
        <w:ind w:firstLine="480" w:firstLineChars="200"/>
        <w:rPr>
          <w:rFonts w:hint="eastAsia" w:asciiTheme="minorEastAsia" w:hAnsiTheme="minorEastAsia"/>
          <w:sz w:val="24"/>
        </w:rPr>
      </w:pPr>
      <w:r>
        <w:rPr>
          <w:rFonts w:hint="eastAsia" w:asciiTheme="minorEastAsia" w:hAnsiTheme="minorEastAsia"/>
          <w:sz w:val="24"/>
        </w:rPr>
        <w:t>八、未经允许，不得将设备、存储介质等带出工作场所，不得擅自将个人、驻场单位或者其他单位的计算机、信息设备、存储介质等带入杭州市发展和改革委员会（杭州市对口支援和区域合作局）或者接入相关系统。</w:t>
      </w:r>
    </w:p>
    <w:p w14:paraId="47C1AB82">
      <w:pPr>
        <w:spacing w:line="540" w:lineRule="exact"/>
        <w:ind w:firstLine="480" w:firstLineChars="200"/>
        <w:rPr>
          <w:rFonts w:hint="eastAsia" w:asciiTheme="minorEastAsia" w:hAnsiTheme="minorEastAsia"/>
          <w:sz w:val="24"/>
        </w:rPr>
      </w:pPr>
      <w:r>
        <w:rPr>
          <w:rFonts w:hint="eastAsia" w:asciiTheme="minorEastAsia" w:hAnsiTheme="minorEastAsia"/>
          <w:sz w:val="24"/>
        </w:rPr>
        <w:t>九、未经允许，不擅自将项目中涉及的数据拷贝、转移出指定数据区域外进行开发、调试等</w:t>
      </w:r>
    </w:p>
    <w:p w14:paraId="6BDD87FF">
      <w:pPr>
        <w:spacing w:line="540" w:lineRule="exact"/>
        <w:ind w:firstLine="480" w:firstLineChars="200"/>
        <w:rPr>
          <w:rFonts w:hint="eastAsia" w:asciiTheme="minorEastAsia" w:hAnsiTheme="minorEastAsia"/>
          <w:sz w:val="24"/>
        </w:rPr>
      </w:pPr>
      <w:r>
        <w:rPr>
          <w:rFonts w:hint="eastAsia" w:asciiTheme="minorEastAsia" w:hAnsiTheme="minorEastAsia"/>
          <w:sz w:val="24"/>
        </w:rPr>
        <w:t>十、严格按照要求对项目工作人员进行背景审查，确保人员信息的真实性、岗位的安全性。</w:t>
      </w:r>
    </w:p>
    <w:p w14:paraId="2CB71F73">
      <w:pPr>
        <w:spacing w:line="540" w:lineRule="exact"/>
        <w:ind w:firstLine="480" w:firstLineChars="200"/>
        <w:rPr>
          <w:rFonts w:hint="eastAsia" w:asciiTheme="minorEastAsia" w:hAnsiTheme="minorEastAsia"/>
          <w:sz w:val="24"/>
        </w:rPr>
      </w:pPr>
      <w:r>
        <w:rPr>
          <w:rFonts w:hint="eastAsia" w:asciiTheme="minorEastAsia" w:hAnsiTheme="minorEastAsia"/>
          <w:sz w:val="24"/>
        </w:rPr>
        <w:t>十一、项目工作人员发生变更或离岗（职）的，须向其提示信息的保密性和应承担的义务，确保上述人员承担保密责任的程度不低于本承诺书规定的程度。</w:t>
      </w:r>
    </w:p>
    <w:p w14:paraId="083E4224">
      <w:pPr>
        <w:spacing w:line="560" w:lineRule="exact"/>
        <w:ind w:firstLine="480" w:firstLineChars="200"/>
        <w:rPr>
          <w:rFonts w:hint="eastAsia" w:asciiTheme="minorEastAsia" w:hAnsiTheme="minorEastAsia"/>
          <w:sz w:val="24"/>
        </w:rPr>
      </w:pPr>
      <w:r>
        <w:rPr>
          <w:rFonts w:hint="eastAsia" w:asciiTheme="minorEastAsia" w:hAnsiTheme="minorEastAsia"/>
          <w:sz w:val="24"/>
        </w:rPr>
        <w:t>十二、本单位已对该项目暴露在互联网上的系统测试账号、配置文件、系统数据、测试环境、试运行环境、密码记录、源代码（包括 github、gitlab 等）、弱口令、技术方案等与项目安全运行无关的信息进行了清理。后续也将对上述信息进行有效管理。</w:t>
      </w:r>
    </w:p>
    <w:p w14:paraId="577C1DDE">
      <w:pPr>
        <w:spacing w:line="540" w:lineRule="exact"/>
        <w:ind w:firstLine="480" w:firstLineChars="200"/>
        <w:rPr>
          <w:rFonts w:hint="eastAsia" w:cs="仿宋_GB2312" w:asciiTheme="minorEastAsia" w:hAnsiTheme="minorEastAsia"/>
          <w:sz w:val="24"/>
        </w:rPr>
      </w:pPr>
      <w:r>
        <w:rPr>
          <w:rFonts w:hint="eastAsia" w:cs="仿宋_GB2312" w:asciiTheme="minorEastAsia" w:hAnsiTheme="minorEastAsia"/>
          <w:sz w:val="24"/>
        </w:rPr>
        <w:t>十三、本单位及项目人员遵守数据开发“十不准”行为，未经授权允许，不绕过堡垒机访问数据库、不通过跳板机访问数据库、不通过业务服务器访问数据库、不绕过实名认证访问数据库、不增加、删除、修改、查询、导出数据、不准将生产数据直接用于测试。</w:t>
      </w:r>
    </w:p>
    <w:p w14:paraId="4F92AFBB">
      <w:pPr>
        <w:spacing w:line="540" w:lineRule="exact"/>
        <w:ind w:firstLine="480" w:firstLineChars="200"/>
        <w:rPr>
          <w:rFonts w:hint="eastAsia" w:cs="仿宋_GB2312" w:asciiTheme="minorEastAsia" w:hAnsiTheme="minorEastAsia"/>
          <w:sz w:val="24"/>
        </w:rPr>
      </w:pPr>
      <w:r>
        <w:rPr>
          <w:rFonts w:hint="eastAsia" w:cs="仿宋_GB2312" w:asciiTheme="minorEastAsia" w:hAnsiTheme="minorEastAsia"/>
          <w:sz w:val="24"/>
        </w:rPr>
        <w:t>十四、本单位及项目人员遵守平台运维“十不准”行为，未经审批允许，不创建、删除用户、不修改用户权限、不新增白名单、不调整安全策略、不开通0.0.0.0全通的安全策略、不封装接口、不违规访问数据库、不违规导出用户数据、不关闭日志服务、删除日志。</w:t>
      </w:r>
    </w:p>
    <w:p w14:paraId="496C69DB">
      <w:pPr>
        <w:spacing w:line="540" w:lineRule="exact"/>
        <w:ind w:firstLine="480" w:firstLineChars="200"/>
        <w:rPr>
          <w:rFonts w:hint="eastAsia" w:asciiTheme="minorEastAsia" w:hAnsiTheme="minorEastAsia"/>
          <w:sz w:val="24"/>
        </w:rPr>
      </w:pPr>
      <w:r>
        <w:rPr>
          <w:rFonts w:hint="eastAsia" w:cs="仿宋_GB2312" w:asciiTheme="minorEastAsia" w:hAnsiTheme="minorEastAsia"/>
          <w:sz w:val="24"/>
        </w:rPr>
        <w:t>十五、本单位及项目人员遵守用户“十不准”行为，不将API接口违规二次封装、不将API接口违规映射至互联网、不通过API接口超范围调用数据、不将申请的API接口违规用于其他业务场景、不将API接口数据批量抽取保存本地、不申请接口长期未使用、不将正式接口用于测试业务、不将批量数据原表导出、不超范围导出批量数据、未授权不更改导出表字段。</w:t>
      </w:r>
    </w:p>
    <w:p w14:paraId="5F25D6FD">
      <w:pPr>
        <w:spacing w:line="560" w:lineRule="exact"/>
        <w:ind w:firstLine="480" w:firstLineChars="200"/>
        <w:rPr>
          <w:rFonts w:hint="eastAsia" w:asciiTheme="minorEastAsia" w:hAnsiTheme="minorEastAsia"/>
          <w:sz w:val="24"/>
        </w:rPr>
      </w:pPr>
      <w:r>
        <w:rPr>
          <w:rFonts w:hint="eastAsia" w:asciiTheme="minorEastAsia" w:hAnsiTheme="minorEastAsia"/>
          <w:sz w:val="24"/>
        </w:rPr>
        <w:t>十六、本单位按照国家法律法规和技术标准加强网络安全技术防护，确保自身和相关供应链的网络安全，积极配合贵单位和国家涉网监管部门组织的检查、检测等工作。与贵单位官方网络安全服务合作伙伴做好技术对接，确保重要网络安全态势信息互联互通。按照最小化原则管理相关权限、信息和数据，对重要信息系统原则上采用双因子认证进行身份认证和授权访问。做好日常监测、技术巡检等工作，及时修复高危漏洞、关闭高危端口，配备防范页面篡改、黑客攻击、病毒入侵、系统故障、数据泄露等情况的技术力量，确保系统安全稳定运行。制定应急预案，并定期开展应急演练，当发生网络安全事件时，应于24小时内向贵单位书面反馈突发网络安全和数据安全事件处置情况。留存系统日志、应用日志和行为审计日志等直至项目结束，确保网络访问行为可记录、可追溯。系统运行结束后按照贵单位的要求处置相关数据，确保系统安全关停。</w:t>
      </w:r>
    </w:p>
    <w:p w14:paraId="49B59F58">
      <w:pPr>
        <w:spacing w:line="540" w:lineRule="exact"/>
        <w:rPr>
          <w:rFonts w:hint="eastAsia" w:asciiTheme="minorEastAsia" w:hAnsiTheme="minorEastAsia"/>
          <w:sz w:val="24"/>
        </w:rPr>
      </w:pPr>
    </w:p>
    <w:p w14:paraId="57AEE156">
      <w:pPr>
        <w:spacing w:line="360" w:lineRule="auto"/>
        <w:rPr>
          <w:rFonts w:hint="eastAsia" w:asciiTheme="minorEastAsia" w:hAnsiTheme="minorEastAsia"/>
          <w:sz w:val="24"/>
        </w:rPr>
      </w:pPr>
      <w:r>
        <w:rPr>
          <w:rFonts w:hint="eastAsia" w:asciiTheme="minorEastAsia" w:hAnsiTheme="minorEastAsia"/>
          <w:sz w:val="24"/>
        </w:rPr>
        <w:t>公司名称（盖章）：                统一社会信用代码：</w:t>
      </w:r>
    </w:p>
    <w:p w14:paraId="6B078F6F">
      <w:pPr>
        <w:spacing w:line="360" w:lineRule="auto"/>
        <w:ind w:firstLine="480" w:firstLineChars="200"/>
        <w:rPr>
          <w:rFonts w:hint="eastAsia" w:asciiTheme="minorEastAsia" w:hAnsiTheme="minorEastAsia"/>
          <w:sz w:val="24"/>
        </w:rPr>
      </w:pPr>
    </w:p>
    <w:p w14:paraId="1C168472">
      <w:pPr>
        <w:spacing w:line="360" w:lineRule="auto"/>
        <w:rPr>
          <w:rFonts w:hint="eastAsia" w:asciiTheme="minorEastAsia" w:hAnsiTheme="minorEastAsia"/>
          <w:sz w:val="24"/>
        </w:rPr>
      </w:pPr>
      <w:r>
        <w:rPr>
          <w:rFonts w:hint="eastAsia" w:asciiTheme="minorEastAsia" w:hAnsiTheme="minorEastAsia"/>
          <w:sz w:val="24"/>
        </w:rPr>
        <w:t xml:space="preserve">法定（授权）代表人签字：          日 期：            </w:t>
      </w:r>
    </w:p>
    <w:p w14:paraId="26E3CB47">
      <w:pPr>
        <w:spacing w:line="360" w:lineRule="auto"/>
        <w:ind w:left="-420" w:leftChars="-200" w:right="-420" w:rightChars="-200" w:firstLine="480" w:firstLineChars="200"/>
        <w:jc w:val="center"/>
        <w:outlineLvl w:val="0"/>
        <w:rPr>
          <w:rFonts w:hint="eastAsia" w:asciiTheme="minorEastAsia" w:hAnsiTheme="minorEastAsia"/>
          <w:sz w:val="24"/>
        </w:rPr>
      </w:pPr>
      <w:r>
        <w:rPr>
          <w:rFonts w:hint="eastAsia" w:asciiTheme="minorEastAsia" w:hAnsiTheme="minorEastAsia"/>
          <w:sz w:val="24"/>
        </w:rPr>
        <w:t>（本承诺书一式两份，由建设单位和承诺公司各执一份）</w:t>
      </w:r>
    </w:p>
    <w:p w14:paraId="0BFA2FAC">
      <w:pPr>
        <w:wordWrap w:val="0"/>
        <w:ind w:firstLine="560"/>
        <w:jc w:val="right"/>
        <w:rPr>
          <w:sz w:val="28"/>
          <w:szCs w:val="28"/>
        </w:rPr>
      </w:pPr>
    </w:p>
    <w:p w14:paraId="18039AE6">
      <w:pPr>
        <w:rPr>
          <w:sz w:val="24"/>
        </w:rPr>
      </w:pPr>
    </w:p>
    <w:p w14:paraId="5D5A32FC">
      <w:pPr>
        <w:rPr>
          <w:sz w:val="24"/>
        </w:rPr>
      </w:pPr>
    </w:p>
    <w:p w14:paraId="6862C7AF">
      <w:pPr>
        <w:rPr>
          <w:sz w:val="24"/>
        </w:rPr>
      </w:pPr>
      <w:r>
        <w:rPr>
          <w:rFonts w:hint="eastAsia"/>
          <w:sz w:val="24"/>
        </w:rPr>
        <w:t xml:space="preserve">编号：            </w:t>
      </w:r>
    </w:p>
    <w:p w14:paraId="3093721F">
      <w:pPr>
        <w:ind w:firstLine="560"/>
        <w:jc w:val="right"/>
        <w:rPr>
          <w:rFonts w:hint="eastAsia" w:asciiTheme="minorEastAsia" w:hAnsiTheme="minorEastAsia"/>
          <w:sz w:val="28"/>
          <w:szCs w:val="28"/>
        </w:rPr>
      </w:pPr>
    </w:p>
    <w:p w14:paraId="238DD82B">
      <w:pPr>
        <w:ind w:firstLine="1440"/>
        <w:jc w:val="center"/>
        <w:rPr>
          <w:rFonts w:hint="eastAsia" w:asciiTheme="minorEastAsia" w:hAnsiTheme="minorEastAsia"/>
          <w:sz w:val="72"/>
          <w:szCs w:val="72"/>
        </w:rPr>
      </w:pPr>
    </w:p>
    <w:p w14:paraId="13AAB959">
      <w:pPr>
        <w:jc w:val="center"/>
        <w:rPr>
          <w:rFonts w:hint="eastAsia" w:asciiTheme="minorEastAsia" w:hAnsiTheme="minorEastAsia"/>
          <w:sz w:val="72"/>
          <w:szCs w:val="72"/>
        </w:rPr>
      </w:pPr>
      <w:r>
        <w:rPr>
          <w:rFonts w:hint="eastAsia" w:asciiTheme="minorEastAsia" w:hAnsiTheme="minorEastAsia"/>
          <w:sz w:val="72"/>
          <w:szCs w:val="72"/>
        </w:rPr>
        <w:t>网络与数据安全保密承诺书</w:t>
      </w:r>
    </w:p>
    <w:p w14:paraId="17954900">
      <w:pPr>
        <w:ind w:firstLine="480"/>
        <w:rPr>
          <w:rFonts w:hint="eastAsia" w:asciiTheme="minorEastAsia" w:hAnsiTheme="minorEastAsia"/>
        </w:rPr>
      </w:pPr>
    </w:p>
    <w:p w14:paraId="551E4B48">
      <w:pPr>
        <w:ind w:firstLine="480"/>
        <w:rPr>
          <w:rFonts w:hint="eastAsia" w:asciiTheme="minorEastAsia" w:hAnsiTheme="minorEastAsia"/>
        </w:rPr>
      </w:pPr>
    </w:p>
    <w:p w14:paraId="063AF189">
      <w:pPr>
        <w:ind w:firstLine="480"/>
        <w:rPr>
          <w:rFonts w:hint="eastAsia" w:asciiTheme="minorEastAsia" w:hAnsiTheme="minorEastAsia"/>
        </w:rPr>
      </w:pPr>
    </w:p>
    <w:p w14:paraId="1E50C939">
      <w:pPr>
        <w:ind w:firstLine="480"/>
        <w:rPr>
          <w:rFonts w:hint="eastAsia" w:asciiTheme="minorEastAsia" w:hAnsiTheme="minorEastAsia"/>
        </w:rPr>
      </w:pPr>
    </w:p>
    <w:p w14:paraId="1C4448E1">
      <w:pPr>
        <w:ind w:firstLine="480"/>
        <w:rPr>
          <w:rFonts w:hint="eastAsia" w:asciiTheme="minorEastAsia" w:hAnsiTheme="minorEastAsia"/>
        </w:rPr>
      </w:pPr>
    </w:p>
    <w:p w14:paraId="02ACA9EC">
      <w:pPr>
        <w:ind w:firstLine="480"/>
        <w:rPr>
          <w:rFonts w:hint="eastAsia" w:asciiTheme="minorEastAsia" w:hAnsiTheme="minorEastAsia"/>
        </w:rPr>
      </w:pPr>
    </w:p>
    <w:p w14:paraId="34FF6F78">
      <w:pPr>
        <w:snapToGrid w:val="0"/>
        <w:spacing w:line="360" w:lineRule="auto"/>
        <w:ind w:firstLine="1920" w:firstLineChars="600"/>
        <w:rPr>
          <w:rFonts w:hint="eastAsia" w:cs="宋体" w:asciiTheme="minorEastAsia" w:hAnsiTheme="minorEastAsia"/>
          <w:spacing w:val="-40"/>
          <w:kern w:val="0"/>
          <w:sz w:val="28"/>
        </w:rPr>
      </w:pPr>
      <w:r>
        <w:rPr>
          <w:rFonts w:hint="eastAsia" w:asciiTheme="minorEastAsia" w:hAnsiTheme="minorEastAsia"/>
          <w:sz w:val="32"/>
          <w:szCs w:val="28"/>
        </w:rPr>
        <w:t>公司名称（盖章）：</w:t>
      </w:r>
      <w:r>
        <w:rPr>
          <w:rFonts w:cs="宋体" w:asciiTheme="minorEastAsia" w:hAnsiTheme="minorEastAsia"/>
          <w:spacing w:val="-40"/>
          <w:kern w:val="0"/>
          <w:sz w:val="28"/>
        </w:rPr>
        <w:t>＿＿＿＿＿＿＿＿＿＿＿＿＿＿＿＿＿</w:t>
      </w:r>
    </w:p>
    <w:p w14:paraId="466412EE">
      <w:pPr>
        <w:snapToGrid w:val="0"/>
        <w:spacing w:line="360" w:lineRule="auto"/>
        <w:ind w:firstLine="560"/>
        <w:jc w:val="center"/>
        <w:rPr>
          <w:rFonts w:hint="eastAsia" w:cs="宋体" w:asciiTheme="minorEastAsia" w:hAnsiTheme="minorEastAsia"/>
          <w:kern w:val="0"/>
          <w:sz w:val="28"/>
        </w:rPr>
      </w:pPr>
    </w:p>
    <w:p w14:paraId="0837181F">
      <w:pPr>
        <w:snapToGrid w:val="0"/>
        <w:spacing w:line="360" w:lineRule="auto"/>
        <w:ind w:firstLine="640"/>
        <w:jc w:val="center"/>
        <w:rPr>
          <w:rFonts w:hint="eastAsia" w:cs="宋体" w:asciiTheme="minorEastAsia" w:hAnsiTheme="minorEastAsia"/>
          <w:spacing w:val="-40"/>
          <w:kern w:val="0"/>
          <w:sz w:val="28"/>
        </w:rPr>
      </w:pPr>
      <w:r>
        <w:rPr>
          <w:rFonts w:hint="eastAsia" w:asciiTheme="minorEastAsia" w:hAnsiTheme="minorEastAsia"/>
          <w:sz w:val="32"/>
          <w:szCs w:val="28"/>
        </w:rPr>
        <w:t>姓          名：</w:t>
      </w:r>
      <w:r>
        <w:rPr>
          <w:rFonts w:cs="宋体" w:asciiTheme="minorEastAsia" w:hAnsiTheme="minorEastAsia"/>
          <w:spacing w:val="-40"/>
          <w:kern w:val="0"/>
          <w:sz w:val="28"/>
        </w:rPr>
        <w:t>＿＿＿＿＿＿＿＿＿＿＿＿＿＿＿＿＿</w:t>
      </w:r>
    </w:p>
    <w:p w14:paraId="44A500B4">
      <w:pPr>
        <w:snapToGrid w:val="0"/>
        <w:spacing w:line="360" w:lineRule="auto"/>
        <w:ind w:firstLine="640"/>
        <w:jc w:val="center"/>
        <w:rPr>
          <w:rFonts w:hint="eastAsia" w:asciiTheme="minorEastAsia" w:hAnsiTheme="minorEastAsia"/>
          <w:sz w:val="32"/>
          <w:szCs w:val="28"/>
        </w:rPr>
      </w:pPr>
    </w:p>
    <w:p w14:paraId="0918D003">
      <w:pPr>
        <w:snapToGrid w:val="0"/>
        <w:spacing w:line="360" w:lineRule="auto"/>
        <w:ind w:firstLine="1929" w:firstLineChars="603"/>
        <w:rPr>
          <w:rFonts w:hint="eastAsia" w:cs="宋体" w:asciiTheme="minorEastAsia" w:hAnsiTheme="minorEastAsia"/>
          <w:spacing w:val="-40"/>
          <w:kern w:val="0"/>
          <w:sz w:val="28"/>
        </w:rPr>
      </w:pPr>
      <w:r>
        <w:rPr>
          <w:rFonts w:hint="eastAsia" w:asciiTheme="minorEastAsia" w:hAnsiTheme="minorEastAsia"/>
          <w:sz w:val="32"/>
          <w:szCs w:val="28"/>
        </w:rPr>
        <w:t>职  务 （岗位）：</w:t>
      </w:r>
      <w:r>
        <w:rPr>
          <w:rFonts w:cs="宋体" w:asciiTheme="minorEastAsia" w:hAnsiTheme="minorEastAsia"/>
          <w:spacing w:val="-40"/>
          <w:kern w:val="0"/>
          <w:sz w:val="28"/>
        </w:rPr>
        <w:t>＿＿＿＿＿＿＿＿＿＿＿＿＿＿＿＿＿</w:t>
      </w:r>
    </w:p>
    <w:p w14:paraId="17F0B5AB">
      <w:pPr>
        <w:snapToGrid w:val="0"/>
        <w:spacing w:line="360" w:lineRule="auto"/>
        <w:ind w:firstLine="560"/>
        <w:rPr>
          <w:rFonts w:hint="eastAsia" w:cs="宋体" w:asciiTheme="minorEastAsia" w:hAnsiTheme="minorEastAsia"/>
          <w:kern w:val="0"/>
          <w:sz w:val="28"/>
          <w:szCs w:val="28"/>
          <w:lang w:val="en-GB"/>
        </w:rPr>
      </w:pPr>
    </w:p>
    <w:p w14:paraId="08762BE7">
      <w:pPr>
        <w:spacing w:line="360" w:lineRule="auto"/>
        <w:ind w:firstLine="1920" w:firstLineChars="600"/>
        <w:rPr>
          <w:rFonts w:hint="eastAsia" w:cs="宋体" w:asciiTheme="minorEastAsia" w:hAnsiTheme="minorEastAsia"/>
          <w:spacing w:val="-40"/>
          <w:kern w:val="0"/>
          <w:sz w:val="28"/>
        </w:rPr>
      </w:pPr>
      <w:r>
        <w:rPr>
          <w:rFonts w:hint="eastAsia" w:asciiTheme="minorEastAsia" w:hAnsiTheme="minorEastAsia"/>
          <w:sz w:val="32"/>
          <w:szCs w:val="28"/>
        </w:rPr>
        <w:t>项目（应用）名称：</w:t>
      </w:r>
      <w:r>
        <w:rPr>
          <w:rFonts w:cs="宋体" w:asciiTheme="minorEastAsia" w:hAnsiTheme="minorEastAsia"/>
          <w:spacing w:val="-40"/>
          <w:kern w:val="0"/>
          <w:sz w:val="28"/>
        </w:rPr>
        <w:t>＿＿＿＿＿＿＿＿＿＿＿＿＿＿＿＿＿</w:t>
      </w:r>
    </w:p>
    <w:p w14:paraId="387EFB09">
      <w:pPr>
        <w:spacing w:line="360" w:lineRule="auto"/>
        <w:ind w:firstLine="480"/>
        <w:rPr>
          <w:rFonts w:hint="eastAsia" w:asciiTheme="minorEastAsia" w:hAnsiTheme="minorEastAsia"/>
        </w:rPr>
      </w:pPr>
    </w:p>
    <w:p w14:paraId="7A7151FF">
      <w:pPr>
        <w:spacing w:line="360" w:lineRule="auto"/>
        <w:ind w:firstLine="480"/>
        <w:jc w:val="center"/>
        <w:rPr>
          <w:rFonts w:hint="eastAsia" w:asciiTheme="minorEastAsia" w:hAnsiTheme="minorEastAsia"/>
        </w:rPr>
      </w:pPr>
    </w:p>
    <w:p w14:paraId="686399A6">
      <w:pPr>
        <w:spacing w:line="360" w:lineRule="auto"/>
        <w:ind w:firstLine="720"/>
        <w:jc w:val="center"/>
        <w:rPr>
          <w:rFonts w:hint="eastAsia" w:asciiTheme="minorEastAsia" w:hAnsiTheme="minorEastAsia"/>
          <w:sz w:val="36"/>
          <w:u w:val="single"/>
        </w:rPr>
      </w:pPr>
    </w:p>
    <w:p w14:paraId="500A5271">
      <w:pPr>
        <w:spacing w:line="360" w:lineRule="auto"/>
        <w:ind w:firstLine="720"/>
        <w:jc w:val="center"/>
        <w:rPr>
          <w:rFonts w:hint="eastAsia" w:asciiTheme="minorEastAsia" w:hAnsiTheme="minorEastAsia"/>
          <w:sz w:val="36"/>
        </w:rPr>
      </w:pPr>
      <w:r>
        <w:rPr>
          <w:rFonts w:asciiTheme="minorEastAsia" w:hAnsiTheme="minorEastAsia"/>
          <w:sz w:val="36"/>
          <w:u w:val="single"/>
        </w:rPr>
        <w:t xml:space="preserve">     </w:t>
      </w:r>
      <w:r>
        <w:rPr>
          <w:rFonts w:hint="eastAsia" w:asciiTheme="minorEastAsia" w:hAnsiTheme="minorEastAsia"/>
          <w:sz w:val="36"/>
        </w:rPr>
        <w:t>年</w:t>
      </w:r>
      <w:r>
        <w:rPr>
          <w:rFonts w:hint="eastAsia" w:asciiTheme="minorEastAsia" w:hAnsiTheme="minorEastAsia"/>
          <w:sz w:val="36"/>
          <w:u w:val="single"/>
        </w:rPr>
        <w:t xml:space="preserve">    </w:t>
      </w:r>
      <w:r>
        <w:rPr>
          <w:rFonts w:hint="eastAsia" w:asciiTheme="minorEastAsia" w:hAnsiTheme="minorEastAsia"/>
          <w:sz w:val="36"/>
        </w:rPr>
        <w:t>月</w:t>
      </w:r>
      <w:r>
        <w:rPr>
          <w:rFonts w:hint="eastAsia" w:asciiTheme="minorEastAsia" w:hAnsiTheme="minorEastAsia"/>
          <w:sz w:val="36"/>
          <w:u w:val="single"/>
        </w:rPr>
        <w:t xml:space="preserve">    </w:t>
      </w:r>
      <w:r>
        <w:rPr>
          <w:rFonts w:hint="eastAsia" w:asciiTheme="minorEastAsia" w:hAnsiTheme="minorEastAsia"/>
          <w:sz w:val="36"/>
        </w:rPr>
        <w:t>日</w:t>
      </w:r>
    </w:p>
    <w:p w14:paraId="37098A6C">
      <w:pPr>
        <w:spacing w:line="360" w:lineRule="auto"/>
        <w:ind w:firstLine="720"/>
        <w:jc w:val="center"/>
        <w:rPr>
          <w:rFonts w:hint="eastAsia" w:asciiTheme="minorEastAsia" w:hAnsiTheme="minorEastAsia"/>
          <w:sz w:val="36"/>
        </w:rPr>
      </w:pPr>
    </w:p>
    <w:p w14:paraId="0410351E">
      <w:pPr>
        <w:ind w:firstLine="720"/>
        <w:jc w:val="center"/>
        <w:rPr>
          <w:rFonts w:hint="eastAsia" w:asciiTheme="minorEastAsia" w:hAnsiTheme="minorEastAsia"/>
          <w:sz w:val="36"/>
        </w:rPr>
      </w:pPr>
    </w:p>
    <w:p w14:paraId="7CD2783E">
      <w:pPr>
        <w:ind w:firstLine="720"/>
        <w:jc w:val="center"/>
        <w:rPr>
          <w:rFonts w:hint="eastAsia" w:asciiTheme="minorEastAsia" w:hAnsiTheme="minorEastAsia"/>
          <w:sz w:val="36"/>
        </w:rPr>
      </w:pPr>
    </w:p>
    <w:p w14:paraId="315BD324">
      <w:pPr>
        <w:rPr>
          <w:rFonts w:hint="eastAsia" w:asciiTheme="minorEastAsia" w:hAnsiTheme="minorEastAsia"/>
          <w:sz w:val="44"/>
          <w:szCs w:val="44"/>
        </w:rPr>
      </w:pPr>
    </w:p>
    <w:p w14:paraId="2ABFE638">
      <w:pPr>
        <w:pStyle w:val="3"/>
        <w:rPr>
          <w:rFonts w:hint="eastAsia"/>
          <w:lang w:val="en-US"/>
        </w:rPr>
      </w:pPr>
    </w:p>
    <w:p w14:paraId="1EEFB987">
      <w:pPr>
        <w:ind w:firstLine="880"/>
        <w:jc w:val="center"/>
        <w:rPr>
          <w:rFonts w:hint="eastAsia" w:asciiTheme="minorEastAsia" w:hAnsiTheme="minorEastAsia"/>
          <w:sz w:val="44"/>
          <w:szCs w:val="44"/>
        </w:rPr>
      </w:pPr>
      <w:r>
        <w:rPr>
          <w:rFonts w:hint="eastAsia" w:asciiTheme="minorEastAsia" w:hAnsiTheme="minorEastAsia"/>
          <w:sz w:val="44"/>
          <w:szCs w:val="44"/>
        </w:rPr>
        <w:t>网络与数据安全保密承诺书</w:t>
      </w:r>
    </w:p>
    <w:p w14:paraId="6DAD38F2">
      <w:pPr>
        <w:spacing w:line="500" w:lineRule="exact"/>
        <w:ind w:firstLine="560"/>
        <w:rPr>
          <w:rFonts w:hint="eastAsia" w:cs="仿宋_GB2312" w:asciiTheme="minorEastAsia" w:hAnsiTheme="minorEastAsia"/>
          <w:sz w:val="28"/>
          <w:szCs w:val="28"/>
          <w:u w:val="single"/>
        </w:rPr>
      </w:pPr>
    </w:p>
    <w:p w14:paraId="296E9201">
      <w:pPr>
        <w:spacing w:line="360" w:lineRule="auto"/>
        <w:rPr>
          <w:rFonts w:hint="eastAsia" w:cs="仿宋_GB2312" w:asciiTheme="minorEastAsia" w:hAnsiTheme="minorEastAsia"/>
          <w:sz w:val="24"/>
        </w:rPr>
      </w:pPr>
      <w:r>
        <w:rPr>
          <w:rFonts w:hint="eastAsia" w:cs="仿宋_GB2312" w:asciiTheme="minorEastAsia" w:hAnsiTheme="minorEastAsia"/>
          <w:sz w:val="24"/>
          <w:u w:val="single"/>
        </w:rPr>
        <w:t xml:space="preserve">                     </w:t>
      </w:r>
      <w:r>
        <w:rPr>
          <w:rFonts w:hint="eastAsia" w:cs="仿宋_GB2312" w:asciiTheme="minorEastAsia" w:hAnsiTheme="minorEastAsia"/>
          <w:sz w:val="24"/>
        </w:rPr>
        <w:t>：</w:t>
      </w:r>
    </w:p>
    <w:p w14:paraId="11E3EE08">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为保障贵单位网络数据安全及保密工作，本人已认真阅读并将持续学习《</w:t>
      </w:r>
      <w:r>
        <w:rPr>
          <w:rFonts w:hint="eastAsia" w:cs="仿宋_GB2312" w:asciiTheme="minorEastAsia" w:hAnsiTheme="minorEastAsia"/>
          <w:sz w:val="24"/>
          <w:u w:val="single"/>
        </w:rPr>
        <w:t xml:space="preserve">                 </w:t>
      </w:r>
      <w:r>
        <w:rPr>
          <w:rFonts w:hint="eastAsia" w:cs="仿宋_GB2312" w:asciiTheme="minorEastAsia" w:hAnsiTheme="minorEastAsia"/>
          <w:sz w:val="24"/>
        </w:rPr>
        <w:t>网络安全管理办法》（填写本单位网络安全管理相关文件名称）等网络安全管理规程和政策流程文件，本人郑重承诺遵守本承诺书的有关条款，如有违反本承诺书条款的行为，本人承担由此带来的一切民事、行政和刑事责任。</w:t>
      </w:r>
    </w:p>
    <w:p w14:paraId="702F6F30">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一、严格遵守《中华人民共和国网络安全法》《中华人民共和国数据安全法》《中华人民共和国个人信息保护法》《中华人民共和国保守国家秘密法》《中华人民共和国计算机信息系统安全保护条例》《浙江省公共数据条例》《浙江省信息技术服务外包网络安全管理办法》《杭州市公共数据安全管理暂行办法》等相关法律法规和贵局规章制度，遵守项目组和单位的各项网络安全管理制度和工作要求，认真做好技术服务和保障工作，确保信息系统安全稳定运行。及时向项目组报告信息系统的重大变更、重要操作、运行态势等重要信息，积极配合各类网络安全检查、检测和演练工作，确保不发生网络安全事件。</w:t>
      </w:r>
    </w:p>
    <w:p w14:paraId="66C96CD0">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二、不从事任何危害网络数据安全的活动，包括但不限于：</w:t>
      </w:r>
    </w:p>
    <w:p w14:paraId="58604273">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1.未经允许，进入信息系统或者使用网络资源的；</w:t>
      </w:r>
    </w:p>
    <w:p w14:paraId="7FE21C4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2.未经允许，对信息系统进行删除、修改或者增加的；</w:t>
      </w:r>
    </w:p>
    <w:p w14:paraId="2063BC3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3.未经允许，对信息系统中存储或者传输的数据进行删除、修改、增加或者复制的；</w:t>
      </w:r>
    </w:p>
    <w:p w14:paraId="2D385D8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4.未经允许，将有关数据、资料提供泄露给第三方或用于其他商业目的；</w:t>
      </w:r>
    </w:p>
    <w:p w14:paraId="6668CBD2">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5.故意制作、传播计算机病毒等破坏性程序的；</w:t>
      </w:r>
    </w:p>
    <w:p w14:paraId="5D6037F1">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6.法律法规禁止的其他危害网络安全的。</w:t>
      </w:r>
    </w:p>
    <w:p w14:paraId="4F4EEDAB">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三、严格按照分配给个人的硬件设施、云资源、信息系统、数据资源的账号权限开展工作，及时做好系统默认口令修改并安全保管，并定期更新密码，不泄漏、传播或转借他人；在职责范围内，不私开账号、擅自更改权限等。</w:t>
      </w:r>
    </w:p>
    <w:p w14:paraId="2200A026">
      <w:pPr>
        <w:spacing w:line="360" w:lineRule="auto"/>
        <w:ind w:firstLine="456" w:firstLineChars="200"/>
        <w:rPr>
          <w:rFonts w:hint="eastAsia" w:cs="仿宋_GB2312" w:asciiTheme="minorEastAsia" w:hAnsiTheme="minorEastAsia"/>
          <w:spacing w:val="-6"/>
          <w:sz w:val="24"/>
        </w:rPr>
      </w:pPr>
      <w:r>
        <w:rPr>
          <w:rFonts w:hint="eastAsia" w:cs="仿宋_GB2312" w:asciiTheme="minorEastAsia" w:hAnsiTheme="minorEastAsia"/>
          <w:spacing w:val="-6"/>
          <w:sz w:val="24"/>
        </w:rPr>
        <w:t>四、严格按照要求，不对云资源私开端口，不利用项目资源、硬件资源等进行与项目无关的工作，不得将政务网和互联网私自打通。</w:t>
      </w:r>
    </w:p>
    <w:p w14:paraId="0D0CA248">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五、严格按照要求使用、处理、交换、共享数据资源。做好数据落地相应的数据保护工作，严格执行数据安全技术标准和安全管理措施，避免相关数据出现泄露、窃取、篡改的风险。</w:t>
      </w:r>
    </w:p>
    <w:p w14:paraId="38BA5AC8">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六、认真组织开展各项数据处理活动，查找项目中涉及的数据安全隐患和漏洞，对薄弱环节和潜在威胁采取有力措施进行整改，避免和消除数据安全风险，履行数据安全保护义务。</w:t>
      </w:r>
    </w:p>
    <w:p w14:paraId="60396E1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七、未经允许，不得将设备、存储介质等带出工作场所，不得擅自将个人、驻场单位或者其他单位的计算机、信息设备、存储介质等带入贵单位或者接入相关系统。</w:t>
      </w:r>
    </w:p>
    <w:p w14:paraId="1641547B">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八、在贵单位办公环境内，未经允许，不得使用拍照、录像、录音等设备。</w:t>
      </w:r>
    </w:p>
    <w:p w14:paraId="6352AA47">
      <w:pPr>
        <w:spacing w:line="360" w:lineRule="auto"/>
        <w:ind w:firstLine="480" w:firstLineChars="200"/>
        <w:rPr>
          <w:rFonts w:hint="eastAsia" w:cs="仿宋_GB2312" w:asciiTheme="minorEastAsia" w:hAnsiTheme="minorEastAsia"/>
          <w:sz w:val="24"/>
        </w:rPr>
      </w:pPr>
      <w:r>
        <w:rPr>
          <w:rFonts w:hint="eastAsia" w:asciiTheme="minorEastAsia" w:hAnsiTheme="minorEastAsia"/>
          <w:sz w:val="24"/>
        </w:rPr>
        <w:t>九、未经允许，不擅自将项目中涉及的数据拷贝、转移出指定数据区域外进行开发、调试等</w:t>
      </w:r>
    </w:p>
    <w:p w14:paraId="755B5D73">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本人对个人掌握的信息系统权限负责，不向他人泄露或共享本人所有的系统权限。提升安全意识、注重用网安全，确保本人管理的权限、账号以及计算机终端安全。如工作岗位发生调整，本人将及时做好必要的交接程序。</w:t>
      </w:r>
    </w:p>
    <w:p w14:paraId="4D1D080D">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十一、工作变更或离岗（职）前，移交所有项目信息、数据、资源及账号权限。工作变更或离岗（职）后，根据信息保密期限要求和相关合同约定，承担与在岗（职）期间相同的保密义务。</w:t>
      </w:r>
    </w:p>
    <w:p w14:paraId="6DCABD8D">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二、遵守数据开发“十不准”行为，未经授权允许，不绕过堡垒机访问数据库、不通过跳板机访问数据库、不通过业务服务器访问数据库、不绕过实名认证访问数据库、不增加、删除、修改、查询、导出数据、不准将生产数据直接用于测试。</w:t>
      </w:r>
    </w:p>
    <w:p w14:paraId="15D6BA78">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三、遵守平台运维“十不准”行为，未经审批允许，不创建、删除用户、不修改用户权限、不新增白名单、不调整安全策略、不开通0.0.0.0全通的安全策略、不封装接口、不违规访问数据库、不违规导出用户数据、不关闭日志服务、删除日志。</w:t>
      </w:r>
    </w:p>
    <w:p w14:paraId="69BC44F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四、遵守用户“十不准”行为，不将API接口违规二次封装、不将API接口违规映射至互联网、不通过API接口超范围调用数据、不将申请的API接口违规用于其他业务场景、不将API接口数据批量抽取保存本地、不申请接口长期未使用、不将正式接口用于测试业务、不将批量数据原表导出、不超范围导出批量数据、未授权不更改导出表字段。</w:t>
      </w:r>
    </w:p>
    <w:p w14:paraId="76AE9A7C">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十五、本人同意把</w:t>
      </w:r>
      <w:r>
        <w:rPr>
          <w:rFonts w:cs="仿宋_GB2312" w:asciiTheme="minorEastAsia" w:hAnsiTheme="minorEastAsia"/>
          <w:sz w:val="24"/>
          <w:u w:val="single"/>
        </w:rPr>
        <w:t xml:space="preserve">                  </w:t>
      </w:r>
      <w:r>
        <w:rPr>
          <w:rFonts w:hint="eastAsia" w:cs="仿宋_GB2312" w:asciiTheme="minorEastAsia" w:hAnsiTheme="minorEastAsia"/>
          <w:sz w:val="24"/>
          <w:u w:val="single"/>
        </w:rPr>
        <w:t xml:space="preserve"> </w:t>
      </w:r>
      <w:r>
        <w:rPr>
          <w:rFonts w:hint="eastAsia" w:cs="仿宋_GB2312" w:asciiTheme="minorEastAsia" w:hAnsiTheme="minorEastAsia"/>
          <w:sz w:val="24"/>
        </w:rPr>
        <w:t>应用安全运行情况纳入本单位对本人的奖惩考核范围。如我单位承建信息系统发生任何网络安全事件引发任何损失，本人将采取一切可能的措施积极开展处置。</w:t>
      </w:r>
    </w:p>
    <w:p w14:paraId="23697053">
      <w:pPr>
        <w:spacing w:line="360" w:lineRule="auto"/>
        <w:ind w:firstLine="480" w:firstLineChars="200"/>
        <w:rPr>
          <w:rFonts w:hint="eastAsia" w:cs="仿宋_GB2312" w:asciiTheme="minorEastAsia" w:hAnsiTheme="minorEastAsia"/>
          <w:sz w:val="24"/>
        </w:rPr>
      </w:pPr>
    </w:p>
    <w:p w14:paraId="1F06DB93">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个人签名：</w:t>
      </w:r>
    </w:p>
    <w:p w14:paraId="65224B73">
      <w:pPr>
        <w:spacing w:line="360" w:lineRule="auto"/>
        <w:ind w:firstLine="480" w:firstLineChars="200"/>
        <w:rPr>
          <w:rFonts w:hint="eastAsia" w:cs="仿宋_GB2312" w:asciiTheme="minorEastAsia" w:hAnsiTheme="minorEastAsia"/>
          <w:sz w:val="24"/>
        </w:rPr>
      </w:pPr>
    </w:p>
    <w:p w14:paraId="6FB56BB1">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身份证号：</w:t>
      </w:r>
    </w:p>
    <w:p w14:paraId="1DF15B3E">
      <w:pPr>
        <w:spacing w:line="360" w:lineRule="auto"/>
        <w:ind w:firstLine="480" w:firstLineChars="200"/>
        <w:rPr>
          <w:rFonts w:hint="eastAsia" w:cs="仿宋_GB2312" w:asciiTheme="minorEastAsia" w:hAnsiTheme="minorEastAsia"/>
          <w:sz w:val="24"/>
        </w:rPr>
      </w:pPr>
    </w:p>
    <w:p w14:paraId="4F460967">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手机号：</w:t>
      </w:r>
    </w:p>
    <w:p w14:paraId="4CE390E1">
      <w:pPr>
        <w:spacing w:line="360" w:lineRule="auto"/>
        <w:ind w:firstLine="480" w:firstLineChars="200"/>
        <w:rPr>
          <w:rFonts w:hint="eastAsia" w:cs="仿宋_GB2312" w:asciiTheme="minorEastAsia" w:hAnsiTheme="minorEastAsia"/>
          <w:sz w:val="24"/>
        </w:rPr>
      </w:pPr>
    </w:p>
    <w:p w14:paraId="5139E71F">
      <w:pPr>
        <w:spacing w:line="360" w:lineRule="auto"/>
        <w:ind w:firstLine="480" w:firstLineChars="200"/>
        <w:rPr>
          <w:rFonts w:hint="eastAsia" w:cs="仿宋_GB2312" w:asciiTheme="minorEastAsia" w:hAnsiTheme="minorEastAsia"/>
          <w:sz w:val="24"/>
        </w:rPr>
      </w:pPr>
      <w:r>
        <w:rPr>
          <w:rFonts w:hint="eastAsia" w:cs="仿宋_GB2312" w:asciiTheme="minorEastAsia" w:hAnsiTheme="minorEastAsia"/>
          <w:sz w:val="24"/>
        </w:rPr>
        <w:t xml:space="preserve">日期：            </w:t>
      </w:r>
    </w:p>
    <w:p w14:paraId="356472DE">
      <w:pPr>
        <w:spacing w:line="360" w:lineRule="auto"/>
        <w:rPr>
          <w:rFonts w:hint="eastAsia" w:cs="仿宋_GB2312" w:asciiTheme="minorEastAsia" w:hAnsiTheme="minorEastAsia"/>
          <w:sz w:val="24"/>
        </w:rPr>
      </w:pPr>
    </w:p>
    <w:p w14:paraId="699789FC">
      <w:pPr>
        <w:spacing w:line="360" w:lineRule="auto"/>
        <w:rPr>
          <w:rFonts w:hint="eastAsia" w:cs="仿宋_GB2312" w:asciiTheme="minorEastAsia" w:hAnsiTheme="minorEastAsia"/>
          <w:bCs/>
          <w:sz w:val="24"/>
        </w:rPr>
      </w:pPr>
      <w:r>
        <w:rPr>
          <w:rFonts w:hint="eastAsia" w:cs="仿宋_GB2312" w:asciiTheme="minorEastAsia" w:hAnsiTheme="minorEastAsia"/>
          <w:sz w:val="24"/>
        </w:rPr>
        <w:t>（</w:t>
      </w:r>
      <w:r>
        <w:rPr>
          <w:rFonts w:hint="eastAsia" w:asciiTheme="minorEastAsia" w:hAnsiTheme="minorEastAsia"/>
          <w:sz w:val="24"/>
        </w:rPr>
        <w:t>本</w:t>
      </w:r>
      <w:r>
        <w:rPr>
          <w:rFonts w:hint="eastAsia" w:cs="仿宋_GB2312" w:asciiTheme="minorEastAsia" w:hAnsiTheme="minorEastAsia"/>
          <w:sz w:val="24"/>
        </w:rPr>
        <w:t>承诺书一式三份，建设单位、承诺人就职单位和承诺人各执一份）</w:t>
      </w:r>
    </w:p>
    <w:p w14:paraId="3FCD5569">
      <w:pPr>
        <w:pStyle w:val="3"/>
        <w:rPr>
          <w:rFonts w:hint="eastAsia"/>
          <w:lang w:val="en-US"/>
        </w:rPr>
        <w:sectPr>
          <w:pgSz w:w="11906" w:h="16838"/>
          <w:pgMar w:top="1276" w:right="1418" w:bottom="1247" w:left="1418" w:header="851" w:footer="992" w:gutter="0"/>
          <w:cols w:space="720" w:num="1"/>
          <w:titlePg/>
          <w:docGrid w:linePitch="312" w:charSpace="0"/>
        </w:sectPr>
      </w:pPr>
    </w:p>
    <w:p w14:paraId="015645D6">
      <w:pPr>
        <w:spacing w:line="360" w:lineRule="auto"/>
        <w:ind w:firstLine="482"/>
        <w:jc w:val="left"/>
        <w:outlineLvl w:val="0"/>
        <w:rPr>
          <w:rFonts w:hint="eastAsia" w:cs="宋体" w:asciiTheme="minorEastAsia" w:hAnsiTheme="minorEastAsia"/>
          <w:b/>
          <w:sz w:val="28"/>
          <w:szCs w:val="28"/>
        </w:rPr>
      </w:pPr>
      <w:r>
        <w:rPr>
          <w:rFonts w:hint="eastAsia" w:cs="宋体" w:asciiTheme="minorEastAsia" w:hAnsiTheme="minorEastAsia"/>
          <w:b/>
          <w:sz w:val="28"/>
          <w:szCs w:val="28"/>
        </w:rPr>
        <w:t>附件3：</w:t>
      </w:r>
    </w:p>
    <w:p w14:paraId="65C1D22B">
      <w:pPr>
        <w:pStyle w:val="59"/>
        <w:ind w:firstLine="482"/>
        <w:rPr>
          <w:rFonts w:hint="eastAsia" w:asciiTheme="minorEastAsia" w:hAnsiTheme="minorEastAsia"/>
          <w:bCs/>
          <w:lang w:val="en-US"/>
        </w:rPr>
      </w:pPr>
    </w:p>
    <w:p w14:paraId="57A8BB00">
      <w:pPr>
        <w:ind w:firstLine="643"/>
        <w:jc w:val="center"/>
        <w:rPr>
          <w:rFonts w:hint="eastAsia" w:cs="仿宋_GB2312" w:asciiTheme="minorEastAsia" w:hAnsiTheme="minorEastAsia"/>
          <w:b/>
          <w:bCs/>
          <w:sz w:val="28"/>
          <w:szCs w:val="28"/>
        </w:rPr>
      </w:pPr>
      <w:r>
        <w:rPr>
          <w:rFonts w:hint="eastAsia" w:cs="方正小标宋简体" w:asciiTheme="minorEastAsia" w:hAnsiTheme="minorEastAsia"/>
          <w:b/>
          <w:bCs/>
          <w:sz w:val="32"/>
          <w:szCs w:val="32"/>
        </w:rPr>
        <w:t>外包服务机构的网络、数据安全责任及相关处罚条款</w:t>
      </w:r>
    </w:p>
    <w:p w14:paraId="7F1ACC35">
      <w:pPr>
        <w:numPr>
          <w:ilvl w:val="255"/>
          <w:numId w:val="0"/>
        </w:numPr>
        <w:spacing w:line="360" w:lineRule="auto"/>
        <w:rPr>
          <w:rFonts w:hint="eastAsia" w:cs="仿宋_GB2312" w:asciiTheme="minorEastAsia" w:hAnsiTheme="minorEastAsia"/>
          <w:sz w:val="24"/>
        </w:rPr>
      </w:pPr>
    </w:p>
    <w:p w14:paraId="42190BF5">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一、安全责任（乙方义务）</w:t>
      </w:r>
    </w:p>
    <w:p w14:paraId="55EC95D6">
      <w:pPr>
        <w:spacing w:line="360" w:lineRule="auto"/>
        <w:ind w:firstLine="480" w:firstLineChars="200"/>
        <w:rPr>
          <w:rFonts w:hint="eastAsia" w:ascii="宋体" w:hAnsi="宋体" w:cs="仿宋_GB2312"/>
          <w:sz w:val="24"/>
        </w:rPr>
      </w:pPr>
      <w:r>
        <w:rPr>
          <w:rFonts w:ascii="宋体" w:hAnsi="宋体" w:cs="仿宋_GB2312"/>
          <w:sz w:val="24"/>
        </w:rPr>
        <w:t>1.</w:t>
      </w:r>
      <w:r>
        <w:rPr>
          <w:rFonts w:hint="eastAsia" w:ascii="宋体" w:hAnsi="宋体" w:cs="仿宋_GB2312"/>
          <w:sz w:val="24"/>
        </w:rPr>
        <w:t>乙方应按照</w:t>
      </w:r>
      <w:r>
        <w:rPr>
          <w:rFonts w:ascii="宋体" w:hAnsi="宋体" w:cs="仿宋_GB2312"/>
          <w:sz w:val="24"/>
        </w:rPr>
        <w:t>《网络安全法</w:t>
      </w:r>
      <w:r>
        <w:rPr>
          <w:rFonts w:hint="eastAsia" w:ascii="宋体" w:hAnsi="宋体" w:cs="仿宋_GB2312"/>
          <w:sz w:val="24"/>
        </w:rPr>
        <w:t>》《数据安全法》的要求，履行网络和数据安全保护义务。</w:t>
      </w:r>
    </w:p>
    <w:p w14:paraId="703D18CB">
      <w:pPr>
        <w:spacing w:line="360" w:lineRule="auto"/>
        <w:ind w:firstLine="480" w:firstLineChars="200"/>
        <w:rPr>
          <w:rFonts w:hint="eastAsia" w:ascii="宋体" w:hAnsi="宋体" w:cs="仿宋_GB2312"/>
          <w:sz w:val="24"/>
        </w:rPr>
      </w:pPr>
      <w:r>
        <w:rPr>
          <w:rFonts w:hint="eastAsia" w:ascii="宋体" w:hAnsi="宋体" w:cs="仿宋_GB2312"/>
          <w:sz w:val="24"/>
        </w:rPr>
        <w:t>2.项目涉及乙方工作人员均需签订《保密承诺书》，且乙方应对项目涉及工作人员进行背景审查。</w:t>
      </w:r>
    </w:p>
    <w:p w14:paraId="72ED0CB8">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3.乙方应当采取技术措施和其他必要措施，确保其网络和数据安全，防止信息泄露、毁损、丢失。在发生或者可能发生信息泄露、毁损、丢失的情况时，应当立即采取补救措施，并在第一时间告知甲方。</w:t>
      </w:r>
    </w:p>
    <w:p w14:paraId="0B0DDB1E">
      <w:pPr>
        <w:spacing w:line="360" w:lineRule="auto"/>
        <w:ind w:firstLine="480" w:firstLineChars="200"/>
        <w:rPr>
          <w:rFonts w:hint="eastAsia" w:ascii="宋体" w:hAnsi="宋体" w:cs="仿宋_GB2312"/>
          <w:sz w:val="24"/>
        </w:rPr>
      </w:pPr>
      <w:r>
        <w:rPr>
          <w:rFonts w:ascii="宋体" w:hAnsi="宋体" w:cs="仿宋_GB2312"/>
          <w:sz w:val="24"/>
        </w:rPr>
        <w:t>4</w:t>
      </w:r>
      <w:r>
        <w:rPr>
          <w:rFonts w:hint="eastAsia" w:ascii="宋体" w:hAnsi="宋体" w:cs="仿宋_GB2312"/>
          <w:sz w:val="24"/>
        </w:rPr>
        <w:t>.项目中所包含的建设、运营、运维的信息系统、应用、数据库等，开通相关账号、权限必须经过甲方审批允许，乙方不得私开账号、擅自更改权限等。</w:t>
      </w:r>
    </w:p>
    <w:p w14:paraId="2D9BD382">
      <w:pPr>
        <w:spacing w:line="360" w:lineRule="auto"/>
        <w:ind w:firstLine="480" w:firstLineChars="200"/>
        <w:rPr>
          <w:rFonts w:hint="eastAsia" w:ascii="宋体" w:hAnsi="宋体" w:cs="仿宋_GB2312"/>
          <w:sz w:val="24"/>
        </w:rPr>
      </w:pPr>
      <w:r>
        <w:rPr>
          <w:rFonts w:hint="eastAsia" w:ascii="宋体" w:hAnsi="宋体" w:cs="仿宋_GB2312"/>
          <w:sz w:val="24"/>
        </w:rPr>
        <w:t>5.乙方应合理使用操作账号，严禁乙方存在多名工作人员共用操作账号的情形，同时操作账号应采用高强度的密码、并定期更新账号密码。</w:t>
      </w:r>
    </w:p>
    <w:p w14:paraId="4E0DF240">
      <w:pPr>
        <w:spacing w:line="360" w:lineRule="auto"/>
        <w:ind w:firstLine="480" w:firstLineChars="200"/>
        <w:rPr>
          <w:rFonts w:hint="eastAsia" w:ascii="宋体" w:hAnsi="宋体" w:cs="仿宋_GB2312"/>
          <w:sz w:val="24"/>
        </w:rPr>
      </w:pPr>
      <w:r>
        <w:rPr>
          <w:rFonts w:ascii="宋体" w:hAnsi="宋体" w:cs="仿宋_GB2312"/>
          <w:sz w:val="24"/>
        </w:rPr>
        <w:t>6</w:t>
      </w:r>
      <w:r>
        <w:rPr>
          <w:rFonts w:hint="eastAsia" w:ascii="宋体" w:hAnsi="宋体" w:cs="仿宋_GB2312"/>
          <w:sz w:val="24"/>
        </w:rPr>
        <w:t>.未经甲方允许，乙方不得对项目云资源私开端口，不得利用项目资源进行与该项目无关的工作，不得将政务网和互联网私自打通。</w:t>
      </w:r>
    </w:p>
    <w:p w14:paraId="08135ACB">
      <w:pPr>
        <w:spacing w:line="360" w:lineRule="auto"/>
        <w:ind w:firstLine="480" w:firstLineChars="200"/>
        <w:rPr>
          <w:rFonts w:hint="eastAsia" w:ascii="宋体" w:hAnsi="宋体" w:cs="仿宋_GB2312"/>
          <w:sz w:val="24"/>
        </w:rPr>
      </w:pPr>
      <w:r>
        <w:rPr>
          <w:rFonts w:ascii="宋体" w:hAnsi="宋体" w:cs="仿宋_GB2312"/>
          <w:sz w:val="24"/>
        </w:rPr>
        <w:t>7</w:t>
      </w:r>
      <w:r>
        <w:rPr>
          <w:rFonts w:hint="eastAsia" w:ascii="宋体" w:hAnsi="宋体" w:cs="仿宋_GB2312"/>
          <w:sz w:val="24"/>
        </w:rPr>
        <w:t>.乙方应严格按照要求使用、处理、交换、共享数据资源。做好数据落地相应的数据保护工作，严格执行数据安全技术标准和安全管理措施，避免相关数据出现泄露、窃取、篡改的风险。</w:t>
      </w:r>
    </w:p>
    <w:p w14:paraId="698ED38B">
      <w:pPr>
        <w:spacing w:line="360" w:lineRule="auto"/>
        <w:ind w:firstLine="480" w:firstLineChars="200"/>
        <w:rPr>
          <w:rFonts w:hint="eastAsia" w:ascii="宋体" w:hAnsi="宋体" w:cs="仿宋_GB2312"/>
          <w:sz w:val="24"/>
        </w:rPr>
      </w:pPr>
      <w:r>
        <w:rPr>
          <w:rFonts w:ascii="宋体" w:hAnsi="宋体" w:cs="仿宋_GB2312"/>
          <w:sz w:val="24"/>
        </w:rPr>
        <w:t>8</w:t>
      </w:r>
      <w:r>
        <w:rPr>
          <w:rFonts w:hint="eastAsia" w:ascii="宋体" w:hAnsi="宋体" w:cs="仿宋_GB2312"/>
          <w:sz w:val="24"/>
        </w:rPr>
        <w:t>.乙方应认真组织开展各项数据处理活动，查找项目数据安全隐患和漏洞，对薄弱环节和潜在威胁采取有力措施进行整改，避免和消除数据安全风险，履行数据安全保护义务。</w:t>
      </w:r>
    </w:p>
    <w:p w14:paraId="2756655F">
      <w:pPr>
        <w:spacing w:line="360" w:lineRule="auto"/>
        <w:ind w:firstLine="480" w:firstLineChars="200"/>
        <w:rPr>
          <w:rFonts w:hint="eastAsia" w:ascii="宋体" w:hAnsi="宋体" w:cs="仿宋_GB2312"/>
          <w:sz w:val="24"/>
        </w:rPr>
      </w:pPr>
      <w:r>
        <w:rPr>
          <w:rFonts w:ascii="宋体" w:hAnsi="宋体" w:cs="仿宋_GB2312"/>
          <w:sz w:val="24"/>
        </w:rPr>
        <w:t>9</w:t>
      </w:r>
      <w:r>
        <w:rPr>
          <w:rFonts w:hint="eastAsia" w:ascii="宋体" w:hAnsi="宋体" w:cs="仿宋_GB2312"/>
          <w:sz w:val="24"/>
        </w:rPr>
        <w:t>.乙方应加强网络和数据安全风险监测，制定数据安全应急预案，完善应急机制。发现数据安全缺陷、漏洞等风险时，立即采取补救措施；发生数据安全事件时，立即采取处置措施。确保第一时间检测发现，第一时间应急处置，第一时间向甲方报告。</w:t>
      </w:r>
    </w:p>
    <w:p w14:paraId="387BBA3D">
      <w:pPr>
        <w:spacing w:line="360" w:lineRule="auto"/>
        <w:ind w:firstLine="480" w:firstLineChars="200"/>
        <w:rPr>
          <w:rFonts w:hint="eastAsia" w:ascii="宋体" w:hAnsi="宋体" w:cs="仿宋_GB2312"/>
          <w:sz w:val="24"/>
        </w:rPr>
      </w:pPr>
      <w:r>
        <w:rPr>
          <w:rFonts w:hint="eastAsia" w:ascii="宋体" w:hAnsi="宋体" w:cs="仿宋_GB2312"/>
          <w:sz w:val="24"/>
        </w:rPr>
        <w:t>1</w:t>
      </w:r>
      <w:r>
        <w:rPr>
          <w:rFonts w:ascii="宋体" w:hAnsi="宋体" w:cs="仿宋_GB2312"/>
          <w:sz w:val="24"/>
        </w:rPr>
        <w:t>0</w:t>
      </w:r>
      <w:r>
        <w:rPr>
          <w:rFonts w:hint="eastAsia" w:ascii="宋体" w:hAnsi="宋体" w:cs="仿宋_GB2312"/>
          <w:sz w:val="24"/>
        </w:rPr>
        <w:t>.乙方应及时响应、处置甲方布置的安全工作，对其主管的系统、组件、云资源等所属安全事件、隐患及时阻断、排查、处置、溯源（包括但不限于攻防演练等相关活动中发现的）。</w:t>
      </w:r>
    </w:p>
    <w:p w14:paraId="7DA48FFF">
      <w:pPr>
        <w:spacing w:line="360" w:lineRule="auto"/>
        <w:ind w:firstLine="480" w:firstLineChars="200"/>
        <w:rPr>
          <w:rFonts w:hint="eastAsia" w:ascii="宋体" w:hAnsi="宋体" w:cs="仿宋_GB2312"/>
          <w:sz w:val="24"/>
        </w:rPr>
      </w:pPr>
      <w:r>
        <w:rPr>
          <w:rFonts w:hint="eastAsia" w:ascii="宋体" w:hAnsi="宋体" w:cs="仿宋_GB2312"/>
          <w:sz w:val="24"/>
        </w:rPr>
        <w:t>1</w:t>
      </w:r>
      <w:r>
        <w:rPr>
          <w:rFonts w:ascii="宋体" w:hAnsi="宋体" w:cs="仿宋_GB2312"/>
          <w:sz w:val="24"/>
        </w:rPr>
        <w:t>1.</w:t>
      </w:r>
      <w:r>
        <w:rPr>
          <w:rFonts w:hint="eastAsia" w:ascii="宋体" w:hAnsi="宋体" w:cs="仿宋_GB2312"/>
          <w:sz w:val="24"/>
        </w:rPr>
        <w:t>项目中所建设的系统、提供的基础设施服务等，乙方应无偿提供操作、告警等安全日志以及资产清单，并且按照规范要求实现与甲方审计平台实现对接，并且提供相关解析服务（如日志字典等）供甲方进行安全审计。</w:t>
      </w:r>
    </w:p>
    <w:p w14:paraId="2D3521AC">
      <w:pPr>
        <w:spacing w:line="360" w:lineRule="auto"/>
        <w:ind w:firstLine="480" w:firstLineChars="200"/>
        <w:rPr>
          <w:rFonts w:hint="eastAsia" w:ascii="宋体" w:hAnsi="宋体" w:cs="仿宋_GB2312"/>
          <w:sz w:val="24"/>
        </w:rPr>
      </w:pPr>
      <w:r>
        <w:rPr>
          <w:rFonts w:hint="eastAsia" w:ascii="宋体" w:hAnsi="宋体" w:cs="仿宋_GB2312"/>
          <w:sz w:val="24"/>
        </w:rPr>
        <w:t>1</w:t>
      </w:r>
      <w:r>
        <w:rPr>
          <w:rFonts w:ascii="宋体" w:hAnsi="宋体" w:cs="仿宋_GB2312"/>
          <w:sz w:val="24"/>
        </w:rPr>
        <w:t>2</w:t>
      </w:r>
      <w:r>
        <w:rPr>
          <w:rFonts w:hint="eastAsia" w:ascii="宋体" w:hAnsi="宋体" w:cs="仿宋_GB2312"/>
          <w:sz w:val="24"/>
        </w:rPr>
        <w:t>.乙方派驻的驻场人员应按照甲方要求进行入场、离场等手续，并且遵守甲方劳动、工作纪律，按照甲方要求的工作时间进行出勤。</w:t>
      </w:r>
    </w:p>
    <w:p w14:paraId="6A599D05">
      <w:pPr>
        <w:spacing w:line="360" w:lineRule="auto"/>
        <w:ind w:firstLine="480" w:firstLineChars="200"/>
        <w:rPr>
          <w:rFonts w:hint="eastAsia" w:ascii="宋体" w:hAnsi="宋体"/>
          <w:sz w:val="24"/>
        </w:rPr>
      </w:pPr>
      <w:r>
        <w:rPr>
          <w:rFonts w:hint="eastAsia" w:ascii="宋体" w:hAnsi="宋体" w:cs="仿宋_GB2312"/>
          <w:sz w:val="24"/>
        </w:rPr>
        <w:t>二、安全部分处罚条款</w:t>
      </w:r>
    </w:p>
    <w:p w14:paraId="0AE9CB58">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1.由于乙方原因，受到国家级安全问题通报的</w:t>
      </w:r>
      <w:r>
        <w:rPr>
          <w:rFonts w:ascii="宋体" w:hAnsi="宋体" w:cs="仿宋_GB2312"/>
          <w:sz w:val="24"/>
        </w:rPr>
        <w:t>、或造成</w:t>
      </w:r>
      <w:r>
        <w:rPr>
          <w:rFonts w:hint="eastAsia" w:ascii="宋体" w:hAnsi="宋体" w:cs="仿宋_GB2312"/>
          <w:sz w:val="24"/>
        </w:rPr>
        <w:t>特别重大事故</w:t>
      </w:r>
      <w:r>
        <w:rPr>
          <w:rFonts w:ascii="宋体" w:hAnsi="宋体" w:cs="仿宋_GB2312"/>
          <w:sz w:val="24"/>
        </w:rPr>
        <w:t>的</w:t>
      </w:r>
      <w:r>
        <w:rPr>
          <w:rFonts w:hint="eastAsia" w:ascii="宋体" w:hAnsi="宋体" w:cs="仿宋_GB2312"/>
          <w:sz w:val="24"/>
        </w:rPr>
        <w:t>，出现</w:t>
      </w:r>
      <w:r>
        <w:rPr>
          <w:rFonts w:ascii="宋体" w:hAnsi="宋体" w:cs="仿宋_GB2312"/>
          <w:sz w:val="24"/>
        </w:rPr>
        <w:t>1次，每次扣除履约保证</w:t>
      </w:r>
      <w:r>
        <w:rPr>
          <w:rFonts w:hint="eastAsia" w:ascii="宋体" w:hAnsi="宋体" w:cs="仿宋_GB2312"/>
          <w:sz w:val="24"/>
        </w:rPr>
        <w:t>金的</w:t>
      </w:r>
      <w:r>
        <w:rPr>
          <w:rFonts w:ascii="宋体" w:hAnsi="宋体" w:cs="仿宋_GB2312"/>
          <w:sz w:val="24"/>
        </w:rPr>
        <w:t>20%</w:t>
      </w:r>
      <w:r>
        <w:rPr>
          <w:rFonts w:hint="eastAsia" w:ascii="宋体" w:hAnsi="宋体" w:cs="仿宋_GB2312"/>
          <w:sz w:val="24"/>
        </w:rPr>
        <w:t>，</w:t>
      </w:r>
      <w:r>
        <w:rPr>
          <w:rFonts w:ascii="宋体" w:hAnsi="宋体" w:cs="仿宋_GB2312"/>
          <w:sz w:val="24"/>
        </w:rPr>
        <w:t>每次金额不超过20万</w:t>
      </w:r>
      <w:r>
        <w:rPr>
          <w:rFonts w:hint="eastAsia" w:ascii="宋体" w:hAnsi="宋体" w:cs="仿宋_GB2312"/>
          <w:sz w:val="24"/>
        </w:rPr>
        <w:t>元</w:t>
      </w:r>
      <w:r>
        <w:rPr>
          <w:rFonts w:ascii="宋体" w:hAnsi="宋体" w:cs="仿宋_GB2312"/>
          <w:sz w:val="24"/>
        </w:rPr>
        <w:t>。</w:t>
      </w:r>
    </w:p>
    <w:p w14:paraId="462AB27B">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2.由于乙方原因，受到省级安全问题通报的</w:t>
      </w:r>
      <w:r>
        <w:rPr>
          <w:rFonts w:ascii="宋体" w:hAnsi="宋体" w:cs="仿宋_GB2312"/>
          <w:sz w:val="24"/>
        </w:rPr>
        <w:t>、或造成重大事故的</w:t>
      </w:r>
      <w:r>
        <w:rPr>
          <w:rFonts w:hint="eastAsia" w:ascii="宋体" w:hAnsi="宋体" w:cs="仿宋_GB2312"/>
          <w:sz w:val="24"/>
        </w:rPr>
        <w:t>，出现</w:t>
      </w:r>
      <w:r>
        <w:rPr>
          <w:rFonts w:ascii="宋体" w:hAnsi="宋体" w:cs="仿宋_GB2312"/>
          <w:sz w:val="24"/>
        </w:rPr>
        <w:t>1次，每次扣除履约保证</w:t>
      </w:r>
      <w:r>
        <w:rPr>
          <w:rFonts w:hint="eastAsia" w:ascii="宋体" w:hAnsi="宋体" w:cs="仿宋_GB2312"/>
          <w:sz w:val="24"/>
        </w:rPr>
        <w:t>金的</w:t>
      </w:r>
      <w:r>
        <w:rPr>
          <w:rFonts w:ascii="宋体" w:hAnsi="宋体" w:cs="仿宋_GB2312"/>
          <w:sz w:val="24"/>
        </w:rPr>
        <w:t>10%</w:t>
      </w:r>
      <w:r>
        <w:rPr>
          <w:rFonts w:hint="eastAsia" w:ascii="宋体" w:hAnsi="宋体" w:cs="仿宋_GB2312"/>
          <w:sz w:val="24"/>
        </w:rPr>
        <w:t>，</w:t>
      </w:r>
      <w:r>
        <w:rPr>
          <w:rFonts w:ascii="宋体" w:hAnsi="宋体" w:cs="仿宋_GB2312"/>
          <w:sz w:val="24"/>
        </w:rPr>
        <w:t>每次金额不超过10万</w:t>
      </w:r>
      <w:r>
        <w:rPr>
          <w:rFonts w:hint="eastAsia" w:ascii="宋体" w:hAnsi="宋体" w:cs="仿宋_GB2312"/>
          <w:sz w:val="24"/>
        </w:rPr>
        <w:t>元</w:t>
      </w:r>
      <w:r>
        <w:rPr>
          <w:rFonts w:ascii="宋体" w:hAnsi="宋体" w:cs="仿宋_GB2312"/>
          <w:sz w:val="24"/>
        </w:rPr>
        <w:t>。</w:t>
      </w:r>
    </w:p>
    <w:p w14:paraId="6F0DE568">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3.由于乙方原因，受到市级安全问题通报的</w:t>
      </w:r>
      <w:r>
        <w:rPr>
          <w:rFonts w:ascii="宋体" w:hAnsi="宋体" w:cs="仿宋_GB2312"/>
          <w:sz w:val="24"/>
        </w:rPr>
        <w:t>、或造成较大事故（一般事故）的</w:t>
      </w:r>
      <w:r>
        <w:rPr>
          <w:rFonts w:hint="eastAsia" w:ascii="宋体" w:hAnsi="宋体" w:cs="仿宋_GB2312"/>
          <w:sz w:val="24"/>
        </w:rPr>
        <w:t>，出现</w:t>
      </w:r>
      <w:r>
        <w:rPr>
          <w:rFonts w:ascii="宋体" w:hAnsi="宋体" w:cs="仿宋_GB2312"/>
          <w:sz w:val="24"/>
        </w:rPr>
        <w:t>1次，每次扣除履约保证</w:t>
      </w:r>
      <w:r>
        <w:rPr>
          <w:rFonts w:hint="eastAsia" w:ascii="宋体" w:hAnsi="宋体" w:cs="仿宋_GB2312"/>
          <w:sz w:val="24"/>
        </w:rPr>
        <w:t>金</w:t>
      </w:r>
      <w:r>
        <w:rPr>
          <w:rFonts w:ascii="宋体" w:hAnsi="宋体" w:cs="仿宋_GB2312"/>
          <w:sz w:val="24"/>
        </w:rPr>
        <w:t>的5%</w:t>
      </w:r>
      <w:r>
        <w:rPr>
          <w:rFonts w:hint="eastAsia" w:ascii="宋体" w:hAnsi="宋体" w:cs="仿宋_GB2312"/>
          <w:sz w:val="24"/>
        </w:rPr>
        <w:t>，</w:t>
      </w:r>
      <w:r>
        <w:rPr>
          <w:rFonts w:ascii="宋体" w:hAnsi="宋体" w:cs="仿宋_GB2312"/>
          <w:sz w:val="24"/>
        </w:rPr>
        <w:t>每次金额不超过5万</w:t>
      </w:r>
      <w:r>
        <w:rPr>
          <w:rFonts w:hint="eastAsia" w:ascii="宋体" w:hAnsi="宋体" w:cs="仿宋_GB2312"/>
          <w:sz w:val="24"/>
        </w:rPr>
        <w:t>元</w:t>
      </w:r>
      <w:r>
        <w:rPr>
          <w:rFonts w:ascii="宋体" w:hAnsi="宋体" w:cs="仿宋_GB2312"/>
          <w:sz w:val="24"/>
        </w:rPr>
        <w:t>。</w:t>
      </w:r>
    </w:p>
    <w:p w14:paraId="0326C6FD">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4</w:t>
      </w:r>
      <w:r>
        <w:rPr>
          <w:rFonts w:ascii="宋体" w:hAnsi="宋体" w:cs="仿宋_GB2312"/>
          <w:sz w:val="24"/>
        </w:rPr>
        <w:t>.</w:t>
      </w:r>
      <w:r>
        <w:rPr>
          <w:rFonts w:hint="eastAsia" w:ascii="宋体" w:hAnsi="宋体" w:cs="仿宋_GB2312"/>
          <w:sz w:val="24"/>
        </w:rPr>
        <w:t>乙方不及时处置所属安全事件、隐患的，出现1次，</w:t>
      </w:r>
      <w:r>
        <w:rPr>
          <w:rFonts w:ascii="宋体" w:hAnsi="宋体" w:cs="仿宋_GB2312"/>
          <w:sz w:val="24"/>
        </w:rPr>
        <w:t>每次扣除履约保证</w:t>
      </w:r>
      <w:r>
        <w:rPr>
          <w:rFonts w:hint="eastAsia" w:ascii="宋体" w:hAnsi="宋体" w:cs="仿宋_GB2312"/>
          <w:sz w:val="24"/>
        </w:rPr>
        <w:t>金</w:t>
      </w:r>
      <w:r>
        <w:rPr>
          <w:rFonts w:ascii="宋体" w:hAnsi="宋体" w:cs="仿宋_GB2312"/>
          <w:sz w:val="24"/>
        </w:rPr>
        <w:t>的5%</w:t>
      </w:r>
      <w:r>
        <w:rPr>
          <w:rFonts w:hint="eastAsia" w:ascii="宋体" w:hAnsi="宋体" w:cs="仿宋_GB2312"/>
          <w:sz w:val="24"/>
        </w:rPr>
        <w:t>，</w:t>
      </w:r>
      <w:r>
        <w:rPr>
          <w:rFonts w:ascii="宋体" w:hAnsi="宋体" w:cs="仿宋_GB2312"/>
          <w:sz w:val="24"/>
        </w:rPr>
        <w:t>每次金额不超过5万</w:t>
      </w:r>
      <w:r>
        <w:rPr>
          <w:rFonts w:hint="eastAsia" w:ascii="宋体" w:hAnsi="宋体" w:cs="仿宋_GB2312"/>
          <w:sz w:val="24"/>
        </w:rPr>
        <w:t>元</w:t>
      </w:r>
      <w:r>
        <w:rPr>
          <w:rFonts w:ascii="宋体" w:hAnsi="宋体" w:cs="仿宋_GB2312"/>
          <w:sz w:val="24"/>
        </w:rPr>
        <w:t>。</w:t>
      </w:r>
    </w:p>
    <w:p w14:paraId="01AC834C">
      <w:pPr>
        <w:numPr>
          <w:ilvl w:val="255"/>
          <w:numId w:val="0"/>
        </w:numPr>
        <w:spacing w:line="360" w:lineRule="auto"/>
        <w:ind w:firstLine="480" w:firstLineChars="200"/>
        <w:rPr>
          <w:rFonts w:hint="eastAsia" w:ascii="宋体" w:hAnsi="宋体" w:cs="仿宋_GB2312"/>
          <w:sz w:val="24"/>
        </w:rPr>
      </w:pPr>
      <w:r>
        <w:rPr>
          <w:rFonts w:ascii="宋体" w:hAnsi="宋体" w:cs="仿宋_GB2312"/>
          <w:sz w:val="24"/>
        </w:rPr>
        <w:t>5</w:t>
      </w:r>
      <w:r>
        <w:rPr>
          <w:rFonts w:hint="eastAsia" w:ascii="宋体" w:hAnsi="宋体" w:cs="仿宋_GB2312"/>
          <w:sz w:val="24"/>
        </w:rPr>
        <w:t>.乙方所主管的系统、云资源等账号出现弱口令的（强口令需</w:t>
      </w:r>
      <w:r>
        <w:rPr>
          <w:rFonts w:ascii="宋体" w:hAnsi="宋体" w:cs="仿宋_GB2312"/>
          <w:sz w:val="24"/>
        </w:rPr>
        <w:t>至少</w:t>
      </w:r>
      <w:r>
        <w:rPr>
          <w:rFonts w:hint="eastAsia" w:ascii="宋体" w:hAnsi="宋体" w:cs="仿宋_GB2312"/>
          <w:sz w:val="24"/>
        </w:rPr>
        <w:t>包含数字、大小写字母、特殊字符等，且无明显规律），出现1次，</w:t>
      </w:r>
      <w:r>
        <w:rPr>
          <w:rFonts w:ascii="宋体" w:hAnsi="宋体" w:cs="仿宋_GB2312"/>
          <w:sz w:val="24"/>
        </w:rPr>
        <w:t>每次扣除履约保证</w:t>
      </w:r>
      <w:r>
        <w:rPr>
          <w:rFonts w:hint="eastAsia" w:ascii="宋体" w:hAnsi="宋体" w:cs="仿宋_GB2312"/>
          <w:sz w:val="24"/>
        </w:rPr>
        <w:t>金</w:t>
      </w:r>
      <w:r>
        <w:rPr>
          <w:rFonts w:ascii="宋体" w:hAnsi="宋体" w:cs="仿宋_GB2312"/>
          <w:sz w:val="24"/>
        </w:rPr>
        <w:t>的2%</w:t>
      </w:r>
      <w:r>
        <w:rPr>
          <w:rFonts w:hint="eastAsia" w:ascii="宋体" w:hAnsi="宋体" w:cs="仿宋_GB2312"/>
          <w:sz w:val="24"/>
        </w:rPr>
        <w:t>，</w:t>
      </w:r>
      <w:r>
        <w:rPr>
          <w:rFonts w:ascii="宋体" w:hAnsi="宋体" w:cs="仿宋_GB2312"/>
          <w:sz w:val="24"/>
        </w:rPr>
        <w:t>每次金额不超过2万</w:t>
      </w:r>
      <w:r>
        <w:rPr>
          <w:rFonts w:hint="eastAsia" w:ascii="宋体" w:hAnsi="宋体" w:cs="仿宋_GB2312"/>
          <w:sz w:val="24"/>
        </w:rPr>
        <w:t>元</w:t>
      </w:r>
      <w:r>
        <w:rPr>
          <w:rFonts w:ascii="宋体" w:hAnsi="宋体" w:cs="仿宋_GB2312"/>
          <w:sz w:val="24"/>
        </w:rPr>
        <w:t>。</w:t>
      </w:r>
    </w:p>
    <w:p w14:paraId="5235B49B">
      <w:pPr>
        <w:numPr>
          <w:ilvl w:val="255"/>
          <w:numId w:val="0"/>
        </w:numPr>
        <w:spacing w:line="360" w:lineRule="auto"/>
        <w:ind w:firstLine="480" w:firstLineChars="200"/>
        <w:rPr>
          <w:rFonts w:hint="eastAsia" w:ascii="宋体" w:hAnsi="宋体" w:cs="仿宋_GB2312"/>
          <w:sz w:val="24"/>
        </w:rPr>
      </w:pPr>
      <w:r>
        <w:rPr>
          <w:rFonts w:hint="eastAsia" w:ascii="宋体" w:hAnsi="宋体" w:cs="仿宋_GB2312"/>
          <w:sz w:val="24"/>
        </w:rPr>
        <w:t>6</w:t>
      </w:r>
      <w:r>
        <w:rPr>
          <w:rFonts w:ascii="宋体" w:hAnsi="宋体" w:cs="仿宋_GB2312"/>
          <w:sz w:val="24"/>
        </w:rPr>
        <w:t>.</w:t>
      </w:r>
      <w:r>
        <w:rPr>
          <w:rFonts w:hint="eastAsia" w:ascii="宋体" w:hAnsi="宋体" w:cs="仿宋_GB2312"/>
          <w:sz w:val="24"/>
        </w:rPr>
        <w:t>乙方未按照甲方相关要求办理入场、离场手续的，出现1次，</w:t>
      </w:r>
      <w:r>
        <w:rPr>
          <w:rFonts w:ascii="宋体" w:hAnsi="宋体" w:cs="仿宋_GB2312"/>
          <w:sz w:val="24"/>
        </w:rPr>
        <w:t>每次扣除履约保证</w:t>
      </w:r>
      <w:r>
        <w:rPr>
          <w:rFonts w:hint="eastAsia" w:ascii="宋体" w:hAnsi="宋体" w:cs="仿宋_GB2312"/>
          <w:sz w:val="24"/>
        </w:rPr>
        <w:t>金</w:t>
      </w:r>
      <w:r>
        <w:rPr>
          <w:rFonts w:ascii="宋体" w:hAnsi="宋体" w:cs="仿宋_GB2312"/>
          <w:sz w:val="24"/>
        </w:rPr>
        <w:t>的1%</w:t>
      </w:r>
      <w:r>
        <w:rPr>
          <w:rFonts w:hint="eastAsia" w:ascii="宋体" w:hAnsi="宋体" w:cs="仿宋_GB2312"/>
          <w:sz w:val="24"/>
        </w:rPr>
        <w:t>，</w:t>
      </w:r>
      <w:r>
        <w:rPr>
          <w:rFonts w:ascii="宋体" w:hAnsi="宋体" w:cs="仿宋_GB2312"/>
          <w:sz w:val="24"/>
        </w:rPr>
        <w:t>每次金额不超过1万</w:t>
      </w:r>
      <w:r>
        <w:rPr>
          <w:rFonts w:hint="eastAsia" w:ascii="宋体" w:hAnsi="宋体" w:cs="仿宋_GB2312"/>
          <w:sz w:val="24"/>
        </w:rPr>
        <w:t>元</w:t>
      </w:r>
      <w:r>
        <w:rPr>
          <w:rFonts w:ascii="宋体" w:hAnsi="宋体" w:cs="仿宋_GB2312"/>
          <w:sz w:val="24"/>
        </w:rPr>
        <w:t>。</w:t>
      </w:r>
    </w:p>
    <w:p w14:paraId="715E7F69">
      <w:pPr>
        <w:numPr>
          <w:ilvl w:val="255"/>
          <w:numId w:val="0"/>
        </w:numPr>
        <w:spacing w:line="360" w:lineRule="auto"/>
        <w:ind w:firstLine="480" w:firstLineChars="200"/>
        <w:rPr>
          <w:rFonts w:hint="eastAsia" w:ascii="宋体" w:hAnsi="宋体" w:cs="仿宋_GB2312"/>
          <w:sz w:val="24"/>
        </w:rPr>
      </w:pPr>
      <w:r>
        <w:rPr>
          <w:rFonts w:ascii="宋体" w:hAnsi="宋体" w:cs="仿宋_GB2312"/>
          <w:sz w:val="24"/>
        </w:rPr>
        <w:t>7</w:t>
      </w:r>
      <w:r>
        <w:rPr>
          <w:rFonts w:hint="eastAsia" w:ascii="宋体" w:hAnsi="宋体" w:cs="仿宋_GB2312"/>
          <w:sz w:val="24"/>
        </w:rPr>
        <w:t>．乙方派驻的驻场人员未按照甲方工作要求进行出勤的，每出现1人次扣除</w:t>
      </w:r>
      <w:r>
        <w:rPr>
          <w:rFonts w:ascii="宋体" w:hAnsi="宋体" w:cs="仿宋_GB2312"/>
          <w:sz w:val="24"/>
        </w:rPr>
        <w:t>500</w:t>
      </w:r>
      <w:r>
        <w:rPr>
          <w:rFonts w:hint="eastAsia" w:ascii="宋体" w:hAnsi="宋体" w:cs="仿宋_GB2312"/>
          <w:sz w:val="24"/>
        </w:rPr>
        <w:t>元。</w:t>
      </w:r>
      <w:r>
        <w:rPr>
          <w:rFonts w:ascii="宋体" w:hAnsi="宋体" w:cs="仿宋_GB2312"/>
          <w:sz w:val="24"/>
        </w:rPr>
        <w:t xml:space="preserve"> </w:t>
      </w:r>
    </w:p>
    <w:p w14:paraId="514AC0ED">
      <w:pPr>
        <w:numPr>
          <w:ilvl w:val="255"/>
          <w:numId w:val="0"/>
        </w:numPr>
        <w:spacing w:line="360" w:lineRule="auto"/>
        <w:ind w:firstLine="480" w:firstLineChars="200"/>
        <w:rPr>
          <w:rFonts w:hint="eastAsia" w:ascii="宋体" w:hAnsi="宋体" w:cs="仿宋_GB2312"/>
          <w:sz w:val="24"/>
        </w:rPr>
      </w:pPr>
      <w:r>
        <w:rPr>
          <w:rFonts w:ascii="宋体" w:hAnsi="宋体" w:cs="仿宋_GB2312"/>
          <w:sz w:val="24"/>
        </w:rPr>
        <w:t>8.</w:t>
      </w:r>
      <w:r>
        <w:rPr>
          <w:rFonts w:hint="eastAsia" w:ascii="宋体" w:hAnsi="宋体" w:cs="仿宋_GB2312"/>
          <w:sz w:val="24"/>
        </w:rPr>
        <w:t>若乙方所提供的操作记录、安全日志等不完整、存在缺失的，每发现一次，扣除1万元。</w:t>
      </w:r>
    </w:p>
    <w:p w14:paraId="3BD81F96">
      <w:pPr>
        <w:spacing w:line="360" w:lineRule="auto"/>
        <w:ind w:firstLine="480" w:firstLineChars="200"/>
        <w:rPr>
          <w:rFonts w:hint="eastAsia" w:ascii="宋体" w:hAnsi="宋体" w:cs="宋体"/>
          <w:sz w:val="24"/>
        </w:rPr>
      </w:pPr>
      <w:r>
        <w:rPr>
          <w:rFonts w:hint="eastAsia" w:ascii="宋体" w:hAnsi="宋体" w:cs="仿宋_GB2312"/>
          <w:sz w:val="24"/>
        </w:rPr>
        <w:t>9.乙方不得擅自将项目中涉及的数据拷贝、转移出指定数据区域外进行开发、调试等，包括不限于乙方公司、第三方公司的服务器等，每出现一次，从合同金额扣除5万元。</w:t>
      </w:r>
    </w:p>
    <w:p w14:paraId="6D408F03">
      <w:pPr>
        <w:widowControl/>
        <w:spacing w:line="360" w:lineRule="auto"/>
        <w:jc w:val="left"/>
        <w:rPr>
          <w:rFonts w:hint="eastAsia" w:ascii="宋体" w:hAnsi="宋体"/>
          <w:b/>
          <w:sz w:val="24"/>
        </w:rPr>
      </w:pPr>
    </w:p>
    <w:p w14:paraId="60BB57E7">
      <w:pPr>
        <w:widowControl/>
        <w:adjustRightInd/>
        <w:spacing w:line="360" w:lineRule="auto"/>
        <w:jc w:val="left"/>
        <w:rPr>
          <w:rFonts w:hint="eastAsia" w:ascii="宋体" w:hAnsi="宋体" w:cs="宋体"/>
          <w:b/>
          <w:sz w:val="24"/>
        </w:rPr>
      </w:pPr>
      <w:r>
        <w:rPr>
          <w:rFonts w:ascii="宋体" w:hAnsi="宋体" w:cs="宋体"/>
          <w:b/>
          <w:sz w:val="24"/>
        </w:rPr>
        <w:br w:type="page"/>
      </w:r>
    </w:p>
    <w:p w14:paraId="0E2835D4">
      <w:pPr>
        <w:pStyle w:val="85"/>
        <w:ind w:firstLine="460"/>
      </w:pPr>
    </w:p>
    <w:p w14:paraId="37A5B1A0">
      <w:pPr>
        <w:spacing w:line="360" w:lineRule="auto"/>
        <w:jc w:val="center"/>
        <w:outlineLvl w:val="0"/>
        <w:rPr>
          <w:rFonts w:hint="eastAsia" w:ascii="宋体" w:hAnsi="宋体" w:cs="宋体"/>
          <w:b/>
          <w:sz w:val="36"/>
          <w:szCs w:val="20"/>
        </w:rPr>
      </w:pPr>
      <w:r>
        <w:rPr>
          <w:rFonts w:hint="eastAsia" w:ascii="宋体" w:hAnsi="宋体" w:cs="宋体"/>
          <w:b/>
          <w:sz w:val="36"/>
          <w:szCs w:val="20"/>
        </w:rPr>
        <w:t>第六部分</w:t>
      </w:r>
      <w:bookmarkEnd w:id="398"/>
      <w:bookmarkEnd w:id="399"/>
      <w:r>
        <w:rPr>
          <w:rFonts w:hint="eastAsia" w:ascii="宋体" w:hAnsi="宋体" w:cs="宋体"/>
          <w:b/>
          <w:sz w:val="36"/>
          <w:szCs w:val="20"/>
        </w:rPr>
        <w:t>应提交的有关格式范例</w:t>
      </w:r>
    </w:p>
    <w:p w14:paraId="6A9C1606">
      <w:pPr>
        <w:spacing w:line="360" w:lineRule="auto"/>
        <w:jc w:val="center"/>
        <w:outlineLvl w:val="0"/>
        <w:rPr>
          <w:rFonts w:hint="eastAsia" w:ascii="宋体" w:hAnsi="宋体" w:cs="宋体"/>
          <w:b/>
          <w:kern w:val="0"/>
          <w:sz w:val="36"/>
          <w:szCs w:val="36"/>
        </w:rPr>
      </w:pPr>
    </w:p>
    <w:p w14:paraId="0105C84A">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资格文件部分</w:t>
      </w:r>
    </w:p>
    <w:p w14:paraId="55E165C5">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目录</w:t>
      </w:r>
    </w:p>
    <w:p w14:paraId="430A1AD2">
      <w:pPr>
        <w:spacing w:line="360" w:lineRule="auto"/>
        <w:jc w:val="center"/>
        <w:outlineLvl w:val="0"/>
        <w:rPr>
          <w:rFonts w:hint="eastAsia" w:ascii="宋体" w:hAnsi="宋体" w:cs="宋体"/>
          <w:b/>
          <w:kern w:val="0"/>
          <w:sz w:val="36"/>
          <w:szCs w:val="36"/>
        </w:rPr>
      </w:pPr>
    </w:p>
    <w:p w14:paraId="75B3D0F0">
      <w:pPr>
        <w:snapToGrid w:val="0"/>
        <w:spacing w:line="360" w:lineRule="auto"/>
        <w:rPr>
          <w:rFonts w:hint="eastAsia" w:ascii="宋体" w:hAnsi="宋体" w:cs="宋体"/>
          <w:sz w:val="24"/>
        </w:rPr>
      </w:pPr>
      <w:r>
        <w:rPr>
          <w:rFonts w:hint="eastAsia" w:ascii="宋体" w:hAnsi="宋体" w:cs="宋体"/>
          <w:sz w:val="24"/>
        </w:rPr>
        <w:t>（1）符合参加政府采购活动应当具备的一般条件的承诺函……………（页码）</w:t>
      </w:r>
    </w:p>
    <w:p w14:paraId="0E63818C">
      <w:pPr>
        <w:snapToGrid w:val="0"/>
        <w:spacing w:line="360" w:lineRule="auto"/>
        <w:rPr>
          <w:rFonts w:hint="eastAsia" w:ascii="宋体" w:hAnsi="宋体" w:cs="宋体"/>
          <w:sz w:val="24"/>
        </w:rPr>
      </w:pPr>
      <w:r>
        <w:rPr>
          <w:rFonts w:hint="eastAsia" w:ascii="宋体" w:hAnsi="宋体" w:cs="宋体"/>
          <w:snapToGrid w:val="0"/>
          <w:kern w:val="28"/>
          <w:sz w:val="24"/>
          <w:szCs w:val="20"/>
        </w:rPr>
        <w:t>（2）联合协议</w:t>
      </w:r>
      <w:r>
        <w:rPr>
          <w:rFonts w:hint="eastAsia" w:ascii="宋体" w:hAnsi="宋体" w:cs="宋体"/>
          <w:sz w:val="24"/>
        </w:rPr>
        <w:t>………………………………………………………………（页码）</w:t>
      </w:r>
    </w:p>
    <w:p w14:paraId="1A6DA32A">
      <w:pPr>
        <w:snapToGrid w:val="0"/>
        <w:spacing w:line="360" w:lineRule="auto"/>
        <w:rPr>
          <w:rFonts w:hint="eastAsia" w:ascii="宋体" w:hAnsi="宋体" w:cs="宋体"/>
          <w:sz w:val="24"/>
        </w:rPr>
      </w:pPr>
      <w:r>
        <w:rPr>
          <w:rFonts w:hint="eastAsia" w:ascii="宋体" w:hAnsi="宋体" w:cs="宋体"/>
          <w:sz w:val="24"/>
        </w:rPr>
        <w:t>（</w:t>
      </w:r>
      <w:r>
        <w:rPr>
          <w:rFonts w:ascii="宋体" w:hAnsi="宋体" w:cs="宋体"/>
          <w:sz w:val="24"/>
        </w:rPr>
        <w:t>3</w:t>
      </w:r>
      <w:r>
        <w:rPr>
          <w:rFonts w:hint="eastAsia" w:ascii="宋体" w:hAnsi="宋体" w:cs="宋体"/>
          <w:sz w:val="24"/>
        </w:rPr>
        <w:t>）落实政府采购政策需满足的资格要求………………………………（页码）</w:t>
      </w:r>
    </w:p>
    <w:p w14:paraId="7B194AC9">
      <w:pPr>
        <w:snapToGrid w:val="0"/>
        <w:spacing w:line="360" w:lineRule="auto"/>
        <w:rPr>
          <w:rFonts w:hint="eastAsia" w:ascii="宋体" w:hAnsi="宋体" w:cs="宋体"/>
          <w:sz w:val="24"/>
        </w:rPr>
      </w:pPr>
      <w:r>
        <w:rPr>
          <w:rFonts w:hint="eastAsia" w:ascii="宋体" w:hAnsi="宋体" w:cs="宋体"/>
          <w:sz w:val="24"/>
        </w:rPr>
        <w:t>（</w:t>
      </w:r>
      <w:r>
        <w:rPr>
          <w:rFonts w:ascii="宋体" w:hAnsi="宋体" w:cs="宋体"/>
          <w:sz w:val="24"/>
        </w:rPr>
        <w:t>4</w:t>
      </w:r>
      <w:r>
        <w:rPr>
          <w:rFonts w:hint="eastAsia" w:ascii="宋体" w:hAnsi="宋体" w:cs="宋体"/>
          <w:sz w:val="24"/>
        </w:rPr>
        <w:t>）本项目的特定资格要求………………………………………………（页码）</w:t>
      </w:r>
    </w:p>
    <w:p w14:paraId="1456FAA2">
      <w:pPr>
        <w:snapToGrid w:val="0"/>
        <w:spacing w:line="360" w:lineRule="auto"/>
        <w:ind w:firstLine="480" w:firstLineChars="200"/>
        <w:rPr>
          <w:rFonts w:hint="eastAsia" w:ascii="宋体" w:hAnsi="宋体" w:cs="宋体"/>
          <w:sz w:val="24"/>
        </w:rPr>
      </w:pPr>
    </w:p>
    <w:p w14:paraId="67D9C4D5">
      <w:pPr>
        <w:spacing w:line="360" w:lineRule="auto"/>
        <w:ind w:firstLine="480" w:firstLineChars="200"/>
        <w:rPr>
          <w:rFonts w:hint="eastAsia" w:ascii="宋体" w:hAnsi="宋体" w:cs="宋体"/>
          <w:sz w:val="24"/>
        </w:rPr>
      </w:pPr>
    </w:p>
    <w:p w14:paraId="2861111F">
      <w:pPr>
        <w:snapToGrid w:val="0"/>
        <w:spacing w:line="360" w:lineRule="auto"/>
        <w:ind w:right="480"/>
        <w:jc w:val="center"/>
        <w:rPr>
          <w:rFonts w:hint="eastAsia" w:ascii="宋体" w:hAnsi="宋体" w:cs="宋体"/>
          <w:b/>
          <w:kern w:val="0"/>
          <w:sz w:val="32"/>
          <w:szCs w:val="32"/>
        </w:rPr>
      </w:pPr>
      <w:r>
        <w:rPr>
          <w:rFonts w:hint="eastAsia" w:ascii="宋体" w:hAnsi="宋体" w:cs="宋体"/>
          <w:kern w:val="0"/>
          <w:sz w:val="24"/>
        </w:rPr>
        <w:br w:type="page"/>
      </w:r>
      <w:r>
        <w:rPr>
          <w:rFonts w:hint="eastAsia" w:ascii="宋体" w:hAnsi="宋体" w:cs="宋体"/>
          <w:b/>
          <w:kern w:val="0"/>
          <w:sz w:val="32"/>
          <w:szCs w:val="32"/>
        </w:rPr>
        <w:t xml:space="preserve">  一、 符合参加政府采购活动应当具备的一般条件的承诺函</w:t>
      </w:r>
      <w:r>
        <w:rPr>
          <w:rFonts w:hint="eastAsia" w:ascii="宋体" w:hAnsi="宋体" w:cs="宋体"/>
          <w:b/>
          <w:kern w:val="0"/>
          <w:sz w:val="32"/>
          <w:szCs w:val="32"/>
        </w:rPr>
        <w:br w:type="textWrapping"/>
      </w:r>
      <w:r>
        <w:rPr>
          <w:rFonts w:hint="eastAsia" w:ascii="宋体" w:hAnsi="宋体" w:cs="宋体"/>
          <w:b/>
          <w:kern w:val="0"/>
          <w:sz w:val="32"/>
          <w:szCs w:val="32"/>
        </w:rPr>
        <w:t>（联合体形式参与的，则联合体各方均需提供）</w:t>
      </w:r>
    </w:p>
    <w:p w14:paraId="2EDAA1C3">
      <w:pPr>
        <w:snapToGrid w:val="0"/>
        <w:spacing w:line="360" w:lineRule="auto"/>
        <w:rPr>
          <w:rFonts w:hint="eastAsia" w:ascii="宋体" w:hAnsi="宋体" w:cs="宋体"/>
          <w:sz w:val="24"/>
        </w:rPr>
      </w:pPr>
      <w:r>
        <w:rPr>
          <w:rFonts w:hint="eastAsia" w:ascii="宋体" w:hAnsi="宋体" w:cs="宋体"/>
          <w:sz w:val="24"/>
        </w:rPr>
        <w:t>杭州市发展和改革委员会（杭州市对口支援和区域合作局）、浙江省成套招标代理有限公司：</w:t>
      </w:r>
    </w:p>
    <w:p w14:paraId="147C84F8">
      <w:pPr>
        <w:snapToGrid w:val="0"/>
        <w:spacing w:line="360" w:lineRule="auto"/>
        <w:ind w:firstLine="480" w:firstLineChars="200"/>
        <w:rPr>
          <w:rFonts w:hint="eastAsia" w:ascii="宋体" w:hAnsi="宋体" w:cs="宋体"/>
          <w:sz w:val="24"/>
        </w:rPr>
      </w:pPr>
      <w:r>
        <w:rPr>
          <w:rFonts w:hint="eastAsia" w:ascii="宋体" w:hAnsi="宋体" w:cs="宋体"/>
          <w:sz w:val="24"/>
        </w:rPr>
        <w:t>我方参与</w:t>
      </w:r>
      <w:r>
        <w:rPr>
          <w:rFonts w:hint="eastAsia" w:ascii="宋体" w:hAnsi="宋体" w:cs="宋体"/>
          <w:sz w:val="24"/>
          <w:u w:val="single"/>
        </w:rPr>
        <w:t>“</w:t>
      </w:r>
      <w:r>
        <w:rPr>
          <w:rFonts w:hint="eastAsia" w:ascii="宋体" w:hAnsi="宋体" w:cs="宋体"/>
          <w:sz w:val="24"/>
        </w:rPr>
        <w:t>亲清在线”平台运营（2024年）项目【招标编号：CTZB-2024080362】政府采购活动，郑重承诺：</w:t>
      </w:r>
    </w:p>
    <w:p w14:paraId="0805CA61">
      <w:pPr>
        <w:snapToGrid w:val="0"/>
        <w:spacing w:line="360" w:lineRule="auto"/>
        <w:ind w:firstLine="360" w:firstLineChars="150"/>
        <w:rPr>
          <w:rFonts w:hint="eastAsia" w:ascii="宋体" w:hAnsi="宋体" w:cs="宋体"/>
          <w:sz w:val="24"/>
        </w:rPr>
      </w:pPr>
      <w:r>
        <w:rPr>
          <w:rFonts w:hint="eastAsia" w:ascii="宋体" w:hAnsi="宋体" w:cs="宋体"/>
          <w:sz w:val="24"/>
        </w:rPr>
        <w:t>（一）具备《中华人民共和国政府采购法》第二十二条第一款规定的条件：</w:t>
      </w:r>
    </w:p>
    <w:p w14:paraId="6131AC20">
      <w:pPr>
        <w:snapToGrid w:val="0"/>
        <w:spacing w:line="360" w:lineRule="auto"/>
        <w:ind w:firstLine="480" w:firstLineChars="200"/>
        <w:rPr>
          <w:rFonts w:hint="eastAsia" w:ascii="宋体" w:hAnsi="宋体" w:cs="宋体"/>
          <w:sz w:val="24"/>
        </w:rPr>
      </w:pPr>
      <w:r>
        <w:rPr>
          <w:rFonts w:hint="eastAsia" w:ascii="宋体" w:hAnsi="宋体" w:cs="宋体"/>
          <w:sz w:val="24"/>
        </w:rPr>
        <w:t>1.具有独立承担民事责任的能力；</w:t>
      </w:r>
    </w:p>
    <w:p w14:paraId="49A52D01">
      <w:pPr>
        <w:snapToGrid w:val="0"/>
        <w:spacing w:line="360" w:lineRule="auto"/>
        <w:ind w:firstLine="480" w:firstLineChars="200"/>
        <w:rPr>
          <w:rFonts w:hint="eastAsia" w:ascii="宋体" w:hAnsi="宋体" w:cs="宋体"/>
          <w:sz w:val="24"/>
        </w:rPr>
      </w:pPr>
      <w:r>
        <w:rPr>
          <w:rFonts w:hint="eastAsia" w:ascii="宋体" w:hAnsi="宋体" w:cs="宋体"/>
          <w:sz w:val="24"/>
        </w:rPr>
        <w:t xml:space="preserve">2.具有良好的商业信誉和健全的财务会计制度； </w:t>
      </w:r>
    </w:p>
    <w:p w14:paraId="60BC4FFC">
      <w:pPr>
        <w:snapToGrid w:val="0"/>
        <w:spacing w:line="360" w:lineRule="auto"/>
        <w:ind w:firstLine="480" w:firstLineChars="200"/>
        <w:rPr>
          <w:rFonts w:hint="eastAsia" w:ascii="宋体" w:hAnsi="宋体" w:cs="宋体"/>
          <w:sz w:val="24"/>
        </w:rPr>
      </w:pPr>
      <w:r>
        <w:rPr>
          <w:rFonts w:hint="eastAsia" w:ascii="宋体" w:hAnsi="宋体" w:cs="宋体"/>
          <w:sz w:val="24"/>
        </w:rPr>
        <w:t>3.具有履行合同所必需的设备和专业技术能力；</w:t>
      </w:r>
    </w:p>
    <w:p w14:paraId="33556178">
      <w:pPr>
        <w:snapToGrid w:val="0"/>
        <w:spacing w:line="360" w:lineRule="auto"/>
        <w:ind w:firstLine="480" w:firstLineChars="200"/>
        <w:rPr>
          <w:rFonts w:hint="eastAsia" w:ascii="宋体" w:hAnsi="宋体" w:cs="宋体"/>
          <w:sz w:val="24"/>
        </w:rPr>
      </w:pPr>
      <w:r>
        <w:rPr>
          <w:rFonts w:hint="eastAsia" w:ascii="宋体" w:hAnsi="宋体" w:cs="宋体"/>
          <w:sz w:val="24"/>
        </w:rPr>
        <w:t>4.有依法缴纳税收和社会保障资金的良好记录；</w:t>
      </w:r>
    </w:p>
    <w:p w14:paraId="6D891A26">
      <w:pPr>
        <w:snapToGrid w:val="0"/>
        <w:spacing w:line="360" w:lineRule="auto"/>
        <w:ind w:firstLine="480" w:firstLineChars="200"/>
        <w:rPr>
          <w:rFonts w:hint="eastAsia" w:ascii="宋体" w:hAnsi="宋体" w:cs="宋体"/>
          <w:sz w:val="24"/>
        </w:rPr>
      </w:pPr>
      <w:r>
        <w:rPr>
          <w:rFonts w:hint="eastAsia" w:ascii="宋体" w:hAnsi="宋体" w:cs="宋体"/>
          <w:sz w:val="24"/>
        </w:rPr>
        <w:t>5.参加政府采购活动前三年内，在经营活动中没有重大违法记录；</w:t>
      </w:r>
    </w:p>
    <w:p w14:paraId="3FBD10AD">
      <w:pPr>
        <w:snapToGrid w:val="0"/>
        <w:spacing w:line="360" w:lineRule="auto"/>
        <w:ind w:firstLine="480" w:firstLineChars="200"/>
        <w:rPr>
          <w:rFonts w:hint="eastAsia" w:ascii="宋体" w:hAnsi="宋体" w:cs="宋体"/>
          <w:sz w:val="24"/>
        </w:rPr>
      </w:pPr>
      <w:r>
        <w:rPr>
          <w:rFonts w:hint="eastAsia" w:ascii="宋体" w:hAnsi="宋体" w:cs="宋体"/>
          <w:sz w:val="24"/>
        </w:rPr>
        <w:t>6.具有法律、行政法规规定的其他条件。</w:t>
      </w:r>
    </w:p>
    <w:p w14:paraId="533593D7">
      <w:pPr>
        <w:snapToGrid w:val="0"/>
        <w:spacing w:line="360" w:lineRule="auto"/>
        <w:ind w:firstLine="480" w:firstLineChars="200"/>
        <w:rPr>
          <w:rFonts w:hint="eastAsia" w:ascii="宋体" w:hAnsi="宋体" w:cs="宋体"/>
          <w:sz w:val="24"/>
        </w:rPr>
      </w:pPr>
      <w:r>
        <w:rPr>
          <w:rFonts w:hint="eastAsia" w:ascii="宋体" w:hAnsi="宋体" w:cs="宋体"/>
          <w:sz w:val="24"/>
        </w:rPr>
        <w:t>（二）未被信用中国（www.creditchina.gov.cn）、中国政府采购网（www.ccgp.gov.cn）列入失信被执行人、重大税收违法案件当事人名单、政府采购严重违法失信行为记录名单。</w:t>
      </w:r>
    </w:p>
    <w:p w14:paraId="49757486">
      <w:pPr>
        <w:snapToGrid w:val="0"/>
        <w:spacing w:line="360" w:lineRule="auto"/>
        <w:ind w:firstLine="480" w:firstLineChars="200"/>
        <w:rPr>
          <w:rFonts w:hint="eastAsia" w:ascii="宋体" w:hAnsi="宋体" w:cs="宋体"/>
          <w:sz w:val="24"/>
        </w:rPr>
      </w:pPr>
      <w:r>
        <w:rPr>
          <w:rFonts w:hint="eastAsia" w:ascii="宋体" w:hAnsi="宋体" w:cs="宋体"/>
          <w:sz w:val="24"/>
        </w:rPr>
        <w:t>（三）不存在以下情况：</w:t>
      </w:r>
    </w:p>
    <w:p w14:paraId="3A041538">
      <w:pPr>
        <w:snapToGrid w:val="0"/>
        <w:spacing w:line="360" w:lineRule="auto"/>
        <w:ind w:firstLine="480" w:firstLineChars="200"/>
        <w:rPr>
          <w:rFonts w:hint="eastAsia" w:ascii="宋体" w:hAnsi="宋体" w:cs="宋体"/>
          <w:sz w:val="24"/>
        </w:rPr>
      </w:pPr>
      <w:r>
        <w:rPr>
          <w:rFonts w:hint="eastAsia" w:ascii="宋体" w:hAnsi="宋体" w:cs="宋体"/>
          <w:sz w:val="24"/>
        </w:rPr>
        <w:t>1.单位负责人为同一人或者存在直接控股、管理关系的不同投标人参加同一合同项下的政府采购活动的；</w:t>
      </w:r>
    </w:p>
    <w:p w14:paraId="49AEC555">
      <w:pPr>
        <w:snapToGrid w:val="0"/>
        <w:spacing w:line="360" w:lineRule="auto"/>
        <w:ind w:firstLine="480" w:firstLineChars="200"/>
        <w:rPr>
          <w:rFonts w:hint="eastAsia" w:ascii="宋体" w:hAnsi="宋体" w:cs="宋体"/>
          <w:sz w:val="24"/>
        </w:rPr>
      </w:pPr>
      <w:r>
        <w:rPr>
          <w:rFonts w:hint="eastAsia" w:ascii="宋体" w:hAnsi="宋体" w:cs="宋体"/>
          <w:sz w:val="24"/>
        </w:rPr>
        <w:t>2.为采购项目提供整体设计、规范编制或者项目管理、监理、检测等服务后再参加该采购项目的其他采购活动的；</w:t>
      </w:r>
    </w:p>
    <w:p w14:paraId="50D52C5D">
      <w:pPr>
        <w:snapToGrid w:val="0"/>
        <w:spacing w:line="360" w:lineRule="auto"/>
        <w:ind w:firstLine="480" w:firstLineChars="200"/>
        <w:rPr>
          <w:rFonts w:hint="eastAsia" w:ascii="宋体" w:hAnsi="宋体" w:cs="宋体"/>
          <w:sz w:val="24"/>
        </w:rPr>
      </w:pPr>
      <w:r>
        <w:rPr>
          <w:rFonts w:hint="eastAsia" w:ascii="宋体" w:hAnsi="宋体" w:cs="宋体"/>
          <w:sz w:val="24"/>
        </w:rPr>
        <w:t>3.我单位属于公益一类事业单位、使用事业编制且由财政拨款保障的群团组织。</w:t>
      </w:r>
    </w:p>
    <w:p w14:paraId="1D13C780">
      <w:pPr>
        <w:snapToGrid w:val="0"/>
        <w:spacing w:line="360" w:lineRule="auto"/>
        <w:ind w:firstLine="5520" w:firstLineChars="2300"/>
        <w:rPr>
          <w:rFonts w:hint="eastAsia" w:ascii="宋体" w:hAnsi="宋体" w:cs="宋体"/>
          <w:kern w:val="0"/>
          <w:sz w:val="24"/>
        </w:rPr>
      </w:pPr>
      <w:r>
        <w:rPr>
          <w:rFonts w:hint="eastAsia" w:ascii="宋体" w:hAnsi="宋体" w:cs="宋体"/>
          <w:kern w:val="0"/>
          <w:sz w:val="24"/>
          <w:lang w:val="zh-CN"/>
        </w:rPr>
        <w:t>投标人名称（电子签名</w:t>
      </w:r>
      <w:r>
        <w:rPr>
          <w:rFonts w:hint="eastAsia" w:ascii="宋体" w:hAnsi="宋体" w:cs="宋体"/>
          <w:kern w:val="0"/>
          <w:sz w:val="24"/>
        </w:rPr>
        <w:t>/公章）</w:t>
      </w:r>
      <w:r>
        <w:rPr>
          <w:rFonts w:hint="eastAsia" w:ascii="宋体" w:hAnsi="宋体" w:cs="宋体"/>
          <w:kern w:val="0"/>
          <w:sz w:val="24"/>
          <w:lang w:val="zh-CN"/>
        </w:rPr>
        <w:t>：</w:t>
      </w:r>
    </w:p>
    <w:p w14:paraId="1AD93991">
      <w:pPr>
        <w:snapToGrid w:val="0"/>
        <w:spacing w:line="360" w:lineRule="auto"/>
        <w:rPr>
          <w:rFonts w:hint="eastAsia" w:ascii="宋体" w:hAnsi="宋体" w:cs="宋体"/>
          <w:kern w:val="0"/>
          <w:sz w:val="24"/>
        </w:rPr>
      </w:pPr>
      <w:r>
        <w:rPr>
          <w:rFonts w:hint="eastAsia" w:ascii="宋体" w:hAnsi="宋体" w:cs="宋体"/>
          <w:kern w:val="0"/>
          <w:sz w:val="24"/>
          <w:lang w:val="zh-CN"/>
        </w:rPr>
        <w:t>日期</w:t>
      </w:r>
      <w:r>
        <w:rPr>
          <w:rFonts w:hint="eastAsia" w:ascii="宋体" w:hAnsi="宋体" w:cs="宋体"/>
          <w:kern w:val="0"/>
          <w:sz w:val="24"/>
        </w:rPr>
        <w:t xml:space="preserve">：  年  </w:t>
      </w:r>
      <w:r>
        <w:rPr>
          <w:rFonts w:hint="eastAsia" w:ascii="宋体" w:hAnsi="宋体" w:cs="宋体"/>
          <w:kern w:val="0"/>
          <w:sz w:val="24"/>
          <w:lang w:val="zh-CN"/>
        </w:rPr>
        <w:t>月日</w:t>
      </w:r>
    </w:p>
    <w:p w14:paraId="1A822EC5">
      <w:pPr>
        <w:snapToGrid w:val="0"/>
        <w:spacing w:line="360" w:lineRule="auto"/>
        <w:ind w:right="480"/>
        <w:jc w:val="center"/>
        <w:rPr>
          <w:rFonts w:hint="eastAsia" w:ascii="宋体" w:hAnsi="宋体" w:cs="宋体"/>
          <w:b/>
          <w:kern w:val="0"/>
          <w:sz w:val="32"/>
          <w:szCs w:val="32"/>
        </w:rPr>
      </w:pPr>
    </w:p>
    <w:p w14:paraId="0F48ECCC">
      <w:pPr>
        <w:snapToGrid w:val="0"/>
        <w:spacing w:line="360" w:lineRule="auto"/>
        <w:ind w:right="480"/>
        <w:jc w:val="center"/>
        <w:rPr>
          <w:rFonts w:hint="eastAsia" w:ascii="宋体" w:hAnsi="宋体" w:cs="宋体"/>
          <w:b/>
          <w:kern w:val="0"/>
          <w:sz w:val="32"/>
          <w:szCs w:val="32"/>
        </w:rPr>
      </w:pPr>
    </w:p>
    <w:p w14:paraId="7BB10E8B">
      <w:pPr>
        <w:snapToGrid w:val="0"/>
        <w:spacing w:line="360" w:lineRule="auto"/>
        <w:ind w:right="480"/>
        <w:jc w:val="center"/>
        <w:rPr>
          <w:rFonts w:hint="eastAsia" w:ascii="宋体" w:hAnsi="宋体" w:cs="宋体"/>
          <w:b/>
          <w:kern w:val="0"/>
          <w:sz w:val="32"/>
          <w:szCs w:val="32"/>
        </w:rPr>
      </w:pPr>
    </w:p>
    <w:p w14:paraId="5287F2CA">
      <w:pPr>
        <w:rPr>
          <w:rFonts w:hint="eastAsia" w:ascii="宋体" w:hAnsi="宋体" w:cs="宋体"/>
        </w:rPr>
      </w:pPr>
    </w:p>
    <w:p w14:paraId="447A18CF">
      <w:pPr>
        <w:snapToGrid w:val="0"/>
        <w:spacing w:line="360" w:lineRule="auto"/>
        <w:ind w:right="480"/>
        <w:jc w:val="center"/>
        <w:rPr>
          <w:rFonts w:hint="eastAsia" w:ascii="宋体" w:hAnsi="宋体" w:cs="宋体"/>
          <w:b/>
          <w:kern w:val="0"/>
          <w:sz w:val="32"/>
          <w:szCs w:val="32"/>
        </w:rPr>
      </w:pPr>
    </w:p>
    <w:p w14:paraId="1B16867B">
      <w:pPr>
        <w:widowControl/>
        <w:adjustRightInd/>
        <w:jc w:val="center"/>
        <w:rPr>
          <w:rFonts w:hint="eastAsia" w:ascii="宋体" w:hAnsi="宋体" w:cs="宋体"/>
          <w:b/>
          <w:kern w:val="0"/>
          <w:sz w:val="32"/>
          <w:szCs w:val="32"/>
        </w:rPr>
      </w:pPr>
      <w:r>
        <w:rPr>
          <w:rFonts w:hint="eastAsia" w:ascii="宋体" w:hAnsi="宋体" w:cs="宋体"/>
          <w:b/>
          <w:kern w:val="0"/>
          <w:sz w:val="32"/>
          <w:szCs w:val="32"/>
        </w:rPr>
        <w:t>二、联合协议</w:t>
      </w:r>
    </w:p>
    <w:p w14:paraId="4A31E8E3">
      <w:pPr>
        <w:widowControl/>
        <w:spacing w:line="360" w:lineRule="auto"/>
        <w:ind w:firstLine="482" w:firstLineChars="200"/>
        <w:jc w:val="left"/>
        <w:rPr>
          <w:rFonts w:hint="eastAsia" w:ascii="宋体" w:hAnsi="宋体" w:cs="宋体"/>
          <w:b/>
          <w:sz w:val="24"/>
        </w:rPr>
      </w:pPr>
      <w:r>
        <w:rPr>
          <w:rFonts w:hint="eastAsia" w:ascii="宋体" w:hAnsi="宋体" w:cs="宋体"/>
          <w:b/>
          <w:sz w:val="24"/>
        </w:rPr>
        <w:t>[以联合体形式投标的，提供联合协议（附件5）；本项目不接受联合体投标或者投标人不以联合体形式投标的，则不需要提供]</w:t>
      </w:r>
    </w:p>
    <w:p w14:paraId="77C01BE3">
      <w:pPr>
        <w:snapToGrid w:val="0"/>
        <w:spacing w:line="360" w:lineRule="auto"/>
        <w:ind w:right="480"/>
        <w:jc w:val="center"/>
        <w:rPr>
          <w:rFonts w:hint="eastAsia" w:ascii="宋体" w:hAnsi="宋体" w:cs="宋体"/>
          <w:b/>
          <w:kern w:val="0"/>
          <w:sz w:val="32"/>
          <w:szCs w:val="32"/>
        </w:rPr>
      </w:pPr>
    </w:p>
    <w:p w14:paraId="1FFAC1FD">
      <w:pPr>
        <w:snapToGrid w:val="0"/>
        <w:spacing w:line="360" w:lineRule="auto"/>
        <w:ind w:right="480"/>
        <w:jc w:val="center"/>
        <w:rPr>
          <w:rFonts w:hint="eastAsia" w:ascii="宋体" w:hAnsi="宋体" w:cs="宋体"/>
          <w:b/>
          <w:kern w:val="0"/>
          <w:sz w:val="32"/>
          <w:szCs w:val="32"/>
        </w:rPr>
      </w:pPr>
    </w:p>
    <w:p w14:paraId="71F0B763">
      <w:pPr>
        <w:snapToGrid w:val="0"/>
        <w:spacing w:line="360" w:lineRule="auto"/>
        <w:ind w:right="480"/>
        <w:jc w:val="center"/>
        <w:rPr>
          <w:rFonts w:hint="eastAsia" w:ascii="宋体" w:hAnsi="宋体" w:cs="宋体"/>
          <w:b/>
          <w:kern w:val="0"/>
          <w:sz w:val="32"/>
          <w:szCs w:val="32"/>
        </w:rPr>
      </w:pPr>
      <w:r>
        <w:rPr>
          <w:rFonts w:hint="eastAsia" w:ascii="宋体" w:hAnsi="宋体" w:cs="宋体"/>
          <w:b/>
          <w:kern w:val="0"/>
          <w:sz w:val="32"/>
          <w:szCs w:val="32"/>
        </w:rPr>
        <w:t>三、落实政府采购政策需满足的资格要求</w:t>
      </w:r>
    </w:p>
    <w:p w14:paraId="3AB83ECF">
      <w:pPr>
        <w:spacing w:line="360" w:lineRule="auto"/>
        <w:rPr>
          <w:rFonts w:hint="eastAsia" w:ascii="宋体" w:hAnsi="宋体" w:cs="宋体"/>
          <w:sz w:val="24"/>
        </w:rPr>
      </w:pPr>
      <w:r>
        <w:rPr>
          <w:rFonts w:hint="eastAsia" w:ascii="宋体" w:hAnsi="宋体" w:cs="宋体"/>
          <w:sz w:val="24"/>
        </w:rPr>
        <w:t>（根据招标公告落实政府采购政策需满足的资格要求选择提供相应的材料；未要求的，无需提供）</w:t>
      </w:r>
    </w:p>
    <w:p w14:paraId="494E7021">
      <w:pPr>
        <w:snapToGrid w:val="0"/>
        <w:spacing w:before="50" w:after="50" w:line="360" w:lineRule="auto"/>
        <w:ind w:firstLine="472" w:firstLineChars="196"/>
        <w:jc w:val="left"/>
        <w:rPr>
          <w:rFonts w:hint="eastAsia" w:ascii="宋体" w:hAnsi="宋体" w:cs="宋体"/>
          <w:sz w:val="24"/>
        </w:rPr>
      </w:pPr>
      <w:r>
        <w:rPr>
          <w:rFonts w:hint="eastAsia" w:ascii="宋体" w:hAnsi="宋体" w:cs="宋体"/>
          <w:b/>
          <w:sz w:val="24"/>
        </w:rPr>
        <w:t>A</w:t>
      </w:r>
      <w:r>
        <w:rPr>
          <w:rFonts w:hint="eastAsia" w:ascii="宋体" w:hAnsi="宋体" w:cs="宋体"/>
          <w:sz w:val="24"/>
        </w:rPr>
        <w:t>.专门面向中小企业，服务全部由符合政策要求的中小企业（或小微企业）承接的，提供相应的中小企业声明函（附件</w:t>
      </w:r>
      <w:r>
        <w:rPr>
          <w:rFonts w:ascii="宋体" w:hAnsi="宋体" w:cs="宋体"/>
          <w:sz w:val="24"/>
        </w:rPr>
        <w:t>7</w:t>
      </w:r>
      <w:r>
        <w:rPr>
          <w:rFonts w:hint="eastAsia" w:ascii="宋体" w:hAnsi="宋体" w:cs="宋体"/>
          <w:sz w:val="24"/>
        </w:rPr>
        <w:t xml:space="preserve">）。 </w:t>
      </w:r>
    </w:p>
    <w:p w14:paraId="61306F2A">
      <w:pPr>
        <w:widowControl/>
        <w:spacing w:line="360" w:lineRule="auto"/>
        <w:ind w:firstLine="480"/>
        <w:jc w:val="left"/>
        <w:rPr>
          <w:rFonts w:hint="eastAsia" w:ascii="宋体" w:hAnsi="宋体" w:cs="宋体"/>
          <w:sz w:val="24"/>
        </w:rPr>
      </w:pPr>
    </w:p>
    <w:p w14:paraId="1A257B8C">
      <w:pPr>
        <w:widowControl/>
        <w:spacing w:line="360" w:lineRule="auto"/>
        <w:ind w:firstLine="472" w:firstLineChars="196"/>
        <w:jc w:val="left"/>
        <w:rPr>
          <w:rFonts w:hint="eastAsia" w:ascii="宋体" w:hAnsi="宋体" w:cs="宋体"/>
          <w:sz w:val="24"/>
        </w:rPr>
      </w:pPr>
      <w:r>
        <w:rPr>
          <w:rFonts w:hint="eastAsia" w:ascii="宋体" w:hAnsi="宋体" w:cs="宋体"/>
          <w:b/>
          <w:sz w:val="24"/>
        </w:rPr>
        <w:t>B.</w:t>
      </w:r>
      <w:r>
        <w:rPr>
          <w:rFonts w:hint="eastAsia" w:ascii="宋体" w:hAnsi="宋体" w:cs="宋体"/>
          <w:sz w:val="24"/>
        </w:rPr>
        <w:t>要求以联合体形式参加，提供联合协议和中小企业声明函，联合协议中要求小微企业合同金额应当达到%；</w:t>
      </w:r>
      <w:r>
        <w:rPr>
          <w:rFonts w:hint="eastAsia" w:ascii="宋体" w:hAnsi="宋体" w:cs="宋体"/>
          <w:spacing w:val="8"/>
          <w:kern w:val="0"/>
          <w:sz w:val="24"/>
        </w:rPr>
        <w:t>如果供应商本身提供所有标的均由小微企业制造、承建或承接，视同符合了资格条件，无需再与其他企业组成联合体参加政府采购活动，无需提供联合协议</w:t>
      </w:r>
      <w:r>
        <w:rPr>
          <w:rFonts w:hint="eastAsia" w:ascii="宋体" w:hAnsi="宋体" w:cs="宋体"/>
          <w:sz w:val="24"/>
        </w:rPr>
        <w:t>。</w:t>
      </w:r>
    </w:p>
    <w:p w14:paraId="2B0162CE">
      <w:pPr>
        <w:snapToGrid w:val="0"/>
        <w:spacing w:before="50" w:after="50" w:line="360" w:lineRule="auto"/>
        <w:jc w:val="center"/>
        <w:rPr>
          <w:rFonts w:hint="eastAsia" w:ascii="宋体" w:hAnsi="宋体" w:cs="宋体"/>
          <w:sz w:val="24"/>
        </w:rPr>
      </w:pPr>
    </w:p>
    <w:p w14:paraId="6F385478">
      <w:pPr>
        <w:spacing w:line="360" w:lineRule="auto"/>
        <w:ind w:firstLine="482" w:firstLineChars="200"/>
        <w:rPr>
          <w:rFonts w:hint="eastAsia" w:ascii="宋体" w:hAnsi="宋体" w:cs="宋体"/>
          <w:sz w:val="24"/>
        </w:rPr>
      </w:pPr>
      <w:r>
        <w:rPr>
          <w:rFonts w:hint="eastAsia" w:ascii="宋体" w:hAnsi="宋体" w:cs="宋体"/>
          <w:b/>
          <w:sz w:val="24"/>
        </w:rPr>
        <w:t>C.</w:t>
      </w:r>
      <w:r>
        <w:rPr>
          <w:rFonts w:hint="eastAsia" w:ascii="宋体" w:hAnsi="宋体" w:cs="宋体"/>
          <w:sz w:val="24"/>
        </w:rPr>
        <w:t>要求合同分包的，提供分包意向协议（附件6）和中小企业声明函（附件</w:t>
      </w:r>
      <w:r>
        <w:rPr>
          <w:rFonts w:ascii="宋体" w:hAnsi="宋体" w:cs="宋体"/>
          <w:sz w:val="24"/>
        </w:rPr>
        <w:t>7</w:t>
      </w:r>
      <w:r>
        <w:rPr>
          <w:rFonts w:hint="eastAsia" w:ascii="宋体" w:hAnsi="宋体" w:cs="宋体"/>
          <w:sz w:val="24"/>
        </w:rPr>
        <w:t>），分包意向协议中中小企业合同金额应当达到招标公告载明的比例；如果投标人本身提供所有标的均由中小企业承接的，</w:t>
      </w:r>
      <w:r>
        <w:rPr>
          <w:rFonts w:hint="eastAsia" w:ascii="宋体" w:hAnsi="宋体" w:cs="宋体"/>
          <w:spacing w:val="8"/>
          <w:kern w:val="0"/>
          <w:sz w:val="24"/>
        </w:rPr>
        <w:t>并相应达到了前述比例要求，</w:t>
      </w:r>
      <w:r>
        <w:rPr>
          <w:rFonts w:hint="eastAsia" w:ascii="宋体" w:hAnsi="宋体" w:cs="宋体"/>
          <w:sz w:val="24"/>
        </w:rPr>
        <w:t>视同符合了资格条件，无需再向中小企业分包，无需提供分包意向协议。</w:t>
      </w:r>
    </w:p>
    <w:p w14:paraId="5F0D856A">
      <w:pPr>
        <w:snapToGrid w:val="0"/>
        <w:spacing w:before="50" w:after="50" w:line="360" w:lineRule="auto"/>
        <w:jc w:val="center"/>
        <w:rPr>
          <w:rFonts w:hint="eastAsia" w:ascii="宋体" w:hAnsi="宋体" w:cs="宋体"/>
          <w:sz w:val="24"/>
        </w:rPr>
      </w:pPr>
    </w:p>
    <w:p w14:paraId="24C41D3C">
      <w:pPr>
        <w:widowControl/>
        <w:spacing w:line="360" w:lineRule="auto"/>
        <w:ind w:left="150"/>
        <w:jc w:val="center"/>
        <w:rPr>
          <w:rFonts w:hint="eastAsia" w:ascii="宋体" w:hAnsi="宋体" w:cs="宋体"/>
          <w:b/>
          <w:kern w:val="0"/>
          <w:sz w:val="32"/>
          <w:szCs w:val="32"/>
        </w:rPr>
      </w:pPr>
    </w:p>
    <w:p w14:paraId="12A24597">
      <w:pPr>
        <w:widowControl/>
        <w:spacing w:line="360" w:lineRule="auto"/>
        <w:ind w:left="150"/>
        <w:jc w:val="center"/>
        <w:rPr>
          <w:rFonts w:hint="eastAsia" w:ascii="宋体" w:hAnsi="宋体" w:cs="宋体"/>
          <w:b/>
          <w:kern w:val="0"/>
          <w:sz w:val="32"/>
          <w:szCs w:val="32"/>
        </w:rPr>
      </w:pPr>
    </w:p>
    <w:p w14:paraId="76546D92">
      <w:pPr>
        <w:widowControl/>
        <w:spacing w:line="360" w:lineRule="auto"/>
        <w:ind w:left="150"/>
        <w:jc w:val="center"/>
        <w:rPr>
          <w:rFonts w:hint="eastAsia" w:ascii="宋体" w:hAnsi="宋体" w:cs="宋体"/>
          <w:b/>
          <w:kern w:val="0"/>
          <w:sz w:val="32"/>
          <w:szCs w:val="32"/>
        </w:rPr>
      </w:pPr>
    </w:p>
    <w:p w14:paraId="1FFC7154">
      <w:pPr>
        <w:widowControl/>
        <w:spacing w:line="360" w:lineRule="auto"/>
        <w:rPr>
          <w:rFonts w:hint="eastAsia" w:ascii="宋体" w:hAnsi="宋体" w:cs="宋体"/>
          <w:b/>
          <w:kern w:val="0"/>
          <w:sz w:val="32"/>
          <w:szCs w:val="32"/>
        </w:rPr>
      </w:pPr>
    </w:p>
    <w:p w14:paraId="32945D96">
      <w:pPr>
        <w:widowControl/>
        <w:spacing w:line="360" w:lineRule="auto"/>
        <w:ind w:left="150"/>
        <w:jc w:val="center"/>
        <w:rPr>
          <w:rFonts w:hint="eastAsia" w:ascii="宋体" w:hAnsi="宋体" w:cs="宋体"/>
          <w:b/>
          <w:kern w:val="0"/>
          <w:sz w:val="32"/>
          <w:szCs w:val="32"/>
        </w:rPr>
      </w:pPr>
    </w:p>
    <w:p w14:paraId="00D71492">
      <w:pPr>
        <w:widowControl/>
        <w:spacing w:line="360" w:lineRule="auto"/>
        <w:ind w:left="150"/>
        <w:jc w:val="center"/>
        <w:rPr>
          <w:rFonts w:hint="eastAsia" w:ascii="宋体" w:hAnsi="宋体" w:cs="宋体"/>
          <w:b/>
          <w:kern w:val="0"/>
          <w:sz w:val="32"/>
          <w:szCs w:val="32"/>
        </w:rPr>
      </w:pPr>
      <w:r>
        <w:rPr>
          <w:rFonts w:hint="eastAsia" w:ascii="宋体" w:hAnsi="宋体" w:cs="宋体"/>
          <w:b/>
          <w:kern w:val="0"/>
          <w:sz w:val="32"/>
          <w:szCs w:val="32"/>
        </w:rPr>
        <w:t>四、本项目的特定资格要求</w:t>
      </w:r>
    </w:p>
    <w:p w14:paraId="563CC6AE">
      <w:pPr>
        <w:spacing w:line="360" w:lineRule="auto"/>
        <w:jc w:val="center"/>
        <w:rPr>
          <w:rFonts w:hint="eastAsia" w:ascii="宋体" w:hAnsi="宋体" w:cs="宋体"/>
          <w:sz w:val="24"/>
        </w:rPr>
      </w:pPr>
      <w:r>
        <w:rPr>
          <w:rFonts w:hint="eastAsia" w:ascii="宋体" w:hAnsi="宋体" w:cs="宋体"/>
          <w:sz w:val="24"/>
        </w:rPr>
        <w:t>（根据招标公告本项目的特定资格要求提供相应的材料；未要求的，无需提供）</w:t>
      </w:r>
    </w:p>
    <w:p w14:paraId="749EF067">
      <w:pPr>
        <w:rPr>
          <w:rFonts w:hint="eastAsia" w:ascii="宋体" w:hAnsi="宋体" w:cs="宋体"/>
        </w:rPr>
      </w:pPr>
    </w:p>
    <w:p w14:paraId="10799A01">
      <w:pPr>
        <w:widowControl/>
        <w:adjustRightInd/>
        <w:jc w:val="left"/>
        <w:rPr>
          <w:rFonts w:hint="eastAsia" w:ascii="宋体" w:hAnsi="宋体" w:cs="宋体"/>
          <w:b/>
          <w:kern w:val="0"/>
          <w:sz w:val="36"/>
          <w:szCs w:val="36"/>
        </w:rPr>
      </w:pPr>
      <w:r>
        <w:rPr>
          <w:rFonts w:ascii="宋体" w:hAnsi="宋体" w:cs="宋体"/>
          <w:b/>
          <w:kern w:val="0"/>
          <w:sz w:val="36"/>
          <w:szCs w:val="36"/>
        </w:rPr>
        <w:br w:type="page"/>
      </w:r>
    </w:p>
    <w:p w14:paraId="2415D223">
      <w:pPr>
        <w:spacing w:line="360" w:lineRule="auto"/>
        <w:ind w:right="420" w:firstLine="3614" w:firstLineChars="1000"/>
        <w:rPr>
          <w:rFonts w:hint="eastAsia" w:ascii="宋体" w:hAnsi="宋体" w:cs="宋体"/>
          <w:b/>
          <w:kern w:val="0"/>
          <w:sz w:val="36"/>
          <w:szCs w:val="36"/>
        </w:rPr>
      </w:pPr>
      <w:r>
        <w:rPr>
          <w:rFonts w:hint="eastAsia" w:ascii="宋体" w:hAnsi="宋体" w:cs="宋体"/>
          <w:b/>
          <w:kern w:val="0"/>
          <w:sz w:val="36"/>
          <w:szCs w:val="36"/>
        </w:rPr>
        <w:t>商务技术文件部分</w:t>
      </w:r>
    </w:p>
    <w:p w14:paraId="742B3DE9">
      <w:pPr>
        <w:spacing w:line="360" w:lineRule="auto"/>
        <w:jc w:val="center"/>
        <w:outlineLvl w:val="0"/>
        <w:rPr>
          <w:rFonts w:hint="eastAsia" w:ascii="宋体" w:hAnsi="宋体" w:cs="宋体"/>
          <w:b/>
          <w:kern w:val="0"/>
          <w:sz w:val="24"/>
        </w:rPr>
      </w:pPr>
    </w:p>
    <w:p w14:paraId="39F31280">
      <w:pPr>
        <w:spacing w:line="360" w:lineRule="auto"/>
        <w:jc w:val="center"/>
        <w:outlineLvl w:val="0"/>
        <w:rPr>
          <w:rFonts w:hint="eastAsia" w:ascii="宋体" w:hAnsi="宋体" w:cs="宋体"/>
          <w:b/>
          <w:kern w:val="0"/>
          <w:sz w:val="28"/>
          <w:szCs w:val="28"/>
        </w:rPr>
      </w:pPr>
      <w:r>
        <w:rPr>
          <w:rFonts w:hint="eastAsia" w:ascii="宋体" w:hAnsi="宋体" w:cs="宋体"/>
          <w:b/>
          <w:kern w:val="0"/>
          <w:sz w:val="28"/>
          <w:szCs w:val="28"/>
        </w:rPr>
        <w:t>目录</w:t>
      </w:r>
    </w:p>
    <w:p w14:paraId="3D197FE8">
      <w:pPr>
        <w:snapToGrid w:val="0"/>
        <w:spacing w:line="360" w:lineRule="auto"/>
        <w:ind w:left="479" w:leftChars="228"/>
        <w:rPr>
          <w:rFonts w:hint="eastAsia" w:ascii="宋体" w:hAnsi="宋体" w:cs="宋体"/>
        </w:rPr>
      </w:pPr>
      <w:r>
        <w:rPr>
          <w:rFonts w:hint="eastAsia" w:ascii="宋体" w:hAnsi="宋体" w:cs="宋体"/>
          <w:sz w:val="24"/>
        </w:rPr>
        <w:t>（1）投标函</w:t>
      </w:r>
      <w:r>
        <w:rPr>
          <w:rFonts w:hint="eastAsia" w:ascii="宋体" w:hAnsi="宋体" w:cs="宋体"/>
        </w:rPr>
        <w:t>…………………………………………………………………………………（页码）</w:t>
      </w:r>
      <w:r>
        <w:rPr>
          <w:rFonts w:hint="eastAsia" w:ascii="宋体" w:hAnsi="宋体" w:cs="宋体"/>
          <w:sz w:val="24"/>
        </w:rPr>
        <w:t>（2）授权委托书或法定代表人（单位负责人、自然人本人）身份证明</w:t>
      </w:r>
      <w:r>
        <w:rPr>
          <w:rFonts w:hint="eastAsia" w:ascii="宋体" w:hAnsi="宋体" w:cs="宋体"/>
        </w:rPr>
        <w:t>………（页码）</w:t>
      </w:r>
    </w:p>
    <w:p w14:paraId="164CC518">
      <w:pPr>
        <w:snapToGrid w:val="0"/>
        <w:spacing w:line="360" w:lineRule="auto"/>
        <w:ind w:left="479" w:leftChars="228"/>
        <w:rPr>
          <w:rFonts w:hint="eastAsia" w:ascii="宋体" w:hAnsi="宋体" w:cs="宋体"/>
        </w:rPr>
      </w:pPr>
      <w:r>
        <w:rPr>
          <w:rFonts w:hint="eastAsia" w:ascii="宋体" w:hAnsi="宋体" w:cs="宋体"/>
          <w:sz w:val="24"/>
        </w:rPr>
        <w:t>（</w:t>
      </w:r>
      <w:r>
        <w:rPr>
          <w:rFonts w:ascii="宋体" w:hAnsi="宋体" w:cs="宋体"/>
          <w:sz w:val="24"/>
        </w:rPr>
        <w:t>3</w:t>
      </w:r>
      <w:r>
        <w:rPr>
          <w:rFonts w:hint="eastAsia" w:ascii="宋体" w:hAnsi="宋体" w:cs="宋体"/>
          <w:sz w:val="24"/>
        </w:rPr>
        <w:t>）分包意向协议</w:t>
      </w:r>
      <w:r>
        <w:rPr>
          <w:rFonts w:hint="eastAsia" w:ascii="宋体" w:hAnsi="宋体" w:cs="宋体"/>
        </w:rPr>
        <w:t>…………………………………………………………………………（页码）</w:t>
      </w:r>
    </w:p>
    <w:p w14:paraId="1A31ED15">
      <w:pPr>
        <w:snapToGrid w:val="0"/>
        <w:spacing w:line="360" w:lineRule="auto"/>
        <w:ind w:firstLine="480" w:firstLineChars="200"/>
        <w:rPr>
          <w:rFonts w:hint="eastAsia" w:ascii="宋体" w:hAnsi="宋体" w:cs="宋体"/>
        </w:rPr>
      </w:pPr>
      <w:r>
        <w:rPr>
          <w:rFonts w:hint="eastAsia" w:ascii="宋体" w:hAnsi="宋体" w:cs="宋体"/>
          <w:sz w:val="24"/>
        </w:rPr>
        <w:t>（</w:t>
      </w:r>
      <w:r>
        <w:rPr>
          <w:rFonts w:ascii="宋体" w:hAnsi="宋体" w:cs="宋体"/>
          <w:sz w:val="24"/>
        </w:rPr>
        <w:t>4</w:t>
      </w:r>
      <w:r>
        <w:rPr>
          <w:rFonts w:hint="eastAsia" w:ascii="宋体" w:hAnsi="宋体" w:cs="宋体"/>
          <w:sz w:val="24"/>
        </w:rPr>
        <w:t>）符合性审查资料</w:t>
      </w:r>
      <w:r>
        <w:rPr>
          <w:rFonts w:hint="eastAsia" w:ascii="宋体" w:hAnsi="宋体" w:cs="宋体"/>
        </w:rPr>
        <w:t>………………………………………………………………………（页码）</w:t>
      </w:r>
    </w:p>
    <w:p w14:paraId="0860FD6C">
      <w:pPr>
        <w:snapToGrid w:val="0"/>
        <w:spacing w:line="360" w:lineRule="auto"/>
        <w:ind w:left="479" w:leftChars="228"/>
        <w:rPr>
          <w:rFonts w:hint="eastAsia" w:ascii="宋体" w:hAnsi="宋体" w:cs="宋体"/>
        </w:rPr>
      </w:pPr>
      <w:r>
        <w:rPr>
          <w:rFonts w:hint="eastAsia" w:ascii="宋体" w:hAnsi="宋体" w:cs="宋体"/>
          <w:sz w:val="24"/>
        </w:rPr>
        <w:t>（</w:t>
      </w:r>
      <w:r>
        <w:rPr>
          <w:rFonts w:ascii="宋体" w:hAnsi="宋体" w:cs="宋体"/>
          <w:sz w:val="24"/>
        </w:rPr>
        <w:t>5</w:t>
      </w:r>
      <w:r>
        <w:rPr>
          <w:rFonts w:hint="eastAsia" w:ascii="宋体" w:hAnsi="宋体" w:cs="宋体"/>
          <w:sz w:val="24"/>
        </w:rPr>
        <w:t>）评标标准相应的商务技术资料</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……………（页码）</w:t>
      </w:r>
      <w:r>
        <w:rPr>
          <w:rFonts w:hint="eastAsia" w:ascii="宋体" w:hAnsi="宋体" w:cs="宋体"/>
          <w:sz w:val="24"/>
        </w:rPr>
        <w:t>（</w:t>
      </w:r>
      <w:r>
        <w:rPr>
          <w:rFonts w:ascii="宋体" w:hAnsi="宋体" w:cs="宋体"/>
          <w:sz w:val="24"/>
        </w:rPr>
        <w:t>6</w:t>
      </w:r>
      <w:r>
        <w:rPr>
          <w:rFonts w:hint="eastAsia" w:ascii="宋体" w:hAnsi="宋体" w:cs="宋体"/>
          <w:sz w:val="24"/>
        </w:rPr>
        <w:t>）投标标的清单</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w:t>
      </w:r>
      <w:r>
        <w:rPr>
          <w:rFonts w:hint="eastAsia" w:ascii="宋体" w:hAnsi="宋体" w:cs="宋体"/>
          <w:sz w:val="24"/>
        </w:rPr>
        <w:t>…</w:t>
      </w:r>
      <w:r>
        <w:rPr>
          <w:rFonts w:hint="eastAsia" w:ascii="宋体" w:hAnsi="宋体" w:cs="宋体"/>
        </w:rPr>
        <w:t>……………（页码）</w:t>
      </w:r>
      <w:r>
        <w:rPr>
          <w:rFonts w:hint="eastAsia" w:ascii="宋体" w:hAnsi="宋体" w:cs="宋体"/>
          <w:sz w:val="24"/>
        </w:rPr>
        <w:t>（</w:t>
      </w:r>
      <w:r>
        <w:rPr>
          <w:rFonts w:ascii="宋体" w:hAnsi="宋体" w:cs="宋体"/>
          <w:sz w:val="24"/>
        </w:rPr>
        <w:t>7</w:t>
      </w:r>
      <w:r>
        <w:rPr>
          <w:rFonts w:hint="eastAsia" w:ascii="宋体" w:hAnsi="宋体" w:cs="宋体"/>
          <w:sz w:val="24"/>
        </w:rPr>
        <w:t>）商务技术偏离表</w:t>
      </w:r>
      <w:r>
        <w:rPr>
          <w:rFonts w:hint="eastAsia" w:ascii="宋体" w:hAnsi="宋体" w:cs="宋体"/>
        </w:rPr>
        <w:t>………………………………………………………………………（页码）</w:t>
      </w:r>
    </w:p>
    <w:p w14:paraId="0BE6D3F5">
      <w:pPr>
        <w:snapToGrid w:val="0"/>
        <w:spacing w:line="360" w:lineRule="auto"/>
        <w:ind w:left="479" w:leftChars="228"/>
        <w:rPr>
          <w:rFonts w:hint="eastAsia" w:ascii="宋体" w:hAnsi="宋体" w:cs="宋体"/>
        </w:rPr>
      </w:pPr>
      <w:r>
        <w:rPr>
          <w:rFonts w:hint="eastAsia" w:ascii="宋体" w:hAnsi="宋体" w:cs="宋体"/>
          <w:sz w:val="24"/>
          <w:lang w:val="zh-CN"/>
        </w:rPr>
        <w:t>（</w:t>
      </w:r>
      <w:r>
        <w:rPr>
          <w:rFonts w:ascii="宋体" w:hAnsi="宋体" w:cs="宋体"/>
          <w:sz w:val="24"/>
        </w:rPr>
        <w:t>8</w:t>
      </w:r>
      <w:r>
        <w:rPr>
          <w:rFonts w:hint="eastAsia" w:ascii="宋体" w:hAnsi="宋体" w:cs="宋体"/>
          <w:sz w:val="24"/>
          <w:lang w:val="zh-CN"/>
        </w:rPr>
        <w:t>）政府采购供应商廉洁自律承诺书</w:t>
      </w:r>
      <w:r>
        <w:rPr>
          <w:rFonts w:hint="eastAsia" w:ascii="宋体" w:hAnsi="宋体" w:cs="宋体"/>
        </w:rPr>
        <w:t>…………………………………………………（页码）</w:t>
      </w:r>
    </w:p>
    <w:p w14:paraId="315E0890">
      <w:pPr>
        <w:snapToGrid w:val="0"/>
        <w:spacing w:line="360" w:lineRule="auto"/>
        <w:jc w:val="center"/>
        <w:rPr>
          <w:rFonts w:hint="eastAsia" w:ascii="宋体" w:hAnsi="宋体" w:cs="宋体"/>
          <w:b/>
          <w:kern w:val="0"/>
          <w:sz w:val="32"/>
          <w:szCs w:val="32"/>
          <w:lang w:val="zh-CN"/>
        </w:rPr>
      </w:pPr>
    </w:p>
    <w:p w14:paraId="7F7B5CBE">
      <w:pPr>
        <w:snapToGrid w:val="0"/>
        <w:spacing w:line="360" w:lineRule="auto"/>
        <w:jc w:val="center"/>
        <w:rPr>
          <w:rFonts w:hint="eastAsia" w:ascii="宋体" w:hAnsi="宋体" w:cs="宋体"/>
          <w:b/>
          <w:kern w:val="0"/>
          <w:sz w:val="32"/>
          <w:szCs w:val="32"/>
          <w:lang w:val="zh-CN"/>
        </w:rPr>
      </w:pPr>
    </w:p>
    <w:p w14:paraId="3AA1DC76">
      <w:pPr>
        <w:snapToGrid w:val="0"/>
        <w:spacing w:line="360" w:lineRule="auto"/>
        <w:jc w:val="center"/>
        <w:rPr>
          <w:rFonts w:hint="eastAsia" w:ascii="宋体" w:hAnsi="宋体" w:cs="宋体"/>
          <w:b/>
          <w:kern w:val="0"/>
          <w:sz w:val="32"/>
          <w:szCs w:val="32"/>
          <w:lang w:val="zh-CN"/>
        </w:rPr>
      </w:pPr>
    </w:p>
    <w:p w14:paraId="6E936305">
      <w:pPr>
        <w:snapToGrid w:val="0"/>
        <w:spacing w:line="360" w:lineRule="auto"/>
        <w:jc w:val="center"/>
        <w:rPr>
          <w:rFonts w:hint="eastAsia" w:ascii="宋体" w:hAnsi="宋体" w:cs="宋体"/>
          <w:b/>
          <w:kern w:val="0"/>
          <w:sz w:val="32"/>
          <w:szCs w:val="32"/>
          <w:lang w:val="zh-CN"/>
        </w:rPr>
      </w:pPr>
    </w:p>
    <w:p w14:paraId="274AB3F3">
      <w:pPr>
        <w:snapToGrid w:val="0"/>
        <w:spacing w:line="360" w:lineRule="auto"/>
        <w:jc w:val="center"/>
        <w:rPr>
          <w:rFonts w:hint="eastAsia" w:ascii="宋体" w:hAnsi="宋体" w:cs="宋体"/>
          <w:b/>
          <w:kern w:val="0"/>
          <w:sz w:val="32"/>
          <w:szCs w:val="32"/>
          <w:lang w:val="zh-CN"/>
        </w:rPr>
      </w:pPr>
    </w:p>
    <w:p w14:paraId="77E631F0">
      <w:pPr>
        <w:snapToGrid w:val="0"/>
        <w:spacing w:line="360" w:lineRule="auto"/>
        <w:jc w:val="center"/>
        <w:rPr>
          <w:rFonts w:hint="eastAsia" w:ascii="宋体" w:hAnsi="宋体" w:cs="宋体"/>
          <w:b/>
          <w:kern w:val="0"/>
          <w:sz w:val="32"/>
          <w:szCs w:val="32"/>
          <w:lang w:val="zh-CN"/>
        </w:rPr>
      </w:pPr>
    </w:p>
    <w:p w14:paraId="5516BB06">
      <w:pPr>
        <w:snapToGrid w:val="0"/>
        <w:spacing w:line="360" w:lineRule="auto"/>
        <w:jc w:val="center"/>
        <w:rPr>
          <w:rFonts w:hint="eastAsia" w:ascii="宋体" w:hAnsi="宋体" w:cs="宋体"/>
          <w:b/>
          <w:kern w:val="0"/>
          <w:sz w:val="32"/>
          <w:szCs w:val="32"/>
          <w:lang w:val="zh-CN"/>
        </w:rPr>
      </w:pPr>
    </w:p>
    <w:p w14:paraId="6411B250">
      <w:pPr>
        <w:snapToGrid w:val="0"/>
        <w:spacing w:line="360" w:lineRule="auto"/>
        <w:jc w:val="center"/>
        <w:rPr>
          <w:rFonts w:hint="eastAsia" w:ascii="宋体" w:hAnsi="宋体" w:cs="宋体"/>
          <w:b/>
          <w:kern w:val="0"/>
          <w:sz w:val="32"/>
          <w:szCs w:val="32"/>
          <w:lang w:val="zh-CN"/>
        </w:rPr>
      </w:pPr>
    </w:p>
    <w:p w14:paraId="15F29ECD">
      <w:pPr>
        <w:snapToGrid w:val="0"/>
        <w:spacing w:line="360" w:lineRule="auto"/>
        <w:jc w:val="center"/>
        <w:rPr>
          <w:rFonts w:hint="eastAsia" w:ascii="宋体" w:hAnsi="宋体" w:cs="宋体"/>
          <w:b/>
          <w:kern w:val="0"/>
          <w:sz w:val="32"/>
          <w:szCs w:val="32"/>
          <w:lang w:val="zh-CN"/>
        </w:rPr>
      </w:pPr>
    </w:p>
    <w:p w14:paraId="17C2DBFE">
      <w:pPr>
        <w:snapToGrid w:val="0"/>
        <w:spacing w:line="360" w:lineRule="auto"/>
        <w:jc w:val="center"/>
        <w:rPr>
          <w:rFonts w:hint="eastAsia" w:ascii="宋体" w:hAnsi="宋体" w:cs="宋体"/>
          <w:b/>
          <w:kern w:val="0"/>
          <w:sz w:val="32"/>
          <w:szCs w:val="32"/>
          <w:lang w:val="zh-CN"/>
        </w:rPr>
      </w:pPr>
    </w:p>
    <w:p w14:paraId="297E579F">
      <w:pPr>
        <w:rPr>
          <w:rFonts w:hint="eastAsia" w:ascii="宋体" w:hAnsi="宋体" w:cs="宋体"/>
          <w:b/>
          <w:kern w:val="0"/>
          <w:sz w:val="32"/>
          <w:szCs w:val="32"/>
          <w:lang w:val="zh-CN"/>
        </w:rPr>
      </w:pPr>
    </w:p>
    <w:p w14:paraId="6EF43903">
      <w:pPr>
        <w:widowControl/>
        <w:adjustRightInd/>
        <w:jc w:val="left"/>
        <w:rPr>
          <w:rFonts w:hint="eastAsia" w:ascii="宋体" w:hAnsi="宋体" w:cs="宋体"/>
          <w:b/>
          <w:kern w:val="0"/>
          <w:sz w:val="32"/>
          <w:szCs w:val="32"/>
        </w:rPr>
      </w:pPr>
      <w:r>
        <w:rPr>
          <w:rFonts w:ascii="宋体" w:hAnsi="宋体" w:cs="宋体"/>
          <w:b/>
          <w:kern w:val="0"/>
          <w:sz w:val="32"/>
          <w:szCs w:val="32"/>
        </w:rPr>
        <w:br w:type="page"/>
      </w:r>
    </w:p>
    <w:p w14:paraId="2A3C2885">
      <w:pPr>
        <w:snapToGrid w:val="0"/>
        <w:spacing w:line="360" w:lineRule="auto"/>
        <w:jc w:val="center"/>
        <w:outlineLvl w:val="0"/>
        <w:rPr>
          <w:rFonts w:hint="eastAsia" w:ascii="宋体" w:hAnsi="宋体" w:cs="宋体"/>
          <w:b/>
          <w:sz w:val="32"/>
          <w:szCs w:val="32"/>
        </w:rPr>
      </w:pPr>
      <w:r>
        <w:rPr>
          <w:rFonts w:hint="eastAsia" w:ascii="宋体" w:hAnsi="宋体" w:cs="宋体"/>
          <w:b/>
          <w:kern w:val="0"/>
          <w:sz w:val="32"/>
          <w:szCs w:val="32"/>
        </w:rPr>
        <w:t>一、投标</w:t>
      </w:r>
      <w:r>
        <w:rPr>
          <w:rFonts w:hint="eastAsia" w:ascii="宋体" w:hAnsi="宋体" w:cs="宋体"/>
          <w:b/>
          <w:sz w:val="32"/>
          <w:szCs w:val="32"/>
        </w:rPr>
        <w:t>函</w:t>
      </w:r>
    </w:p>
    <w:p w14:paraId="60EB36AE">
      <w:pPr>
        <w:snapToGrid w:val="0"/>
        <w:spacing w:line="360" w:lineRule="auto"/>
        <w:rPr>
          <w:rFonts w:hint="eastAsia" w:ascii="宋体" w:hAnsi="宋体" w:cs="宋体"/>
          <w:sz w:val="24"/>
        </w:rPr>
      </w:pPr>
      <w:r>
        <w:rPr>
          <w:rFonts w:hint="eastAsia" w:ascii="宋体" w:hAnsi="宋体" w:cs="宋体"/>
          <w:sz w:val="24"/>
        </w:rPr>
        <w:t>杭州市发展和改革委员会（杭州市对口支援和区域合作局）、浙江省成套招标代理有限公司：</w:t>
      </w:r>
    </w:p>
    <w:p w14:paraId="3A9D8C2D">
      <w:pPr>
        <w:snapToGrid w:val="0"/>
        <w:spacing w:line="360" w:lineRule="auto"/>
        <w:ind w:firstLine="480" w:firstLineChars="200"/>
        <w:rPr>
          <w:rFonts w:hint="eastAsia" w:ascii="宋体" w:hAnsi="宋体" w:cs="宋体"/>
          <w:sz w:val="24"/>
        </w:rPr>
      </w:pPr>
      <w:r>
        <w:rPr>
          <w:rFonts w:hint="eastAsia" w:ascii="宋体" w:hAnsi="宋体" w:cs="宋体"/>
          <w:sz w:val="24"/>
        </w:rPr>
        <w:t>我方参加你方组织的“亲清在线”平台运营（2024年）项目【招标编号：CTZB-2024080362】招标的有关活动，并对此项目进行投标。为此：</w:t>
      </w:r>
    </w:p>
    <w:p w14:paraId="49176174">
      <w:pPr>
        <w:snapToGrid w:val="0"/>
        <w:spacing w:line="360" w:lineRule="auto"/>
        <w:ind w:firstLine="480" w:firstLineChars="200"/>
        <w:rPr>
          <w:rFonts w:hint="eastAsia" w:ascii="宋体" w:hAnsi="宋体" w:cs="宋体"/>
          <w:sz w:val="24"/>
        </w:rPr>
      </w:pPr>
      <w:r>
        <w:rPr>
          <w:rFonts w:hint="eastAsia" w:ascii="宋体" w:hAnsi="宋体" w:cs="宋体"/>
          <w:sz w:val="24"/>
        </w:rPr>
        <w:t>1.我方承诺投标有效期从提交投标文件的截止之日起天（不少于90天）</w:t>
      </w:r>
      <w:r>
        <w:rPr>
          <w:rFonts w:hint="eastAsia" w:ascii="宋体" w:hAnsi="宋体" w:cs="宋体"/>
        </w:rPr>
        <w:t>，</w:t>
      </w:r>
      <w:r>
        <w:rPr>
          <w:rFonts w:hint="eastAsia" w:ascii="宋体" w:hAnsi="宋体" w:cs="宋体"/>
          <w:sz w:val="24"/>
        </w:rPr>
        <w:t>本投标文件在投标有效期满之前均具有约束力。</w:t>
      </w:r>
    </w:p>
    <w:p w14:paraId="21028771">
      <w:pPr>
        <w:snapToGrid w:val="0"/>
        <w:spacing w:line="360" w:lineRule="auto"/>
        <w:ind w:firstLine="480" w:firstLineChars="200"/>
        <w:rPr>
          <w:rFonts w:hint="eastAsia" w:ascii="宋体" w:hAnsi="宋体" w:cs="宋体"/>
          <w:sz w:val="24"/>
        </w:rPr>
      </w:pPr>
      <w:r>
        <w:rPr>
          <w:rFonts w:hint="eastAsia" w:ascii="宋体" w:hAnsi="宋体" w:cs="宋体"/>
          <w:sz w:val="24"/>
        </w:rPr>
        <w:t>2.我方的投标文件包括以下内容：</w:t>
      </w:r>
    </w:p>
    <w:p w14:paraId="7912CDE4">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2.1资格文件：</w:t>
      </w:r>
    </w:p>
    <w:p w14:paraId="6171ADD8">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2.1.1承诺函；</w:t>
      </w:r>
    </w:p>
    <w:p w14:paraId="612727C9">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2.1.2</w:t>
      </w:r>
      <w:r>
        <w:rPr>
          <w:rFonts w:hint="eastAsia" w:ascii="宋体" w:hAnsi="宋体" w:cs="宋体"/>
          <w:snapToGrid w:val="0"/>
          <w:kern w:val="28"/>
          <w:sz w:val="24"/>
          <w:szCs w:val="20"/>
        </w:rPr>
        <w:t>联合协议</w:t>
      </w:r>
      <w:bookmarkStart w:id="401" w:name="_Hlk101257010"/>
      <w:r>
        <w:rPr>
          <w:rFonts w:hint="eastAsia" w:ascii="宋体" w:hAnsi="宋体" w:cs="宋体"/>
          <w:sz w:val="24"/>
        </w:rPr>
        <w:t>（如果有）</w:t>
      </w:r>
      <w:bookmarkEnd w:id="401"/>
      <w:r>
        <w:rPr>
          <w:rFonts w:hint="eastAsia" w:ascii="宋体" w:hAnsi="宋体" w:cs="宋体"/>
          <w:snapToGrid w:val="0"/>
          <w:kern w:val="28"/>
          <w:sz w:val="24"/>
          <w:szCs w:val="20"/>
        </w:rPr>
        <w:t>；</w:t>
      </w:r>
    </w:p>
    <w:p w14:paraId="362E2E93">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w:t>
      </w:r>
      <w:r>
        <w:rPr>
          <w:rFonts w:ascii="宋体" w:hAnsi="宋体" w:cs="宋体"/>
          <w:sz w:val="24"/>
        </w:rPr>
        <w:t>.1.3</w:t>
      </w:r>
      <w:r>
        <w:rPr>
          <w:rFonts w:hint="eastAsia" w:ascii="宋体" w:hAnsi="宋体" w:cs="宋体"/>
          <w:sz w:val="24"/>
        </w:rPr>
        <w:t>落实政府采购政策需满足的资格要求（如果有）；</w:t>
      </w:r>
    </w:p>
    <w:p w14:paraId="24BD8E1A">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2.1.</w:t>
      </w:r>
      <w:r>
        <w:rPr>
          <w:rFonts w:ascii="宋体" w:hAnsi="宋体" w:cs="宋体"/>
          <w:sz w:val="24"/>
        </w:rPr>
        <w:t>4</w:t>
      </w:r>
      <w:r>
        <w:rPr>
          <w:rFonts w:hint="eastAsia" w:ascii="宋体" w:hAnsi="宋体" w:cs="宋体"/>
          <w:sz w:val="24"/>
        </w:rPr>
        <w:t>本项目的特定资格要求（如果有）。</w:t>
      </w:r>
    </w:p>
    <w:p w14:paraId="170146FA">
      <w:pPr>
        <w:snapToGrid w:val="0"/>
        <w:spacing w:line="360" w:lineRule="auto"/>
        <w:ind w:left="210" w:leftChars="100" w:firstLine="480" w:firstLineChars="200"/>
        <w:rPr>
          <w:rFonts w:hint="eastAsia" w:ascii="宋体" w:hAnsi="宋体" w:cs="宋体"/>
          <w:sz w:val="24"/>
          <w:lang w:val="zh-CN"/>
        </w:rPr>
      </w:pPr>
      <w:r>
        <w:rPr>
          <w:rFonts w:hint="eastAsia" w:ascii="宋体" w:hAnsi="宋体" w:cs="宋体"/>
          <w:sz w:val="24"/>
        </w:rPr>
        <w:t>2</w:t>
      </w:r>
      <w:r>
        <w:rPr>
          <w:rFonts w:hint="eastAsia" w:ascii="宋体" w:hAnsi="宋体" w:cs="宋体"/>
          <w:sz w:val="24"/>
          <w:lang w:val="zh-CN"/>
        </w:rPr>
        <w:t>.</w:t>
      </w:r>
      <w:r>
        <w:rPr>
          <w:rFonts w:hint="eastAsia" w:ascii="宋体" w:hAnsi="宋体" w:cs="宋体"/>
          <w:sz w:val="24"/>
        </w:rPr>
        <w:t>2商务技术</w:t>
      </w:r>
      <w:r>
        <w:rPr>
          <w:rFonts w:hint="eastAsia" w:ascii="宋体" w:hAnsi="宋体" w:cs="宋体"/>
          <w:sz w:val="24"/>
          <w:lang w:val="zh-CN"/>
        </w:rPr>
        <w:t>文件：</w:t>
      </w:r>
    </w:p>
    <w:p w14:paraId="270C9BE5">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2.2.1投标函；</w:t>
      </w:r>
    </w:p>
    <w:p w14:paraId="29C56713">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2.2.2授权委托书或法定代表人（单位负责人）身份证明；</w:t>
      </w:r>
    </w:p>
    <w:p w14:paraId="1510174D">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3</w:t>
      </w:r>
      <w:r>
        <w:rPr>
          <w:rFonts w:hint="eastAsia" w:ascii="宋体" w:hAnsi="宋体" w:cs="宋体"/>
          <w:sz w:val="24"/>
        </w:rPr>
        <w:t>分包意向协议（如果有）；</w:t>
      </w:r>
    </w:p>
    <w:p w14:paraId="255A9ED2">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4</w:t>
      </w:r>
      <w:r>
        <w:rPr>
          <w:rFonts w:hint="eastAsia" w:ascii="宋体" w:hAnsi="宋体" w:cs="宋体"/>
          <w:sz w:val="24"/>
        </w:rPr>
        <w:t>符合性审查资料；</w:t>
      </w:r>
    </w:p>
    <w:p w14:paraId="208B9A75">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5</w:t>
      </w:r>
      <w:r>
        <w:rPr>
          <w:rFonts w:hint="eastAsia" w:ascii="宋体" w:hAnsi="宋体" w:cs="宋体"/>
          <w:sz w:val="24"/>
        </w:rPr>
        <w:t>评标标准相应的商务技术资料；</w:t>
      </w:r>
    </w:p>
    <w:p w14:paraId="26B14EE0">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6</w:t>
      </w:r>
      <w:r>
        <w:rPr>
          <w:rFonts w:hint="eastAsia" w:ascii="宋体" w:hAnsi="宋体" w:cs="宋体"/>
          <w:sz w:val="24"/>
        </w:rPr>
        <w:t>投标标的清单；</w:t>
      </w:r>
    </w:p>
    <w:p w14:paraId="7B2BAF14">
      <w:pPr>
        <w:snapToGrid w:val="0"/>
        <w:spacing w:line="360" w:lineRule="auto"/>
        <w:ind w:left="420" w:leftChars="200" w:firstLine="480" w:firstLineChars="200"/>
        <w:rPr>
          <w:rFonts w:hint="eastAsia" w:ascii="宋体" w:hAnsi="宋体" w:cs="宋体"/>
          <w:sz w:val="24"/>
        </w:rPr>
      </w:pPr>
      <w:r>
        <w:rPr>
          <w:rFonts w:hint="eastAsia" w:ascii="宋体" w:hAnsi="宋体" w:cs="宋体"/>
          <w:sz w:val="24"/>
        </w:rPr>
        <w:t>2.2.</w:t>
      </w:r>
      <w:r>
        <w:rPr>
          <w:rFonts w:ascii="宋体" w:hAnsi="宋体" w:cs="宋体"/>
          <w:sz w:val="24"/>
        </w:rPr>
        <w:t>7</w:t>
      </w:r>
      <w:r>
        <w:rPr>
          <w:rFonts w:hint="eastAsia" w:ascii="宋体" w:hAnsi="宋体" w:cs="宋体"/>
          <w:sz w:val="24"/>
        </w:rPr>
        <w:t>商务技术偏离表；</w:t>
      </w:r>
    </w:p>
    <w:p w14:paraId="55E88BF3">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rPr>
        <w:t>2</w:t>
      </w:r>
      <w:r>
        <w:rPr>
          <w:rFonts w:hint="eastAsia" w:ascii="宋体" w:hAnsi="宋体" w:cs="宋体"/>
          <w:sz w:val="24"/>
          <w:lang w:val="zh-CN"/>
        </w:rPr>
        <w:t>.</w:t>
      </w:r>
      <w:r>
        <w:rPr>
          <w:rFonts w:hint="eastAsia" w:ascii="宋体" w:hAnsi="宋体" w:cs="宋体"/>
          <w:sz w:val="24"/>
        </w:rPr>
        <w:t>2</w:t>
      </w:r>
      <w:r>
        <w:rPr>
          <w:rFonts w:hint="eastAsia" w:ascii="宋体" w:hAnsi="宋体" w:cs="宋体"/>
          <w:sz w:val="24"/>
          <w:lang w:val="zh-CN"/>
        </w:rPr>
        <w:t>.</w:t>
      </w:r>
      <w:r>
        <w:rPr>
          <w:rFonts w:ascii="宋体" w:hAnsi="宋体" w:cs="宋体"/>
          <w:sz w:val="24"/>
        </w:rPr>
        <w:t>8</w:t>
      </w:r>
      <w:r>
        <w:rPr>
          <w:rFonts w:hint="eastAsia" w:ascii="宋体" w:hAnsi="宋体" w:cs="宋体"/>
          <w:sz w:val="24"/>
          <w:lang w:val="zh-CN"/>
        </w:rPr>
        <w:t>政府采购供应商廉洁自律承诺书；</w:t>
      </w:r>
    </w:p>
    <w:p w14:paraId="554DC284">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2</w:t>
      </w:r>
      <w:r>
        <w:rPr>
          <w:rFonts w:hint="eastAsia" w:ascii="宋体" w:hAnsi="宋体" w:cs="宋体"/>
          <w:sz w:val="24"/>
          <w:lang w:val="zh-CN"/>
        </w:rPr>
        <w:t>.</w:t>
      </w:r>
      <w:r>
        <w:rPr>
          <w:rFonts w:hint="eastAsia" w:ascii="宋体" w:hAnsi="宋体" w:cs="宋体"/>
          <w:sz w:val="24"/>
        </w:rPr>
        <w:t>3报价文件</w:t>
      </w:r>
    </w:p>
    <w:p w14:paraId="232C289B">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lang w:val="zh-CN"/>
        </w:rPr>
        <w:t>2.3.1开标一览表（报价表）；</w:t>
      </w:r>
    </w:p>
    <w:p w14:paraId="701E964D">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lang w:val="zh-CN"/>
        </w:rPr>
        <w:t>2.3.2报价情况说明（如有）</w:t>
      </w:r>
    </w:p>
    <w:p w14:paraId="6078F990">
      <w:pPr>
        <w:snapToGrid w:val="0"/>
        <w:spacing w:line="360" w:lineRule="auto"/>
        <w:ind w:left="420" w:leftChars="200" w:firstLine="480" w:firstLineChars="200"/>
        <w:rPr>
          <w:rFonts w:hint="eastAsia" w:ascii="宋体" w:hAnsi="宋体" w:cs="宋体"/>
          <w:sz w:val="24"/>
          <w:lang w:val="zh-CN"/>
        </w:rPr>
      </w:pPr>
      <w:r>
        <w:rPr>
          <w:rFonts w:hint="eastAsia" w:ascii="宋体" w:hAnsi="宋体" w:cs="宋体"/>
          <w:sz w:val="24"/>
          <w:lang w:val="zh-CN"/>
        </w:rPr>
        <w:t>2.3.3中小企业声明函（如果有）。</w:t>
      </w:r>
    </w:p>
    <w:p w14:paraId="1C0AF13E">
      <w:pPr>
        <w:snapToGrid w:val="0"/>
        <w:spacing w:line="360" w:lineRule="auto"/>
        <w:ind w:firstLine="480" w:firstLineChars="200"/>
        <w:rPr>
          <w:rFonts w:hint="eastAsia" w:ascii="宋体" w:hAnsi="宋体" w:cs="宋体"/>
          <w:sz w:val="24"/>
        </w:rPr>
      </w:pPr>
      <w:r>
        <w:rPr>
          <w:rFonts w:hint="eastAsia" w:ascii="宋体" w:hAnsi="宋体" w:cs="宋体"/>
          <w:sz w:val="24"/>
        </w:rPr>
        <w:t>3.我方承诺除商务技术偏离表列出的偏离外，我方响应招标文件的全部要求。对投标文件中材料的真实性、合法性负责。</w:t>
      </w:r>
    </w:p>
    <w:p w14:paraId="6AD58886">
      <w:pPr>
        <w:snapToGrid w:val="0"/>
        <w:spacing w:line="360" w:lineRule="auto"/>
        <w:ind w:firstLine="480" w:firstLineChars="200"/>
        <w:rPr>
          <w:rFonts w:hint="eastAsia" w:ascii="宋体" w:hAnsi="宋体" w:cs="宋体"/>
          <w:sz w:val="24"/>
        </w:rPr>
      </w:pPr>
      <w:r>
        <w:rPr>
          <w:rFonts w:hint="eastAsia" w:ascii="宋体" w:hAnsi="宋体" w:cs="宋体"/>
          <w:sz w:val="24"/>
        </w:rPr>
        <w:t>4.如我方中标，我方承诺：</w:t>
      </w:r>
    </w:p>
    <w:p w14:paraId="1CE374F1">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4.1在收到中标通知书后，在中标通知书规定的期限内与你方签订合同； </w:t>
      </w:r>
    </w:p>
    <w:p w14:paraId="5D0A098E">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4.2在签订合同时不向你方提出附加条件； </w:t>
      </w:r>
    </w:p>
    <w:p w14:paraId="651D7BC7">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4.3按照招标文件要求提交履约保证金（如果有）； </w:t>
      </w:r>
    </w:p>
    <w:p w14:paraId="3722706A">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 xml:space="preserve">4.4在合同约定的期限内完成合同规定的全部义务。 </w:t>
      </w:r>
    </w:p>
    <w:p w14:paraId="3F3F544C">
      <w:pPr>
        <w:snapToGrid w:val="0"/>
        <w:spacing w:line="360" w:lineRule="auto"/>
        <w:ind w:left="210" w:leftChars="100" w:firstLine="480" w:firstLineChars="200"/>
        <w:rPr>
          <w:rFonts w:hint="eastAsia" w:ascii="宋体" w:hAnsi="宋体" w:cs="宋体"/>
          <w:sz w:val="24"/>
        </w:rPr>
      </w:pPr>
      <w:r>
        <w:rPr>
          <w:rFonts w:hint="eastAsia" w:ascii="宋体" w:hAnsi="宋体" w:cs="宋体"/>
          <w:sz w:val="24"/>
        </w:rPr>
        <w:t>5.其他补充说明:</w:t>
      </w:r>
    </w:p>
    <w:p w14:paraId="7B91AD84">
      <w:pPr>
        <w:spacing w:line="360" w:lineRule="auto"/>
        <w:ind w:firstLine="3600" w:firstLineChars="1500"/>
        <w:rPr>
          <w:rFonts w:hint="eastAsia" w:ascii="宋体" w:hAnsi="宋体" w:cs="宋体"/>
          <w:sz w:val="24"/>
        </w:rPr>
      </w:pPr>
      <w:r>
        <w:rPr>
          <w:rFonts w:hint="eastAsia" w:ascii="宋体" w:hAnsi="宋体" w:cs="宋体"/>
          <w:sz w:val="24"/>
        </w:rPr>
        <w:t xml:space="preserve">投标人名称（电子签名）：                          </w:t>
      </w:r>
    </w:p>
    <w:p w14:paraId="1EBA8CDA">
      <w:pPr>
        <w:spacing w:line="360" w:lineRule="auto"/>
        <w:jc w:val="center"/>
        <w:rPr>
          <w:rFonts w:hint="eastAsia" w:ascii="宋体" w:hAnsi="宋体" w:cs="宋体"/>
          <w:sz w:val="24"/>
        </w:rPr>
      </w:pPr>
      <w:r>
        <w:rPr>
          <w:rFonts w:hint="eastAsia" w:ascii="宋体" w:hAnsi="宋体" w:cs="宋体"/>
          <w:sz w:val="24"/>
        </w:rPr>
        <w:t xml:space="preserve">     日期：  年   月   日</w:t>
      </w:r>
    </w:p>
    <w:p w14:paraId="75BA503F">
      <w:pPr>
        <w:snapToGrid w:val="0"/>
        <w:spacing w:line="360" w:lineRule="auto"/>
        <w:ind w:left="420" w:leftChars="200" w:firstLine="4200" w:firstLineChars="1750"/>
        <w:rPr>
          <w:rFonts w:hint="eastAsia" w:ascii="宋体" w:hAnsi="宋体" w:cs="宋体"/>
          <w:kern w:val="0"/>
          <w:sz w:val="24"/>
          <w:u w:val="single"/>
        </w:rPr>
      </w:pPr>
    </w:p>
    <w:p w14:paraId="07A584EA">
      <w:pPr>
        <w:spacing w:line="360" w:lineRule="auto"/>
        <w:ind w:right="420"/>
        <w:rPr>
          <w:rFonts w:hint="eastAsia" w:ascii="宋体" w:hAnsi="宋体" w:cs="宋体"/>
          <w:sz w:val="24"/>
        </w:rPr>
      </w:pPr>
      <w:r>
        <w:rPr>
          <w:rFonts w:hint="eastAsia" w:ascii="宋体" w:hAnsi="宋体" w:cs="宋体"/>
          <w:sz w:val="24"/>
        </w:rPr>
        <w:t>注：按本格式和要求提供。</w:t>
      </w:r>
    </w:p>
    <w:p w14:paraId="73E8BA94">
      <w:pPr>
        <w:snapToGrid w:val="0"/>
        <w:spacing w:line="360" w:lineRule="auto"/>
        <w:jc w:val="center"/>
        <w:rPr>
          <w:rFonts w:hint="eastAsia" w:ascii="宋体" w:hAnsi="宋体" w:cs="宋体"/>
          <w:b/>
          <w:kern w:val="0"/>
          <w:sz w:val="32"/>
          <w:szCs w:val="32"/>
        </w:rPr>
      </w:pPr>
    </w:p>
    <w:p w14:paraId="424ABB19">
      <w:pPr>
        <w:snapToGrid w:val="0"/>
        <w:spacing w:line="360" w:lineRule="auto"/>
        <w:rPr>
          <w:rFonts w:hint="eastAsia" w:ascii="宋体" w:hAnsi="宋体" w:cs="宋体"/>
          <w:sz w:val="24"/>
        </w:rPr>
      </w:pPr>
    </w:p>
    <w:p w14:paraId="47F88752">
      <w:pPr>
        <w:jc w:val="center"/>
        <w:rPr>
          <w:rFonts w:hint="eastAsia" w:ascii="宋体" w:hAnsi="宋体" w:cs="宋体"/>
          <w:b/>
          <w:kern w:val="0"/>
          <w:sz w:val="32"/>
          <w:szCs w:val="32"/>
        </w:rPr>
      </w:pPr>
    </w:p>
    <w:p w14:paraId="246C3B71">
      <w:pPr>
        <w:jc w:val="center"/>
        <w:rPr>
          <w:rFonts w:hint="eastAsia" w:ascii="宋体" w:hAnsi="宋体" w:cs="宋体"/>
          <w:b/>
          <w:kern w:val="0"/>
          <w:sz w:val="32"/>
          <w:szCs w:val="32"/>
        </w:rPr>
      </w:pPr>
    </w:p>
    <w:p w14:paraId="6731320B">
      <w:pPr>
        <w:jc w:val="center"/>
        <w:rPr>
          <w:rFonts w:hint="eastAsia" w:ascii="宋体" w:hAnsi="宋体" w:cs="宋体"/>
          <w:b/>
          <w:kern w:val="0"/>
          <w:sz w:val="32"/>
          <w:szCs w:val="32"/>
        </w:rPr>
      </w:pPr>
    </w:p>
    <w:p w14:paraId="6559C196">
      <w:pPr>
        <w:jc w:val="center"/>
        <w:rPr>
          <w:rFonts w:hint="eastAsia" w:ascii="宋体" w:hAnsi="宋体" w:cs="宋体"/>
          <w:b/>
          <w:kern w:val="0"/>
          <w:sz w:val="32"/>
          <w:szCs w:val="32"/>
        </w:rPr>
      </w:pPr>
    </w:p>
    <w:p w14:paraId="3F647F6B">
      <w:pPr>
        <w:jc w:val="center"/>
        <w:rPr>
          <w:rFonts w:hint="eastAsia" w:ascii="宋体" w:hAnsi="宋体" w:cs="宋体"/>
          <w:b/>
          <w:kern w:val="0"/>
          <w:sz w:val="32"/>
          <w:szCs w:val="32"/>
        </w:rPr>
      </w:pPr>
    </w:p>
    <w:p w14:paraId="0D79033E">
      <w:pPr>
        <w:jc w:val="center"/>
        <w:rPr>
          <w:rFonts w:hint="eastAsia" w:ascii="宋体" w:hAnsi="宋体" w:cs="宋体"/>
          <w:b/>
          <w:kern w:val="0"/>
          <w:sz w:val="32"/>
          <w:szCs w:val="32"/>
        </w:rPr>
      </w:pPr>
    </w:p>
    <w:p w14:paraId="767E0D0E">
      <w:pPr>
        <w:jc w:val="center"/>
        <w:rPr>
          <w:rFonts w:hint="eastAsia" w:ascii="宋体" w:hAnsi="宋体" w:cs="宋体"/>
          <w:b/>
          <w:kern w:val="0"/>
          <w:sz w:val="32"/>
          <w:szCs w:val="32"/>
        </w:rPr>
      </w:pPr>
    </w:p>
    <w:p w14:paraId="5CC7C061">
      <w:pPr>
        <w:jc w:val="center"/>
        <w:rPr>
          <w:rFonts w:hint="eastAsia" w:ascii="宋体" w:hAnsi="宋体" w:cs="宋体"/>
          <w:b/>
          <w:kern w:val="0"/>
          <w:sz w:val="32"/>
          <w:szCs w:val="32"/>
        </w:rPr>
      </w:pPr>
    </w:p>
    <w:p w14:paraId="762C3176">
      <w:pPr>
        <w:jc w:val="center"/>
        <w:rPr>
          <w:rFonts w:hint="eastAsia" w:ascii="宋体" w:hAnsi="宋体" w:cs="宋体"/>
          <w:b/>
          <w:kern w:val="0"/>
          <w:sz w:val="32"/>
          <w:szCs w:val="32"/>
        </w:rPr>
      </w:pPr>
    </w:p>
    <w:p w14:paraId="18726F1C">
      <w:pPr>
        <w:jc w:val="center"/>
        <w:rPr>
          <w:rFonts w:hint="eastAsia" w:ascii="宋体" w:hAnsi="宋体" w:cs="宋体"/>
          <w:b/>
          <w:kern w:val="0"/>
          <w:sz w:val="32"/>
          <w:szCs w:val="32"/>
        </w:rPr>
      </w:pPr>
    </w:p>
    <w:p w14:paraId="791D46BB">
      <w:pPr>
        <w:jc w:val="center"/>
        <w:rPr>
          <w:rFonts w:hint="eastAsia" w:ascii="宋体" w:hAnsi="宋体" w:cs="宋体"/>
          <w:b/>
          <w:kern w:val="0"/>
          <w:sz w:val="32"/>
          <w:szCs w:val="32"/>
        </w:rPr>
      </w:pPr>
    </w:p>
    <w:p w14:paraId="732F71A9">
      <w:pPr>
        <w:jc w:val="center"/>
        <w:rPr>
          <w:rFonts w:hint="eastAsia" w:ascii="宋体" w:hAnsi="宋体" w:cs="宋体"/>
          <w:b/>
          <w:kern w:val="0"/>
          <w:sz w:val="32"/>
          <w:szCs w:val="32"/>
        </w:rPr>
      </w:pPr>
    </w:p>
    <w:p w14:paraId="7E2858CD">
      <w:pPr>
        <w:jc w:val="center"/>
        <w:rPr>
          <w:rFonts w:hint="eastAsia" w:ascii="宋体" w:hAnsi="宋体" w:cs="宋体"/>
          <w:b/>
          <w:kern w:val="0"/>
          <w:sz w:val="32"/>
          <w:szCs w:val="32"/>
        </w:rPr>
      </w:pPr>
    </w:p>
    <w:p w14:paraId="6CE3ACC7">
      <w:pPr>
        <w:jc w:val="center"/>
        <w:rPr>
          <w:rFonts w:hint="eastAsia" w:ascii="宋体" w:hAnsi="宋体" w:cs="宋体"/>
          <w:b/>
          <w:kern w:val="0"/>
          <w:sz w:val="32"/>
          <w:szCs w:val="32"/>
        </w:rPr>
      </w:pPr>
    </w:p>
    <w:p w14:paraId="75683551">
      <w:pPr>
        <w:jc w:val="center"/>
        <w:rPr>
          <w:rFonts w:hint="eastAsia" w:ascii="宋体" w:hAnsi="宋体" w:cs="宋体"/>
          <w:b/>
          <w:kern w:val="0"/>
          <w:sz w:val="32"/>
          <w:szCs w:val="32"/>
        </w:rPr>
      </w:pPr>
    </w:p>
    <w:p w14:paraId="39D25B56">
      <w:pPr>
        <w:jc w:val="center"/>
        <w:rPr>
          <w:rFonts w:hint="eastAsia" w:ascii="宋体" w:hAnsi="宋体" w:cs="宋体"/>
          <w:b/>
          <w:kern w:val="0"/>
          <w:sz w:val="32"/>
          <w:szCs w:val="32"/>
        </w:rPr>
      </w:pPr>
    </w:p>
    <w:p w14:paraId="5606D645">
      <w:pPr>
        <w:jc w:val="center"/>
        <w:rPr>
          <w:rFonts w:hint="eastAsia" w:ascii="宋体" w:hAnsi="宋体" w:cs="宋体"/>
          <w:b/>
          <w:kern w:val="0"/>
          <w:sz w:val="32"/>
          <w:szCs w:val="32"/>
        </w:rPr>
      </w:pPr>
    </w:p>
    <w:p w14:paraId="5F5701B6">
      <w:pPr>
        <w:jc w:val="center"/>
        <w:rPr>
          <w:rFonts w:hint="eastAsia" w:ascii="宋体" w:hAnsi="宋体" w:cs="宋体"/>
          <w:b/>
          <w:kern w:val="0"/>
          <w:sz w:val="32"/>
          <w:szCs w:val="32"/>
        </w:rPr>
      </w:pPr>
    </w:p>
    <w:p w14:paraId="27E98B7E">
      <w:pPr>
        <w:jc w:val="center"/>
        <w:rPr>
          <w:rFonts w:hint="eastAsia" w:ascii="宋体" w:hAnsi="宋体" w:cs="宋体"/>
          <w:b/>
          <w:kern w:val="0"/>
          <w:sz w:val="32"/>
          <w:szCs w:val="32"/>
        </w:rPr>
      </w:pPr>
    </w:p>
    <w:p w14:paraId="45993B96">
      <w:pPr>
        <w:jc w:val="center"/>
        <w:rPr>
          <w:rFonts w:hint="eastAsia" w:ascii="宋体" w:hAnsi="宋体" w:cs="宋体"/>
          <w:b/>
          <w:kern w:val="0"/>
          <w:sz w:val="32"/>
          <w:szCs w:val="32"/>
        </w:rPr>
      </w:pPr>
    </w:p>
    <w:p w14:paraId="228FC907">
      <w:pPr>
        <w:rPr>
          <w:rFonts w:hint="eastAsia" w:ascii="宋体" w:hAnsi="宋体" w:cs="宋体"/>
          <w:b/>
          <w:kern w:val="0"/>
          <w:sz w:val="32"/>
          <w:szCs w:val="32"/>
        </w:rPr>
      </w:pPr>
    </w:p>
    <w:p w14:paraId="011FDBBA">
      <w:pPr>
        <w:pStyle w:val="82"/>
        <w:rPr>
          <w:rFonts w:hint="eastAsia"/>
          <w:lang w:val="en-US"/>
        </w:rPr>
      </w:pPr>
    </w:p>
    <w:p w14:paraId="3E3D1B4E">
      <w:pPr>
        <w:jc w:val="center"/>
        <w:rPr>
          <w:rFonts w:hint="eastAsia" w:ascii="宋体" w:hAnsi="宋体" w:cs="宋体"/>
          <w:b/>
          <w:kern w:val="0"/>
          <w:sz w:val="32"/>
          <w:szCs w:val="32"/>
          <w:lang w:val="zh-CN"/>
        </w:rPr>
      </w:pPr>
      <w:r>
        <w:rPr>
          <w:rFonts w:hint="eastAsia" w:ascii="宋体" w:hAnsi="宋体" w:cs="宋体"/>
          <w:b/>
          <w:kern w:val="0"/>
          <w:sz w:val="32"/>
          <w:szCs w:val="32"/>
          <w:lang w:val="zh-CN"/>
        </w:rPr>
        <w:t>二、授权委托书或法定代表人（单位负责人、自然人本人）身份证明</w:t>
      </w:r>
    </w:p>
    <w:p w14:paraId="494D43AC">
      <w:pPr>
        <w:snapToGrid w:val="0"/>
        <w:spacing w:line="360" w:lineRule="auto"/>
        <w:rPr>
          <w:rFonts w:hint="eastAsia" w:ascii="宋体" w:hAnsi="宋体" w:cs="宋体"/>
          <w:sz w:val="24"/>
        </w:rPr>
      </w:pPr>
    </w:p>
    <w:p w14:paraId="3429F59A">
      <w:pPr>
        <w:snapToGrid w:val="0"/>
        <w:spacing w:line="360" w:lineRule="auto"/>
        <w:ind w:firstLine="2872" w:firstLineChars="894"/>
        <w:rPr>
          <w:rFonts w:hint="eastAsia" w:ascii="宋体" w:hAnsi="宋体" w:cs="宋体"/>
        </w:rPr>
      </w:pPr>
      <w:r>
        <w:rPr>
          <w:rFonts w:hint="eastAsia" w:ascii="宋体" w:hAnsi="宋体" w:cs="宋体"/>
          <w:b/>
          <w:kern w:val="0"/>
          <w:sz w:val="32"/>
          <w:szCs w:val="32"/>
          <w:lang w:val="zh-CN"/>
        </w:rPr>
        <w:t>授权委托书（适用于非联合体投标）</w:t>
      </w:r>
    </w:p>
    <w:p w14:paraId="48BFDFCC">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03F9808F">
      <w:pPr>
        <w:snapToGrid w:val="0"/>
        <w:spacing w:line="360" w:lineRule="auto"/>
        <w:ind w:firstLine="576"/>
        <w:rPr>
          <w:rFonts w:hint="eastAsia" w:ascii="宋体" w:hAnsi="宋体" w:cs="宋体"/>
          <w:kern w:val="0"/>
          <w:sz w:val="24"/>
        </w:rPr>
      </w:pPr>
      <w:r>
        <w:rPr>
          <w:rFonts w:hint="eastAsia" w:ascii="宋体" w:hAnsi="宋体" w:cs="宋体"/>
          <w:kern w:val="0"/>
          <w:sz w:val="24"/>
        </w:rPr>
        <w:t>现</w:t>
      </w:r>
      <w:r>
        <w:rPr>
          <w:rFonts w:hint="eastAsia" w:ascii="宋体" w:hAnsi="宋体" w:cs="宋体"/>
          <w:kern w:val="0"/>
          <w:sz w:val="24"/>
          <w:lang w:val="zh-CN"/>
        </w:rPr>
        <w:t xml:space="preserve">委托（姓名）为我方代理人（身份证号码：     ，手机：     </w:t>
      </w:r>
      <w:r>
        <w:rPr>
          <w:rFonts w:hint="eastAsia" w:ascii="宋体" w:hAnsi="宋体" w:cs="宋体"/>
          <w:kern w:val="0"/>
          <w:sz w:val="24"/>
        </w:rPr>
        <w:t xml:space="preserve">，所在单位：    </w:t>
      </w:r>
      <w:r>
        <w:rPr>
          <w:rFonts w:hint="eastAsia" w:ascii="宋体" w:hAnsi="宋体" w:cs="宋体"/>
          <w:kern w:val="0"/>
          <w:sz w:val="24"/>
          <w:lang w:val="zh-CN"/>
        </w:rPr>
        <w:t>），以我方名义处理</w:t>
      </w:r>
      <w:r>
        <w:rPr>
          <w:rFonts w:hint="eastAsia" w:ascii="宋体" w:hAnsi="宋体" w:cs="宋体"/>
          <w:sz w:val="24"/>
        </w:rPr>
        <w:t>“亲清在线”平台运营（2024年）项目【招标编号：CTZB-2024080362】</w:t>
      </w:r>
      <w:r>
        <w:rPr>
          <w:rFonts w:hint="eastAsia" w:ascii="宋体" w:hAnsi="宋体" w:cs="宋体"/>
          <w:kern w:val="0"/>
          <w:sz w:val="24"/>
          <w:lang w:val="zh-CN"/>
        </w:rPr>
        <w:t>政府采购投标的一切事项，其法律后果由我方承担。</w:t>
      </w:r>
    </w:p>
    <w:p w14:paraId="15C5B38F">
      <w:pPr>
        <w:snapToGrid w:val="0"/>
        <w:spacing w:line="360" w:lineRule="auto"/>
        <w:rPr>
          <w:rFonts w:hint="eastAsia" w:ascii="宋体" w:hAnsi="宋体" w:cs="宋体"/>
          <w:kern w:val="0"/>
          <w:sz w:val="24"/>
        </w:rPr>
      </w:pPr>
      <w:r>
        <w:rPr>
          <w:rFonts w:hint="eastAsia" w:ascii="宋体" w:hAnsi="宋体" w:cs="宋体"/>
          <w:kern w:val="0"/>
          <w:sz w:val="24"/>
          <w:lang w:val="zh-CN"/>
        </w:rPr>
        <w:t>委托期限</w:t>
      </w:r>
      <w:r>
        <w:rPr>
          <w:rFonts w:hint="eastAsia" w:ascii="宋体" w:hAnsi="宋体" w:cs="宋体"/>
          <w:kern w:val="0"/>
          <w:sz w:val="24"/>
        </w:rPr>
        <w:t>：</w:t>
      </w:r>
      <w:r>
        <w:rPr>
          <w:rFonts w:hint="eastAsia" w:ascii="宋体" w:hAnsi="宋体" w:cs="宋体"/>
          <w:kern w:val="0"/>
          <w:sz w:val="24"/>
          <w:lang w:val="zh-CN"/>
        </w:rPr>
        <w:t>自年月日起至年月日止。</w:t>
      </w:r>
    </w:p>
    <w:p w14:paraId="5C8644F9">
      <w:pPr>
        <w:snapToGrid w:val="0"/>
        <w:spacing w:line="360" w:lineRule="auto"/>
        <w:rPr>
          <w:rFonts w:hint="eastAsia" w:ascii="宋体" w:hAnsi="宋体" w:cs="宋体"/>
          <w:kern w:val="0"/>
          <w:sz w:val="24"/>
        </w:rPr>
      </w:pPr>
      <w:r>
        <w:rPr>
          <w:rFonts w:hint="eastAsia" w:ascii="宋体" w:hAnsi="宋体" w:cs="宋体"/>
          <w:kern w:val="0"/>
          <w:sz w:val="24"/>
          <w:lang w:val="zh-CN"/>
        </w:rPr>
        <w:t>特此告知。</w:t>
      </w:r>
    </w:p>
    <w:p w14:paraId="2610DE00">
      <w:pPr>
        <w:snapToGrid w:val="0"/>
        <w:spacing w:line="360" w:lineRule="auto"/>
        <w:rPr>
          <w:rFonts w:hint="eastAsia" w:ascii="宋体" w:hAnsi="宋体" w:cs="宋体"/>
          <w:kern w:val="0"/>
          <w:sz w:val="24"/>
        </w:rPr>
      </w:pPr>
      <w:r>
        <w:rPr>
          <w:rFonts w:hint="eastAsia" w:ascii="宋体" w:hAnsi="宋体" w:cs="宋体"/>
          <w:kern w:val="0"/>
          <w:sz w:val="24"/>
          <w:lang w:val="zh-CN"/>
        </w:rPr>
        <w:t xml:space="preserve">                                                 投标人名称（电子签名）：</w:t>
      </w:r>
    </w:p>
    <w:p w14:paraId="70215BCC">
      <w:pPr>
        <w:snapToGrid w:val="0"/>
        <w:spacing w:line="360" w:lineRule="auto"/>
        <w:rPr>
          <w:rFonts w:hint="eastAsia" w:ascii="宋体" w:hAnsi="宋体" w:cs="宋体"/>
          <w:kern w:val="0"/>
          <w:sz w:val="24"/>
          <w:lang w:val="zh-CN"/>
        </w:rPr>
      </w:pPr>
      <w:r>
        <w:rPr>
          <w:rFonts w:hint="eastAsia" w:ascii="宋体" w:hAnsi="宋体" w:cs="宋体"/>
          <w:kern w:val="0"/>
          <w:sz w:val="24"/>
          <w:lang w:val="zh-CN"/>
        </w:rPr>
        <w:t xml:space="preserve">                                                 签发日期：  年  月   日</w:t>
      </w:r>
    </w:p>
    <w:p w14:paraId="4ACB8AFC">
      <w:pPr>
        <w:snapToGrid w:val="0"/>
        <w:spacing w:line="360" w:lineRule="auto"/>
        <w:rPr>
          <w:rFonts w:hint="eastAsia" w:ascii="宋体" w:hAnsi="宋体" w:cs="宋体"/>
          <w:sz w:val="24"/>
        </w:rPr>
      </w:pPr>
    </w:p>
    <w:p w14:paraId="7D9FB258">
      <w:pPr>
        <w:jc w:val="center"/>
        <w:rPr>
          <w:rFonts w:hint="eastAsia" w:ascii="宋体" w:hAnsi="宋体" w:cs="宋体"/>
          <w:b/>
          <w:kern w:val="0"/>
          <w:sz w:val="32"/>
          <w:szCs w:val="32"/>
        </w:rPr>
      </w:pPr>
      <w:r>
        <w:rPr>
          <w:rFonts w:hint="eastAsia" w:ascii="宋体" w:hAnsi="宋体" w:cs="宋体"/>
          <w:b/>
          <w:kern w:val="0"/>
          <w:sz w:val="32"/>
          <w:szCs w:val="32"/>
          <w:lang w:val="zh-CN"/>
        </w:rPr>
        <w:t>授权委托书（适用于联合体投标）</w:t>
      </w:r>
    </w:p>
    <w:p w14:paraId="7289E123">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2E8EEFA1">
      <w:pPr>
        <w:snapToGrid w:val="0"/>
        <w:spacing w:line="360" w:lineRule="auto"/>
        <w:ind w:firstLine="576"/>
        <w:rPr>
          <w:rFonts w:hint="eastAsia" w:ascii="宋体" w:hAnsi="宋体" w:cs="宋体"/>
          <w:kern w:val="0"/>
          <w:sz w:val="24"/>
        </w:rPr>
      </w:pPr>
      <w:r>
        <w:rPr>
          <w:rFonts w:hint="eastAsia" w:ascii="宋体" w:hAnsi="宋体" w:cs="宋体"/>
          <w:kern w:val="0"/>
          <w:sz w:val="24"/>
        </w:rPr>
        <w:t>现</w:t>
      </w:r>
      <w:r>
        <w:rPr>
          <w:rFonts w:hint="eastAsia" w:ascii="宋体" w:hAnsi="宋体" w:cs="宋体"/>
          <w:kern w:val="0"/>
          <w:sz w:val="24"/>
          <w:lang w:val="zh-CN"/>
        </w:rPr>
        <w:t>委托（姓名）为我方代理人（身份证号码：手机：），以我方名义处理</w:t>
      </w:r>
      <w:r>
        <w:rPr>
          <w:rFonts w:hint="eastAsia" w:ascii="宋体" w:hAnsi="宋体" w:cs="宋体"/>
          <w:sz w:val="24"/>
        </w:rPr>
        <w:t>“亲清在线”平台运营（2024年）项目【招标编号：CTZB-2024080362】</w:t>
      </w:r>
      <w:r>
        <w:rPr>
          <w:rFonts w:hint="eastAsia" w:ascii="宋体" w:hAnsi="宋体" w:cs="宋体"/>
          <w:kern w:val="0"/>
          <w:sz w:val="24"/>
          <w:lang w:val="zh-CN"/>
        </w:rPr>
        <w:t>政府采购投标的一切事项，其法律后果由我方承担。</w:t>
      </w:r>
    </w:p>
    <w:p w14:paraId="3C8BCD54">
      <w:pPr>
        <w:snapToGrid w:val="0"/>
        <w:spacing w:line="360" w:lineRule="auto"/>
        <w:rPr>
          <w:rFonts w:hint="eastAsia" w:ascii="宋体" w:hAnsi="宋体" w:cs="宋体"/>
          <w:kern w:val="0"/>
          <w:sz w:val="24"/>
        </w:rPr>
      </w:pPr>
      <w:r>
        <w:rPr>
          <w:rFonts w:hint="eastAsia" w:ascii="宋体" w:hAnsi="宋体" w:cs="宋体"/>
          <w:kern w:val="0"/>
          <w:sz w:val="24"/>
          <w:lang w:val="zh-CN"/>
        </w:rPr>
        <w:t>委托期限</w:t>
      </w:r>
      <w:r>
        <w:rPr>
          <w:rFonts w:hint="eastAsia" w:ascii="宋体" w:hAnsi="宋体" w:cs="宋体"/>
          <w:kern w:val="0"/>
          <w:sz w:val="24"/>
        </w:rPr>
        <w:t>：</w:t>
      </w:r>
      <w:r>
        <w:rPr>
          <w:rFonts w:hint="eastAsia" w:ascii="宋体" w:hAnsi="宋体" w:cs="宋体"/>
          <w:kern w:val="0"/>
          <w:sz w:val="24"/>
          <w:lang w:val="zh-CN"/>
        </w:rPr>
        <w:t>自年月日起至年月日止。</w:t>
      </w:r>
    </w:p>
    <w:p w14:paraId="5A50E130">
      <w:pPr>
        <w:snapToGrid w:val="0"/>
        <w:spacing w:line="360" w:lineRule="auto"/>
        <w:rPr>
          <w:rFonts w:hint="eastAsia" w:ascii="宋体" w:hAnsi="宋体" w:cs="宋体"/>
          <w:kern w:val="0"/>
          <w:sz w:val="24"/>
        </w:rPr>
      </w:pPr>
      <w:r>
        <w:rPr>
          <w:rFonts w:hint="eastAsia" w:ascii="宋体" w:hAnsi="宋体" w:cs="宋体"/>
          <w:kern w:val="0"/>
          <w:sz w:val="24"/>
          <w:lang w:val="zh-CN"/>
        </w:rPr>
        <w:t>特此告知。</w:t>
      </w:r>
    </w:p>
    <w:p w14:paraId="6BDBC7D3">
      <w:pPr>
        <w:jc w:val="center"/>
        <w:rPr>
          <w:rFonts w:hint="eastAsia" w:ascii="宋体" w:hAnsi="宋体" w:cs="宋体"/>
          <w:b/>
          <w:kern w:val="0"/>
          <w:sz w:val="32"/>
          <w:szCs w:val="32"/>
        </w:rPr>
      </w:pPr>
    </w:p>
    <w:p w14:paraId="698DDE3D">
      <w:pPr>
        <w:rPr>
          <w:rFonts w:hint="eastAsia" w:ascii="宋体" w:hAnsi="宋体" w:cs="宋体"/>
        </w:rPr>
      </w:pPr>
    </w:p>
    <w:p w14:paraId="0293BC48">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78AABBC4">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48F25573">
      <w:pPr>
        <w:snapToGrid w:val="0"/>
        <w:spacing w:line="360" w:lineRule="auto"/>
        <w:ind w:left="4620" w:firstLine="420"/>
        <w:rPr>
          <w:rFonts w:hint="eastAsia" w:ascii="宋体" w:hAnsi="宋体" w:cs="宋体"/>
        </w:rPr>
      </w:pPr>
      <w:r>
        <w:rPr>
          <w:rFonts w:hint="eastAsia" w:ascii="宋体" w:hAnsi="宋体" w:cs="宋体"/>
          <w:kern w:val="0"/>
          <w:sz w:val="24"/>
          <w:lang w:val="zh-CN"/>
        </w:rPr>
        <w:t>……</w:t>
      </w:r>
    </w:p>
    <w:p w14:paraId="13C5084D">
      <w:pPr>
        <w:snapToGrid w:val="0"/>
        <w:spacing w:line="360" w:lineRule="auto"/>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08DC3E8E">
      <w:pPr>
        <w:autoSpaceDE w:val="0"/>
        <w:autoSpaceDN w:val="0"/>
        <w:spacing w:line="360" w:lineRule="auto"/>
        <w:jc w:val="center"/>
        <w:rPr>
          <w:rFonts w:hint="eastAsia" w:ascii="宋体" w:hAnsi="宋体" w:cs="宋体"/>
          <w:b/>
          <w:kern w:val="0"/>
          <w:sz w:val="32"/>
          <w:szCs w:val="32"/>
          <w:lang w:val="zh-CN"/>
        </w:rPr>
      </w:pPr>
    </w:p>
    <w:p w14:paraId="04587321">
      <w:pPr>
        <w:autoSpaceDE w:val="0"/>
        <w:autoSpaceDN w:val="0"/>
        <w:spacing w:line="360" w:lineRule="auto"/>
        <w:jc w:val="center"/>
        <w:rPr>
          <w:rFonts w:hint="eastAsia" w:ascii="宋体" w:hAnsi="宋体" w:cs="宋体"/>
          <w:b/>
          <w:kern w:val="0"/>
          <w:sz w:val="32"/>
          <w:szCs w:val="32"/>
          <w:lang w:val="zh-CN"/>
        </w:rPr>
      </w:pPr>
    </w:p>
    <w:p w14:paraId="50456C8A">
      <w:pPr>
        <w:autoSpaceDE w:val="0"/>
        <w:autoSpaceDN w:val="0"/>
        <w:spacing w:line="360" w:lineRule="auto"/>
        <w:jc w:val="center"/>
        <w:rPr>
          <w:rFonts w:hint="eastAsia" w:ascii="宋体" w:hAnsi="宋体" w:cs="宋体"/>
          <w:b/>
          <w:kern w:val="0"/>
          <w:sz w:val="32"/>
          <w:szCs w:val="32"/>
          <w:lang w:val="zh-CN"/>
        </w:rPr>
      </w:pPr>
    </w:p>
    <w:p w14:paraId="1261C2C7">
      <w:pPr>
        <w:autoSpaceDE w:val="0"/>
        <w:autoSpaceDN w:val="0"/>
        <w:spacing w:line="360" w:lineRule="auto"/>
        <w:jc w:val="center"/>
        <w:rPr>
          <w:rFonts w:hint="eastAsia" w:ascii="宋体" w:hAnsi="宋体" w:cs="宋体"/>
          <w:b/>
          <w:sz w:val="24"/>
        </w:rPr>
      </w:pPr>
      <w:r>
        <w:rPr>
          <w:rFonts w:hint="eastAsia" w:ascii="宋体" w:hAnsi="宋体" w:cs="宋体"/>
          <w:b/>
          <w:kern w:val="0"/>
          <w:sz w:val="32"/>
          <w:szCs w:val="32"/>
          <w:lang w:val="zh-CN"/>
        </w:rPr>
        <w:t>法定代表人、单位负责人或自然人本人</w:t>
      </w:r>
      <w:r>
        <w:rPr>
          <w:rFonts w:hint="eastAsia" w:ascii="宋体" w:hAnsi="宋体" w:cs="宋体"/>
          <w:b/>
          <w:sz w:val="30"/>
          <w:szCs w:val="30"/>
        </w:rPr>
        <w:t>的身份证明（适用于法定代表人、单位负责人或者自然人本人代表投标人参加投标）</w:t>
      </w:r>
    </w:p>
    <w:p w14:paraId="4B79FB33">
      <w:pPr>
        <w:pStyle w:val="153"/>
        <w:spacing w:line="360" w:lineRule="auto"/>
        <w:rPr>
          <w:rFonts w:hint="eastAsia" w:hAnsi="宋体" w:cs="宋体"/>
          <w:bCs/>
          <w:sz w:val="24"/>
        </w:rPr>
      </w:pPr>
      <w:r>
        <w:rPr>
          <w:rFonts w:hint="eastAsia" w:hAnsi="宋体" w:cs="宋体"/>
          <w:bCs/>
          <w:sz w:val="24"/>
        </w:rPr>
        <w:t>身份证件扫描件：</w:t>
      </w:r>
    </w:p>
    <w:tbl>
      <w:tblPr>
        <w:tblStyle w:val="6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61910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14:paraId="21A6A221">
            <w:pPr>
              <w:pStyle w:val="153"/>
              <w:adjustRightInd w:val="0"/>
              <w:spacing w:line="360" w:lineRule="auto"/>
              <w:rPr>
                <w:rFonts w:hint="eastAsia" w:hAnsi="宋体" w:cs="宋体"/>
                <w:bCs/>
                <w:sz w:val="24"/>
              </w:rPr>
            </w:pPr>
            <w:r>
              <w:rPr>
                <w:rFonts w:hint="eastAsia" w:hAnsi="宋体" w:cs="宋体"/>
                <w:bCs/>
                <w:sz w:val="24"/>
              </w:rPr>
              <w:t>正面：                                 反面：</w:t>
            </w:r>
          </w:p>
          <w:p w14:paraId="10A69439">
            <w:pPr>
              <w:pStyle w:val="153"/>
              <w:adjustRightInd w:val="0"/>
              <w:spacing w:line="360" w:lineRule="auto"/>
              <w:rPr>
                <w:rFonts w:hint="eastAsia" w:hAnsi="宋体" w:cs="宋体"/>
                <w:bCs/>
                <w:sz w:val="24"/>
              </w:rPr>
            </w:pPr>
          </w:p>
        </w:tc>
      </w:tr>
    </w:tbl>
    <w:p w14:paraId="13A31006">
      <w:pPr>
        <w:snapToGrid w:val="0"/>
        <w:spacing w:line="360" w:lineRule="auto"/>
        <w:ind w:firstLine="576"/>
        <w:jc w:val="center"/>
        <w:rPr>
          <w:rFonts w:hint="eastAsia" w:ascii="宋体" w:hAnsi="宋体" w:cs="宋体"/>
          <w:kern w:val="0"/>
          <w:sz w:val="24"/>
          <w:lang w:val="zh-CN"/>
        </w:rPr>
      </w:pPr>
    </w:p>
    <w:p w14:paraId="71AA7917">
      <w:pPr>
        <w:snapToGrid w:val="0"/>
        <w:spacing w:line="360" w:lineRule="auto"/>
        <w:ind w:firstLine="576"/>
        <w:jc w:val="center"/>
        <w:rPr>
          <w:rFonts w:hint="eastAsia" w:ascii="宋体" w:hAnsi="宋体" w:cs="宋体"/>
          <w:kern w:val="0"/>
          <w:sz w:val="24"/>
          <w:lang w:val="zh-CN"/>
        </w:rPr>
      </w:pPr>
      <w:r>
        <w:rPr>
          <w:rFonts w:hint="eastAsia" w:ascii="宋体" w:hAnsi="宋体" w:cs="宋体"/>
          <w:kern w:val="0"/>
          <w:sz w:val="24"/>
          <w:lang w:val="zh-CN"/>
        </w:rPr>
        <w:t xml:space="preserve">                  投标人名称（电子签名）：                              </w:t>
      </w:r>
    </w:p>
    <w:p w14:paraId="33F44910">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3DA3BF42">
      <w:pPr>
        <w:jc w:val="center"/>
        <w:rPr>
          <w:rFonts w:hint="eastAsia" w:ascii="宋体" w:hAnsi="宋体" w:cs="宋体"/>
          <w:b/>
          <w:kern w:val="0"/>
          <w:sz w:val="32"/>
          <w:szCs w:val="32"/>
        </w:rPr>
      </w:pPr>
    </w:p>
    <w:p w14:paraId="4DED15A7">
      <w:pPr>
        <w:jc w:val="center"/>
        <w:rPr>
          <w:rFonts w:hint="eastAsia" w:ascii="宋体" w:hAnsi="宋体" w:cs="宋体"/>
          <w:b/>
          <w:kern w:val="0"/>
          <w:sz w:val="32"/>
          <w:szCs w:val="32"/>
        </w:rPr>
      </w:pPr>
    </w:p>
    <w:p w14:paraId="1B6476DF">
      <w:pPr>
        <w:jc w:val="center"/>
        <w:rPr>
          <w:rFonts w:hint="eastAsia" w:ascii="宋体" w:hAnsi="宋体" w:cs="宋体"/>
          <w:b/>
          <w:kern w:val="0"/>
          <w:sz w:val="32"/>
          <w:szCs w:val="32"/>
        </w:rPr>
      </w:pPr>
    </w:p>
    <w:p w14:paraId="7830FC42">
      <w:pPr>
        <w:jc w:val="center"/>
        <w:rPr>
          <w:rFonts w:hint="eastAsia" w:ascii="宋体" w:hAnsi="宋体" w:cs="宋体"/>
          <w:b/>
          <w:kern w:val="0"/>
          <w:sz w:val="32"/>
          <w:szCs w:val="32"/>
        </w:rPr>
      </w:pPr>
    </w:p>
    <w:p w14:paraId="0A4A7979">
      <w:pPr>
        <w:jc w:val="center"/>
        <w:rPr>
          <w:rFonts w:hint="eastAsia" w:ascii="宋体" w:hAnsi="宋体" w:cs="宋体"/>
          <w:b/>
          <w:kern w:val="0"/>
          <w:sz w:val="32"/>
          <w:szCs w:val="32"/>
        </w:rPr>
      </w:pPr>
    </w:p>
    <w:p w14:paraId="6622D66B">
      <w:pPr>
        <w:jc w:val="center"/>
        <w:rPr>
          <w:rFonts w:hint="eastAsia" w:ascii="宋体" w:hAnsi="宋体" w:cs="宋体"/>
          <w:b/>
          <w:kern w:val="0"/>
          <w:sz w:val="32"/>
          <w:szCs w:val="32"/>
        </w:rPr>
      </w:pPr>
    </w:p>
    <w:p w14:paraId="6188C14D">
      <w:pPr>
        <w:jc w:val="center"/>
        <w:rPr>
          <w:rFonts w:hint="eastAsia" w:ascii="宋体" w:hAnsi="宋体" w:cs="宋体"/>
          <w:b/>
          <w:kern w:val="0"/>
          <w:sz w:val="32"/>
          <w:szCs w:val="32"/>
        </w:rPr>
      </w:pPr>
    </w:p>
    <w:p w14:paraId="566C9F88">
      <w:pPr>
        <w:rPr>
          <w:rFonts w:hint="eastAsia" w:ascii="宋体" w:hAnsi="宋体" w:cs="宋体"/>
          <w:b/>
          <w:kern w:val="0"/>
          <w:sz w:val="32"/>
          <w:szCs w:val="32"/>
        </w:rPr>
      </w:pPr>
    </w:p>
    <w:p w14:paraId="6F4E2064">
      <w:pPr>
        <w:snapToGrid w:val="0"/>
        <w:spacing w:line="360" w:lineRule="auto"/>
        <w:ind w:right="480"/>
        <w:rPr>
          <w:rFonts w:hint="eastAsia" w:ascii="宋体" w:hAnsi="宋体" w:cs="宋体"/>
          <w:b/>
          <w:kern w:val="0"/>
          <w:sz w:val="32"/>
          <w:szCs w:val="32"/>
        </w:rPr>
        <w:sectPr>
          <w:headerReference r:id="rId13" w:type="first"/>
          <w:footerReference r:id="rId15" w:type="first"/>
          <w:headerReference r:id="rId12" w:type="default"/>
          <w:footerReference r:id="rId14" w:type="default"/>
          <w:pgSz w:w="11906" w:h="16838"/>
          <w:pgMar w:top="1276" w:right="1418" w:bottom="1247" w:left="1418" w:header="851" w:footer="992" w:gutter="0"/>
          <w:cols w:space="720" w:num="1"/>
          <w:titlePg/>
          <w:docGrid w:linePitch="312" w:charSpace="0"/>
        </w:sectPr>
      </w:pPr>
    </w:p>
    <w:p w14:paraId="1414D75C">
      <w:pPr>
        <w:snapToGrid w:val="0"/>
        <w:spacing w:line="360" w:lineRule="auto"/>
        <w:ind w:firstLine="643" w:firstLineChars="200"/>
        <w:jc w:val="center"/>
        <w:rPr>
          <w:rFonts w:hint="eastAsia" w:ascii="宋体" w:hAnsi="宋体" w:cs="宋体"/>
          <w:b/>
          <w:kern w:val="0"/>
          <w:sz w:val="32"/>
          <w:szCs w:val="32"/>
        </w:rPr>
      </w:pPr>
      <w:r>
        <w:rPr>
          <w:rFonts w:hint="eastAsia" w:ascii="宋体" w:hAnsi="宋体" w:cs="宋体"/>
          <w:b/>
          <w:kern w:val="0"/>
          <w:sz w:val="32"/>
          <w:szCs w:val="32"/>
        </w:rPr>
        <w:t>三、分包意向协议（如果有）</w:t>
      </w:r>
    </w:p>
    <w:p w14:paraId="7E96B2CB">
      <w:pPr>
        <w:widowControl/>
        <w:spacing w:line="360" w:lineRule="auto"/>
        <w:ind w:firstLine="120" w:firstLineChars="50"/>
        <w:jc w:val="left"/>
        <w:rPr>
          <w:rFonts w:hint="eastAsia" w:ascii="宋体" w:hAnsi="宋体" w:cs="宋体"/>
          <w:sz w:val="24"/>
        </w:rPr>
      </w:pPr>
      <w:r>
        <w:rPr>
          <w:rFonts w:hint="eastAsia" w:ascii="宋体" w:hAnsi="宋体" w:cs="宋体"/>
          <w:sz w:val="24"/>
        </w:rPr>
        <w:t>[</w:t>
      </w:r>
      <w:r>
        <w:rPr>
          <w:rFonts w:hint="eastAsia" w:ascii="宋体" w:hAnsi="宋体" w:cs="宋体"/>
          <w:b/>
          <w:sz w:val="24"/>
        </w:rPr>
        <w:t>中标后以分包方式履行合同的，提供分包意向协议（附件6</w:t>
      </w:r>
      <w:r>
        <w:rPr>
          <w:rFonts w:ascii="宋体" w:hAnsi="宋体" w:cs="宋体"/>
          <w:b/>
          <w:sz w:val="24"/>
        </w:rPr>
        <w:t>)</w:t>
      </w:r>
      <w:r>
        <w:rPr>
          <w:rFonts w:hint="eastAsia" w:ascii="宋体" w:hAnsi="宋体" w:cs="宋体"/>
          <w:b/>
          <w:sz w:val="24"/>
        </w:rPr>
        <w:t>；采购人不同意分包或者投标人中标后不以分包方式履行合同的，则不需要提供。</w:t>
      </w:r>
      <w:r>
        <w:rPr>
          <w:rFonts w:hint="eastAsia" w:ascii="宋体" w:hAnsi="宋体" w:cs="宋体"/>
          <w:sz w:val="24"/>
        </w:rPr>
        <w:t>]</w:t>
      </w:r>
    </w:p>
    <w:p w14:paraId="765615CC">
      <w:pPr>
        <w:snapToGrid w:val="0"/>
        <w:spacing w:line="360" w:lineRule="auto"/>
        <w:rPr>
          <w:rFonts w:hint="eastAsia" w:ascii="宋体" w:hAnsi="宋体" w:cs="宋体"/>
          <w:kern w:val="0"/>
          <w:sz w:val="24"/>
        </w:rPr>
      </w:pPr>
    </w:p>
    <w:p w14:paraId="5F8F1D48">
      <w:pPr>
        <w:jc w:val="center"/>
        <w:rPr>
          <w:rFonts w:hint="eastAsia" w:ascii="宋体" w:hAnsi="宋体" w:cs="宋体"/>
          <w:b/>
          <w:kern w:val="0"/>
          <w:sz w:val="32"/>
          <w:szCs w:val="32"/>
        </w:rPr>
      </w:pPr>
      <w:r>
        <w:rPr>
          <w:rFonts w:hint="eastAsia" w:ascii="宋体" w:hAnsi="宋体" w:cs="宋体"/>
          <w:b/>
          <w:kern w:val="0"/>
          <w:sz w:val="32"/>
          <w:szCs w:val="32"/>
        </w:rPr>
        <w:t>四、符合性审查资料</w:t>
      </w:r>
    </w:p>
    <w:p w14:paraId="10633BD6">
      <w:pPr>
        <w:jc w:val="center"/>
        <w:rPr>
          <w:rFonts w:hint="eastAsia" w:ascii="宋体" w:hAnsi="宋体" w:cs="宋体"/>
          <w:b/>
          <w:kern w:val="0"/>
          <w:sz w:val="32"/>
          <w:szCs w:val="32"/>
        </w:rPr>
      </w:pPr>
    </w:p>
    <w:tbl>
      <w:tblPr>
        <w:tblStyle w:val="62"/>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14:paraId="20993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82" w:hRule="atLeast"/>
        </w:trPr>
        <w:tc>
          <w:tcPr>
            <w:tcW w:w="646" w:type="dxa"/>
            <w:vAlign w:val="center"/>
          </w:tcPr>
          <w:p w14:paraId="49FB2AB4">
            <w:pPr>
              <w:snapToGrid w:val="0"/>
              <w:spacing w:line="240" w:lineRule="atLeast"/>
              <w:jc w:val="center"/>
              <w:rPr>
                <w:rFonts w:hint="eastAsia" w:ascii="宋体" w:hAnsi="宋体" w:cs="宋体"/>
                <w:b/>
                <w:sz w:val="24"/>
              </w:rPr>
            </w:pPr>
            <w:r>
              <w:rPr>
                <w:rFonts w:hint="eastAsia" w:ascii="宋体" w:hAnsi="宋体" w:cs="宋体"/>
                <w:b/>
                <w:sz w:val="24"/>
              </w:rPr>
              <w:t>序号</w:t>
            </w:r>
          </w:p>
        </w:tc>
        <w:tc>
          <w:tcPr>
            <w:tcW w:w="4991" w:type="dxa"/>
            <w:vAlign w:val="center"/>
          </w:tcPr>
          <w:p w14:paraId="43A20A71">
            <w:pPr>
              <w:snapToGrid w:val="0"/>
              <w:spacing w:line="240" w:lineRule="atLeast"/>
              <w:jc w:val="center"/>
              <w:rPr>
                <w:rFonts w:hint="eastAsia" w:ascii="宋体" w:hAnsi="宋体" w:cs="宋体"/>
                <w:b/>
                <w:sz w:val="24"/>
              </w:rPr>
            </w:pPr>
            <w:r>
              <w:rPr>
                <w:rFonts w:hint="eastAsia" w:ascii="宋体" w:hAnsi="宋体" w:cs="宋体"/>
                <w:b/>
                <w:sz w:val="24"/>
              </w:rPr>
              <w:t>实质性要求</w:t>
            </w:r>
          </w:p>
        </w:tc>
        <w:tc>
          <w:tcPr>
            <w:tcW w:w="2551" w:type="dxa"/>
            <w:vAlign w:val="center"/>
          </w:tcPr>
          <w:p w14:paraId="3A775CBB">
            <w:pPr>
              <w:snapToGrid w:val="0"/>
              <w:spacing w:line="240" w:lineRule="atLeast"/>
              <w:jc w:val="center"/>
              <w:rPr>
                <w:rFonts w:hint="eastAsia" w:ascii="宋体" w:hAnsi="宋体" w:cs="宋体"/>
                <w:b/>
                <w:sz w:val="24"/>
              </w:rPr>
            </w:pPr>
            <w:r>
              <w:rPr>
                <w:rFonts w:hint="eastAsia" w:ascii="宋体" w:hAnsi="宋体" w:cs="宋体"/>
                <w:b/>
                <w:sz w:val="24"/>
              </w:rPr>
              <w:t>需要提供的符合性审查资料</w:t>
            </w:r>
          </w:p>
        </w:tc>
        <w:tc>
          <w:tcPr>
            <w:tcW w:w="1418" w:type="dxa"/>
            <w:vAlign w:val="center"/>
          </w:tcPr>
          <w:p w14:paraId="102D36F2">
            <w:pPr>
              <w:snapToGrid w:val="0"/>
              <w:spacing w:line="240" w:lineRule="atLeast"/>
              <w:jc w:val="center"/>
              <w:rPr>
                <w:rFonts w:hint="eastAsia" w:ascii="宋体" w:hAnsi="宋体" w:cs="宋体"/>
                <w:b/>
                <w:sz w:val="24"/>
              </w:rPr>
            </w:pPr>
            <w:r>
              <w:rPr>
                <w:rFonts w:hint="eastAsia" w:ascii="宋体" w:hAnsi="宋体" w:cs="宋体"/>
                <w:b/>
                <w:sz w:val="24"/>
              </w:rPr>
              <w:t>投标文件中的</w:t>
            </w:r>
          </w:p>
          <w:p w14:paraId="31A1A08E">
            <w:pPr>
              <w:snapToGrid w:val="0"/>
              <w:spacing w:line="240" w:lineRule="atLeast"/>
              <w:jc w:val="center"/>
              <w:rPr>
                <w:rFonts w:hint="eastAsia" w:ascii="宋体" w:hAnsi="宋体" w:cs="宋体"/>
                <w:b/>
                <w:sz w:val="24"/>
              </w:rPr>
            </w:pPr>
            <w:r>
              <w:rPr>
                <w:rFonts w:hint="eastAsia" w:ascii="宋体" w:hAnsi="宋体" w:cs="宋体"/>
                <w:b/>
                <w:sz w:val="24"/>
              </w:rPr>
              <w:t>页码位置</w:t>
            </w:r>
          </w:p>
        </w:tc>
      </w:tr>
      <w:tr w14:paraId="348BD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31954E19">
            <w:pPr>
              <w:jc w:val="center"/>
              <w:rPr>
                <w:rFonts w:hint="eastAsia" w:ascii="宋体" w:hAnsi="宋体" w:cs="宋体"/>
                <w:sz w:val="24"/>
              </w:rPr>
            </w:pPr>
            <w:r>
              <w:rPr>
                <w:rFonts w:hint="eastAsia" w:ascii="宋体" w:hAnsi="宋体" w:cs="宋体"/>
                <w:sz w:val="24"/>
              </w:rPr>
              <w:t>1</w:t>
            </w:r>
          </w:p>
        </w:tc>
        <w:tc>
          <w:tcPr>
            <w:tcW w:w="4991" w:type="dxa"/>
          </w:tcPr>
          <w:p w14:paraId="47E1F4C4">
            <w:pPr>
              <w:spacing w:line="360" w:lineRule="auto"/>
              <w:rPr>
                <w:rFonts w:hint="eastAsia" w:ascii="宋体" w:hAnsi="宋体" w:cs="宋体"/>
                <w:sz w:val="24"/>
              </w:rPr>
            </w:pPr>
            <w:r>
              <w:rPr>
                <w:rFonts w:hint="eastAsia" w:ascii="宋体" w:hAnsi="宋体" w:cs="宋体"/>
                <w:sz w:val="24"/>
              </w:rPr>
              <w:t>投标文件按照招标文件要求签署、盖章。</w:t>
            </w:r>
          </w:p>
        </w:tc>
        <w:tc>
          <w:tcPr>
            <w:tcW w:w="2551" w:type="dxa"/>
            <w:vAlign w:val="center"/>
          </w:tcPr>
          <w:p w14:paraId="4277DB52">
            <w:pPr>
              <w:rPr>
                <w:rFonts w:hint="eastAsia" w:ascii="宋体" w:hAnsi="宋体" w:cs="宋体"/>
                <w:sz w:val="24"/>
              </w:rPr>
            </w:pPr>
            <w:r>
              <w:rPr>
                <w:rFonts w:hint="eastAsia" w:ascii="宋体" w:hAnsi="宋体" w:cs="宋体"/>
                <w:sz w:val="24"/>
              </w:rPr>
              <w:t>需要使用电子签名或者签字盖章的投标文件的组成部分</w:t>
            </w:r>
          </w:p>
        </w:tc>
        <w:tc>
          <w:tcPr>
            <w:tcW w:w="1418" w:type="dxa"/>
          </w:tcPr>
          <w:p w14:paraId="0B25A3A5">
            <w:pPr>
              <w:rPr>
                <w:rFonts w:hint="eastAsia" w:ascii="宋体" w:hAnsi="宋体" w:cs="宋体"/>
                <w:sz w:val="24"/>
              </w:rPr>
            </w:pPr>
          </w:p>
          <w:p w14:paraId="3E03B607">
            <w:pPr>
              <w:rPr>
                <w:rFonts w:hint="eastAsia" w:ascii="宋体" w:hAnsi="宋体" w:cs="宋体"/>
                <w:sz w:val="24"/>
              </w:rPr>
            </w:pPr>
            <w:r>
              <w:rPr>
                <w:rFonts w:hint="eastAsia" w:ascii="宋体" w:hAnsi="宋体" w:cs="宋体"/>
                <w:sz w:val="24"/>
              </w:rPr>
              <w:t>见投标文件</w:t>
            </w:r>
          </w:p>
          <w:p w14:paraId="2F6AF027">
            <w:pPr>
              <w:rPr>
                <w:rFonts w:hint="eastAsia" w:ascii="宋体" w:hAnsi="宋体" w:cs="宋体"/>
              </w:rPr>
            </w:pPr>
            <w:r>
              <w:rPr>
                <w:rFonts w:hint="eastAsia" w:ascii="宋体" w:hAnsi="宋体" w:cs="宋体"/>
                <w:sz w:val="24"/>
              </w:rPr>
              <w:t>第页</w:t>
            </w:r>
          </w:p>
        </w:tc>
      </w:tr>
      <w:tr w14:paraId="2C6A3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73F1A956">
            <w:pPr>
              <w:jc w:val="center"/>
              <w:rPr>
                <w:rFonts w:hint="eastAsia" w:ascii="宋体" w:hAnsi="宋体" w:cs="宋体"/>
                <w:sz w:val="24"/>
              </w:rPr>
            </w:pPr>
            <w:r>
              <w:rPr>
                <w:rFonts w:hint="eastAsia" w:ascii="宋体" w:hAnsi="宋体" w:cs="宋体"/>
                <w:sz w:val="24"/>
              </w:rPr>
              <w:t>2</w:t>
            </w:r>
          </w:p>
        </w:tc>
        <w:tc>
          <w:tcPr>
            <w:tcW w:w="4991" w:type="dxa"/>
          </w:tcPr>
          <w:p w14:paraId="18FA4AC5">
            <w:pPr>
              <w:spacing w:line="360" w:lineRule="auto"/>
              <w:rPr>
                <w:rFonts w:hint="eastAsia" w:ascii="宋体" w:hAnsi="宋体" w:cs="宋体"/>
                <w:sz w:val="24"/>
              </w:rPr>
            </w:pPr>
            <w:r>
              <w:rPr>
                <w:rFonts w:hint="eastAsia" w:ascii="宋体" w:hAnsi="宋体" w:cs="宋体"/>
                <w:sz w:val="24"/>
              </w:rPr>
              <w:t>投标文件中承诺的投标有效期不少于招标文件中载明的投标有效期。</w:t>
            </w:r>
          </w:p>
        </w:tc>
        <w:tc>
          <w:tcPr>
            <w:tcW w:w="2551" w:type="dxa"/>
            <w:vAlign w:val="center"/>
          </w:tcPr>
          <w:p w14:paraId="55132B3A">
            <w:pPr>
              <w:rPr>
                <w:rFonts w:hint="eastAsia" w:ascii="宋体" w:hAnsi="宋体" w:cs="宋体"/>
                <w:sz w:val="24"/>
              </w:rPr>
            </w:pPr>
            <w:r>
              <w:rPr>
                <w:rFonts w:hint="eastAsia" w:ascii="宋体" w:hAnsi="宋体" w:cs="宋体"/>
                <w:sz w:val="24"/>
              </w:rPr>
              <w:t>投标函</w:t>
            </w:r>
          </w:p>
        </w:tc>
        <w:tc>
          <w:tcPr>
            <w:tcW w:w="1418" w:type="dxa"/>
          </w:tcPr>
          <w:p w14:paraId="5B6E2ABB">
            <w:pPr>
              <w:rPr>
                <w:rFonts w:hint="eastAsia" w:ascii="宋体" w:hAnsi="宋体" w:cs="宋体"/>
              </w:rPr>
            </w:pPr>
            <w:r>
              <w:rPr>
                <w:rFonts w:hint="eastAsia" w:ascii="宋体" w:hAnsi="宋体" w:cs="宋体"/>
                <w:sz w:val="24"/>
              </w:rPr>
              <w:t>见投标文件第页</w:t>
            </w:r>
          </w:p>
        </w:tc>
      </w:tr>
      <w:tr w14:paraId="5B062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0322069E">
            <w:pPr>
              <w:jc w:val="center"/>
              <w:rPr>
                <w:rFonts w:hint="eastAsia" w:ascii="宋体" w:hAnsi="宋体" w:cs="宋体"/>
                <w:sz w:val="24"/>
              </w:rPr>
            </w:pPr>
            <w:r>
              <w:rPr>
                <w:rFonts w:hint="eastAsia" w:ascii="宋体" w:hAnsi="宋体" w:cs="宋体"/>
                <w:sz w:val="24"/>
              </w:rPr>
              <w:t>3</w:t>
            </w:r>
          </w:p>
        </w:tc>
        <w:tc>
          <w:tcPr>
            <w:tcW w:w="4991" w:type="dxa"/>
          </w:tcPr>
          <w:p w14:paraId="4B648762">
            <w:pPr>
              <w:spacing w:line="360" w:lineRule="auto"/>
              <w:rPr>
                <w:rFonts w:hint="eastAsia" w:ascii="宋体" w:hAnsi="宋体" w:cs="宋体"/>
                <w:sz w:val="24"/>
              </w:rPr>
            </w:pPr>
            <w:r>
              <w:rPr>
                <w:rFonts w:hint="eastAsia" w:ascii="宋体" w:hAnsi="宋体" w:cs="宋体"/>
                <w:sz w:val="24"/>
              </w:rPr>
              <w:t>投标文件满足招标文件的其它实质性要求。</w:t>
            </w:r>
          </w:p>
        </w:tc>
        <w:tc>
          <w:tcPr>
            <w:tcW w:w="2551" w:type="dxa"/>
            <w:vAlign w:val="center"/>
          </w:tcPr>
          <w:p w14:paraId="6AAA85FB">
            <w:pPr>
              <w:rPr>
                <w:rFonts w:hint="eastAsia" w:ascii="宋体" w:hAnsi="宋体" w:cs="宋体"/>
                <w:sz w:val="24"/>
              </w:rPr>
            </w:pPr>
            <w:r>
              <w:rPr>
                <w:rFonts w:hint="eastAsia" w:ascii="宋体" w:hAnsi="宋体" w:cs="宋体"/>
                <w:kern w:val="0"/>
                <w:sz w:val="24"/>
              </w:rPr>
              <w:t>招标文件其它实质性要求相应的材料（“▲” 系指实质性要求条款，招标文件无其它实质性要求的，无需提供）</w:t>
            </w:r>
          </w:p>
        </w:tc>
        <w:tc>
          <w:tcPr>
            <w:tcW w:w="1418" w:type="dxa"/>
          </w:tcPr>
          <w:p w14:paraId="2AE2D4B0">
            <w:pPr>
              <w:rPr>
                <w:rFonts w:hint="eastAsia" w:ascii="宋体" w:hAnsi="宋体" w:cs="宋体"/>
              </w:rPr>
            </w:pPr>
            <w:r>
              <w:rPr>
                <w:rFonts w:hint="eastAsia" w:ascii="宋体" w:hAnsi="宋体" w:cs="宋体"/>
                <w:sz w:val="24"/>
              </w:rPr>
              <w:t>见投标文件第页</w:t>
            </w:r>
          </w:p>
        </w:tc>
      </w:tr>
    </w:tbl>
    <w:p w14:paraId="1685EF1C">
      <w:pPr>
        <w:spacing w:line="360" w:lineRule="auto"/>
        <w:ind w:right="420"/>
        <w:rPr>
          <w:rFonts w:hint="eastAsia" w:ascii="宋体" w:hAnsi="宋体" w:cs="宋体"/>
          <w:sz w:val="24"/>
        </w:rPr>
      </w:pPr>
      <w:r>
        <w:rPr>
          <w:rFonts w:hint="eastAsia" w:ascii="宋体" w:hAnsi="宋体" w:cs="宋体"/>
          <w:sz w:val="24"/>
        </w:rPr>
        <w:t>注：按本格式和要求提供。</w:t>
      </w:r>
    </w:p>
    <w:p w14:paraId="2B32C5FD">
      <w:pPr>
        <w:jc w:val="center"/>
        <w:rPr>
          <w:rFonts w:hint="eastAsia" w:ascii="宋体" w:hAnsi="宋体" w:cs="宋体"/>
          <w:b/>
          <w:kern w:val="0"/>
          <w:sz w:val="32"/>
          <w:szCs w:val="32"/>
        </w:rPr>
      </w:pPr>
    </w:p>
    <w:p w14:paraId="55E232F5">
      <w:pPr>
        <w:snapToGrid w:val="0"/>
        <w:spacing w:line="360" w:lineRule="auto"/>
        <w:ind w:firstLine="576"/>
        <w:jc w:val="center"/>
        <w:rPr>
          <w:rFonts w:hint="eastAsia" w:ascii="宋体" w:hAnsi="宋体" w:cs="宋体"/>
          <w:kern w:val="0"/>
          <w:sz w:val="24"/>
          <w:lang w:val="zh-CN"/>
        </w:rPr>
      </w:pPr>
      <w:r>
        <w:rPr>
          <w:rFonts w:hint="eastAsia" w:ascii="宋体" w:hAnsi="宋体" w:cs="宋体"/>
          <w:kern w:val="0"/>
          <w:sz w:val="24"/>
          <w:lang w:val="zh-CN"/>
        </w:rPr>
        <w:t xml:space="preserve">投标人名称（电子签名）：                              </w:t>
      </w:r>
    </w:p>
    <w:p w14:paraId="61C9B5BF">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124E4AF0">
      <w:pPr>
        <w:jc w:val="center"/>
        <w:rPr>
          <w:rFonts w:hint="eastAsia" w:ascii="宋体" w:hAnsi="宋体" w:cs="宋体"/>
          <w:b/>
          <w:kern w:val="0"/>
          <w:sz w:val="32"/>
          <w:szCs w:val="32"/>
        </w:rPr>
      </w:pPr>
    </w:p>
    <w:p w14:paraId="609D97E7">
      <w:pPr>
        <w:jc w:val="center"/>
        <w:rPr>
          <w:rFonts w:hint="eastAsia" w:ascii="宋体" w:hAnsi="宋体" w:cs="宋体"/>
          <w:b/>
          <w:kern w:val="0"/>
          <w:sz w:val="32"/>
          <w:szCs w:val="32"/>
        </w:rPr>
      </w:pPr>
    </w:p>
    <w:p w14:paraId="18D95409">
      <w:pPr>
        <w:jc w:val="center"/>
        <w:rPr>
          <w:rFonts w:hint="eastAsia" w:ascii="宋体" w:hAnsi="宋体" w:cs="宋体"/>
          <w:b/>
          <w:kern w:val="0"/>
          <w:sz w:val="32"/>
          <w:szCs w:val="32"/>
        </w:rPr>
      </w:pPr>
    </w:p>
    <w:p w14:paraId="64798BF3">
      <w:pPr>
        <w:jc w:val="center"/>
        <w:rPr>
          <w:rFonts w:hint="eastAsia" w:ascii="宋体" w:hAnsi="宋体" w:cs="宋体"/>
          <w:b/>
          <w:kern w:val="0"/>
          <w:sz w:val="32"/>
          <w:szCs w:val="32"/>
        </w:rPr>
      </w:pPr>
    </w:p>
    <w:p w14:paraId="25FAC956">
      <w:pPr>
        <w:jc w:val="center"/>
        <w:rPr>
          <w:rFonts w:hint="eastAsia" w:ascii="宋体" w:hAnsi="宋体" w:cs="宋体"/>
          <w:b/>
          <w:kern w:val="0"/>
          <w:sz w:val="32"/>
          <w:szCs w:val="32"/>
        </w:rPr>
      </w:pPr>
    </w:p>
    <w:p w14:paraId="210ABCD7">
      <w:pPr>
        <w:jc w:val="center"/>
        <w:rPr>
          <w:rFonts w:hint="eastAsia" w:ascii="宋体" w:hAnsi="宋体" w:cs="宋体"/>
          <w:b/>
          <w:kern w:val="0"/>
          <w:sz w:val="32"/>
          <w:szCs w:val="32"/>
        </w:rPr>
      </w:pPr>
    </w:p>
    <w:p w14:paraId="33FB3A5B">
      <w:pPr>
        <w:jc w:val="center"/>
        <w:rPr>
          <w:rFonts w:hint="eastAsia" w:ascii="宋体" w:hAnsi="宋体" w:cs="宋体"/>
          <w:b/>
          <w:kern w:val="0"/>
          <w:sz w:val="32"/>
          <w:szCs w:val="32"/>
        </w:rPr>
      </w:pPr>
    </w:p>
    <w:p w14:paraId="47FA7C04">
      <w:pPr>
        <w:jc w:val="center"/>
        <w:rPr>
          <w:rFonts w:hint="eastAsia" w:ascii="宋体" w:hAnsi="宋体" w:cs="宋体"/>
          <w:b/>
          <w:kern w:val="0"/>
          <w:sz w:val="32"/>
          <w:szCs w:val="32"/>
        </w:rPr>
      </w:pPr>
    </w:p>
    <w:p w14:paraId="6F747FD0">
      <w:pPr>
        <w:jc w:val="center"/>
        <w:rPr>
          <w:rFonts w:hint="eastAsia" w:ascii="宋体" w:hAnsi="宋体" w:cs="宋体"/>
          <w:b/>
          <w:kern w:val="0"/>
          <w:sz w:val="32"/>
          <w:szCs w:val="32"/>
        </w:rPr>
      </w:pPr>
    </w:p>
    <w:p w14:paraId="63585103">
      <w:pPr>
        <w:jc w:val="center"/>
        <w:rPr>
          <w:rFonts w:hint="eastAsia" w:ascii="宋体" w:hAnsi="宋体" w:cs="宋体"/>
          <w:b/>
          <w:kern w:val="0"/>
          <w:sz w:val="32"/>
          <w:szCs w:val="32"/>
        </w:rPr>
      </w:pPr>
    </w:p>
    <w:p w14:paraId="4E28C312">
      <w:pPr>
        <w:jc w:val="center"/>
        <w:rPr>
          <w:rFonts w:hint="eastAsia" w:ascii="宋体" w:hAnsi="宋体" w:cs="宋体"/>
          <w:b/>
          <w:kern w:val="0"/>
          <w:sz w:val="32"/>
          <w:szCs w:val="32"/>
        </w:rPr>
      </w:pPr>
    </w:p>
    <w:p w14:paraId="0CD0615C">
      <w:pPr>
        <w:jc w:val="center"/>
        <w:rPr>
          <w:rFonts w:hint="eastAsia" w:ascii="宋体" w:hAnsi="宋体" w:cs="宋体"/>
          <w:b/>
          <w:kern w:val="0"/>
          <w:sz w:val="32"/>
          <w:szCs w:val="32"/>
        </w:rPr>
      </w:pPr>
    </w:p>
    <w:p w14:paraId="3133B567">
      <w:pPr>
        <w:jc w:val="center"/>
        <w:rPr>
          <w:rFonts w:hint="eastAsia" w:ascii="宋体" w:hAnsi="宋体" w:cs="宋体"/>
          <w:b/>
          <w:kern w:val="0"/>
          <w:sz w:val="32"/>
          <w:szCs w:val="32"/>
        </w:rPr>
      </w:pPr>
    </w:p>
    <w:p w14:paraId="27C305FD">
      <w:pPr>
        <w:pStyle w:val="82"/>
        <w:rPr>
          <w:rFonts w:hint="eastAsia"/>
          <w:lang w:val="en-US"/>
        </w:rPr>
      </w:pPr>
    </w:p>
    <w:p w14:paraId="7FC97F04">
      <w:pPr>
        <w:jc w:val="center"/>
        <w:rPr>
          <w:rFonts w:hint="eastAsia" w:ascii="宋体" w:hAnsi="宋体" w:cs="宋体"/>
        </w:rPr>
      </w:pPr>
      <w:r>
        <w:rPr>
          <w:rFonts w:hint="eastAsia" w:ascii="宋体" w:hAnsi="宋体" w:cs="宋体"/>
          <w:b/>
          <w:kern w:val="0"/>
          <w:sz w:val="32"/>
          <w:szCs w:val="32"/>
        </w:rPr>
        <w:t>五、评标标准相应的商务技术资料</w:t>
      </w:r>
    </w:p>
    <w:p w14:paraId="701AC0EC">
      <w:pPr>
        <w:snapToGrid w:val="0"/>
        <w:spacing w:line="360" w:lineRule="auto"/>
        <w:jc w:val="left"/>
        <w:rPr>
          <w:rFonts w:hint="eastAsia" w:ascii="宋体" w:hAnsi="宋体" w:cs="宋体"/>
          <w:b/>
          <w:sz w:val="24"/>
        </w:rPr>
      </w:pPr>
      <w:r>
        <w:rPr>
          <w:rFonts w:hint="eastAsia" w:ascii="宋体" w:hAnsi="宋体" w:cs="宋体"/>
          <w:b/>
          <w:sz w:val="24"/>
        </w:rPr>
        <w:t>（按招标文件第四部分评标办法前附表中“投标文件中评标标准相应的商务技术资料目录”提供资料。）</w:t>
      </w:r>
    </w:p>
    <w:p w14:paraId="4D682355">
      <w:pPr>
        <w:jc w:val="center"/>
        <w:rPr>
          <w:rFonts w:hint="eastAsia" w:ascii="宋体" w:hAnsi="宋体" w:cs="宋体"/>
          <w:b/>
          <w:kern w:val="0"/>
          <w:sz w:val="32"/>
          <w:szCs w:val="32"/>
        </w:rPr>
      </w:pPr>
    </w:p>
    <w:p w14:paraId="2F2048A0">
      <w:pPr>
        <w:snapToGrid w:val="0"/>
        <w:spacing w:line="360" w:lineRule="auto"/>
        <w:ind w:firstLine="576"/>
        <w:jc w:val="center"/>
        <w:rPr>
          <w:rFonts w:hint="eastAsia" w:ascii="宋体" w:hAnsi="宋体" w:cs="宋体"/>
          <w:kern w:val="0"/>
          <w:sz w:val="24"/>
          <w:lang w:val="zh-CN"/>
        </w:rPr>
      </w:pPr>
      <w:r>
        <w:rPr>
          <w:rFonts w:hint="eastAsia" w:ascii="宋体" w:hAnsi="宋体" w:cs="宋体"/>
          <w:kern w:val="0"/>
          <w:sz w:val="24"/>
          <w:lang w:val="zh-CN"/>
        </w:rPr>
        <w:t xml:space="preserve">投标人名称（电子签名）：                              </w:t>
      </w:r>
    </w:p>
    <w:p w14:paraId="048EE650">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792649C6">
      <w:pPr>
        <w:jc w:val="center"/>
        <w:rPr>
          <w:rFonts w:hint="eastAsia" w:ascii="宋体" w:hAnsi="宋体" w:cs="宋体"/>
          <w:b/>
          <w:kern w:val="0"/>
          <w:sz w:val="32"/>
          <w:szCs w:val="32"/>
        </w:rPr>
      </w:pPr>
    </w:p>
    <w:p w14:paraId="4CE93268">
      <w:pPr>
        <w:jc w:val="center"/>
        <w:rPr>
          <w:rFonts w:hint="eastAsia" w:ascii="宋体" w:hAnsi="宋体" w:cs="宋体"/>
          <w:b/>
          <w:kern w:val="0"/>
          <w:sz w:val="32"/>
          <w:szCs w:val="32"/>
        </w:rPr>
      </w:pPr>
    </w:p>
    <w:p w14:paraId="293F94D4">
      <w:pPr>
        <w:ind w:firstLine="2891" w:firstLineChars="900"/>
        <w:rPr>
          <w:rFonts w:hint="eastAsia" w:ascii="宋体" w:hAnsi="宋体" w:cs="宋体"/>
          <w:b/>
          <w:kern w:val="0"/>
          <w:sz w:val="32"/>
          <w:szCs w:val="32"/>
        </w:rPr>
      </w:pPr>
      <w:r>
        <w:rPr>
          <w:rFonts w:hint="eastAsia" w:ascii="宋体" w:hAnsi="宋体" w:cs="宋体"/>
          <w:b/>
          <w:kern w:val="0"/>
          <w:sz w:val="32"/>
          <w:szCs w:val="32"/>
        </w:rPr>
        <w:t>六、投标标的清单</w:t>
      </w:r>
    </w:p>
    <w:tbl>
      <w:tblPr>
        <w:tblStyle w:val="62"/>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114"/>
        <w:gridCol w:w="1260"/>
        <w:gridCol w:w="2775"/>
        <w:gridCol w:w="930"/>
        <w:gridCol w:w="1526"/>
      </w:tblGrid>
      <w:tr w14:paraId="2E436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073D42B7">
            <w:pPr>
              <w:spacing w:line="360" w:lineRule="auto"/>
              <w:jc w:val="center"/>
              <w:rPr>
                <w:rFonts w:hint="eastAsia" w:ascii="宋体" w:hAnsi="宋体" w:cs="宋体"/>
                <w:b/>
                <w:sz w:val="24"/>
              </w:rPr>
            </w:pPr>
            <w:r>
              <w:rPr>
                <w:rFonts w:hint="eastAsia" w:ascii="宋体" w:hAnsi="宋体" w:cs="宋体"/>
                <w:b/>
                <w:sz w:val="24"/>
              </w:rPr>
              <w:t>序号</w:t>
            </w:r>
          </w:p>
        </w:tc>
        <w:tc>
          <w:tcPr>
            <w:tcW w:w="1369" w:type="dxa"/>
            <w:tcBorders>
              <w:top w:val="single" w:color="auto" w:sz="4" w:space="0"/>
              <w:left w:val="single" w:color="auto" w:sz="4" w:space="0"/>
              <w:bottom w:val="single" w:color="auto" w:sz="4" w:space="0"/>
              <w:right w:val="single" w:color="auto" w:sz="4" w:space="0"/>
            </w:tcBorders>
            <w:vAlign w:val="center"/>
          </w:tcPr>
          <w:p w14:paraId="543514B6">
            <w:pPr>
              <w:spacing w:line="360" w:lineRule="auto"/>
              <w:jc w:val="center"/>
              <w:rPr>
                <w:rFonts w:hint="eastAsia" w:ascii="宋体" w:hAnsi="宋体" w:cs="宋体"/>
                <w:b/>
                <w:sz w:val="24"/>
              </w:rPr>
            </w:pPr>
            <w:r>
              <w:rPr>
                <w:rFonts w:hint="eastAsia" w:ascii="宋体" w:hAnsi="宋体" w:cs="宋体"/>
                <w:b/>
                <w:sz w:val="24"/>
              </w:rPr>
              <w:t>名称</w:t>
            </w:r>
          </w:p>
        </w:tc>
        <w:tc>
          <w:tcPr>
            <w:tcW w:w="1114" w:type="dxa"/>
            <w:tcBorders>
              <w:top w:val="single" w:color="auto" w:sz="4" w:space="0"/>
              <w:left w:val="single" w:color="auto" w:sz="4" w:space="0"/>
              <w:bottom w:val="single" w:color="auto" w:sz="4" w:space="0"/>
              <w:right w:val="single" w:color="auto" w:sz="4" w:space="0"/>
            </w:tcBorders>
          </w:tcPr>
          <w:p w14:paraId="136866BB">
            <w:pPr>
              <w:spacing w:line="360" w:lineRule="auto"/>
              <w:jc w:val="center"/>
              <w:rPr>
                <w:rFonts w:hint="eastAsia" w:ascii="宋体" w:hAnsi="宋体" w:cs="宋体"/>
                <w:b/>
                <w:sz w:val="24"/>
              </w:rPr>
            </w:pPr>
          </w:p>
          <w:p w14:paraId="2739DAE4">
            <w:pPr>
              <w:spacing w:line="360" w:lineRule="auto"/>
              <w:jc w:val="center"/>
              <w:rPr>
                <w:rFonts w:hint="eastAsia" w:ascii="宋体" w:hAnsi="宋体" w:cs="宋体"/>
                <w:b/>
                <w:sz w:val="24"/>
              </w:rPr>
            </w:pPr>
            <w:r>
              <w:rPr>
                <w:rFonts w:hint="eastAsia" w:ascii="宋体" w:hAnsi="宋体" w:cs="宋体"/>
                <w:b/>
                <w:sz w:val="24"/>
              </w:rPr>
              <w:t>服务范围</w:t>
            </w:r>
          </w:p>
        </w:tc>
        <w:tc>
          <w:tcPr>
            <w:tcW w:w="1260" w:type="dxa"/>
            <w:tcBorders>
              <w:top w:val="single" w:color="auto" w:sz="4" w:space="0"/>
              <w:left w:val="single" w:color="auto" w:sz="4" w:space="0"/>
              <w:bottom w:val="single" w:color="auto" w:sz="4" w:space="0"/>
              <w:right w:val="single" w:color="auto" w:sz="4" w:space="0"/>
            </w:tcBorders>
            <w:vAlign w:val="center"/>
          </w:tcPr>
          <w:p w14:paraId="718F3730">
            <w:pPr>
              <w:spacing w:line="360" w:lineRule="auto"/>
              <w:jc w:val="center"/>
              <w:rPr>
                <w:rFonts w:hint="eastAsia" w:ascii="宋体" w:hAnsi="宋体" w:cs="宋体"/>
                <w:b/>
                <w:sz w:val="24"/>
              </w:rPr>
            </w:pPr>
            <w:r>
              <w:rPr>
                <w:rFonts w:hint="eastAsia" w:ascii="宋体" w:hAnsi="宋体" w:cs="宋体"/>
                <w:b/>
                <w:sz w:val="24"/>
              </w:rPr>
              <w:t>服务要求</w:t>
            </w:r>
          </w:p>
        </w:tc>
        <w:tc>
          <w:tcPr>
            <w:tcW w:w="2775" w:type="dxa"/>
            <w:tcBorders>
              <w:top w:val="single" w:color="auto" w:sz="4" w:space="0"/>
              <w:left w:val="single" w:color="auto" w:sz="4" w:space="0"/>
              <w:bottom w:val="single" w:color="auto" w:sz="4" w:space="0"/>
              <w:right w:val="single" w:color="auto" w:sz="4" w:space="0"/>
            </w:tcBorders>
            <w:vAlign w:val="center"/>
          </w:tcPr>
          <w:p w14:paraId="1E452EE4">
            <w:pPr>
              <w:spacing w:line="360" w:lineRule="auto"/>
              <w:jc w:val="center"/>
              <w:rPr>
                <w:rFonts w:hint="eastAsia" w:ascii="宋体" w:hAnsi="宋体" w:cs="宋体"/>
                <w:b/>
                <w:sz w:val="24"/>
              </w:rPr>
            </w:pPr>
            <w:r>
              <w:rPr>
                <w:rFonts w:hint="eastAsia" w:ascii="宋体" w:hAnsi="宋体" w:cs="宋体"/>
                <w:b/>
                <w:sz w:val="24"/>
              </w:rPr>
              <w:t>服务时间</w:t>
            </w:r>
          </w:p>
        </w:tc>
        <w:tc>
          <w:tcPr>
            <w:tcW w:w="930" w:type="dxa"/>
            <w:tcBorders>
              <w:top w:val="single" w:color="auto" w:sz="4" w:space="0"/>
              <w:left w:val="single" w:color="auto" w:sz="4" w:space="0"/>
              <w:bottom w:val="single" w:color="auto" w:sz="4" w:space="0"/>
              <w:right w:val="single" w:color="auto" w:sz="4" w:space="0"/>
            </w:tcBorders>
            <w:vAlign w:val="center"/>
          </w:tcPr>
          <w:p w14:paraId="5F249D72">
            <w:pPr>
              <w:spacing w:line="360" w:lineRule="auto"/>
              <w:jc w:val="center"/>
              <w:rPr>
                <w:rFonts w:hint="eastAsia" w:ascii="宋体" w:hAnsi="宋体" w:cs="宋体"/>
                <w:b/>
                <w:sz w:val="24"/>
              </w:rPr>
            </w:pPr>
            <w:r>
              <w:rPr>
                <w:rFonts w:hint="eastAsia" w:ascii="宋体" w:hAnsi="宋体" w:cs="宋体"/>
                <w:b/>
                <w:sz w:val="24"/>
              </w:rPr>
              <w:t>服务标准</w:t>
            </w:r>
          </w:p>
        </w:tc>
        <w:tc>
          <w:tcPr>
            <w:tcW w:w="1526" w:type="dxa"/>
            <w:tcBorders>
              <w:top w:val="single" w:color="auto" w:sz="4" w:space="0"/>
              <w:left w:val="single" w:color="auto" w:sz="4" w:space="0"/>
              <w:bottom w:val="single" w:color="auto" w:sz="4" w:space="0"/>
              <w:right w:val="single" w:color="auto" w:sz="4" w:space="0"/>
            </w:tcBorders>
            <w:vAlign w:val="center"/>
          </w:tcPr>
          <w:p w14:paraId="1AB8F63C">
            <w:pPr>
              <w:spacing w:line="360" w:lineRule="auto"/>
              <w:jc w:val="center"/>
              <w:rPr>
                <w:rFonts w:hint="eastAsia" w:ascii="宋体" w:hAnsi="宋体" w:cs="宋体"/>
                <w:b/>
                <w:sz w:val="24"/>
              </w:rPr>
            </w:pPr>
          </w:p>
          <w:p w14:paraId="44CB0AC7">
            <w:pPr>
              <w:spacing w:line="360" w:lineRule="auto"/>
              <w:jc w:val="center"/>
              <w:rPr>
                <w:rFonts w:hint="eastAsia" w:ascii="宋体" w:hAnsi="宋体" w:cs="宋体"/>
                <w:b/>
                <w:sz w:val="24"/>
              </w:rPr>
            </w:pPr>
            <w:r>
              <w:rPr>
                <w:rFonts w:hint="eastAsia" w:ascii="宋体" w:hAnsi="宋体" w:cs="宋体"/>
                <w:b/>
                <w:sz w:val="24"/>
              </w:rPr>
              <w:t>备注（如果有）</w:t>
            </w:r>
          </w:p>
          <w:p w14:paraId="3C6949DD">
            <w:pPr>
              <w:spacing w:line="360" w:lineRule="auto"/>
              <w:jc w:val="center"/>
              <w:rPr>
                <w:rFonts w:hint="eastAsia" w:ascii="宋体" w:hAnsi="宋体" w:cs="宋体"/>
                <w:b/>
                <w:sz w:val="24"/>
              </w:rPr>
            </w:pPr>
          </w:p>
        </w:tc>
      </w:tr>
      <w:tr w14:paraId="07596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6AE26BCD">
            <w:pPr>
              <w:spacing w:line="360" w:lineRule="auto"/>
              <w:jc w:val="center"/>
              <w:rPr>
                <w:rFonts w:hint="eastAsia" w:ascii="宋体" w:hAnsi="宋体" w:cs="宋体"/>
                <w:sz w:val="24"/>
              </w:rPr>
            </w:pPr>
            <w:r>
              <w:rPr>
                <w:rFonts w:hint="eastAsia" w:ascii="宋体" w:hAnsi="宋体" w:cs="宋体"/>
                <w:sz w:val="24"/>
              </w:rPr>
              <w:t>1</w:t>
            </w:r>
          </w:p>
        </w:tc>
        <w:tc>
          <w:tcPr>
            <w:tcW w:w="1369" w:type="dxa"/>
            <w:tcBorders>
              <w:top w:val="single" w:color="auto" w:sz="4" w:space="0"/>
              <w:left w:val="single" w:color="auto" w:sz="4" w:space="0"/>
              <w:bottom w:val="single" w:color="auto" w:sz="4" w:space="0"/>
              <w:right w:val="single" w:color="auto" w:sz="4" w:space="0"/>
            </w:tcBorders>
            <w:vAlign w:val="center"/>
          </w:tcPr>
          <w:p w14:paraId="0B4E76B6">
            <w:pPr>
              <w:snapToGrid w:val="0"/>
              <w:spacing w:line="360" w:lineRule="auto"/>
              <w:jc w:val="center"/>
              <w:rPr>
                <w:rFonts w:hint="eastAsia" w:ascii="宋体" w:hAnsi="宋体" w:cs="宋体"/>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5C2CD27F">
            <w:pPr>
              <w:snapToGrid w:val="0"/>
              <w:spacing w:line="360" w:lineRule="auto"/>
              <w:jc w:val="center"/>
              <w:rPr>
                <w:rFonts w:hint="eastAsia" w:ascii="宋体" w:hAnsi="宋体" w:cs="宋体"/>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3E943CAF">
            <w:pPr>
              <w:snapToGrid w:val="0"/>
              <w:spacing w:line="360" w:lineRule="auto"/>
              <w:jc w:val="center"/>
              <w:rPr>
                <w:rFonts w:hint="eastAsia" w:ascii="宋体" w:hAnsi="宋体" w:cs="宋体"/>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57E8EAA7">
            <w:pPr>
              <w:spacing w:line="360" w:lineRule="auto"/>
              <w:jc w:val="center"/>
              <w:rPr>
                <w:rFonts w:hint="eastAsia" w:ascii="宋体" w:hAnsi="宋体" w:cs="宋体"/>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1D7EE3C9">
            <w:pPr>
              <w:spacing w:line="360" w:lineRule="auto"/>
              <w:jc w:val="center"/>
              <w:rPr>
                <w:rFonts w:hint="eastAsia" w:ascii="宋体" w:hAnsi="宋体" w:cs="宋体"/>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27F544B4">
            <w:pPr>
              <w:spacing w:line="360" w:lineRule="auto"/>
              <w:jc w:val="center"/>
              <w:rPr>
                <w:rFonts w:hint="eastAsia" w:ascii="宋体" w:hAnsi="宋体" w:cs="宋体"/>
                <w:sz w:val="24"/>
              </w:rPr>
            </w:pPr>
          </w:p>
        </w:tc>
      </w:tr>
      <w:tr w14:paraId="72EC3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0BD48B97">
            <w:pPr>
              <w:spacing w:line="360" w:lineRule="auto"/>
              <w:jc w:val="center"/>
              <w:rPr>
                <w:rFonts w:hint="eastAsia" w:ascii="宋体" w:hAnsi="宋体" w:cs="宋体"/>
                <w:sz w:val="24"/>
              </w:rPr>
            </w:pPr>
            <w:r>
              <w:rPr>
                <w:rFonts w:hint="eastAsia" w:ascii="宋体" w:hAnsi="宋体" w:cs="宋体"/>
                <w:sz w:val="24"/>
              </w:rPr>
              <w:t>2</w:t>
            </w:r>
          </w:p>
        </w:tc>
        <w:tc>
          <w:tcPr>
            <w:tcW w:w="1369" w:type="dxa"/>
            <w:tcBorders>
              <w:top w:val="single" w:color="auto" w:sz="4" w:space="0"/>
              <w:left w:val="single" w:color="auto" w:sz="4" w:space="0"/>
              <w:bottom w:val="single" w:color="auto" w:sz="4" w:space="0"/>
              <w:right w:val="single" w:color="auto" w:sz="4" w:space="0"/>
            </w:tcBorders>
            <w:vAlign w:val="center"/>
          </w:tcPr>
          <w:p w14:paraId="73FBD61A">
            <w:pPr>
              <w:snapToGrid w:val="0"/>
              <w:spacing w:line="360" w:lineRule="auto"/>
              <w:jc w:val="center"/>
              <w:rPr>
                <w:rFonts w:hint="eastAsia" w:ascii="宋体" w:hAnsi="宋体" w:cs="宋体"/>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1F5190C5">
            <w:pPr>
              <w:snapToGrid w:val="0"/>
              <w:spacing w:line="360" w:lineRule="auto"/>
              <w:jc w:val="center"/>
              <w:rPr>
                <w:rFonts w:hint="eastAsia" w:ascii="宋体" w:hAnsi="宋体" w:cs="宋体"/>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172B89A5">
            <w:pPr>
              <w:snapToGrid w:val="0"/>
              <w:spacing w:line="360" w:lineRule="auto"/>
              <w:jc w:val="center"/>
              <w:rPr>
                <w:rFonts w:hint="eastAsia" w:ascii="宋体" w:hAnsi="宋体" w:cs="宋体"/>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7C4C3BA1">
            <w:pPr>
              <w:spacing w:line="360" w:lineRule="auto"/>
              <w:jc w:val="center"/>
              <w:rPr>
                <w:rFonts w:hint="eastAsia" w:ascii="宋体" w:hAnsi="宋体" w:cs="宋体"/>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139894A4">
            <w:pPr>
              <w:spacing w:line="360" w:lineRule="auto"/>
              <w:jc w:val="center"/>
              <w:rPr>
                <w:rFonts w:hint="eastAsia" w:ascii="宋体" w:hAnsi="宋体" w:cs="宋体"/>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5F8B0283">
            <w:pPr>
              <w:spacing w:line="360" w:lineRule="auto"/>
              <w:jc w:val="center"/>
              <w:rPr>
                <w:rFonts w:hint="eastAsia" w:ascii="宋体" w:hAnsi="宋体" w:cs="宋体"/>
                <w:sz w:val="24"/>
              </w:rPr>
            </w:pPr>
          </w:p>
        </w:tc>
      </w:tr>
      <w:tr w14:paraId="11471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6B406954">
            <w:pPr>
              <w:spacing w:line="360" w:lineRule="auto"/>
              <w:jc w:val="center"/>
              <w:rPr>
                <w:rFonts w:hint="eastAsia" w:ascii="宋体" w:hAnsi="宋体" w:cs="宋体"/>
                <w:sz w:val="24"/>
              </w:rPr>
            </w:pPr>
            <w:r>
              <w:rPr>
                <w:rFonts w:hint="eastAsia" w:ascii="宋体" w:hAnsi="宋体" w:cs="宋体"/>
                <w:sz w:val="24"/>
              </w:rPr>
              <w:t>……</w:t>
            </w:r>
          </w:p>
        </w:tc>
        <w:tc>
          <w:tcPr>
            <w:tcW w:w="1369" w:type="dxa"/>
            <w:tcBorders>
              <w:top w:val="single" w:color="auto" w:sz="4" w:space="0"/>
              <w:left w:val="single" w:color="auto" w:sz="4" w:space="0"/>
              <w:bottom w:val="single" w:color="auto" w:sz="4" w:space="0"/>
              <w:right w:val="single" w:color="auto" w:sz="4" w:space="0"/>
            </w:tcBorders>
            <w:vAlign w:val="center"/>
          </w:tcPr>
          <w:p w14:paraId="2115ABD6">
            <w:pPr>
              <w:snapToGrid w:val="0"/>
              <w:spacing w:line="360" w:lineRule="auto"/>
              <w:jc w:val="center"/>
              <w:rPr>
                <w:rFonts w:hint="eastAsia" w:ascii="宋体" w:hAnsi="宋体" w:cs="宋体"/>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576DEF02">
            <w:pPr>
              <w:snapToGrid w:val="0"/>
              <w:spacing w:line="360" w:lineRule="auto"/>
              <w:jc w:val="center"/>
              <w:rPr>
                <w:rFonts w:hint="eastAsia" w:ascii="宋体" w:hAnsi="宋体" w:cs="宋体"/>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2F76F765">
            <w:pPr>
              <w:snapToGrid w:val="0"/>
              <w:spacing w:line="360" w:lineRule="auto"/>
              <w:jc w:val="center"/>
              <w:rPr>
                <w:rFonts w:hint="eastAsia" w:ascii="宋体" w:hAnsi="宋体" w:cs="宋体"/>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01FDA51A">
            <w:pPr>
              <w:spacing w:line="360" w:lineRule="auto"/>
              <w:jc w:val="center"/>
              <w:rPr>
                <w:rFonts w:hint="eastAsia" w:ascii="宋体" w:hAnsi="宋体" w:cs="宋体"/>
                <w:sz w:val="24"/>
              </w:rPr>
            </w:pPr>
          </w:p>
        </w:tc>
        <w:tc>
          <w:tcPr>
            <w:tcW w:w="930" w:type="dxa"/>
            <w:tcBorders>
              <w:top w:val="single" w:color="auto" w:sz="4" w:space="0"/>
              <w:left w:val="single" w:color="auto" w:sz="4" w:space="0"/>
              <w:bottom w:val="single" w:color="auto" w:sz="4" w:space="0"/>
              <w:right w:val="single" w:color="auto" w:sz="4" w:space="0"/>
            </w:tcBorders>
            <w:vAlign w:val="center"/>
          </w:tcPr>
          <w:p w14:paraId="7AB38DE4">
            <w:pPr>
              <w:spacing w:line="360" w:lineRule="auto"/>
              <w:jc w:val="center"/>
              <w:rPr>
                <w:rFonts w:hint="eastAsia" w:ascii="宋体" w:hAnsi="宋体" w:cs="宋体"/>
                <w:sz w:val="24"/>
              </w:rPr>
            </w:pPr>
          </w:p>
        </w:tc>
        <w:tc>
          <w:tcPr>
            <w:tcW w:w="1526" w:type="dxa"/>
            <w:tcBorders>
              <w:top w:val="single" w:color="auto" w:sz="4" w:space="0"/>
              <w:left w:val="single" w:color="auto" w:sz="4" w:space="0"/>
              <w:bottom w:val="single" w:color="auto" w:sz="4" w:space="0"/>
              <w:right w:val="single" w:color="auto" w:sz="4" w:space="0"/>
            </w:tcBorders>
            <w:vAlign w:val="center"/>
          </w:tcPr>
          <w:p w14:paraId="55574D8E">
            <w:pPr>
              <w:spacing w:line="360" w:lineRule="auto"/>
              <w:jc w:val="center"/>
              <w:rPr>
                <w:rFonts w:hint="eastAsia" w:ascii="宋体" w:hAnsi="宋体" w:cs="宋体"/>
                <w:sz w:val="24"/>
              </w:rPr>
            </w:pPr>
          </w:p>
        </w:tc>
      </w:tr>
    </w:tbl>
    <w:p w14:paraId="6F326040">
      <w:pPr>
        <w:spacing w:line="360" w:lineRule="auto"/>
        <w:ind w:right="420"/>
        <w:rPr>
          <w:rFonts w:hint="eastAsia" w:ascii="宋体" w:hAnsi="宋体" w:cs="宋体"/>
          <w:sz w:val="24"/>
        </w:rPr>
      </w:pPr>
      <w:r>
        <w:rPr>
          <w:rFonts w:hint="eastAsia" w:ascii="宋体" w:hAnsi="宋体" w:cs="宋体"/>
          <w:sz w:val="24"/>
        </w:rPr>
        <w:t>注：按本格式和要求提供。</w:t>
      </w:r>
    </w:p>
    <w:p w14:paraId="7AA36F5B">
      <w:pPr>
        <w:snapToGrid w:val="0"/>
        <w:spacing w:line="360" w:lineRule="auto"/>
        <w:ind w:left="1524" w:firstLine="576"/>
        <w:jc w:val="center"/>
        <w:rPr>
          <w:rFonts w:hint="eastAsia" w:ascii="宋体" w:hAnsi="宋体" w:cs="宋体"/>
          <w:kern w:val="0"/>
          <w:sz w:val="24"/>
          <w:lang w:val="zh-CN"/>
        </w:rPr>
      </w:pPr>
      <w:r>
        <w:rPr>
          <w:rFonts w:hint="eastAsia" w:ascii="宋体" w:hAnsi="宋体" w:cs="宋体"/>
          <w:kern w:val="0"/>
          <w:sz w:val="24"/>
          <w:lang w:val="zh-CN"/>
        </w:rPr>
        <w:t xml:space="preserve">投标人名称（电子签名）：                              </w:t>
      </w:r>
    </w:p>
    <w:p w14:paraId="6AF3FCDA">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2D382EB5">
      <w:pPr>
        <w:jc w:val="center"/>
        <w:rPr>
          <w:rFonts w:hint="eastAsia" w:ascii="宋体" w:hAnsi="宋体" w:cs="宋体"/>
          <w:b/>
          <w:kern w:val="0"/>
          <w:sz w:val="32"/>
          <w:szCs w:val="32"/>
        </w:rPr>
      </w:pPr>
    </w:p>
    <w:p w14:paraId="5F64A4CD">
      <w:pPr>
        <w:jc w:val="center"/>
        <w:rPr>
          <w:rFonts w:hint="eastAsia" w:ascii="宋体" w:hAnsi="宋体" w:cs="宋体"/>
          <w:b/>
          <w:kern w:val="0"/>
          <w:sz w:val="32"/>
          <w:szCs w:val="32"/>
        </w:rPr>
      </w:pPr>
    </w:p>
    <w:p w14:paraId="33133E84">
      <w:pPr>
        <w:jc w:val="center"/>
        <w:rPr>
          <w:rFonts w:hint="eastAsia" w:ascii="宋体" w:hAnsi="宋体" w:cs="宋体"/>
          <w:b/>
          <w:kern w:val="0"/>
          <w:sz w:val="32"/>
          <w:szCs w:val="32"/>
        </w:rPr>
      </w:pPr>
      <w:r>
        <w:rPr>
          <w:rFonts w:hint="eastAsia" w:ascii="宋体" w:hAnsi="宋体" w:cs="宋体"/>
          <w:b/>
          <w:kern w:val="0"/>
          <w:sz w:val="32"/>
          <w:szCs w:val="32"/>
        </w:rPr>
        <w:t>七、商务技术偏离表</w:t>
      </w:r>
    </w:p>
    <w:tbl>
      <w:tblPr>
        <w:tblStyle w:val="63"/>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14:paraId="699F9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045212F7">
            <w:pPr>
              <w:jc w:val="center"/>
              <w:rPr>
                <w:rFonts w:hint="eastAsia" w:ascii="宋体" w:hAnsi="宋体" w:cs="宋体"/>
                <w:b/>
                <w:bCs/>
                <w:sz w:val="24"/>
              </w:rPr>
            </w:pPr>
            <w:r>
              <w:rPr>
                <w:rFonts w:hint="eastAsia" w:ascii="宋体" w:hAnsi="宋体" w:cs="宋体"/>
                <w:b/>
                <w:bCs/>
                <w:sz w:val="24"/>
              </w:rPr>
              <w:t>序号</w:t>
            </w:r>
          </w:p>
        </w:tc>
        <w:tc>
          <w:tcPr>
            <w:tcW w:w="3683" w:type="dxa"/>
          </w:tcPr>
          <w:p w14:paraId="5BAE4C5F">
            <w:pPr>
              <w:jc w:val="center"/>
              <w:rPr>
                <w:rFonts w:hint="eastAsia" w:ascii="宋体" w:hAnsi="宋体" w:cs="宋体"/>
                <w:b/>
                <w:bCs/>
                <w:sz w:val="24"/>
              </w:rPr>
            </w:pPr>
            <w:r>
              <w:rPr>
                <w:rFonts w:hint="eastAsia" w:ascii="宋体" w:hAnsi="宋体" w:cs="宋体"/>
                <w:b/>
                <w:bCs/>
                <w:sz w:val="24"/>
              </w:rPr>
              <w:t>招标文件章节及具体内容</w:t>
            </w:r>
          </w:p>
        </w:tc>
        <w:tc>
          <w:tcPr>
            <w:tcW w:w="3546" w:type="dxa"/>
          </w:tcPr>
          <w:p w14:paraId="48B4ACA8">
            <w:pPr>
              <w:jc w:val="center"/>
              <w:rPr>
                <w:rFonts w:hint="eastAsia" w:ascii="宋体" w:hAnsi="宋体" w:cs="宋体"/>
                <w:b/>
                <w:bCs/>
                <w:sz w:val="24"/>
              </w:rPr>
            </w:pPr>
            <w:r>
              <w:rPr>
                <w:rFonts w:hint="eastAsia" w:ascii="宋体" w:hAnsi="宋体" w:cs="宋体"/>
                <w:b/>
                <w:bCs/>
                <w:sz w:val="24"/>
              </w:rPr>
              <w:t>投标文件章节及具体内容</w:t>
            </w:r>
          </w:p>
        </w:tc>
        <w:tc>
          <w:tcPr>
            <w:tcW w:w="1276" w:type="dxa"/>
          </w:tcPr>
          <w:p w14:paraId="56508232">
            <w:pPr>
              <w:jc w:val="center"/>
              <w:rPr>
                <w:rFonts w:hint="eastAsia" w:ascii="宋体" w:hAnsi="宋体" w:cs="宋体"/>
                <w:b/>
                <w:bCs/>
                <w:sz w:val="24"/>
              </w:rPr>
            </w:pPr>
            <w:r>
              <w:rPr>
                <w:rFonts w:hint="eastAsia" w:ascii="宋体" w:hAnsi="宋体" w:cs="宋体"/>
                <w:b/>
                <w:bCs/>
                <w:sz w:val="24"/>
              </w:rPr>
              <w:t>偏离说明</w:t>
            </w:r>
          </w:p>
        </w:tc>
      </w:tr>
      <w:tr w14:paraId="62253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2A9137F3">
            <w:pPr>
              <w:jc w:val="center"/>
              <w:rPr>
                <w:rFonts w:hint="eastAsia" w:ascii="宋体" w:hAnsi="宋体" w:cs="宋体"/>
                <w:kern w:val="0"/>
                <w:sz w:val="24"/>
              </w:rPr>
            </w:pPr>
            <w:r>
              <w:rPr>
                <w:rFonts w:hint="eastAsia" w:ascii="宋体" w:hAnsi="宋体" w:cs="宋体"/>
                <w:kern w:val="0"/>
                <w:sz w:val="24"/>
              </w:rPr>
              <w:t>1</w:t>
            </w:r>
          </w:p>
        </w:tc>
        <w:tc>
          <w:tcPr>
            <w:tcW w:w="3683" w:type="dxa"/>
          </w:tcPr>
          <w:p w14:paraId="201C3022">
            <w:pPr>
              <w:jc w:val="center"/>
              <w:rPr>
                <w:rFonts w:hint="eastAsia" w:ascii="宋体" w:hAnsi="宋体" w:cs="宋体"/>
                <w:b/>
                <w:kern w:val="0"/>
                <w:sz w:val="32"/>
                <w:szCs w:val="32"/>
              </w:rPr>
            </w:pPr>
          </w:p>
        </w:tc>
        <w:tc>
          <w:tcPr>
            <w:tcW w:w="3546" w:type="dxa"/>
          </w:tcPr>
          <w:p w14:paraId="746F4D6F">
            <w:pPr>
              <w:jc w:val="center"/>
              <w:rPr>
                <w:rFonts w:hint="eastAsia" w:ascii="宋体" w:hAnsi="宋体" w:cs="宋体"/>
                <w:b/>
                <w:kern w:val="0"/>
                <w:sz w:val="32"/>
                <w:szCs w:val="32"/>
              </w:rPr>
            </w:pPr>
          </w:p>
        </w:tc>
        <w:tc>
          <w:tcPr>
            <w:tcW w:w="1276" w:type="dxa"/>
          </w:tcPr>
          <w:p w14:paraId="6CFA874B">
            <w:pPr>
              <w:jc w:val="center"/>
              <w:rPr>
                <w:rFonts w:hint="eastAsia" w:ascii="宋体" w:hAnsi="宋体" w:cs="宋体"/>
                <w:b/>
                <w:kern w:val="0"/>
                <w:sz w:val="32"/>
                <w:szCs w:val="32"/>
              </w:rPr>
            </w:pPr>
          </w:p>
        </w:tc>
      </w:tr>
      <w:tr w14:paraId="4EF15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49E38656">
            <w:pPr>
              <w:jc w:val="center"/>
              <w:rPr>
                <w:rFonts w:hint="eastAsia" w:ascii="宋体" w:hAnsi="宋体" w:cs="宋体"/>
                <w:kern w:val="0"/>
                <w:sz w:val="24"/>
              </w:rPr>
            </w:pPr>
            <w:r>
              <w:rPr>
                <w:rFonts w:hint="eastAsia" w:ascii="宋体" w:hAnsi="宋体" w:cs="宋体"/>
                <w:kern w:val="0"/>
                <w:sz w:val="24"/>
              </w:rPr>
              <w:t>2</w:t>
            </w:r>
          </w:p>
        </w:tc>
        <w:tc>
          <w:tcPr>
            <w:tcW w:w="3683" w:type="dxa"/>
          </w:tcPr>
          <w:p w14:paraId="38A57041">
            <w:pPr>
              <w:jc w:val="center"/>
              <w:rPr>
                <w:rFonts w:hint="eastAsia" w:ascii="宋体" w:hAnsi="宋体" w:cs="宋体"/>
                <w:b/>
                <w:kern w:val="0"/>
                <w:sz w:val="32"/>
                <w:szCs w:val="32"/>
              </w:rPr>
            </w:pPr>
          </w:p>
        </w:tc>
        <w:tc>
          <w:tcPr>
            <w:tcW w:w="3546" w:type="dxa"/>
          </w:tcPr>
          <w:p w14:paraId="3DD02D61">
            <w:pPr>
              <w:jc w:val="center"/>
              <w:rPr>
                <w:rFonts w:hint="eastAsia" w:ascii="宋体" w:hAnsi="宋体" w:cs="宋体"/>
                <w:b/>
                <w:kern w:val="0"/>
                <w:sz w:val="32"/>
                <w:szCs w:val="32"/>
              </w:rPr>
            </w:pPr>
          </w:p>
        </w:tc>
        <w:tc>
          <w:tcPr>
            <w:tcW w:w="1276" w:type="dxa"/>
          </w:tcPr>
          <w:p w14:paraId="7669ABD1">
            <w:pPr>
              <w:jc w:val="center"/>
              <w:rPr>
                <w:rFonts w:hint="eastAsia" w:ascii="宋体" w:hAnsi="宋体" w:cs="宋体"/>
                <w:b/>
                <w:kern w:val="0"/>
                <w:sz w:val="32"/>
                <w:szCs w:val="32"/>
              </w:rPr>
            </w:pPr>
          </w:p>
        </w:tc>
      </w:tr>
      <w:tr w14:paraId="7D649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1BF03A61">
            <w:pPr>
              <w:jc w:val="center"/>
              <w:rPr>
                <w:rFonts w:hint="eastAsia" w:ascii="宋体" w:hAnsi="宋体" w:cs="宋体"/>
                <w:kern w:val="0"/>
                <w:sz w:val="24"/>
              </w:rPr>
            </w:pPr>
            <w:r>
              <w:rPr>
                <w:rFonts w:hint="eastAsia" w:ascii="宋体" w:hAnsi="宋体" w:cs="宋体"/>
                <w:kern w:val="0"/>
                <w:sz w:val="24"/>
              </w:rPr>
              <w:t>……</w:t>
            </w:r>
          </w:p>
        </w:tc>
        <w:tc>
          <w:tcPr>
            <w:tcW w:w="3683" w:type="dxa"/>
          </w:tcPr>
          <w:p w14:paraId="69FC6BDC">
            <w:pPr>
              <w:jc w:val="center"/>
              <w:rPr>
                <w:rFonts w:hint="eastAsia" w:ascii="宋体" w:hAnsi="宋体" w:cs="宋体"/>
                <w:b/>
                <w:kern w:val="0"/>
                <w:sz w:val="32"/>
                <w:szCs w:val="32"/>
              </w:rPr>
            </w:pPr>
          </w:p>
        </w:tc>
        <w:tc>
          <w:tcPr>
            <w:tcW w:w="3546" w:type="dxa"/>
          </w:tcPr>
          <w:p w14:paraId="13C2C1D9">
            <w:pPr>
              <w:jc w:val="center"/>
              <w:rPr>
                <w:rFonts w:hint="eastAsia" w:ascii="宋体" w:hAnsi="宋体" w:cs="宋体"/>
                <w:b/>
                <w:kern w:val="0"/>
                <w:sz w:val="32"/>
                <w:szCs w:val="32"/>
              </w:rPr>
            </w:pPr>
          </w:p>
        </w:tc>
        <w:tc>
          <w:tcPr>
            <w:tcW w:w="1276" w:type="dxa"/>
          </w:tcPr>
          <w:p w14:paraId="31935D07">
            <w:pPr>
              <w:jc w:val="center"/>
              <w:rPr>
                <w:rFonts w:hint="eastAsia" w:ascii="宋体" w:hAnsi="宋体" w:cs="宋体"/>
                <w:b/>
                <w:kern w:val="0"/>
                <w:sz w:val="32"/>
                <w:szCs w:val="32"/>
              </w:rPr>
            </w:pPr>
          </w:p>
        </w:tc>
      </w:tr>
    </w:tbl>
    <w:p w14:paraId="17C375A4">
      <w:pPr>
        <w:jc w:val="left"/>
        <w:rPr>
          <w:rFonts w:hint="eastAsia" w:ascii="宋体" w:hAnsi="宋体" w:cs="宋体"/>
          <w:kern w:val="0"/>
          <w:sz w:val="24"/>
        </w:rPr>
      </w:pPr>
      <w:r>
        <w:rPr>
          <w:rFonts w:hint="eastAsia" w:ascii="宋体" w:hAnsi="宋体" w:cs="宋体"/>
          <w:kern w:val="0"/>
          <w:sz w:val="24"/>
        </w:rPr>
        <w:t>投标人保证：除商务技术偏离表列出的偏离外，投标人响应招标文件的全部要求</w:t>
      </w:r>
    </w:p>
    <w:p w14:paraId="4084E307">
      <w:pPr>
        <w:jc w:val="center"/>
        <w:rPr>
          <w:rFonts w:hint="eastAsia" w:ascii="宋体" w:hAnsi="宋体" w:cs="宋体"/>
          <w:b/>
          <w:kern w:val="0"/>
          <w:sz w:val="32"/>
          <w:szCs w:val="32"/>
        </w:rPr>
      </w:pPr>
    </w:p>
    <w:p w14:paraId="45066433">
      <w:pPr>
        <w:spacing w:line="360" w:lineRule="auto"/>
        <w:ind w:right="420"/>
        <w:rPr>
          <w:rFonts w:hint="eastAsia" w:ascii="宋体" w:hAnsi="宋体" w:cs="宋体"/>
          <w:sz w:val="24"/>
        </w:rPr>
      </w:pPr>
      <w:r>
        <w:rPr>
          <w:rFonts w:hint="eastAsia" w:ascii="宋体" w:hAnsi="宋体" w:cs="宋体"/>
          <w:sz w:val="24"/>
        </w:rPr>
        <w:t>注：按本格式和要求提供。</w:t>
      </w:r>
    </w:p>
    <w:p w14:paraId="213EDE82">
      <w:pPr>
        <w:ind w:firstLine="1911" w:firstLineChars="595"/>
        <w:rPr>
          <w:rFonts w:hint="eastAsia" w:ascii="宋体" w:hAnsi="宋体" w:cs="宋体"/>
          <w:b/>
          <w:bCs/>
          <w:sz w:val="32"/>
          <w:szCs w:val="32"/>
        </w:rPr>
      </w:pPr>
    </w:p>
    <w:p w14:paraId="03EADCE0">
      <w:pPr>
        <w:snapToGrid w:val="0"/>
        <w:spacing w:line="360" w:lineRule="auto"/>
        <w:ind w:firstLine="576"/>
        <w:jc w:val="center"/>
        <w:rPr>
          <w:rFonts w:hint="eastAsia" w:ascii="宋体" w:hAnsi="宋体" w:cs="宋体"/>
          <w:kern w:val="0"/>
          <w:sz w:val="24"/>
          <w:lang w:val="zh-CN"/>
        </w:rPr>
      </w:pPr>
      <w:r>
        <w:rPr>
          <w:rFonts w:ascii="宋体" w:hAnsi="宋体" w:cs="宋体"/>
          <w:b/>
          <w:kern w:val="0"/>
          <w:sz w:val="32"/>
          <w:szCs w:val="32"/>
        </w:rPr>
        <w:tab/>
      </w:r>
      <w:r>
        <w:rPr>
          <w:rFonts w:ascii="宋体" w:hAnsi="宋体" w:cs="宋体"/>
          <w:b/>
          <w:kern w:val="0"/>
          <w:sz w:val="32"/>
          <w:szCs w:val="32"/>
        </w:rPr>
        <w:tab/>
      </w:r>
      <w:r>
        <w:rPr>
          <w:rFonts w:ascii="宋体" w:hAnsi="宋体" w:cs="宋体"/>
          <w:b/>
          <w:kern w:val="0"/>
          <w:sz w:val="32"/>
          <w:szCs w:val="32"/>
        </w:rPr>
        <w:tab/>
      </w:r>
      <w:r>
        <w:rPr>
          <w:rFonts w:ascii="宋体" w:hAnsi="宋体" w:cs="宋体"/>
          <w:b/>
          <w:kern w:val="0"/>
          <w:sz w:val="32"/>
          <w:szCs w:val="32"/>
        </w:rPr>
        <w:tab/>
      </w:r>
      <w:r>
        <w:rPr>
          <w:rFonts w:hint="eastAsia" w:ascii="宋体" w:hAnsi="宋体" w:cs="宋体"/>
          <w:kern w:val="0"/>
          <w:sz w:val="24"/>
          <w:lang w:val="zh-CN"/>
        </w:rPr>
        <w:t xml:space="preserve">投标人名称（电子签名）：                              </w:t>
      </w:r>
    </w:p>
    <w:p w14:paraId="642820F7">
      <w:pPr>
        <w:spacing w:line="360" w:lineRule="auto"/>
        <w:jc w:val="center"/>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72858848">
      <w:pPr>
        <w:ind w:firstLine="1911" w:firstLineChars="595"/>
        <w:rPr>
          <w:rFonts w:hint="eastAsia" w:ascii="宋体" w:hAnsi="宋体" w:cs="宋体"/>
          <w:b/>
          <w:bCs/>
          <w:sz w:val="32"/>
          <w:szCs w:val="32"/>
        </w:rPr>
      </w:pPr>
    </w:p>
    <w:p w14:paraId="07CA2939">
      <w:pPr>
        <w:ind w:firstLine="1911" w:firstLineChars="595"/>
        <w:rPr>
          <w:rFonts w:hint="eastAsia" w:ascii="宋体" w:hAnsi="宋体" w:cs="宋体"/>
          <w:b/>
          <w:bCs/>
          <w:sz w:val="32"/>
          <w:szCs w:val="32"/>
        </w:rPr>
      </w:pPr>
    </w:p>
    <w:p w14:paraId="719C14F2">
      <w:pPr>
        <w:widowControl/>
        <w:adjustRightInd/>
        <w:jc w:val="left"/>
        <w:rPr>
          <w:rFonts w:hint="eastAsia" w:ascii="宋体" w:hAnsi="宋体" w:cs="宋体"/>
          <w:b/>
          <w:bCs/>
          <w:sz w:val="32"/>
          <w:szCs w:val="32"/>
        </w:rPr>
      </w:pPr>
      <w:r>
        <w:rPr>
          <w:rFonts w:ascii="宋体" w:hAnsi="宋体" w:cs="宋体"/>
          <w:b/>
          <w:bCs/>
          <w:sz w:val="32"/>
          <w:szCs w:val="32"/>
        </w:rPr>
        <w:br w:type="page"/>
      </w:r>
    </w:p>
    <w:p w14:paraId="0BDC6C52">
      <w:pPr>
        <w:ind w:firstLine="1911" w:firstLineChars="595"/>
        <w:rPr>
          <w:rFonts w:hint="eastAsia" w:ascii="宋体" w:hAnsi="宋体" w:cs="宋体"/>
          <w:b/>
          <w:kern w:val="0"/>
          <w:sz w:val="32"/>
          <w:szCs w:val="32"/>
        </w:rPr>
      </w:pPr>
      <w:r>
        <w:rPr>
          <w:rFonts w:hint="eastAsia" w:ascii="宋体" w:hAnsi="宋体" w:cs="宋体"/>
          <w:b/>
          <w:bCs/>
          <w:sz w:val="32"/>
          <w:szCs w:val="32"/>
        </w:rPr>
        <w:t>八</w:t>
      </w:r>
      <w:r>
        <w:rPr>
          <w:rFonts w:hint="eastAsia" w:ascii="宋体" w:hAnsi="宋体" w:cs="宋体"/>
          <w:b/>
          <w:kern w:val="0"/>
          <w:sz w:val="32"/>
          <w:szCs w:val="32"/>
        </w:rPr>
        <w:t>、</w:t>
      </w:r>
      <w:r>
        <w:rPr>
          <w:rFonts w:hint="eastAsia" w:ascii="宋体" w:hAnsi="宋体" w:cs="宋体"/>
          <w:b/>
          <w:kern w:val="0"/>
          <w:sz w:val="32"/>
          <w:szCs w:val="32"/>
          <w:lang w:val="zh-CN"/>
        </w:rPr>
        <w:t>政府采购供应商廉洁自律承诺书</w:t>
      </w:r>
    </w:p>
    <w:p w14:paraId="2234488D">
      <w:pPr>
        <w:snapToGrid w:val="0"/>
        <w:spacing w:line="360" w:lineRule="auto"/>
        <w:rPr>
          <w:rFonts w:hint="eastAsia" w:ascii="宋体" w:hAnsi="宋体" w:cs="宋体"/>
          <w:sz w:val="24"/>
        </w:rPr>
      </w:pPr>
    </w:p>
    <w:p w14:paraId="4AD01CFE">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2CF518F6">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我单位响应你</w:t>
      </w:r>
      <w:r>
        <w:rPr>
          <w:rFonts w:hint="eastAsia" w:ascii="宋体" w:hAnsi="宋体" w:cs="宋体"/>
          <w:sz w:val="24"/>
        </w:rPr>
        <w:t>单位</w:t>
      </w:r>
      <w:r>
        <w:rPr>
          <w:rFonts w:hint="eastAsia" w:ascii="宋体" w:hAnsi="宋体" w:cs="宋体"/>
          <w:kern w:val="0"/>
          <w:sz w:val="24"/>
          <w:lang w:val="zh-CN"/>
        </w:rPr>
        <w:t>项目招标要求参加投标。在这次投标过程中和中标后，我们将严格遵守国家法律法规要求，并郑重承诺：</w:t>
      </w:r>
    </w:p>
    <w:p w14:paraId="51CB634B">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 xml:space="preserve">一、不向项目有关人员及部门赠送礼金礼物、有价证券、回扣以及中介费、介绍费、咨询费等好处费； </w:t>
      </w:r>
    </w:p>
    <w:p w14:paraId="02AD0A7E">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 xml:space="preserve">二、不为项目有关人员及部门报销应由你方单位或个人支付的费用； </w:t>
      </w:r>
    </w:p>
    <w:p w14:paraId="437839DF">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 xml:space="preserve">三、不向项目有关人员及部门提供有可能影响公正的宴请和健身娱乐等活动； </w:t>
      </w:r>
    </w:p>
    <w:p w14:paraId="7650FF65">
      <w:pPr>
        <w:autoSpaceDE w:val="0"/>
        <w:autoSpaceDN w:val="0"/>
        <w:spacing w:line="360" w:lineRule="auto"/>
        <w:ind w:left="2" w:leftChars="1" w:firstLine="480" w:firstLineChars="200"/>
        <w:jc w:val="left"/>
        <w:rPr>
          <w:rFonts w:hint="eastAsia" w:ascii="宋体" w:hAnsi="宋体" w:cs="宋体"/>
          <w:kern w:val="0"/>
          <w:sz w:val="24"/>
          <w:lang w:val="zh-CN"/>
        </w:rPr>
      </w:pPr>
      <w:r>
        <w:rPr>
          <w:rFonts w:hint="eastAsia" w:ascii="宋体" w:hAnsi="宋体" w:cs="宋体"/>
          <w:kern w:val="0"/>
          <w:sz w:val="24"/>
          <w:lang w:val="zh-CN"/>
        </w:rPr>
        <w:t>四、不为项目有关人员及部门出国（境）、旅游等提供方便；</w:t>
      </w:r>
    </w:p>
    <w:p w14:paraId="1C62BF4D">
      <w:pPr>
        <w:autoSpaceDE w:val="0"/>
        <w:autoSpaceDN w:val="0"/>
        <w:spacing w:line="360" w:lineRule="auto"/>
        <w:ind w:left="481" w:leftChars="229"/>
        <w:jc w:val="left"/>
        <w:rPr>
          <w:rFonts w:hint="eastAsia" w:ascii="宋体" w:hAnsi="宋体" w:cs="宋体"/>
          <w:kern w:val="0"/>
          <w:sz w:val="24"/>
          <w:lang w:val="zh-CN"/>
        </w:rPr>
      </w:pPr>
      <w:r>
        <w:rPr>
          <w:rFonts w:hint="eastAsia" w:ascii="宋体" w:hAnsi="宋体" w:cs="宋体"/>
          <w:kern w:val="0"/>
          <w:sz w:val="24"/>
          <w:lang w:val="zh-CN"/>
        </w:rPr>
        <w:t>五、不为项目有关人员个人装修住房、婚丧嫁娶、配偶子女工作安排等提供</w:t>
      </w:r>
    </w:p>
    <w:p w14:paraId="1351BF52">
      <w:pPr>
        <w:autoSpaceDE w:val="0"/>
        <w:autoSpaceDN w:val="0"/>
        <w:spacing w:line="360" w:lineRule="auto"/>
        <w:jc w:val="left"/>
        <w:rPr>
          <w:rFonts w:hint="eastAsia" w:ascii="宋体" w:hAnsi="宋体" w:cs="宋体"/>
          <w:kern w:val="0"/>
          <w:sz w:val="24"/>
          <w:lang w:val="zh-CN"/>
        </w:rPr>
      </w:pPr>
      <w:r>
        <w:rPr>
          <w:rFonts w:hint="eastAsia" w:ascii="宋体" w:hAnsi="宋体" w:cs="宋体"/>
          <w:kern w:val="0"/>
          <w:sz w:val="24"/>
          <w:lang w:val="zh-CN"/>
        </w:rPr>
        <w:t>好处；</w:t>
      </w:r>
    </w:p>
    <w:p w14:paraId="4225782B">
      <w:pPr>
        <w:autoSpaceDE w:val="0"/>
        <w:autoSpaceDN w:val="0"/>
        <w:spacing w:line="360" w:lineRule="auto"/>
        <w:ind w:left="481" w:leftChars="229"/>
        <w:jc w:val="left"/>
        <w:rPr>
          <w:rFonts w:hint="eastAsia" w:ascii="宋体" w:hAnsi="宋体" w:cs="宋体"/>
          <w:kern w:val="0"/>
          <w:sz w:val="24"/>
          <w:lang w:val="zh-CN"/>
        </w:rPr>
      </w:pPr>
      <w:r>
        <w:rPr>
          <w:rFonts w:hint="eastAsia" w:ascii="宋体" w:hAnsi="宋体" w:cs="宋体"/>
          <w:kern w:val="0"/>
          <w:sz w:val="24"/>
          <w:lang w:val="zh-CN"/>
        </w:rPr>
        <w:t>六、严格遵守《</w:t>
      </w:r>
      <w:r>
        <w:rPr>
          <w:rFonts w:hint="eastAsia" w:ascii="宋体" w:hAnsi="宋体" w:cs="宋体"/>
          <w:sz w:val="24"/>
          <w:lang w:val="zh-CN"/>
        </w:rPr>
        <w:t>中华人民共和国</w:t>
      </w:r>
      <w:r>
        <w:rPr>
          <w:rFonts w:hint="eastAsia" w:ascii="宋体" w:hAnsi="宋体" w:cs="宋体"/>
          <w:kern w:val="0"/>
          <w:sz w:val="24"/>
          <w:lang w:val="zh-CN"/>
        </w:rPr>
        <w:t>政府采购法》《</w:t>
      </w:r>
      <w:r>
        <w:rPr>
          <w:rFonts w:hint="eastAsia" w:ascii="宋体" w:hAnsi="宋体" w:cs="宋体"/>
          <w:sz w:val="24"/>
          <w:lang w:val="zh-CN"/>
        </w:rPr>
        <w:t>中华人民共和国</w:t>
      </w:r>
      <w:r>
        <w:rPr>
          <w:rFonts w:hint="eastAsia" w:ascii="宋体" w:hAnsi="宋体" w:cs="宋体"/>
          <w:kern w:val="0"/>
          <w:sz w:val="24"/>
          <w:lang w:val="zh-CN"/>
        </w:rPr>
        <w:t>招标投标</w:t>
      </w:r>
    </w:p>
    <w:p w14:paraId="327FD91F">
      <w:pPr>
        <w:autoSpaceDE w:val="0"/>
        <w:autoSpaceDN w:val="0"/>
        <w:spacing w:line="360" w:lineRule="auto"/>
        <w:jc w:val="left"/>
        <w:rPr>
          <w:rFonts w:hint="eastAsia" w:ascii="宋体" w:hAnsi="宋体" w:cs="宋体"/>
          <w:kern w:val="0"/>
          <w:sz w:val="24"/>
          <w:lang w:val="zh-CN"/>
        </w:rPr>
      </w:pPr>
      <w:r>
        <w:rPr>
          <w:rFonts w:hint="eastAsia" w:ascii="宋体" w:hAnsi="宋体" w:cs="宋体"/>
          <w:kern w:val="0"/>
          <w:sz w:val="24"/>
          <w:lang w:val="zh-CN"/>
        </w:rPr>
        <w:t>法》</w:t>
      </w:r>
      <w:r>
        <w:rPr>
          <w:rFonts w:hint="eastAsia" w:ascii="宋体" w:hAnsi="宋体" w:cs="宋体"/>
          <w:sz w:val="24"/>
          <w:lang w:val="zh-CN"/>
        </w:rPr>
        <w:t>《中华人民共和国民法典》</w:t>
      </w:r>
      <w:r>
        <w:rPr>
          <w:rFonts w:hint="eastAsia" w:ascii="宋体" w:hAnsi="宋体" w:cs="宋体"/>
          <w:kern w:val="0"/>
          <w:sz w:val="24"/>
          <w:lang w:val="zh-CN"/>
        </w:rPr>
        <w:t xml:space="preserve">等法律法规，诚实守信，合法经营，坚决抵制各种违法违纪行为。 </w:t>
      </w:r>
    </w:p>
    <w:p w14:paraId="6DB94962">
      <w:pPr>
        <w:autoSpaceDE w:val="0"/>
        <w:autoSpaceDN w:val="0"/>
        <w:spacing w:line="360" w:lineRule="auto"/>
        <w:ind w:firstLine="480" w:firstLineChars="200"/>
        <w:jc w:val="left"/>
        <w:rPr>
          <w:rFonts w:hint="eastAsia" w:ascii="宋体" w:hAnsi="宋体" w:cs="宋体"/>
          <w:kern w:val="0"/>
          <w:sz w:val="24"/>
          <w:lang w:val="zh-CN"/>
        </w:rPr>
      </w:pPr>
      <w:r>
        <w:rPr>
          <w:rFonts w:hint="eastAsia" w:ascii="宋体" w:hAnsi="宋体" w:cs="宋体"/>
          <w:kern w:val="0"/>
          <w:sz w:val="24"/>
          <w:lang w:val="zh-CN"/>
        </w:rPr>
        <w:t>如违反上述承诺，你</w:t>
      </w:r>
      <w:r>
        <w:rPr>
          <w:rFonts w:hint="eastAsia" w:ascii="宋体" w:hAnsi="宋体" w:cs="宋体"/>
          <w:sz w:val="24"/>
        </w:rPr>
        <w:t>单位</w:t>
      </w:r>
      <w:r>
        <w:rPr>
          <w:rFonts w:hint="eastAsia" w:ascii="宋体" w:hAnsi="宋体" w:cs="宋体"/>
          <w:kern w:val="0"/>
          <w:sz w:val="24"/>
          <w:lang w:val="zh-CN"/>
        </w:rPr>
        <w:t>有权立即取消我单位投标、中标或在建项目的建设资格，有权拒绝我单位在一定时期内进入你</w:t>
      </w:r>
      <w:r>
        <w:rPr>
          <w:rFonts w:hint="eastAsia" w:ascii="宋体" w:hAnsi="宋体" w:cs="宋体"/>
          <w:sz w:val="24"/>
        </w:rPr>
        <w:t>单位</w:t>
      </w:r>
      <w:r>
        <w:rPr>
          <w:rFonts w:hint="eastAsia" w:ascii="宋体" w:hAnsi="宋体" w:cs="宋体"/>
          <w:kern w:val="0"/>
          <w:sz w:val="24"/>
          <w:lang w:val="zh-CN"/>
        </w:rPr>
        <w:t>进行项目建设或其他经营活动，并通报市财政局。由此引起的相应损失均由我单位承担。</w:t>
      </w:r>
    </w:p>
    <w:p w14:paraId="78412D9C">
      <w:pPr>
        <w:autoSpaceDE w:val="0"/>
        <w:autoSpaceDN w:val="0"/>
        <w:spacing w:line="360" w:lineRule="auto"/>
        <w:ind w:left="2"/>
        <w:jc w:val="left"/>
        <w:rPr>
          <w:rFonts w:hint="eastAsia" w:ascii="宋体" w:hAnsi="宋体" w:cs="宋体"/>
          <w:kern w:val="0"/>
          <w:sz w:val="24"/>
          <w:lang w:val="zh-CN"/>
        </w:rPr>
      </w:pPr>
    </w:p>
    <w:p w14:paraId="777FA0FF">
      <w:pPr>
        <w:pStyle w:val="82"/>
        <w:rPr>
          <w:rFonts w:hint="eastAsia"/>
          <w:lang w:val="zh-CN"/>
        </w:rPr>
      </w:pPr>
    </w:p>
    <w:p w14:paraId="7650430E">
      <w:pPr>
        <w:autoSpaceDE w:val="0"/>
        <w:autoSpaceDN w:val="0"/>
        <w:spacing w:line="360" w:lineRule="auto"/>
        <w:ind w:left="2"/>
        <w:jc w:val="left"/>
        <w:rPr>
          <w:rFonts w:hint="eastAsia" w:ascii="宋体" w:hAnsi="宋体" w:cs="宋体"/>
          <w:kern w:val="0"/>
          <w:sz w:val="24"/>
          <w:lang w:val="zh-CN"/>
        </w:rPr>
      </w:pPr>
    </w:p>
    <w:p w14:paraId="00296A00">
      <w:pPr>
        <w:autoSpaceDE w:val="0"/>
        <w:autoSpaceDN w:val="0"/>
        <w:spacing w:line="360" w:lineRule="auto"/>
        <w:ind w:left="2"/>
        <w:jc w:val="left"/>
        <w:rPr>
          <w:rFonts w:hint="eastAsia" w:ascii="宋体" w:hAnsi="宋体" w:cs="宋体"/>
          <w:kern w:val="0"/>
          <w:sz w:val="24"/>
          <w:lang w:val="zh-CN"/>
        </w:rPr>
      </w:pPr>
    </w:p>
    <w:p w14:paraId="4FD4237E">
      <w:pPr>
        <w:autoSpaceDE w:val="0"/>
        <w:autoSpaceDN w:val="0"/>
        <w:spacing w:line="360" w:lineRule="auto"/>
        <w:ind w:left="2" w:leftChars="1" w:right="1120" w:firstLine="4560" w:firstLineChars="1900"/>
        <w:jc w:val="left"/>
        <w:rPr>
          <w:rFonts w:hint="eastAsia" w:ascii="宋体" w:hAnsi="宋体" w:cs="宋体"/>
          <w:kern w:val="0"/>
          <w:sz w:val="24"/>
          <w:lang w:val="zh-CN"/>
        </w:rPr>
      </w:pPr>
      <w:r>
        <w:rPr>
          <w:rFonts w:hint="eastAsia" w:ascii="宋体" w:hAnsi="宋体" w:cs="宋体"/>
          <w:kern w:val="0"/>
          <w:sz w:val="24"/>
          <w:lang w:val="zh-CN"/>
        </w:rPr>
        <w:t>投标人名称（</w:t>
      </w:r>
      <w:r>
        <w:rPr>
          <w:rFonts w:hint="eastAsia" w:ascii="宋体" w:hAnsi="宋体" w:cs="宋体"/>
          <w:sz w:val="24"/>
        </w:rPr>
        <w:t>电子签名</w:t>
      </w:r>
      <w:r>
        <w:rPr>
          <w:rFonts w:hint="eastAsia" w:ascii="宋体" w:hAnsi="宋体" w:cs="宋体"/>
          <w:kern w:val="0"/>
          <w:sz w:val="24"/>
          <w:lang w:val="zh-CN"/>
        </w:rPr>
        <w:t xml:space="preserve">）：                                                                                                                                                                                                               </w:t>
      </w:r>
    </w:p>
    <w:p w14:paraId="18627A09">
      <w:pPr>
        <w:spacing w:line="360" w:lineRule="auto"/>
        <w:ind w:left="4620" w:leftChars="2200"/>
        <w:rPr>
          <w:rFonts w:hint="eastAsia" w:ascii="宋体" w:hAnsi="宋体" w:cs="宋体"/>
          <w:sz w:val="24"/>
        </w:rPr>
      </w:pPr>
      <w:r>
        <w:rPr>
          <w:rFonts w:hint="eastAsia" w:ascii="宋体" w:hAnsi="宋体" w:cs="宋体"/>
          <w:kern w:val="0"/>
          <w:sz w:val="24"/>
          <w:lang w:val="zh-CN"/>
        </w:rPr>
        <w:t>日期</w:t>
      </w:r>
      <w:r>
        <w:rPr>
          <w:rFonts w:hint="eastAsia" w:ascii="宋体" w:hAnsi="宋体" w:cs="宋体"/>
          <w:kern w:val="0"/>
          <w:sz w:val="24"/>
        </w:rPr>
        <w:t>：</w:t>
      </w:r>
      <w:r>
        <w:rPr>
          <w:rFonts w:hint="eastAsia" w:ascii="宋体" w:hAnsi="宋体" w:cs="宋体"/>
          <w:kern w:val="0"/>
          <w:sz w:val="24"/>
          <w:lang w:val="zh-CN"/>
        </w:rPr>
        <w:t xml:space="preserve">   年   月   日</w:t>
      </w:r>
    </w:p>
    <w:p w14:paraId="14F0644B">
      <w:pPr>
        <w:spacing w:line="360" w:lineRule="auto"/>
        <w:jc w:val="center"/>
        <w:rPr>
          <w:rFonts w:hint="eastAsia" w:ascii="宋体" w:hAnsi="宋体" w:cs="宋体"/>
          <w:b/>
          <w:bCs/>
          <w:sz w:val="24"/>
        </w:rPr>
      </w:pPr>
    </w:p>
    <w:p w14:paraId="65444D7D">
      <w:pPr>
        <w:spacing w:line="360" w:lineRule="auto"/>
        <w:ind w:right="420"/>
        <w:rPr>
          <w:rFonts w:hint="eastAsia" w:ascii="宋体" w:hAnsi="宋体" w:cs="宋体"/>
          <w:sz w:val="24"/>
        </w:rPr>
      </w:pPr>
      <w:r>
        <w:rPr>
          <w:rFonts w:hint="eastAsia" w:ascii="宋体" w:hAnsi="宋体" w:cs="宋体"/>
          <w:sz w:val="24"/>
        </w:rPr>
        <w:t>注：按本格式和要求提供。</w:t>
      </w:r>
    </w:p>
    <w:p w14:paraId="73D41852">
      <w:pPr>
        <w:spacing w:line="360" w:lineRule="auto"/>
        <w:jc w:val="center"/>
        <w:rPr>
          <w:rFonts w:hint="eastAsia" w:ascii="宋体" w:hAnsi="宋体" w:cs="宋体"/>
          <w:b/>
          <w:bCs/>
          <w:sz w:val="24"/>
        </w:rPr>
        <w:sectPr>
          <w:headerReference r:id="rId17" w:type="first"/>
          <w:footerReference r:id="rId19" w:type="first"/>
          <w:headerReference r:id="rId16" w:type="default"/>
          <w:footerReference r:id="rId18" w:type="default"/>
          <w:pgSz w:w="11906" w:h="16838"/>
          <w:pgMar w:top="1276" w:right="1418" w:bottom="1247" w:left="1418" w:header="851" w:footer="992" w:gutter="0"/>
          <w:cols w:space="720" w:num="1"/>
          <w:titlePg/>
          <w:docGrid w:linePitch="312" w:charSpace="0"/>
        </w:sectPr>
      </w:pPr>
    </w:p>
    <w:p w14:paraId="08607C57">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报价文件部分</w:t>
      </w:r>
    </w:p>
    <w:p w14:paraId="788EC2EF">
      <w:pPr>
        <w:spacing w:line="360" w:lineRule="auto"/>
        <w:jc w:val="center"/>
        <w:outlineLvl w:val="0"/>
        <w:rPr>
          <w:rFonts w:hint="eastAsia" w:ascii="宋体" w:hAnsi="宋体" w:cs="宋体"/>
          <w:b/>
          <w:kern w:val="0"/>
          <w:sz w:val="36"/>
          <w:szCs w:val="36"/>
        </w:rPr>
      </w:pPr>
      <w:r>
        <w:rPr>
          <w:rFonts w:hint="eastAsia" w:ascii="宋体" w:hAnsi="宋体" w:cs="宋体"/>
          <w:b/>
          <w:kern w:val="0"/>
          <w:sz w:val="36"/>
          <w:szCs w:val="36"/>
        </w:rPr>
        <w:t>目录</w:t>
      </w:r>
    </w:p>
    <w:p w14:paraId="17D946E9">
      <w:pPr>
        <w:spacing w:line="360" w:lineRule="auto"/>
        <w:jc w:val="center"/>
        <w:outlineLvl w:val="0"/>
        <w:rPr>
          <w:rFonts w:hint="eastAsia" w:ascii="宋体" w:hAnsi="宋体" w:cs="宋体"/>
          <w:b/>
          <w:kern w:val="0"/>
          <w:sz w:val="36"/>
          <w:szCs w:val="36"/>
        </w:rPr>
      </w:pPr>
    </w:p>
    <w:p w14:paraId="05820455">
      <w:pPr>
        <w:snapToGrid w:val="0"/>
        <w:spacing w:line="360" w:lineRule="auto"/>
        <w:rPr>
          <w:rFonts w:hint="eastAsia" w:ascii="宋体" w:hAnsi="宋体" w:cs="宋体"/>
          <w:sz w:val="24"/>
        </w:rPr>
      </w:pPr>
      <w:r>
        <w:rPr>
          <w:rFonts w:hint="eastAsia" w:ascii="宋体" w:hAnsi="宋体" w:cs="宋体"/>
          <w:sz w:val="24"/>
        </w:rPr>
        <w:t>（1）开标一览表（报价表）………………………………………………………（页码）</w:t>
      </w:r>
    </w:p>
    <w:p w14:paraId="67ECE062">
      <w:pPr>
        <w:snapToGrid w:val="0"/>
        <w:spacing w:line="360" w:lineRule="auto"/>
        <w:rPr>
          <w:rFonts w:hint="eastAsia" w:ascii="宋体" w:hAnsi="宋体" w:cs="宋体"/>
          <w:sz w:val="24"/>
        </w:rPr>
      </w:pPr>
      <w:r>
        <w:rPr>
          <w:rFonts w:hint="eastAsia" w:ascii="宋体" w:hAnsi="宋体" w:cs="宋体"/>
          <w:sz w:val="24"/>
        </w:rPr>
        <w:t>（2）报价情况说明…………………………………………………………………（页码）</w:t>
      </w:r>
    </w:p>
    <w:p w14:paraId="0568EF97">
      <w:pPr>
        <w:snapToGrid w:val="0"/>
        <w:spacing w:line="360" w:lineRule="auto"/>
        <w:rPr>
          <w:rFonts w:hint="eastAsia" w:ascii="宋体" w:hAnsi="宋体" w:cs="宋体"/>
          <w:sz w:val="24"/>
        </w:rPr>
      </w:pPr>
      <w:r>
        <w:rPr>
          <w:rFonts w:hint="eastAsia" w:ascii="宋体" w:hAnsi="宋体" w:cs="宋体"/>
          <w:sz w:val="24"/>
        </w:rPr>
        <w:t>（3）中小企业声明函………………………………………………………………（页码）</w:t>
      </w:r>
    </w:p>
    <w:p w14:paraId="25BC1B1F">
      <w:pPr>
        <w:snapToGrid w:val="0"/>
        <w:spacing w:line="360" w:lineRule="auto"/>
        <w:ind w:right="480"/>
        <w:jc w:val="center"/>
        <w:rPr>
          <w:rFonts w:hint="eastAsia" w:ascii="宋体" w:hAnsi="宋体" w:cs="宋体"/>
          <w:b/>
          <w:kern w:val="0"/>
          <w:sz w:val="32"/>
          <w:szCs w:val="32"/>
        </w:rPr>
      </w:pPr>
    </w:p>
    <w:p w14:paraId="3C692EA2">
      <w:pPr>
        <w:snapToGrid w:val="0"/>
        <w:spacing w:line="360" w:lineRule="auto"/>
        <w:ind w:right="480"/>
        <w:jc w:val="center"/>
        <w:rPr>
          <w:rFonts w:hint="eastAsia" w:ascii="宋体" w:hAnsi="宋体" w:cs="宋体"/>
          <w:b/>
          <w:kern w:val="0"/>
          <w:sz w:val="32"/>
          <w:szCs w:val="32"/>
        </w:rPr>
      </w:pPr>
    </w:p>
    <w:p w14:paraId="2A2EC370">
      <w:pPr>
        <w:snapToGrid w:val="0"/>
        <w:spacing w:line="360" w:lineRule="auto"/>
        <w:ind w:right="480"/>
        <w:jc w:val="center"/>
        <w:rPr>
          <w:rFonts w:hint="eastAsia" w:ascii="宋体" w:hAnsi="宋体" w:cs="宋体"/>
          <w:b/>
          <w:kern w:val="0"/>
          <w:sz w:val="32"/>
          <w:szCs w:val="32"/>
        </w:rPr>
      </w:pPr>
    </w:p>
    <w:p w14:paraId="5F0C5735">
      <w:pPr>
        <w:snapToGrid w:val="0"/>
        <w:spacing w:line="360" w:lineRule="auto"/>
        <w:ind w:right="480"/>
        <w:jc w:val="center"/>
        <w:rPr>
          <w:rFonts w:hint="eastAsia" w:ascii="宋体" w:hAnsi="宋体" w:cs="宋体"/>
          <w:b/>
          <w:kern w:val="0"/>
          <w:sz w:val="32"/>
          <w:szCs w:val="32"/>
        </w:rPr>
      </w:pPr>
    </w:p>
    <w:p w14:paraId="777A7CF1">
      <w:pPr>
        <w:snapToGrid w:val="0"/>
        <w:spacing w:line="360" w:lineRule="auto"/>
        <w:ind w:right="480"/>
        <w:jc w:val="center"/>
        <w:rPr>
          <w:rFonts w:hint="eastAsia" w:ascii="宋体" w:hAnsi="宋体" w:cs="宋体"/>
          <w:b/>
          <w:kern w:val="0"/>
          <w:sz w:val="32"/>
          <w:szCs w:val="32"/>
        </w:rPr>
      </w:pPr>
    </w:p>
    <w:p w14:paraId="311830F3">
      <w:pPr>
        <w:snapToGrid w:val="0"/>
        <w:spacing w:line="360" w:lineRule="auto"/>
        <w:ind w:right="480"/>
        <w:jc w:val="center"/>
        <w:rPr>
          <w:rFonts w:hint="eastAsia" w:ascii="宋体" w:hAnsi="宋体" w:cs="宋体"/>
          <w:b/>
          <w:kern w:val="0"/>
          <w:sz w:val="32"/>
          <w:szCs w:val="32"/>
        </w:rPr>
      </w:pPr>
    </w:p>
    <w:p w14:paraId="081A9673">
      <w:pPr>
        <w:snapToGrid w:val="0"/>
        <w:spacing w:line="360" w:lineRule="auto"/>
        <w:ind w:right="480"/>
        <w:jc w:val="center"/>
        <w:rPr>
          <w:rFonts w:hint="eastAsia" w:ascii="宋体" w:hAnsi="宋体" w:cs="宋体"/>
          <w:b/>
          <w:kern w:val="0"/>
          <w:sz w:val="32"/>
          <w:szCs w:val="32"/>
        </w:rPr>
      </w:pPr>
    </w:p>
    <w:p w14:paraId="7F0A67C8">
      <w:pPr>
        <w:snapToGrid w:val="0"/>
        <w:spacing w:line="360" w:lineRule="auto"/>
        <w:ind w:right="480"/>
        <w:jc w:val="center"/>
        <w:rPr>
          <w:rFonts w:hint="eastAsia" w:ascii="宋体" w:hAnsi="宋体" w:cs="宋体"/>
          <w:b/>
          <w:kern w:val="0"/>
          <w:sz w:val="32"/>
          <w:szCs w:val="32"/>
        </w:rPr>
      </w:pPr>
    </w:p>
    <w:p w14:paraId="4D3C51BA">
      <w:pPr>
        <w:snapToGrid w:val="0"/>
        <w:spacing w:line="360" w:lineRule="auto"/>
        <w:ind w:right="480"/>
        <w:jc w:val="center"/>
        <w:rPr>
          <w:rFonts w:hint="eastAsia" w:ascii="宋体" w:hAnsi="宋体" w:cs="宋体"/>
          <w:b/>
          <w:kern w:val="0"/>
          <w:sz w:val="32"/>
          <w:szCs w:val="32"/>
        </w:rPr>
      </w:pPr>
    </w:p>
    <w:p w14:paraId="1E181FF8">
      <w:pPr>
        <w:snapToGrid w:val="0"/>
        <w:spacing w:line="360" w:lineRule="auto"/>
        <w:ind w:right="480"/>
        <w:jc w:val="center"/>
        <w:rPr>
          <w:rFonts w:hint="eastAsia" w:ascii="宋体" w:hAnsi="宋体" w:cs="宋体"/>
          <w:b/>
          <w:kern w:val="0"/>
          <w:sz w:val="32"/>
          <w:szCs w:val="32"/>
        </w:rPr>
      </w:pPr>
    </w:p>
    <w:p w14:paraId="1E8F26F1">
      <w:pPr>
        <w:snapToGrid w:val="0"/>
        <w:spacing w:line="360" w:lineRule="auto"/>
        <w:ind w:right="480"/>
        <w:jc w:val="center"/>
        <w:rPr>
          <w:rFonts w:hint="eastAsia" w:ascii="宋体" w:hAnsi="宋体" w:cs="宋体"/>
          <w:b/>
          <w:kern w:val="0"/>
          <w:sz w:val="32"/>
          <w:szCs w:val="32"/>
        </w:rPr>
      </w:pPr>
    </w:p>
    <w:p w14:paraId="74D5A7B7">
      <w:pPr>
        <w:snapToGrid w:val="0"/>
        <w:spacing w:line="360" w:lineRule="auto"/>
        <w:ind w:right="480"/>
        <w:jc w:val="center"/>
        <w:rPr>
          <w:rFonts w:hint="eastAsia" w:ascii="宋体" w:hAnsi="宋体" w:cs="宋体"/>
          <w:b/>
          <w:kern w:val="0"/>
          <w:sz w:val="32"/>
          <w:szCs w:val="32"/>
        </w:rPr>
      </w:pPr>
    </w:p>
    <w:p w14:paraId="43901237">
      <w:pPr>
        <w:snapToGrid w:val="0"/>
        <w:spacing w:line="360" w:lineRule="auto"/>
        <w:ind w:right="480"/>
        <w:jc w:val="center"/>
        <w:rPr>
          <w:rFonts w:hint="eastAsia" w:ascii="宋体" w:hAnsi="宋体" w:cs="宋体"/>
          <w:b/>
          <w:kern w:val="0"/>
          <w:sz w:val="32"/>
          <w:szCs w:val="32"/>
        </w:rPr>
      </w:pPr>
    </w:p>
    <w:p w14:paraId="09178FD7">
      <w:pPr>
        <w:snapToGrid w:val="0"/>
        <w:spacing w:line="360" w:lineRule="auto"/>
        <w:ind w:right="480"/>
        <w:jc w:val="center"/>
        <w:rPr>
          <w:rFonts w:hint="eastAsia" w:ascii="宋体" w:hAnsi="宋体" w:cs="宋体"/>
          <w:b/>
          <w:kern w:val="0"/>
          <w:sz w:val="32"/>
          <w:szCs w:val="32"/>
        </w:rPr>
      </w:pPr>
    </w:p>
    <w:p w14:paraId="4DE07CA2">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sectPr>
          <w:headerReference r:id="rId21" w:type="first"/>
          <w:footerReference r:id="rId23" w:type="first"/>
          <w:headerReference r:id="rId20" w:type="default"/>
          <w:footerReference r:id="rId22" w:type="default"/>
          <w:pgSz w:w="11906" w:h="16838"/>
          <w:pgMar w:top="1276" w:right="1418" w:bottom="1247" w:left="1418" w:header="851" w:footer="992" w:gutter="0"/>
          <w:cols w:space="720" w:num="1"/>
          <w:titlePg/>
          <w:docGrid w:linePitch="312" w:charSpace="0"/>
        </w:sectPr>
      </w:pPr>
    </w:p>
    <w:p w14:paraId="5F855EFF">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pPr>
      <w:r>
        <w:rPr>
          <w:rFonts w:hint="eastAsia" w:ascii="宋体" w:hAnsi="宋体" w:eastAsia="宋体" w:cs="宋体"/>
          <w:kern w:val="2"/>
          <w:sz w:val="32"/>
          <w:szCs w:val="32"/>
        </w:rPr>
        <w:t>一、开标一览表（报价表）</w:t>
      </w:r>
    </w:p>
    <w:p w14:paraId="1A9A440A">
      <w:pPr>
        <w:snapToGrid w:val="0"/>
        <w:spacing w:line="360" w:lineRule="auto"/>
        <w:rPr>
          <w:rFonts w:hint="eastAsia" w:ascii="宋体" w:hAnsi="宋体" w:cs="宋体"/>
          <w:kern w:val="0"/>
          <w:sz w:val="24"/>
        </w:rPr>
      </w:pPr>
      <w:r>
        <w:rPr>
          <w:rFonts w:hint="eastAsia" w:ascii="宋体" w:hAnsi="宋体" w:cs="宋体"/>
          <w:sz w:val="24"/>
        </w:rPr>
        <w:t>杭州市发展和改革委员会（杭州市对口支援和区域合作局）、浙江省成套招标代理有限公司</w:t>
      </w:r>
      <w:r>
        <w:rPr>
          <w:rFonts w:hint="eastAsia" w:ascii="宋体" w:hAnsi="宋体" w:cs="宋体"/>
          <w:kern w:val="0"/>
          <w:sz w:val="24"/>
          <w:lang w:val="zh-CN"/>
        </w:rPr>
        <w:t>：</w:t>
      </w:r>
    </w:p>
    <w:p w14:paraId="2B310096">
      <w:pPr>
        <w:snapToGrid w:val="0"/>
        <w:spacing w:line="360" w:lineRule="auto"/>
        <w:ind w:firstLine="482"/>
        <w:rPr>
          <w:rFonts w:hint="eastAsia" w:ascii="宋体" w:hAnsi="宋体" w:cs="宋体"/>
          <w:kern w:val="0"/>
          <w:sz w:val="24"/>
          <w:lang w:val="zh-CN"/>
        </w:rPr>
      </w:pPr>
      <w:r>
        <w:rPr>
          <w:rFonts w:hint="eastAsia" w:ascii="宋体" w:hAnsi="宋体" w:cs="宋体"/>
          <w:kern w:val="0"/>
          <w:sz w:val="24"/>
          <w:lang w:val="zh-CN"/>
        </w:rPr>
        <w:t>按你方招标文件要求，我们，本投标文件签字方，谨此向你方发出要约如下：如你方接受本投标，我方承诺按照如下开标一览表（报价表）的价格完成</w:t>
      </w:r>
      <w:r>
        <w:rPr>
          <w:rFonts w:hint="eastAsia" w:ascii="宋体" w:hAnsi="宋体" w:cs="宋体"/>
          <w:sz w:val="24"/>
        </w:rPr>
        <w:t>“亲清在线”平台运营（2024年）项目</w:t>
      </w:r>
      <w:r>
        <w:rPr>
          <w:rFonts w:hint="eastAsia" w:ascii="宋体" w:hAnsi="宋体" w:cs="宋体"/>
          <w:kern w:val="0"/>
          <w:sz w:val="24"/>
          <w:lang w:val="zh-CN"/>
        </w:rPr>
        <w:t>【招标编号：</w:t>
      </w:r>
      <w:r>
        <w:rPr>
          <w:rFonts w:hint="eastAsia" w:ascii="宋体" w:hAnsi="宋体" w:cs="宋体"/>
          <w:sz w:val="24"/>
        </w:rPr>
        <w:t>CTZB-2024080362】的实施</w:t>
      </w:r>
      <w:r>
        <w:rPr>
          <w:rFonts w:hint="eastAsia" w:ascii="宋体" w:hAnsi="宋体" w:cs="宋体"/>
          <w:kern w:val="0"/>
          <w:sz w:val="24"/>
          <w:lang w:val="zh-CN"/>
        </w:rPr>
        <w:t>。</w:t>
      </w:r>
    </w:p>
    <w:p w14:paraId="11F042E0">
      <w:pPr>
        <w:spacing w:line="360" w:lineRule="auto"/>
        <w:jc w:val="center"/>
        <w:rPr>
          <w:rFonts w:hint="eastAsia" w:ascii="宋体" w:hAnsi="宋体" w:cs="宋体"/>
          <w:b/>
          <w:kern w:val="0"/>
          <w:sz w:val="24"/>
          <w:lang w:val="zh-CN"/>
        </w:rPr>
      </w:pPr>
      <w:r>
        <w:rPr>
          <w:rFonts w:hint="eastAsia" w:ascii="宋体" w:hAnsi="宋体" w:cs="宋体"/>
          <w:b/>
          <w:kern w:val="0"/>
          <w:sz w:val="24"/>
          <w:lang w:val="zh-CN"/>
        </w:rPr>
        <w:t>开标一览表（报价表）（单位均为人民币元）</w:t>
      </w:r>
    </w:p>
    <w:tbl>
      <w:tblPr>
        <w:tblStyle w:val="62"/>
        <w:tblW w:w="151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992"/>
        <w:gridCol w:w="2268"/>
        <w:gridCol w:w="2410"/>
        <w:gridCol w:w="2268"/>
        <w:gridCol w:w="2126"/>
        <w:gridCol w:w="2127"/>
        <w:gridCol w:w="2126"/>
      </w:tblGrid>
      <w:tr w14:paraId="6712C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 w:hRule="atLeast"/>
        </w:trPr>
        <w:tc>
          <w:tcPr>
            <w:tcW w:w="817" w:type="dxa"/>
            <w:vAlign w:val="center"/>
          </w:tcPr>
          <w:p w14:paraId="494250AF">
            <w:pPr>
              <w:spacing w:line="360" w:lineRule="auto"/>
              <w:jc w:val="center"/>
              <w:rPr>
                <w:rFonts w:hint="eastAsia" w:ascii="宋体" w:hAnsi="宋体" w:cs="宋体"/>
                <w:b/>
                <w:sz w:val="24"/>
              </w:rPr>
            </w:pPr>
            <w:r>
              <w:rPr>
                <w:rFonts w:hint="eastAsia" w:ascii="宋体" w:hAnsi="宋体" w:cs="宋体"/>
                <w:b/>
                <w:sz w:val="24"/>
              </w:rPr>
              <w:t>序号</w:t>
            </w:r>
          </w:p>
        </w:tc>
        <w:tc>
          <w:tcPr>
            <w:tcW w:w="992" w:type="dxa"/>
            <w:vAlign w:val="center"/>
          </w:tcPr>
          <w:p w14:paraId="101E2417">
            <w:pPr>
              <w:spacing w:line="360" w:lineRule="auto"/>
              <w:jc w:val="center"/>
              <w:rPr>
                <w:rFonts w:hint="eastAsia" w:ascii="宋体" w:hAnsi="宋体" w:cs="宋体"/>
                <w:b/>
                <w:sz w:val="24"/>
              </w:rPr>
            </w:pPr>
            <w:r>
              <w:rPr>
                <w:rFonts w:hint="eastAsia" w:ascii="宋体" w:hAnsi="宋体" w:cs="宋体"/>
                <w:b/>
                <w:sz w:val="24"/>
              </w:rPr>
              <w:t>名称</w:t>
            </w:r>
          </w:p>
        </w:tc>
        <w:tc>
          <w:tcPr>
            <w:tcW w:w="2268" w:type="dxa"/>
          </w:tcPr>
          <w:p w14:paraId="6F5B4A03">
            <w:pPr>
              <w:spacing w:line="360" w:lineRule="auto"/>
              <w:jc w:val="center"/>
              <w:rPr>
                <w:rFonts w:hint="eastAsia" w:ascii="宋体" w:hAnsi="宋体" w:cs="宋体"/>
                <w:b/>
                <w:sz w:val="24"/>
              </w:rPr>
            </w:pPr>
          </w:p>
          <w:p w14:paraId="1C33561E">
            <w:pPr>
              <w:spacing w:line="360" w:lineRule="auto"/>
              <w:jc w:val="center"/>
              <w:rPr>
                <w:rFonts w:hint="eastAsia" w:ascii="宋体" w:hAnsi="宋体" w:cs="宋体"/>
                <w:b/>
                <w:sz w:val="24"/>
              </w:rPr>
            </w:pPr>
            <w:r>
              <w:rPr>
                <w:rFonts w:hint="eastAsia" w:ascii="宋体" w:hAnsi="宋体" w:cs="宋体"/>
                <w:b/>
                <w:sz w:val="24"/>
              </w:rPr>
              <w:t>服务范围</w:t>
            </w:r>
          </w:p>
        </w:tc>
        <w:tc>
          <w:tcPr>
            <w:tcW w:w="2410" w:type="dxa"/>
            <w:vAlign w:val="center"/>
          </w:tcPr>
          <w:p w14:paraId="787B8EA4">
            <w:pPr>
              <w:spacing w:line="360" w:lineRule="auto"/>
              <w:jc w:val="center"/>
              <w:rPr>
                <w:rFonts w:hint="eastAsia" w:ascii="宋体" w:hAnsi="宋体" w:cs="宋体"/>
                <w:b/>
                <w:sz w:val="24"/>
              </w:rPr>
            </w:pPr>
            <w:r>
              <w:rPr>
                <w:rFonts w:hint="eastAsia" w:ascii="宋体" w:hAnsi="宋体" w:cs="宋体"/>
                <w:b/>
                <w:sz w:val="24"/>
              </w:rPr>
              <w:t>服务要求</w:t>
            </w:r>
          </w:p>
        </w:tc>
        <w:tc>
          <w:tcPr>
            <w:tcW w:w="2268" w:type="dxa"/>
            <w:vAlign w:val="center"/>
          </w:tcPr>
          <w:p w14:paraId="371C304D">
            <w:pPr>
              <w:spacing w:line="360" w:lineRule="auto"/>
              <w:jc w:val="center"/>
              <w:rPr>
                <w:rFonts w:hint="eastAsia" w:ascii="宋体" w:hAnsi="宋体" w:cs="宋体"/>
                <w:b/>
                <w:sz w:val="24"/>
              </w:rPr>
            </w:pPr>
            <w:r>
              <w:rPr>
                <w:rFonts w:hint="eastAsia" w:ascii="宋体" w:hAnsi="宋体" w:cs="宋体"/>
                <w:b/>
                <w:sz w:val="24"/>
              </w:rPr>
              <w:t>服务时间</w:t>
            </w:r>
          </w:p>
        </w:tc>
        <w:tc>
          <w:tcPr>
            <w:tcW w:w="2126" w:type="dxa"/>
            <w:vAlign w:val="center"/>
          </w:tcPr>
          <w:p w14:paraId="4F75C43A">
            <w:pPr>
              <w:spacing w:line="360" w:lineRule="auto"/>
              <w:jc w:val="center"/>
              <w:rPr>
                <w:rFonts w:hint="eastAsia" w:ascii="宋体" w:hAnsi="宋体" w:cs="宋体"/>
                <w:b/>
                <w:sz w:val="24"/>
              </w:rPr>
            </w:pPr>
            <w:r>
              <w:rPr>
                <w:rFonts w:hint="eastAsia" w:ascii="宋体" w:hAnsi="宋体" w:cs="宋体"/>
                <w:b/>
                <w:sz w:val="24"/>
              </w:rPr>
              <w:t>服务标准</w:t>
            </w:r>
          </w:p>
        </w:tc>
        <w:tc>
          <w:tcPr>
            <w:tcW w:w="2127" w:type="dxa"/>
          </w:tcPr>
          <w:p w14:paraId="73F5BF22">
            <w:pPr>
              <w:spacing w:line="360" w:lineRule="auto"/>
              <w:jc w:val="center"/>
              <w:rPr>
                <w:rFonts w:hint="eastAsia" w:ascii="宋体" w:hAnsi="宋体" w:cs="宋体"/>
                <w:b/>
                <w:sz w:val="24"/>
              </w:rPr>
            </w:pPr>
          </w:p>
          <w:p w14:paraId="35B261EE">
            <w:pPr>
              <w:spacing w:line="360" w:lineRule="auto"/>
              <w:jc w:val="center"/>
              <w:rPr>
                <w:rFonts w:hint="eastAsia" w:ascii="宋体" w:hAnsi="宋体" w:cs="宋体"/>
                <w:b/>
                <w:sz w:val="24"/>
              </w:rPr>
            </w:pPr>
            <w:r>
              <w:rPr>
                <w:rFonts w:hint="eastAsia" w:ascii="宋体" w:hAnsi="宋体" w:cs="宋体"/>
                <w:b/>
                <w:sz w:val="24"/>
              </w:rPr>
              <w:t>服务人数</w:t>
            </w:r>
          </w:p>
        </w:tc>
        <w:tc>
          <w:tcPr>
            <w:tcW w:w="2126" w:type="dxa"/>
            <w:vAlign w:val="center"/>
          </w:tcPr>
          <w:p w14:paraId="1763B491">
            <w:pPr>
              <w:spacing w:line="360" w:lineRule="auto"/>
              <w:ind w:firstLine="241" w:firstLineChars="100"/>
              <w:rPr>
                <w:rFonts w:hint="eastAsia" w:ascii="宋体" w:hAnsi="宋体" w:cs="宋体"/>
                <w:b/>
                <w:sz w:val="24"/>
              </w:rPr>
            </w:pPr>
            <w:r>
              <w:rPr>
                <w:rFonts w:hint="eastAsia" w:ascii="宋体" w:hAnsi="宋体" w:cs="宋体"/>
                <w:b/>
                <w:sz w:val="24"/>
              </w:rPr>
              <w:t>分项报价明细</w:t>
            </w:r>
          </w:p>
        </w:tc>
      </w:tr>
      <w:tr w14:paraId="3CAFA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817" w:type="dxa"/>
            <w:vAlign w:val="center"/>
          </w:tcPr>
          <w:p w14:paraId="578DD9EB">
            <w:pPr>
              <w:spacing w:line="360" w:lineRule="auto"/>
              <w:jc w:val="center"/>
              <w:rPr>
                <w:rFonts w:hint="eastAsia" w:ascii="宋体" w:hAnsi="宋体" w:cs="宋体"/>
                <w:sz w:val="24"/>
              </w:rPr>
            </w:pPr>
            <w:r>
              <w:rPr>
                <w:rFonts w:hint="eastAsia" w:ascii="宋体" w:hAnsi="宋体" w:cs="宋体"/>
                <w:sz w:val="24"/>
              </w:rPr>
              <w:t>1</w:t>
            </w:r>
          </w:p>
        </w:tc>
        <w:tc>
          <w:tcPr>
            <w:tcW w:w="992" w:type="dxa"/>
            <w:vAlign w:val="center"/>
          </w:tcPr>
          <w:p w14:paraId="77EDE7A1">
            <w:pPr>
              <w:snapToGrid w:val="0"/>
              <w:spacing w:line="360" w:lineRule="auto"/>
              <w:jc w:val="center"/>
              <w:rPr>
                <w:rFonts w:hint="eastAsia" w:ascii="宋体" w:hAnsi="宋体" w:cs="宋体"/>
                <w:sz w:val="24"/>
              </w:rPr>
            </w:pPr>
          </w:p>
        </w:tc>
        <w:tc>
          <w:tcPr>
            <w:tcW w:w="2268" w:type="dxa"/>
            <w:vAlign w:val="center"/>
          </w:tcPr>
          <w:p w14:paraId="7CDC14D4">
            <w:pPr>
              <w:snapToGrid w:val="0"/>
              <w:spacing w:line="360" w:lineRule="auto"/>
              <w:jc w:val="center"/>
              <w:rPr>
                <w:rFonts w:hint="eastAsia" w:ascii="宋体" w:hAnsi="宋体" w:cs="宋体"/>
                <w:sz w:val="24"/>
              </w:rPr>
            </w:pPr>
          </w:p>
        </w:tc>
        <w:tc>
          <w:tcPr>
            <w:tcW w:w="2410" w:type="dxa"/>
            <w:vAlign w:val="center"/>
          </w:tcPr>
          <w:p w14:paraId="22180746">
            <w:pPr>
              <w:snapToGrid w:val="0"/>
              <w:spacing w:line="360" w:lineRule="auto"/>
              <w:jc w:val="center"/>
              <w:rPr>
                <w:rFonts w:hint="eastAsia" w:ascii="宋体" w:hAnsi="宋体" w:cs="宋体"/>
                <w:sz w:val="24"/>
              </w:rPr>
            </w:pPr>
          </w:p>
        </w:tc>
        <w:tc>
          <w:tcPr>
            <w:tcW w:w="2268" w:type="dxa"/>
            <w:vAlign w:val="center"/>
          </w:tcPr>
          <w:p w14:paraId="0EDBBE75">
            <w:pPr>
              <w:snapToGrid w:val="0"/>
              <w:spacing w:line="360" w:lineRule="auto"/>
              <w:jc w:val="center"/>
              <w:rPr>
                <w:rFonts w:hint="eastAsia" w:ascii="宋体" w:hAnsi="宋体" w:cs="宋体"/>
                <w:sz w:val="24"/>
              </w:rPr>
            </w:pPr>
          </w:p>
        </w:tc>
        <w:tc>
          <w:tcPr>
            <w:tcW w:w="2126" w:type="dxa"/>
            <w:vAlign w:val="center"/>
          </w:tcPr>
          <w:p w14:paraId="1F26408F">
            <w:pPr>
              <w:spacing w:line="360" w:lineRule="auto"/>
              <w:jc w:val="center"/>
              <w:rPr>
                <w:rFonts w:hint="eastAsia" w:ascii="宋体" w:hAnsi="宋体" w:cs="宋体"/>
                <w:sz w:val="24"/>
              </w:rPr>
            </w:pPr>
          </w:p>
        </w:tc>
        <w:tc>
          <w:tcPr>
            <w:tcW w:w="2127" w:type="dxa"/>
          </w:tcPr>
          <w:p w14:paraId="19876E51">
            <w:pPr>
              <w:spacing w:line="360" w:lineRule="auto"/>
              <w:jc w:val="center"/>
              <w:rPr>
                <w:rFonts w:hint="eastAsia" w:ascii="宋体" w:hAnsi="宋体" w:cs="宋体"/>
                <w:sz w:val="24"/>
              </w:rPr>
            </w:pPr>
          </w:p>
        </w:tc>
        <w:tc>
          <w:tcPr>
            <w:tcW w:w="2126" w:type="dxa"/>
            <w:vAlign w:val="center"/>
          </w:tcPr>
          <w:p w14:paraId="7B9FCE06">
            <w:pPr>
              <w:spacing w:line="360" w:lineRule="auto"/>
              <w:jc w:val="center"/>
              <w:rPr>
                <w:rFonts w:hint="eastAsia" w:ascii="宋体" w:hAnsi="宋体" w:cs="宋体"/>
                <w:sz w:val="24"/>
              </w:rPr>
            </w:pPr>
          </w:p>
        </w:tc>
      </w:tr>
      <w:tr w14:paraId="67D91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3A0C2DAE">
            <w:pPr>
              <w:spacing w:line="360" w:lineRule="auto"/>
              <w:jc w:val="center"/>
              <w:rPr>
                <w:rFonts w:hint="eastAsia" w:ascii="宋体" w:hAnsi="宋体" w:cs="宋体"/>
                <w:sz w:val="24"/>
              </w:rPr>
            </w:pPr>
            <w:r>
              <w:rPr>
                <w:rFonts w:hint="eastAsia" w:ascii="宋体" w:hAnsi="宋体" w:cs="宋体"/>
                <w:sz w:val="24"/>
              </w:rPr>
              <w:t>2</w:t>
            </w:r>
          </w:p>
        </w:tc>
        <w:tc>
          <w:tcPr>
            <w:tcW w:w="992" w:type="dxa"/>
            <w:vAlign w:val="center"/>
          </w:tcPr>
          <w:p w14:paraId="00414707">
            <w:pPr>
              <w:snapToGrid w:val="0"/>
              <w:spacing w:line="360" w:lineRule="auto"/>
              <w:jc w:val="center"/>
              <w:rPr>
                <w:rFonts w:hint="eastAsia" w:ascii="宋体" w:hAnsi="宋体" w:cs="宋体"/>
                <w:sz w:val="24"/>
              </w:rPr>
            </w:pPr>
          </w:p>
        </w:tc>
        <w:tc>
          <w:tcPr>
            <w:tcW w:w="2268" w:type="dxa"/>
            <w:vAlign w:val="center"/>
          </w:tcPr>
          <w:p w14:paraId="634E90B6">
            <w:pPr>
              <w:snapToGrid w:val="0"/>
              <w:spacing w:line="360" w:lineRule="auto"/>
              <w:jc w:val="center"/>
              <w:rPr>
                <w:rFonts w:hint="eastAsia" w:ascii="宋体" w:hAnsi="宋体" w:cs="宋体"/>
                <w:sz w:val="24"/>
              </w:rPr>
            </w:pPr>
          </w:p>
        </w:tc>
        <w:tc>
          <w:tcPr>
            <w:tcW w:w="2410" w:type="dxa"/>
            <w:vAlign w:val="center"/>
          </w:tcPr>
          <w:p w14:paraId="581286A9">
            <w:pPr>
              <w:snapToGrid w:val="0"/>
              <w:spacing w:line="360" w:lineRule="auto"/>
              <w:jc w:val="center"/>
              <w:rPr>
                <w:rFonts w:hint="eastAsia" w:ascii="宋体" w:hAnsi="宋体" w:cs="宋体"/>
                <w:sz w:val="24"/>
              </w:rPr>
            </w:pPr>
          </w:p>
        </w:tc>
        <w:tc>
          <w:tcPr>
            <w:tcW w:w="2268" w:type="dxa"/>
            <w:vAlign w:val="center"/>
          </w:tcPr>
          <w:p w14:paraId="59C4E2E0">
            <w:pPr>
              <w:snapToGrid w:val="0"/>
              <w:spacing w:line="360" w:lineRule="auto"/>
              <w:jc w:val="center"/>
              <w:rPr>
                <w:rFonts w:hint="eastAsia" w:ascii="宋体" w:hAnsi="宋体" w:cs="宋体"/>
                <w:sz w:val="24"/>
              </w:rPr>
            </w:pPr>
          </w:p>
        </w:tc>
        <w:tc>
          <w:tcPr>
            <w:tcW w:w="2126" w:type="dxa"/>
            <w:vAlign w:val="center"/>
          </w:tcPr>
          <w:p w14:paraId="71409146">
            <w:pPr>
              <w:spacing w:line="360" w:lineRule="auto"/>
              <w:jc w:val="center"/>
              <w:rPr>
                <w:rFonts w:hint="eastAsia" w:ascii="宋体" w:hAnsi="宋体" w:cs="宋体"/>
                <w:sz w:val="24"/>
              </w:rPr>
            </w:pPr>
          </w:p>
        </w:tc>
        <w:tc>
          <w:tcPr>
            <w:tcW w:w="2127" w:type="dxa"/>
          </w:tcPr>
          <w:p w14:paraId="55122BD4">
            <w:pPr>
              <w:spacing w:line="360" w:lineRule="auto"/>
              <w:jc w:val="center"/>
              <w:rPr>
                <w:rFonts w:hint="eastAsia" w:ascii="宋体" w:hAnsi="宋体" w:cs="宋体"/>
                <w:sz w:val="24"/>
              </w:rPr>
            </w:pPr>
          </w:p>
        </w:tc>
        <w:tc>
          <w:tcPr>
            <w:tcW w:w="2126" w:type="dxa"/>
            <w:vAlign w:val="center"/>
          </w:tcPr>
          <w:p w14:paraId="35285888">
            <w:pPr>
              <w:spacing w:line="360" w:lineRule="auto"/>
              <w:jc w:val="center"/>
              <w:rPr>
                <w:rFonts w:hint="eastAsia" w:ascii="宋体" w:hAnsi="宋体" w:cs="宋体"/>
                <w:sz w:val="24"/>
              </w:rPr>
            </w:pPr>
          </w:p>
        </w:tc>
      </w:tr>
      <w:tr w14:paraId="2A97A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0F680DE7">
            <w:pPr>
              <w:spacing w:line="360" w:lineRule="auto"/>
              <w:jc w:val="center"/>
              <w:rPr>
                <w:rFonts w:hint="eastAsia" w:ascii="宋体" w:hAnsi="宋体" w:cs="宋体"/>
                <w:sz w:val="24"/>
              </w:rPr>
            </w:pPr>
            <w:r>
              <w:rPr>
                <w:rFonts w:hint="eastAsia" w:ascii="宋体" w:hAnsi="宋体" w:cs="宋体"/>
                <w:sz w:val="24"/>
              </w:rPr>
              <w:t>…</w:t>
            </w:r>
          </w:p>
        </w:tc>
        <w:tc>
          <w:tcPr>
            <w:tcW w:w="992" w:type="dxa"/>
            <w:vAlign w:val="center"/>
          </w:tcPr>
          <w:p w14:paraId="25EA1110">
            <w:pPr>
              <w:snapToGrid w:val="0"/>
              <w:spacing w:line="360" w:lineRule="auto"/>
              <w:jc w:val="center"/>
              <w:rPr>
                <w:rFonts w:hint="eastAsia" w:ascii="宋体" w:hAnsi="宋体" w:cs="宋体"/>
                <w:sz w:val="24"/>
              </w:rPr>
            </w:pPr>
          </w:p>
        </w:tc>
        <w:tc>
          <w:tcPr>
            <w:tcW w:w="2268" w:type="dxa"/>
            <w:vAlign w:val="center"/>
          </w:tcPr>
          <w:p w14:paraId="1F9D6ADB">
            <w:pPr>
              <w:snapToGrid w:val="0"/>
              <w:spacing w:line="360" w:lineRule="auto"/>
              <w:jc w:val="center"/>
              <w:rPr>
                <w:rFonts w:hint="eastAsia" w:ascii="宋体" w:hAnsi="宋体" w:cs="宋体"/>
                <w:sz w:val="24"/>
              </w:rPr>
            </w:pPr>
          </w:p>
        </w:tc>
        <w:tc>
          <w:tcPr>
            <w:tcW w:w="2410" w:type="dxa"/>
            <w:vAlign w:val="center"/>
          </w:tcPr>
          <w:p w14:paraId="75191771">
            <w:pPr>
              <w:snapToGrid w:val="0"/>
              <w:spacing w:line="360" w:lineRule="auto"/>
              <w:jc w:val="center"/>
              <w:rPr>
                <w:rFonts w:hint="eastAsia" w:ascii="宋体" w:hAnsi="宋体" w:cs="宋体"/>
                <w:sz w:val="24"/>
              </w:rPr>
            </w:pPr>
          </w:p>
        </w:tc>
        <w:tc>
          <w:tcPr>
            <w:tcW w:w="2268" w:type="dxa"/>
            <w:vAlign w:val="center"/>
          </w:tcPr>
          <w:p w14:paraId="5EA5399E">
            <w:pPr>
              <w:snapToGrid w:val="0"/>
              <w:spacing w:line="360" w:lineRule="auto"/>
              <w:jc w:val="center"/>
              <w:rPr>
                <w:rFonts w:hint="eastAsia" w:ascii="宋体" w:hAnsi="宋体" w:cs="宋体"/>
                <w:sz w:val="24"/>
              </w:rPr>
            </w:pPr>
          </w:p>
        </w:tc>
        <w:tc>
          <w:tcPr>
            <w:tcW w:w="2126" w:type="dxa"/>
            <w:vAlign w:val="center"/>
          </w:tcPr>
          <w:p w14:paraId="03A04E13">
            <w:pPr>
              <w:spacing w:line="360" w:lineRule="auto"/>
              <w:jc w:val="center"/>
              <w:rPr>
                <w:rFonts w:hint="eastAsia" w:ascii="宋体" w:hAnsi="宋体" w:cs="宋体"/>
                <w:sz w:val="24"/>
              </w:rPr>
            </w:pPr>
          </w:p>
        </w:tc>
        <w:tc>
          <w:tcPr>
            <w:tcW w:w="2127" w:type="dxa"/>
          </w:tcPr>
          <w:p w14:paraId="37DFE30E">
            <w:pPr>
              <w:spacing w:line="360" w:lineRule="auto"/>
              <w:jc w:val="center"/>
              <w:rPr>
                <w:rFonts w:hint="eastAsia" w:ascii="宋体" w:hAnsi="宋体" w:cs="宋体"/>
                <w:sz w:val="24"/>
              </w:rPr>
            </w:pPr>
          </w:p>
        </w:tc>
        <w:tc>
          <w:tcPr>
            <w:tcW w:w="2126" w:type="dxa"/>
            <w:vAlign w:val="center"/>
          </w:tcPr>
          <w:p w14:paraId="231653C0">
            <w:pPr>
              <w:spacing w:line="360" w:lineRule="auto"/>
              <w:jc w:val="center"/>
              <w:rPr>
                <w:rFonts w:hint="eastAsia" w:ascii="宋体" w:hAnsi="宋体" w:cs="宋体"/>
                <w:sz w:val="24"/>
              </w:rPr>
            </w:pPr>
          </w:p>
        </w:tc>
      </w:tr>
      <w:tr w14:paraId="03B9C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160A4153">
            <w:pPr>
              <w:spacing w:line="360" w:lineRule="auto"/>
              <w:jc w:val="center"/>
              <w:rPr>
                <w:rFonts w:hint="eastAsia" w:ascii="宋体" w:hAnsi="宋体" w:cs="宋体"/>
                <w:sz w:val="24"/>
              </w:rPr>
            </w:pPr>
          </w:p>
        </w:tc>
        <w:tc>
          <w:tcPr>
            <w:tcW w:w="992" w:type="dxa"/>
            <w:vAlign w:val="center"/>
          </w:tcPr>
          <w:p w14:paraId="2278B936">
            <w:pPr>
              <w:snapToGrid w:val="0"/>
              <w:spacing w:line="360" w:lineRule="auto"/>
              <w:jc w:val="center"/>
              <w:rPr>
                <w:rFonts w:hint="eastAsia" w:ascii="宋体" w:hAnsi="宋体" w:cs="宋体"/>
                <w:sz w:val="24"/>
              </w:rPr>
            </w:pPr>
          </w:p>
        </w:tc>
        <w:tc>
          <w:tcPr>
            <w:tcW w:w="2268" w:type="dxa"/>
            <w:vAlign w:val="center"/>
          </w:tcPr>
          <w:p w14:paraId="0C661EF8">
            <w:pPr>
              <w:snapToGrid w:val="0"/>
              <w:spacing w:line="360" w:lineRule="auto"/>
              <w:jc w:val="center"/>
              <w:rPr>
                <w:rFonts w:hint="eastAsia" w:ascii="宋体" w:hAnsi="宋体" w:cs="宋体"/>
                <w:sz w:val="24"/>
              </w:rPr>
            </w:pPr>
          </w:p>
        </w:tc>
        <w:tc>
          <w:tcPr>
            <w:tcW w:w="2410" w:type="dxa"/>
            <w:vAlign w:val="center"/>
          </w:tcPr>
          <w:p w14:paraId="44BEB51C">
            <w:pPr>
              <w:snapToGrid w:val="0"/>
              <w:spacing w:line="360" w:lineRule="auto"/>
              <w:jc w:val="center"/>
              <w:rPr>
                <w:rFonts w:hint="eastAsia" w:ascii="宋体" w:hAnsi="宋体" w:cs="宋体"/>
                <w:sz w:val="24"/>
              </w:rPr>
            </w:pPr>
          </w:p>
        </w:tc>
        <w:tc>
          <w:tcPr>
            <w:tcW w:w="2268" w:type="dxa"/>
            <w:vAlign w:val="center"/>
          </w:tcPr>
          <w:p w14:paraId="6336C2AB">
            <w:pPr>
              <w:snapToGrid w:val="0"/>
              <w:spacing w:line="360" w:lineRule="auto"/>
              <w:jc w:val="center"/>
              <w:rPr>
                <w:rFonts w:hint="eastAsia" w:ascii="宋体" w:hAnsi="宋体" w:cs="宋体"/>
                <w:sz w:val="24"/>
              </w:rPr>
            </w:pPr>
          </w:p>
        </w:tc>
        <w:tc>
          <w:tcPr>
            <w:tcW w:w="2126" w:type="dxa"/>
            <w:vAlign w:val="center"/>
          </w:tcPr>
          <w:p w14:paraId="46D70F9C">
            <w:pPr>
              <w:spacing w:line="360" w:lineRule="auto"/>
              <w:jc w:val="center"/>
              <w:rPr>
                <w:rFonts w:hint="eastAsia" w:ascii="宋体" w:hAnsi="宋体" w:cs="宋体"/>
                <w:sz w:val="24"/>
              </w:rPr>
            </w:pPr>
          </w:p>
        </w:tc>
        <w:tc>
          <w:tcPr>
            <w:tcW w:w="2127" w:type="dxa"/>
          </w:tcPr>
          <w:p w14:paraId="437EA651">
            <w:pPr>
              <w:spacing w:line="360" w:lineRule="auto"/>
              <w:jc w:val="center"/>
              <w:rPr>
                <w:rFonts w:hint="eastAsia" w:ascii="宋体" w:hAnsi="宋体" w:cs="宋体"/>
                <w:sz w:val="24"/>
              </w:rPr>
            </w:pPr>
          </w:p>
        </w:tc>
        <w:tc>
          <w:tcPr>
            <w:tcW w:w="2126" w:type="dxa"/>
            <w:vAlign w:val="center"/>
          </w:tcPr>
          <w:p w14:paraId="6CBF58AD">
            <w:pPr>
              <w:spacing w:line="360" w:lineRule="auto"/>
              <w:jc w:val="center"/>
              <w:rPr>
                <w:rFonts w:hint="eastAsia" w:ascii="宋体" w:hAnsi="宋体" w:cs="宋体"/>
                <w:sz w:val="24"/>
              </w:rPr>
            </w:pPr>
          </w:p>
        </w:tc>
      </w:tr>
      <w:tr w14:paraId="21951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817" w:type="dxa"/>
            <w:vAlign w:val="center"/>
          </w:tcPr>
          <w:p w14:paraId="098FE3C6">
            <w:pPr>
              <w:spacing w:line="360" w:lineRule="auto"/>
              <w:jc w:val="center"/>
              <w:rPr>
                <w:rFonts w:hint="eastAsia" w:ascii="宋体" w:hAnsi="宋体" w:cs="宋体"/>
                <w:sz w:val="24"/>
              </w:rPr>
            </w:pPr>
          </w:p>
        </w:tc>
        <w:tc>
          <w:tcPr>
            <w:tcW w:w="992" w:type="dxa"/>
            <w:vAlign w:val="center"/>
          </w:tcPr>
          <w:p w14:paraId="7021C817">
            <w:pPr>
              <w:snapToGrid w:val="0"/>
              <w:spacing w:line="360" w:lineRule="auto"/>
              <w:jc w:val="center"/>
              <w:rPr>
                <w:rFonts w:hint="eastAsia" w:ascii="宋体" w:hAnsi="宋体" w:cs="宋体"/>
                <w:sz w:val="24"/>
              </w:rPr>
            </w:pPr>
          </w:p>
        </w:tc>
        <w:tc>
          <w:tcPr>
            <w:tcW w:w="2268" w:type="dxa"/>
            <w:vAlign w:val="center"/>
          </w:tcPr>
          <w:p w14:paraId="5B061E27">
            <w:pPr>
              <w:snapToGrid w:val="0"/>
              <w:spacing w:line="360" w:lineRule="auto"/>
              <w:jc w:val="center"/>
              <w:rPr>
                <w:rFonts w:hint="eastAsia" w:ascii="宋体" w:hAnsi="宋体" w:cs="宋体"/>
                <w:sz w:val="24"/>
              </w:rPr>
            </w:pPr>
          </w:p>
        </w:tc>
        <w:tc>
          <w:tcPr>
            <w:tcW w:w="2410" w:type="dxa"/>
            <w:vAlign w:val="center"/>
          </w:tcPr>
          <w:p w14:paraId="14BFAB7E">
            <w:pPr>
              <w:snapToGrid w:val="0"/>
              <w:spacing w:line="360" w:lineRule="auto"/>
              <w:jc w:val="center"/>
              <w:rPr>
                <w:rFonts w:hint="eastAsia" w:ascii="宋体" w:hAnsi="宋体" w:cs="宋体"/>
                <w:sz w:val="24"/>
              </w:rPr>
            </w:pPr>
          </w:p>
        </w:tc>
        <w:tc>
          <w:tcPr>
            <w:tcW w:w="2268" w:type="dxa"/>
            <w:vAlign w:val="center"/>
          </w:tcPr>
          <w:p w14:paraId="1822B4C7">
            <w:pPr>
              <w:snapToGrid w:val="0"/>
              <w:spacing w:line="360" w:lineRule="auto"/>
              <w:jc w:val="center"/>
              <w:rPr>
                <w:rFonts w:hint="eastAsia" w:ascii="宋体" w:hAnsi="宋体" w:cs="宋体"/>
                <w:sz w:val="24"/>
              </w:rPr>
            </w:pPr>
          </w:p>
        </w:tc>
        <w:tc>
          <w:tcPr>
            <w:tcW w:w="2126" w:type="dxa"/>
            <w:vAlign w:val="center"/>
          </w:tcPr>
          <w:p w14:paraId="067DEC05">
            <w:pPr>
              <w:spacing w:line="360" w:lineRule="auto"/>
              <w:jc w:val="center"/>
              <w:rPr>
                <w:rFonts w:hint="eastAsia" w:ascii="宋体" w:hAnsi="宋体" w:cs="宋体"/>
                <w:sz w:val="24"/>
              </w:rPr>
            </w:pPr>
          </w:p>
        </w:tc>
        <w:tc>
          <w:tcPr>
            <w:tcW w:w="2127" w:type="dxa"/>
          </w:tcPr>
          <w:p w14:paraId="27D4385C">
            <w:pPr>
              <w:spacing w:line="360" w:lineRule="auto"/>
              <w:jc w:val="center"/>
              <w:rPr>
                <w:rFonts w:hint="eastAsia" w:ascii="宋体" w:hAnsi="宋体" w:cs="宋体"/>
                <w:sz w:val="24"/>
              </w:rPr>
            </w:pPr>
          </w:p>
        </w:tc>
        <w:tc>
          <w:tcPr>
            <w:tcW w:w="2126" w:type="dxa"/>
            <w:vAlign w:val="center"/>
          </w:tcPr>
          <w:p w14:paraId="1382F246">
            <w:pPr>
              <w:spacing w:line="360" w:lineRule="auto"/>
              <w:jc w:val="center"/>
              <w:rPr>
                <w:rFonts w:hint="eastAsia" w:ascii="宋体" w:hAnsi="宋体" w:cs="宋体"/>
                <w:sz w:val="24"/>
              </w:rPr>
            </w:pPr>
          </w:p>
        </w:tc>
      </w:tr>
      <w:tr w14:paraId="77D67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487" w:type="dxa"/>
            <w:gridSpan w:val="4"/>
            <w:vAlign w:val="center"/>
          </w:tcPr>
          <w:p w14:paraId="7027A899">
            <w:pPr>
              <w:spacing w:line="360" w:lineRule="auto"/>
              <w:jc w:val="center"/>
              <w:rPr>
                <w:rFonts w:hint="eastAsia" w:ascii="宋体" w:hAnsi="宋体" w:cs="宋体"/>
                <w:b/>
                <w:sz w:val="24"/>
              </w:rPr>
            </w:pPr>
            <w:r>
              <w:rPr>
                <w:rFonts w:hint="eastAsia" w:ascii="宋体" w:hAnsi="宋体" w:cs="宋体"/>
                <w:b/>
                <w:sz w:val="24"/>
              </w:rPr>
              <w:t>投标报价（小写）</w:t>
            </w:r>
          </w:p>
        </w:tc>
        <w:tc>
          <w:tcPr>
            <w:tcW w:w="8647" w:type="dxa"/>
            <w:gridSpan w:val="4"/>
          </w:tcPr>
          <w:p w14:paraId="3C7BE394">
            <w:pPr>
              <w:spacing w:line="360" w:lineRule="auto"/>
              <w:jc w:val="center"/>
              <w:rPr>
                <w:rFonts w:hint="eastAsia" w:ascii="宋体" w:hAnsi="宋体" w:cs="宋体"/>
                <w:sz w:val="24"/>
              </w:rPr>
            </w:pPr>
          </w:p>
        </w:tc>
      </w:tr>
      <w:tr w14:paraId="0C652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487" w:type="dxa"/>
            <w:gridSpan w:val="4"/>
            <w:vAlign w:val="center"/>
          </w:tcPr>
          <w:p w14:paraId="78BE6942">
            <w:pPr>
              <w:spacing w:line="360" w:lineRule="auto"/>
              <w:jc w:val="center"/>
              <w:rPr>
                <w:rFonts w:hint="eastAsia" w:ascii="宋体" w:hAnsi="宋体" w:cs="宋体"/>
                <w:b/>
                <w:sz w:val="24"/>
              </w:rPr>
            </w:pPr>
            <w:r>
              <w:rPr>
                <w:rFonts w:hint="eastAsia" w:ascii="宋体" w:hAnsi="宋体" w:cs="宋体"/>
                <w:b/>
                <w:sz w:val="24"/>
              </w:rPr>
              <w:t>投标报价（大写）</w:t>
            </w:r>
          </w:p>
        </w:tc>
        <w:tc>
          <w:tcPr>
            <w:tcW w:w="8647" w:type="dxa"/>
            <w:gridSpan w:val="4"/>
          </w:tcPr>
          <w:p w14:paraId="3BD8EF67">
            <w:pPr>
              <w:spacing w:line="360" w:lineRule="auto"/>
              <w:jc w:val="center"/>
              <w:rPr>
                <w:rFonts w:hint="eastAsia" w:ascii="宋体" w:hAnsi="宋体" w:cs="宋体"/>
                <w:sz w:val="24"/>
              </w:rPr>
            </w:pPr>
          </w:p>
        </w:tc>
      </w:tr>
    </w:tbl>
    <w:p w14:paraId="1FBA4D7A">
      <w:pPr>
        <w:autoSpaceDE w:val="0"/>
        <w:autoSpaceDN w:val="0"/>
        <w:spacing w:line="360" w:lineRule="auto"/>
        <w:ind w:right="1120" w:firstLine="10080" w:firstLineChars="4200"/>
        <w:jc w:val="left"/>
        <w:rPr>
          <w:rFonts w:hint="eastAsia" w:ascii="宋体" w:hAnsi="宋体" w:cs="宋体"/>
          <w:kern w:val="0"/>
          <w:sz w:val="24"/>
          <w:lang w:val="zh-CN"/>
        </w:rPr>
      </w:pPr>
      <w:r>
        <w:rPr>
          <w:rFonts w:hint="eastAsia" w:ascii="宋体" w:hAnsi="宋体" w:cs="宋体"/>
          <w:kern w:val="0"/>
          <w:sz w:val="24"/>
          <w:lang w:val="zh-CN"/>
        </w:rPr>
        <w:t>投标人名称（</w:t>
      </w:r>
      <w:r>
        <w:rPr>
          <w:rFonts w:hint="eastAsia" w:ascii="宋体" w:hAnsi="宋体" w:cs="宋体"/>
          <w:sz w:val="24"/>
        </w:rPr>
        <w:t>电子签名</w:t>
      </w:r>
      <w:r>
        <w:rPr>
          <w:rFonts w:hint="eastAsia" w:ascii="宋体" w:hAnsi="宋体" w:cs="宋体"/>
          <w:kern w:val="0"/>
          <w:sz w:val="24"/>
          <w:lang w:val="zh-CN"/>
        </w:rPr>
        <w:t xml:space="preserve">）：                                                                                                                                                                                                               </w:t>
      </w:r>
    </w:p>
    <w:p w14:paraId="493AFDA3">
      <w:pPr>
        <w:spacing w:line="360" w:lineRule="auto"/>
        <w:ind w:left="4620" w:leftChars="2200" w:firstLine="5520" w:firstLineChars="2300"/>
        <w:rPr>
          <w:rFonts w:hint="eastAsia" w:ascii="宋体" w:hAnsi="宋体" w:cs="宋体"/>
          <w:sz w:val="24"/>
        </w:rPr>
      </w:pPr>
      <w:r>
        <w:rPr>
          <w:rFonts w:hint="eastAsia" w:ascii="宋体" w:hAnsi="宋体" w:cs="宋体"/>
          <w:kern w:val="0"/>
          <w:sz w:val="24"/>
          <w:lang w:val="zh-CN"/>
        </w:rPr>
        <w:t>日期</w:t>
      </w:r>
      <w:r>
        <w:rPr>
          <w:rFonts w:hint="eastAsia" w:ascii="宋体" w:hAnsi="宋体" w:cs="宋体"/>
          <w:kern w:val="0"/>
          <w:sz w:val="24"/>
        </w:rPr>
        <w:t>：</w:t>
      </w:r>
      <w:r>
        <w:rPr>
          <w:rFonts w:hint="eastAsia" w:ascii="宋体" w:hAnsi="宋体" w:cs="宋体"/>
          <w:kern w:val="0"/>
          <w:sz w:val="24"/>
          <w:lang w:val="zh-CN"/>
        </w:rPr>
        <w:t xml:space="preserve">   年   月   日</w:t>
      </w:r>
    </w:p>
    <w:p w14:paraId="77213885">
      <w:pPr>
        <w:snapToGrid w:val="0"/>
        <w:spacing w:line="360" w:lineRule="auto"/>
        <w:ind w:left="480"/>
        <w:rPr>
          <w:rFonts w:hint="eastAsia" w:ascii="宋体" w:hAnsi="宋体" w:cs="宋体"/>
          <w:b/>
          <w:kern w:val="0"/>
          <w:sz w:val="24"/>
          <w:lang w:val="zh-CN"/>
        </w:rPr>
      </w:pPr>
    </w:p>
    <w:p w14:paraId="50822C25">
      <w:pPr>
        <w:snapToGrid w:val="0"/>
        <w:spacing w:line="360" w:lineRule="auto"/>
        <w:ind w:left="480"/>
        <w:rPr>
          <w:rFonts w:hint="eastAsia" w:ascii="宋体" w:hAnsi="宋体" w:cs="宋体"/>
          <w:b/>
          <w:kern w:val="0"/>
          <w:sz w:val="24"/>
          <w:lang w:val="zh-CN"/>
        </w:rPr>
      </w:pPr>
      <w:r>
        <w:rPr>
          <w:rFonts w:hint="eastAsia" w:ascii="宋体" w:hAnsi="宋体" w:cs="宋体"/>
          <w:b/>
          <w:kern w:val="0"/>
          <w:sz w:val="24"/>
          <w:lang w:val="zh-CN"/>
        </w:rPr>
        <w:t>注：</w:t>
      </w:r>
    </w:p>
    <w:p w14:paraId="2CE45B96">
      <w:pPr>
        <w:spacing w:line="360" w:lineRule="auto"/>
        <w:ind w:left="-2" w:leftChars="-1" w:firstLine="482" w:firstLineChars="200"/>
        <w:rPr>
          <w:rFonts w:hint="eastAsia" w:ascii="宋体" w:hAnsi="宋体" w:cs="宋体"/>
          <w:kern w:val="0"/>
          <w:sz w:val="24"/>
          <w:lang w:val="zh-CN"/>
        </w:rPr>
      </w:pPr>
      <w:r>
        <w:rPr>
          <w:rFonts w:hint="eastAsia" w:ascii="宋体" w:hAnsi="宋体" w:cs="宋体"/>
          <w:b/>
          <w:bCs/>
          <w:kern w:val="0"/>
          <w:sz w:val="24"/>
          <w:lang w:val="zh-CN"/>
        </w:rPr>
        <w:t>1.</w:t>
      </w:r>
      <w:r>
        <w:rPr>
          <w:rFonts w:hint="eastAsia" w:ascii="宋体" w:hAnsi="宋体" w:cs="宋体"/>
          <w:kern w:val="0"/>
          <w:sz w:val="24"/>
          <w:lang w:val="zh-CN"/>
        </w:rPr>
        <w:t>投标人需按本表格式填写。</w:t>
      </w:r>
    </w:p>
    <w:p w14:paraId="4F9A62A8">
      <w:pPr>
        <w:spacing w:line="360" w:lineRule="auto"/>
        <w:ind w:firstLine="480" w:firstLineChars="200"/>
        <w:rPr>
          <w:rFonts w:hint="eastAsia" w:ascii="宋体" w:hAnsi="宋体" w:cs="宋体"/>
          <w:kern w:val="0"/>
          <w:sz w:val="24"/>
        </w:rPr>
      </w:pPr>
      <w:r>
        <w:rPr>
          <w:rFonts w:hint="eastAsia" w:ascii="宋体" w:hAnsi="宋体" w:cs="宋体"/>
          <w:kern w:val="0"/>
          <w:sz w:val="24"/>
          <w:lang w:val="zh-CN"/>
        </w:rPr>
        <w:t>2.有关本项目实施所涉及的一切费用均计入报价。</w:t>
      </w:r>
      <w:r>
        <w:rPr>
          <w:rFonts w:hint="eastAsia" w:ascii="宋体" w:hAnsi="宋体" w:cs="宋体"/>
          <w:kern w:val="0"/>
          <w:sz w:val="24"/>
        </w:rPr>
        <w:t>采购人不得向投标人索要或者接受投标人给予的赠品、回扣或者与采购无关的其他商品、服务；如投标人承诺提供赠品、回扣、采购预算中本身不包含的其他商品或服务，视作无效承诺，不得因无效承诺对投标人实行差别待遇或者歧视待遇，也不得将其作为中标（成交）条件或者合同签订条件；总价不为零，报价明细表中部分产品、服务单价为零的，视作已包含在总价中</w:t>
      </w:r>
      <w:r>
        <w:rPr>
          <w:rFonts w:hint="eastAsia" w:ascii="宋体" w:hAnsi="宋体" w:cs="宋体"/>
          <w:b/>
          <w:kern w:val="0"/>
          <w:sz w:val="24"/>
          <w:lang w:val="zh-CN"/>
        </w:rPr>
        <w:t>；采购内容未包含在《开标一览表（报价表）》名称栏中，投标人不能作出合理解释的，</w:t>
      </w:r>
      <w:r>
        <w:rPr>
          <w:rFonts w:hint="eastAsia" w:ascii="宋体" w:hAnsi="宋体" w:cs="宋体"/>
          <w:b/>
          <w:kern w:val="0"/>
          <w:sz w:val="24"/>
        </w:rPr>
        <w:t>视为</w:t>
      </w:r>
      <w:r>
        <w:rPr>
          <w:rFonts w:hint="eastAsia" w:ascii="宋体" w:hAnsi="宋体" w:cs="宋体"/>
          <w:b/>
          <w:sz w:val="24"/>
        </w:rPr>
        <w:t>投标文件含有采购人不能接受的附加条件的，投标无效。</w:t>
      </w:r>
    </w:p>
    <w:p w14:paraId="70C7A6B6">
      <w:pPr>
        <w:snapToGrid w:val="0"/>
        <w:spacing w:line="360" w:lineRule="auto"/>
        <w:ind w:firstLine="480" w:firstLineChars="200"/>
        <w:jc w:val="left"/>
        <w:rPr>
          <w:rFonts w:hint="eastAsia" w:ascii="宋体" w:hAnsi="宋体" w:cs="宋体"/>
          <w:kern w:val="0"/>
          <w:sz w:val="24"/>
          <w:lang w:val="zh-CN"/>
        </w:rPr>
      </w:pPr>
      <w:r>
        <w:rPr>
          <w:rFonts w:hint="eastAsia" w:ascii="宋体" w:hAnsi="宋体" w:cs="宋体"/>
          <w:kern w:val="0"/>
          <w:sz w:val="24"/>
          <w:lang w:val="zh-CN"/>
        </w:rPr>
        <w:t>3.特别提示：采购代理机构将对项目名称和项目编号，中标人名称、地址和中标金额，主要中标标的名称、服务范围、服务要求、服务时间、服务标准等予以公示。</w:t>
      </w:r>
    </w:p>
    <w:p w14:paraId="36539299">
      <w:pPr>
        <w:snapToGrid w:val="0"/>
        <w:spacing w:line="360" w:lineRule="auto"/>
        <w:ind w:firstLine="480" w:firstLineChars="200"/>
        <w:jc w:val="left"/>
        <w:rPr>
          <w:rFonts w:hint="eastAsia" w:ascii="宋体" w:hAnsi="宋体" w:cs="宋体"/>
          <w:kern w:val="0"/>
          <w:sz w:val="24"/>
          <w:lang w:val="zh-CN"/>
        </w:rPr>
      </w:pPr>
      <w:r>
        <w:rPr>
          <w:rFonts w:ascii="宋体" w:hAnsi="宋体" w:cs="宋体"/>
          <w:kern w:val="0"/>
          <w:sz w:val="24"/>
          <w:szCs w:val="22"/>
          <w:lang w:val="zh-CN"/>
        </w:rPr>
        <w:t>4</w:t>
      </w:r>
      <w:r>
        <w:rPr>
          <w:rFonts w:hint="eastAsia" w:ascii="宋体" w:hAnsi="宋体" w:cs="宋体"/>
          <w:kern w:val="0"/>
          <w:sz w:val="24"/>
          <w:szCs w:val="22"/>
          <w:lang w:val="zh-CN"/>
        </w:rPr>
        <w:t>.</w:t>
      </w:r>
      <w:r>
        <w:rPr>
          <w:rFonts w:hint="eastAsia" w:ascii="宋体" w:hAnsi="宋体" w:cs="宋体"/>
          <w:kern w:val="0"/>
          <w:sz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3F2BC270">
      <w:pPr>
        <w:spacing w:line="360" w:lineRule="auto"/>
        <w:ind w:firstLine="482" w:firstLineChars="200"/>
        <w:rPr>
          <w:rFonts w:hint="eastAsia" w:ascii="宋体" w:hAnsi="宋体" w:cs="宋体"/>
          <w:b/>
          <w:kern w:val="0"/>
          <w:sz w:val="24"/>
        </w:rPr>
      </w:pPr>
    </w:p>
    <w:p w14:paraId="0CCF07C6">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pPr>
    </w:p>
    <w:p w14:paraId="626E6F14">
      <w:pPr>
        <w:pStyle w:val="692"/>
        <w:keepNext w:val="0"/>
        <w:pageBreakBefore w:val="0"/>
        <w:tabs>
          <w:tab w:val="clear" w:pos="720"/>
        </w:tabs>
        <w:snapToGrid w:val="0"/>
        <w:spacing w:before="120" w:after="120"/>
        <w:ind w:firstLine="643"/>
        <w:outlineLvl w:val="9"/>
        <w:rPr>
          <w:rFonts w:hint="eastAsia" w:ascii="宋体" w:hAnsi="宋体" w:eastAsia="宋体" w:cs="宋体"/>
          <w:kern w:val="2"/>
          <w:sz w:val="32"/>
          <w:szCs w:val="32"/>
        </w:rPr>
        <w:sectPr>
          <w:pgSz w:w="16838" w:h="11906" w:orient="landscape"/>
          <w:pgMar w:top="1418" w:right="1247" w:bottom="1418" w:left="1276" w:header="851" w:footer="992" w:gutter="0"/>
          <w:cols w:space="720" w:num="1"/>
          <w:titlePg/>
          <w:docGrid w:linePitch="312" w:charSpace="0"/>
        </w:sectPr>
      </w:pPr>
    </w:p>
    <w:p w14:paraId="660A0A27">
      <w:pPr>
        <w:snapToGrid w:val="0"/>
        <w:spacing w:line="360" w:lineRule="auto"/>
        <w:jc w:val="center"/>
        <w:rPr>
          <w:rFonts w:hint="eastAsia" w:ascii="宋体" w:hAnsi="宋体" w:cs="宋体"/>
          <w:b/>
          <w:bCs/>
          <w:sz w:val="24"/>
        </w:rPr>
      </w:pPr>
      <w:r>
        <w:rPr>
          <w:rFonts w:hint="eastAsia" w:ascii="宋体" w:hAnsi="宋体" w:cs="宋体"/>
          <w:b/>
          <w:bCs/>
          <w:sz w:val="32"/>
          <w:szCs w:val="32"/>
        </w:rPr>
        <w:t>二、报价情况说明</w:t>
      </w:r>
    </w:p>
    <w:p w14:paraId="2A347A12">
      <w:pPr>
        <w:snapToGrid w:val="0"/>
        <w:spacing w:before="120" w:after="120"/>
        <w:ind w:firstLine="643"/>
        <w:rPr>
          <w:rFonts w:hint="eastAsia" w:ascii="宋体" w:hAnsi="宋体" w:cs="宋体"/>
          <w:sz w:val="32"/>
          <w:szCs w:val="32"/>
        </w:rPr>
      </w:pPr>
      <w:r>
        <w:rPr>
          <w:rFonts w:hint="eastAsia" w:ascii="宋体" w:hAnsi="宋体" w:cs="宋体"/>
          <w:sz w:val="24"/>
        </w:rPr>
        <w:t>如投标人报价低于项目预算50%的，应当提交本文档，详细阐述不影响产品质量或者诚信履约的具体原因</w:t>
      </w:r>
    </w:p>
    <w:p w14:paraId="3A3BE0B4">
      <w:pPr>
        <w:autoSpaceDE w:val="0"/>
        <w:autoSpaceDN w:val="0"/>
        <w:spacing w:line="360" w:lineRule="auto"/>
        <w:jc w:val="left"/>
        <w:rPr>
          <w:rFonts w:hint="eastAsia" w:ascii="宋体" w:hAnsi="宋体" w:cs="宋体"/>
          <w:kern w:val="0"/>
          <w:sz w:val="24"/>
          <w:lang w:val="zh-CN"/>
        </w:rPr>
      </w:pPr>
    </w:p>
    <w:p w14:paraId="26281CE7">
      <w:pPr>
        <w:autoSpaceDE w:val="0"/>
        <w:autoSpaceDN w:val="0"/>
        <w:spacing w:line="360" w:lineRule="auto"/>
        <w:ind w:left="2" w:leftChars="1" w:right="1120" w:firstLine="4560" w:firstLineChars="1900"/>
        <w:jc w:val="left"/>
        <w:rPr>
          <w:rFonts w:hint="eastAsia" w:ascii="宋体" w:hAnsi="宋体" w:cs="宋体"/>
          <w:kern w:val="0"/>
          <w:sz w:val="24"/>
          <w:lang w:val="zh-CN"/>
        </w:rPr>
      </w:pPr>
      <w:r>
        <w:rPr>
          <w:rFonts w:hint="eastAsia" w:ascii="宋体" w:hAnsi="宋体" w:cs="宋体"/>
          <w:kern w:val="0"/>
          <w:sz w:val="24"/>
          <w:lang w:val="zh-CN"/>
        </w:rPr>
        <w:t>投标人名称（</w:t>
      </w:r>
      <w:r>
        <w:rPr>
          <w:rFonts w:hint="eastAsia" w:ascii="宋体" w:hAnsi="宋体" w:cs="宋体"/>
          <w:sz w:val="24"/>
        </w:rPr>
        <w:t>电子签名</w:t>
      </w:r>
      <w:r>
        <w:rPr>
          <w:rFonts w:hint="eastAsia" w:ascii="宋体" w:hAnsi="宋体" w:cs="宋体"/>
          <w:kern w:val="0"/>
          <w:sz w:val="24"/>
          <w:lang w:val="zh-CN"/>
        </w:rPr>
        <w:t xml:space="preserve">）：                                                                                                                                                                                                               </w:t>
      </w:r>
    </w:p>
    <w:p w14:paraId="6BE996A4">
      <w:pPr>
        <w:spacing w:line="360" w:lineRule="auto"/>
        <w:ind w:left="4620" w:leftChars="2200"/>
        <w:rPr>
          <w:rFonts w:hint="eastAsia" w:ascii="宋体" w:hAnsi="宋体" w:cs="宋体"/>
          <w:sz w:val="24"/>
        </w:rPr>
      </w:pPr>
      <w:r>
        <w:rPr>
          <w:rFonts w:hint="eastAsia" w:ascii="宋体" w:hAnsi="宋体" w:cs="宋体"/>
          <w:kern w:val="0"/>
          <w:sz w:val="24"/>
          <w:lang w:val="zh-CN"/>
        </w:rPr>
        <w:t>日期</w:t>
      </w:r>
      <w:r>
        <w:rPr>
          <w:rFonts w:hint="eastAsia" w:ascii="宋体" w:hAnsi="宋体" w:cs="宋体"/>
          <w:kern w:val="0"/>
          <w:sz w:val="24"/>
        </w:rPr>
        <w:t>：</w:t>
      </w:r>
      <w:r>
        <w:rPr>
          <w:rFonts w:hint="eastAsia" w:ascii="宋体" w:hAnsi="宋体" w:cs="宋体"/>
          <w:kern w:val="0"/>
          <w:sz w:val="24"/>
          <w:lang w:val="zh-CN"/>
        </w:rPr>
        <w:t xml:space="preserve">   年   月   日</w:t>
      </w:r>
    </w:p>
    <w:p w14:paraId="7B4511C7">
      <w:pPr>
        <w:snapToGrid w:val="0"/>
        <w:spacing w:before="120" w:after="120"/>
        <w:ind w:firstLine="643"/>
        <w:rPr>
          <w:rFonts w:hint="eastAsia" w:ascii="宋体" w:hAnsi="宋体" w:cs="宋体"/>
          <w:sz w:val="32"/>
          <w:szCs w:val="32"/>
        </w:rPr>
      </w:pPr>
    </w:p>
    <w:p w14:paraId="23C7F768">
      <w:pPr>
        <w:widowControl/>
        <w:adjustRightInd/>
        <w:jc w:val="left"/>
        <w:rPr>
          <w:rFonts w:hint="eastAsia" w:ascii="宋体" w:hAnsi="宋体" w:cs="宋体"/>
          <w:b/>
          <w:sz w:val="32"/>
          <w:szCs w:val="32"/>
        </w:rPr>
      </w:pPr>
      <w:r>
        <w:rPr>
          <w:rFonts w:hint="eastAsia" w:ascii="宋体" w:hAnsi="宋体" w:cs="宋体"/>
          <w:sz w:val="32"/>
          <w:szCs w:val="32"/>
        </w:rPr>
        <w:br w:type="page"/>
      </w:r>
    </w:p>
    <w:p w14:paraId="496B0ADA">
      <w:pPr>
        <w:pStyle w:val="692"/>
        <w:keepNext w:val="0"/>
        <w:pageBreakBefore w:val="0"/>
        <w:tabs>
          <w:tab w:val="clear" w:pos="720"/>
        </w:tabs>
        <w:snapToGrid w:val="0"/>
        <w:spacing w:before="120" w:after="120"/>
        <w:ind w:firstLine="643"/>
        <w:outlineLvl w:val="9"/>
        <w:rPr>
          <w:rFonts w:hint="eastAsia" w:ascii="宋体" w:hAnsi="宋体" w:eastAsia="宋体" w:cs="宋体"/>
          <w:sz w:val="32"/>
          <w:szCs w:val="32"/>
        </w:rPr>
      </w:pPr>
      <w:r>
        <w:rPr>
          <w:rFonts w:hint="eastAsia" w:ascii="宋体" w:hAnsi="宋体" w:eastAsia="宋体" w:cs="宋体"/>
          <w:kern w:val="2"/>
          <w:sz w:val="32"/>
          <w:szCs w:val="32"/>
        </w:rPr>
        <w:t>三、</w:t>
      </w:r>
      <w:r>
        <w:rPr>
          <w:rFonts w:hint="eastAsia" w:ascii="宋体" w:hAnsi="宋体" w:eastAsia="宋体" w:cs="宋体"/>
          <w:sz w:val="32"/>
          <w:szCs w:val="32"/>
        </w:rPr>
        <w:t>中小企业声明函（如果有）</w:t>
      </w:r>
    </w:p>
    <w:p w14:paraId="2A8C1E45">
      <w:pPr>
        <w:widowControl/>
        <w:spacing w:line="360" w:lineRule="auto"/>
        <w:ind w:firstLine="120" w:firstLineChars="50"/>
        <w:jc w:val="left"/>
        <w:rPr>
          <w:rFonts w:hint="eastAsia" w:ascii="宋体" w:hAnsi="宋体" w:cs="宋体"/>
          <w:b/>
          <w:sz w:val="24"/>
        </w:rPr>
      </w:pPr>
      <w:r>
        <w:rPr>
          <w:rFonts w:hint="eastAsia" w:ascii="宋体" w:hAnsi="宋体" w:cs="宋体"/>
          <w:b/>
          <w:sz w:val="24"/>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宋体" w:hAnsi="宋体" w:cs="宋体"/>
          <w:b/>
          <w:sz w:val="24"/>
        </w:rPr>
        <w:t>7</w:t>
      </w:r>
      <w:r>
        <w:rPr>
          <w:rFonts w:hint="eastAsia" w:ascii="宋体" w:hAnsi="宋体" w:cs="宋体"/>
          <w:b/>
          <w:sz w:val="24"/>
        </w:rPr>
        <w:t>）。]</w:t>
      </w:r>
    </w:p>
    <w:p w14:paraId="5C720512">
      <w:pPr>
        <w:pStyle w:val="692"/>
        <w:keepNext w:val="0"/>
        <w:pageBreakBefore w:val="0"/>
        <w:tabs>
          <w:tab w:val="clear" w:pos="720"/>
        </w:tabs>
        <w:snapToGrid w:val="0"/>
        <w:spacing w:before="120" w:after="120"/>
        <w:ind w:firstLine="643"/>
        <w:outlineLvl w:val="9"/>
        <w:rPr>
          <w:rFonts w:hint="eastAsia" w:ascii="宋体" w:hAnsi="宋体" w:eastAsia="宋体" w:cs="宋体"/>
          <w:b w:val="0"/>
          <w:sz w:val="32"/>
          <w:szCs w:val="32"/>
        </w:rPr>
      </w:pPr>
    </w:p>
    <w:p w14:paraId="1D3972BC">
      <w:pPr>
        <w:spacing w:line="360" w:lineRule="auto"/>
        <w:ind w:right="420" w:firstLine="3614" w:firstLineChars="1000"/>
        <w:rPr>
          <w:rFonts w:hint="eastAsia" w:ascii="宋体" w:hAnsi="宋体" w:cs="宋体"/>
          <w:b/>
          <w:kern w:val="0"/>
          <w:sz w:val="36"/>
          <w:szCs w:val="36"/>
        </w:rPr>
      </w:pPr>
    </w:p>
    <w:p w14:paraId="3FF35F0D">
      <w:pPr>
        <w:spacing w:line="360" w:lineRule="auto"/>
        <w:ind w:right="420" w:firstLine="3614" w:firstLineChars="1000"/>
        <w:rPr>
          <w:rFonts w:hint="eastAsia" w:ascii="宋体" w:hAnsi="宋体" w:cs="宋体"/>
          <w:b/>
          <w:kern w:val="0"/>
          <w:sz w:val="36"/>
          <w:szCs w:val="36"/>
        </w:rPr>
      </w:pPr>
    </w:p>
    <w:p w14:paraId="76925DDF">
      <w:pPr>
        <w:spacing w:line="360" w:lineRule="auto"/>
        <w:ind w:right="420" w:firstLine="3614" w:firstLineChars="1000"/>
        <w:rPr>
          <w:rFonts w:hint="eastAsia" w:ascii="宋体" w:hAnsi="宋体" w:cs="宋体"/>
          <w:b/>
          <w:kern w:val="0"/>
          <w:sz w:val="36"/>
          <w:szCs w:val="36"/>
        </w:rPr>
      </w:pPr>
    </w:p>
    <w:p w14:paraId="68282048">
      <w:pPr>
        <w:spacing w:line="360" w:lineRule="auto"/>
        <w:ind w:right="420" w:firstLine="3614" w:firstLineChars="1000"/>
        <w:rPr>
          <w:rFonts w:hint="eastAsia" w:ascii="宋体" w:hAnsi="宋体" w:cs="宋体"/>
          <w:b/>
          <w:kern w:val="0"/>
          <w:sz w:val="36"/>
          <w:szCs w:val="36"/>
        </w:rPr>
      </w:pPr>
    </w:p>
    <w:p w14:paraId="666B5620">
      <w:pPr>
        <w:spacing w:line="360" w:lineRule="auto"/>
        <w:ind w:right="420" w:firstLine="3614" w:firstLineChars="1000"/>
        <w:rPr>
          <w:rFonts w:hint="eastAsia" w:ascii="宋体" w:hAnsi="宋体" w:cs="宋体"/>
          <w:b/>
          <w:kern w:val="0"/>
          <w:sz w:val="36"/>
          <w:szCs w:val="36"/>
        </w:rPr>
      </w:pPr>
    </w:p>
    <w:p w14:paraId="3ED40003">
      <w:pPr>
        <w:spacing w:line="360" w:lineRule="auto"/>
        <w:ind w:right="420" w:firstLine="3614" w:firstLineChars="1000"/>
        <w:rPr>
          <w:rFonts w:hint="eastAsia" w:ascii="宋体" w:hAnsi="宋体" w:cs="宋体"/>
          <w:b/>
          <w:kern w:val="0"/>
          <w:sz w:val="36"/>
          <w:szCs w:val="36"/>
        </w:rPr>
      </w:pPr>
    </w:p>
    <w:p w14:paraId="66114CA1">
      <w:pPr>
        <w:spacing w:line="360" w:lineRule="auto"/>
        <w:ind w:right="420" w:firstLine="3614" w:firstLineChars="1000"/>
        <w:rPr>
          <w:rFonts w:hint="eastAsia" w:ascii="宋体" w:hAnsi="宋体" w:cs="宋体"/>
          <w:b/>
          <w:kern w:val="0"/>
          <w:sz w:val="36"/>
          <w:szCs w:val="36"/>
        </w:rPr>
      </w:pPr>
    </w:p>
    <w:p w14:paraId="40B598A6">
      <w:pPr>
        <w:spacing w:line="360" w:lineRule="auto"/>
        <w:ind w:right="420" w:firstLine="3614" w:firstLineChars="1000"/>
        <w:rPr>
          <w:rFonts w:hint="eastAsia" w:ascii="宋体" w:hAnsi="宋体" w:cs="宋体"/>
          <w:b/>
          <w:kern w:val="0"/>
          <w:sz w:val="36"/>
          <w:szCs w:val="36"/>
        </w:rPr>
      </w:pPr>
    </w:p>
    <w:p w14:paraId="11AE022E">
      <w:pPr>
        <w:spacing w:line="360" w:lineRule="auto"/>
        <w:ind w:right="420" w:firstLine="3614" w:firstLineChars="1000"/>
        <w:rPr>
          <w:rFonts w:hint="eastAsia" w:ascii="宋体" w:hAnsi="宋体" w:cs="宋体"/>
          <w:b/>
          <w:kern w:val="0"/>
          <w:sz w:val="36"/>
          <w:szCs w:val="36"/>
        </w:rPr>
      </w:pPr>
    </w:p>
    <w:p w14:paraId="5B966B70">
      <w:pPr>
        <w:spacing w:line="360" w:lineRule="auto"/>
        <w:ind w:right="420" w:firstLine="3614" w:firstLineChars="1000"/>
        <w:rPr>
          <w:rFonts w:hint="eastAsia" w:ascii="宋体" w:hAnsi="宋体" w:cs="宋体"/>
          <w:b/>
          <w:kern w:val="0"/>
          <w:sz w:val="36"/>
          <w:szCs w:val="36"/>
        </w:rPr>
      </w:pPr>
    </w:p>
    <w:p w14:paraId="34A48187">
      <w:pPr>
        <w:spacing w:line="360" w:lineRule="auto"/>
        <w:ind w:right="420" w:firstLine="3614" w:firstLineChars="1000"/>
        <w:rPr>
          <w:rFonts w:hint="eastAsia" w:ascii="宋体" w:hAnsi="宋体" w:cs="宋体"/>
          <w:b/>
          <w:kern w:val="0"/>
          <w:sz w:val="36"/>
          <w:szCs w:val="36"/>
        </w:rPr>
      </w:pPr>
    </w:p>
    <w:p w14:paraId="2609E9B7">
      <w:pPr>
        <w:spacing w:line="360" w:lineRule="auto"/>
        <w:ind w:right="420" w:firstLine="3614" w:firstLineChars="1000"/>
        <w:rPr>
          <w:rFonts w:hint="eastAsia" w:ascii="宋体" w:hAnsi="宋体" w:cs="宋体"/>
          <w:b/>
          <w:kern w:val="0"/>
          <w:sz w:val="36"/>
          <w:szCs w:val="36"/>
        </w:rPr>
      </w:pPr>
    </w:p>
    <w:p w14:paraId="6557EADE">
      <w:pPr>
        <w:spacing w:line="360" w:lineRule="auto"/>
        <w:ind w:right="420" w:firstLine="3614" w:firstLineChars="1000"/>
        <w:rPr>
          <w:rFonts w:hint="eastAsia" w:ascii="宋体" w:hAnsi="宋体" w:cs="宋体"/>
          <w:b/>
          <w:kern w:val="0"/>
          <w:sz w:val="36"/>
          <w:szCs w:val="36"/>
        </w:rPr>
      </w:pPr>
    </w:p>
    <w:p w14:paraId="78DA3B3C">
      <w:pPr>
        <w:spacing w:line="360" w:lineRule="auto"/>
        <w:ind w:right="420" w:firstLine="3614" w:firstLineChars="1000"/>
        <w:rPr>
          <w:rFonts w:hint="eastAsia" w:ascii="宋体" w:hAnsi="宋体" w:cs="宋体"/>
          <w:b/>
          <w:kern w:val="0"/>
          <w:sz w:val="36"/>
          <w:szCs w:val="36"/>
        </w:rPr>
      </w:pPr>
    </w:p>
    <w:p w14:paraId="671F5EE9">
      <w:pPr>
        <w:spacing w:line="360" w:lineRule="auto"/>
        <w:ind w:right="420" w:firstLine="3614" w:firstLineChars="1000"/>
        <w:rPr>
          <w:rFonts w:hint="eastAsia" w:ascii="宋体" w:hAnsi="宋体" w:cs="宋体"/>
          <w:b/>
          <w:kern w:val="0"/>
          <w:sz w:val="36"/>
          <w:szCs w:val="36"/>
        </w:rPr>
      </w:pPr>
    </w:p>
    <w:p w14:paraId="39890310">
      <w:pPr>
        <w:spacing w:line="360" w:lineRule="auto"/>
        <w:ind w:right="420" w:firstLine="3614" w:firstLineChars="1000"/>
        <w:rPr>
          <w:rFonts w:hint="eastAsia" w:ascii="宋体" w:hAnsi="宋体" w:cs="宋体"/>
          <w:b/>
          <w:kern w:val="0"/>
          <w:sz w:val="36"/>
          <w:szCs w:val="36"/>
        </w:rPr>
      </w:pPr>
    </w:p>
    <w:p w14:paraId="58473E4C">
      <w:pPr>
        <w:pStyle w:val="2"/>
        <w:keepNext w:val="0"/>
        <w:keepLines w:val="0"/>
        <w:pageBreakBefore/>
        <w:widowControl/>
        <w:spacing w:before="100" w:beforeAutospacing="1" w:after="100" w:afterAutospacing="1" w:line="360" w:lineRule="auto"/>
        <w:ind w:left="1290" w:firstLine="3092" w:firstLineChars="700"/>
        <w:rPr>
          <w:rFonts w:hint="eastAsia" w:ascii="宋体" w:hAnsi="宋体" w:cs="宋体"/>
        </w:rPr>
      </w:pPr>
      <w:r>
        <w:rPr>
          <w:rFonts w:hint="eastAsia" w:ascii="宋体" w:hAnsi="宋体" w:cs="宋体"/>
        </w:rPr>
        <w:t>附件</w:t>
      </w:r>
    </w:p>
    <w:p w14:paraId="402DE05F">
      <w:pPr>
        <w:spacing w:line="360" w:lineRule="auto"/>
        <w:rPr>
          <w:rFonts w:hint="eastAsia" w:ascii="宋体" w:hAnsi="宋体" w:cs="宋体"/>
          <w:b/>
          <w:spacing w:val="6"/>
          <w:sz w:val="32"/>
          <w:szCs w:val="32"/>
        </w:rPr>
      </w:pPr>
      <w:r>
        <w:rPr>
          <w:rFonts w:hint="eastAsia" w:ascii="宋体" w:hAnsi="宋体" w:cs="宋体"/>
          <w:b/>
          <w:spacing w:val="6"/>
          <w:sz w:val="32"/>
          <w:szCs w:val="32"/>
        </w:rPr>
        <w:t>附件1：</w:t>
      </w:r>
    </w:p>
    <w:p w14:paraId="3B057288">
      <w:pPr>
        <w:spacing w:line="360" w:lineRule="auto"/>
        <w:jc w:val="center"/>
        <w:rPr>
          <w:rFonts w:hint="eastAsia" w:ascii="宋体" w:hAnsi="宋体" w:cs="宋体"/>
          <w:b/>
          <w:spacing w:val="6"/>
          <w:sz w:val="32"/>
          <w:szCs w:val="32"/>
        </w:rPr>
      </w:pPr>
      <w:bookmarkStart w:id="402" w:name="OLE_LINK13"/>
      <w:bookmarkStart w:id="403" w:name="OLE_LINK14"/>
      <w:r>
        <w:rPr>
          <w:rFonts w:hint="eastAsia" w:ascii="宋体" w:hAnsi="宋体" w:cs="宋体"/>
          <w:b/>
          <w:spacing w:val="6"/>
          <w:sz w:val="32"/>
          <w:szCs w:val="32"/>
        </w:rPr>
        <w:t>残疾人福利性单位声明函</w:t>
      </w:r>
    </w:p>
    <w:bookmarkEnd w:id="402"/>
    <w:bookmarkEnd w:id="403"/>
    <w:p w14:paraId="5B0792F6">
      <w:pPr>
        <w:spacing w:line="360" w:lineRule="auto"/>
        <w:rPr>
          <w:rFonts w:hint="eastAsia" w:ascii="宋体" w:hAnsi="宋体" w:cs="宋体"/>
          <w:b/>
          <w:spacing w:val="6"/>
          <w:sz w:val="30"/>
          <w:szCs w:val="30"/>
        </w:rPr>
      </w:pPr>
    </w:p>
    <w:p w14:paraId="4C9DD31D">
      <w:pPr>
        <w:spacing w:line="360" w:lineRule="auto"/>
        <w:ind w:firstLine="480" w:firstLineChars="200"/>
        <w:rPr>
          <w:rFonts w:hint="eastAsia" w:ascii="宋体" w:hAnsi="宋体" w:cs="宋体"/>
          <w:sz w:val="24"/>
        </w:rPr>
      </w:pPr>
      <w:r>
        <w:rPr>
          <w:rFonts w:hint="eastAsia" w:ascii="宋体" w:hAnsi="宋体" w:cs="宋体"/>
          <w:sz w:val="24"/>
        </w:rPr>
        <w:t>本单位郑重声明，根据《财政部 民政部 中国残疾人联合会关于促进残疾人就业政府采购政策的通知》（财库〔2017〕 141号）的规定，本单位为符合条件的残疾人福利性单位，且本单位参加_（</w:t>
      </w:r>
      <w:r>
        <w:rPr>
          <w:rFonts w:hint="eastAsia" w:ascii="宋体" w:hAnsi="宋体" w:cs="宋体"/>
          <w:sz w:val="24"/>
          <w:u w:val="single"/>
        </w:rPr>
        <w:t>采购人）</w:t>
      </w:r>
      <w:r>
        <w:rPr>
          <w:rFonts w:hint="eastAsia" w:ascii="宋体" w:hAnsi="宋体" w:cs="宋体"/>
          <w:sz w:val="24"/>
        </w:rPr>
        <w:t>_单位的_</w:t>
      </w:r>
      <w:r>
        <w:rPr>
          <w:rFonts w:hint="eastAsia" w:ascii="宋体" w:hAnsi="宋体" w:cs="宋体"/>
          <w:sz w:val="24"/>
          <w:u w:val="single"/>
        </w:rPr>
        <w:t>“亲清在线”平台运营（2024年）项目</w:t>
      </w:r>
      <w:r>
        <w:rPr>
          <w:rFonts w:hint="eastAsia" w:ascii="宋体" w:hAnsi="宋体" w:cs="宋体"/>
          <w:sz w:val="24"/>
        </w:rPr>
        <w:t>__项目采购活动提供本单位制造的货物（由本单位承担工程/提供服务），或者提供其他残疾人福利性单位制造的货物（不包括使用非残疾人福利性单位注册商标的货物）。</w:t>
      </w:r>
    </w:p>
    <w:p w14:paraId="5DB8E104">
      <w:pPr>
        <w:spacing w:line="360" w:lineRule="auto"/>
        <w:ind w:firstLine="480" w:firstLineChars="200"/>
        <w:rPr>
          <w:rFonts w:hint="eastAsia" w:ascii="宋体" w:hAnsi="宋体" w:cs="宋体"/>
          <w:sz w:val="24"/>
        </w:rPr>
      </w:pPr>
      <w:r>
        <w:rPr>
          <w:rFonts w:hint="eastAsia" w:ascii="宋体" w:hAnsi="宋体" w:cs="宋体"/>
          <w:sz w:val="24"/>
        </w:rPr>
        <w:t>本单位对上述声明的真实性负责。如有虚假，将依法承担相应责任。</w:t>
      </w:r>
    </w:p>
    <w:p w14:paraId="189D3C5C">
      <w:pPr>
        <w:spacing w:line="360" w:lineRule="auto"/>
        <w:ind w:firstLine="480" w:firstLineChars="200"/>
        <w:rPr>
          <w:rFonts w:hint="eastAsia" w:ascii="宋体" w:hAnsi="宋体" w:cs="宋体"/>
          <w:sz w:val="24"/>
        </w:rPr>
      </w:pPr>
    </w:p>
    <w:p w14:paraId="63214A18">
      <w:pPr>
        <w:spacing w:line="360" w:lineRule="auto"/>
        <w:ind w:firstLine="480" w:firstLineChars="200"/>
        <w:rPr>
          <w:rFonts w:hint="eastAsia" w:ascii="宋体" w:hAnsi="宋体" w:cs="宋体"/>
          <w:sz w:val="24"/>
        </w:rPr>
      </w:pPr>
    </w:p>
    <w:p w14:paraId="0F246F29">
      <w:pPr>
        <w:tabs>
          <w:tab w:val="left" w:pos="4860"/>
        </w:tabs>
        <w:spacing w:line="360" w:lineRule="auto"/>
        <w:ind w:right="1560" w:firstLine="480" w:firstLineChars="200"/>
        <w:jc w:val="center"/>
        <w:rPr>
          <w:rFonts w:hint="eastAsia" w:ascii="宋体" w:hAnsi="宋体" w:cs="宋体"/>
          <w:sz w:val="24"/>
        </w:rPr>
      </w:pPr>
      <w:r>
        <w:rPr>
          <w:rFonts w:hint="eastAsia" w:ascii="宋体" w:hAnsi="宋体" w:cs="宋体"/>
          <w:kern w:val="0"/>
          <w:sz w:val="24"/>
          <w:lang w:val="zh-CN"/>
        </w:rPr>
        <w:t>投标人名称（电子签名）</w:t>
      </w:r>
      <w:r>
        <w:rPr>
          <w:rFonts w:hint="eastAsia" w:ascii="宋体" w:hAnsi="宋体" w:cs="宋体"/>
          <w:sz w:val="24"/>
        </w:rPr>
        <w:t>：</w:t>
      </w:r>
    </w:p>
    <w:p w14:paraId="03C935B7">
      <w:pPr>
        <w:tabs>
          <w:tab w:val="left" w:pos="4860"/>
        </w:tabs>
        <w:spacing w:line="360" w:lineRule="auto"/>
        <w:ind w:right="1560" w:firstLine="480" w:firstLineChars="200"/>
        <w:jc w:val="center"/>
        <w:rPr>
          <w:rFonts w:hint="eastAsia" w:ascii="宋体" w:hAnsi="宋体" w:cs="宋体"/>
          <w:sz w:val="24"/>
        </w:rPr>
      </w:pPr>
      <w:r>
        <w:rPr>
          <w:rFonts w:hint="eastAsia" w:ascii="宋体" w:hAnsi="宋体" w:cs="宋体"/>
          <w:sz w:val="24"/>
        </w:rPr>
        <w:t xml:space="preserve">       日  期：</w:t>
      </w:r>
    </w:p>
    <w:p w14:paraId="591E5B56">
      <w:pPr>
        <w:spacing w:line="360" w:lineRule="auto"/>
        <w:ind w:firstLine="480" w:firstLineChars="200"/>
        <w:rPr>
          <w:rFonts w:hint="eastAsia" w:ascii="宋体" w:hAnsi="宋体" w:cs="宋体"/>
          <w:sz w:val="24"/>
        </w:rPr>
      </w:pPr>
    </w:p>
    <w:p w14:paraId="7CA2D25F">
      <w:pPr>
        <w:spacing w:line="360" w:lineRule="auto"/>
        <w:ind w:firstLine="420" w:firstLineChars="200"/>
        <w:rPr>
          <w:rFonts w:hint="eastAsia" w:ascii="宋体" w:hAnsi="宋体" w:cs="宋体"/>
        </w:rPr>
      </w:pPr>
    </w:p>
    <w:p w14:paraId="0D6D8871">
      <w:pPr>
        <w:spacing w:line="360" w:lineRule="auto"/>
        <w:ind w:firstLine="420" w:firstLineChars="200"/>
        <w:rPr>
          <w:rFonts w:hint="eastAsia" w:ascii="宋体" w:hAnsi="宋体" w:cs="宋体"/>
        </w:rPr>
      </w:pPr>
    </w:p>
    <w:p w14:paraId="3E180954">
      <w:pPr>
        <w:spacing w:line="360" w:lineRule="auto"/>
        <w:ind w:firstLine="420" w:firstLineChars="200"/>
        <w:rPr>
          <w:rFonts w:hint="eastAsia" w:ascii="宋体" w:hAnsi="宋体" w:cs="宋体"/>
        </w:rPr>
      </w:pPr>
    </w:p>
    <w:p w14:paraId="3B2AB0C9">
      <w:pPr>
        <w:spacing w:line="360" w:lineRule="auto"/>
        <w:ind w:firstLine="420" w:firstLineChars="200"/>
        <w:rPr>
          <w:rFonts w:hint="eastAsia" w:ascii="宋体" w:hAnsi="宋体" w:cs="宋体"/>
        </w:rPr>
      </w:pPr>
    </w:p>
    <w:p w14:paraId="6FCCDD9E">
      <w:pPr>
        <w:spacing w:line="360" w:lineRule="auto"/>
        <w:rPr>
          <w:rFonts w:hint="eastAsia" w:ascii="宋体" w:hAnsi="宋体" w:cs="宋体"/>
          <w:b/>
          <w:sz w:val="24"/>
        </w:rPr>
      </w:pPr>
    </w:p>
    <w:p w14:paraId="215EE4FF">
      <w:pPr>
        <w:spacing w:line="360" w:lineRule="auto"/>
        <w:rPr>
          <w:rFonts w:hint="eastAsia" w:ascii="宋体" w:hAnsi="宋体" w:cs="宋体"/>
          <w:b/>
          <w:sz w:val="24"/>
        </w:rPr>
      </w:pPr>
    </w:p>
    <w:p w14:paraId="5083C202">
      <w:pPr>
        <w:spacing w:line="360" w:lineRule="auto"/>
        <w:rPr>
          <w:rFonts w:hint="eastAsia" w:ascii="宋体" w:hAnsi="宋体" w:cs="宋体"/>
          <w:b/>
          <w:sz w:val="24"/>
        </w:rPr>
      </w:pPr>
    </w:p>
    <w:p w14:paraId="69B6A97B">
      <w:pPr>
        <w:spacing w:line="360" w:lineRule="auto"/>
        <w:rPr>
          <w:rFonts w:hint="eastAsia" w:ascii="宋体" w:hAnsi="宋体" w:cs="宋体"/>
          <w:b/>
          <w:sz w:val="24"/>
        </w:rPr>
      </w:pPr>
    </w:p>
    <w:p w14:paraId="1F90BCF6">
      <w:pPr>
        <w:spacing w:line="360" w:lineRule="auto"/>
        <w:rPr>
          <w:rFonts w:hint="eastAsia" w:ascii="宋体" w:hAnsi="宋体" w:cs="宋体"/>
          <w:b/>
          <w:sz w:val="24"/>
        </w:rPr>
      </w:pPr>
    </w:p>
    <w:p w14:paraId="0EADE4B7">
      <w:pPr>
        <w:spacing w:line="360" w:lineRule="auto"/>
        <w:rPr>
          <w:rFonts w:hint="eastAsia" w:ascii="宋体" w:hAnsi="宋体" w:cs="宋体"/>
          <w:b/>
          <w:sz w:val="24"/>
        </w:rPr>
      </w:pPr>
    </w:p>
    <w:p w14:paraId="402BEE90">
      <w:pPr>
        <w:spacing w:line="360" w:lineRule="auto"/>
        <w:rPr>
          <w:rFonts w:hint="eastAsia" w:ascii="宋体" w:hAnsi="宋体" w:cs="宋体"/>
          <w:b/>
          <w:sz w:val="24"/>
        </w:rPr>
      </w:pPr>
    </w:p>
    <w:p w14:paraId="706BD8FC">
      <w:pPr>
        <w:spacing w:line="360" w:lineRule="auto"/>
        <w:rPr>
          <w:rFonts w:hint="eastAsia" w:ascii="宋体" w:hAnsi="宋体" w:cs="宋体"/>
          <w:b/>
          <w:sz w:val="24"/>
        </w:rPr>
      </w:pPr>
    </w:p>
    <w:p w14:paraId="7470311B">
      <w:pPr>
        <w:spacing w:line="360" w:lineRule="auto"/>
        <w:rPr>
          <w:rFonts w:hint="eastAsia" w:ascii="宋体" w:hAnsi="宋体" w:cs="宋体"/>
          <w:b/>
          <w:sz w:val="24"/>
        </w:rPr>
      </w:pPr>
    </w:p>
    <w:p w14:paraId="0F18D8DD">
      <w:pPr>
        <w:spacing w:line="360" w:lineRule="auto"/>
        <w:jc w:val="left"/>
        <w:rPr>
          <w:rFonts w:hint="eastAsia" w:ascii="宋体" w:hAnsi="宋体" w:cs="宋体"/>
          <w:b/>
          <w:spacing w:val="6"/>
          <w:sz w:val="32"/>
          <w:szCs w:val="32"/>
        </w:rPr>
      </w:pPr>
      <w:r>
        <w:rPr>
          <w:rFonts w:hint="eastAsia" w:ascii="宋体" w:hAnsi="宋体" w:cs="宋体"/>
          <w:b/>
          <w:spacing w:val="6"/>
          <w:sz w:val="32"/>
          <w:szCs w:val="32"/>
        </w:rPr>
        <w:t>附件2：质疑函范本及制作说明</w:t>
      </w:r>
    </w:p>
    <w:p w14:paraId="47445A18">
      <w:pPr>
        <w:spacing w:line="360" w:lineRule="auto"/>
        <w:jc w:val="center"/>
        <w:rPr>
          <w:rFonts w:hint="eastAsia" w:ascii="宋体" w:hAnsi="宋体" w:cs="宋体"/>
          <w:b/>
          <w:spacing w:val="6"/>
          <w:sz w:val="32"/>
          <w:szCs w:val="32"/>
        </w:rPr>
      </w:pPr>
      <w:r>
        <w:rPr>
          <w:rFonts w:hint="eastAsia" w:ascii="宋体" w:hAnsi="宋体" w:cs="宋体"/>
          <w:b/>
          <w:spacing w:val="6"/>
          <w:sz w:val="32"/>
          <w:szCs w:val="32"/>
        </w:rPr>
        <w:t>质疑函范本</w:t>
      </w:r>
    </w:p>
    <w:p w14:paraId="24413352">
      <w:pPr>
        <w:snapToGrid w:val="0"/>
        <w:spacing w:before="240" w:beforeLines="100" w:line="360" w:lineRule="auto"/>
        <w:rPr>
          <w:rFonts w:hint="eastAsia" w:ascii="宋体" w:hAnsi="宋体" w:cs="宋体"/>
          <w:bCs/>
          <w:sz w:val="24"/>
        </w:rPr>
      </w:pPr>
      <w:r>
        <w:rPr>
          <w:rFonts w:hint="eastAsia" w:ascii="宋体" w:hAnsi="宋体" w:cs="宋体"/>
          <w:bCs/>
          <w:sz w:val="24"/>
        </w:rPr>
        <w:t>一、质疑</w:t>
      </w:r>
      <w:r>
        <w:rPr>
          <w:rFonts w:hint="eastAsia" w:ascii="宋体" w:hAnsi="宋体" w:cs="宋体"/>
          <w:sz w:val="24"/>
        </w:rPr>
        <w:t>供应商</w:t>
      </w:r>
      <w:r>
        <w:rPr>
          <w:rFonts w:hint="eastAsia" w:ascii="宋体" w:hAnsi="宋体" w:cs="宋体"/>
          <w:bCs/>
          <w:sz w:val="24"/>
        </w:rPr>
        <w:t>基本信息</w:t>
      </w:r>
    </w:p>
    <w:p w14:paraId="745A9A24">
      <w:pPr>
        <w:snapToGrid w:val="0"/>
        <w:spacing w:line="360" w:lineRule="auto"/>
        <w:rPr>
          <w:rFonts w:hint="eastAsia" w:ascii="宋体" w:hAnsi="宋体" w:cs="宋体"/>
          <w:sz w:val="24"/>
          <w:u w:val="dotted"/>
        </w:rPr>
      </w:pPr>
      <w:r>
        <w:rPr>
          <w:rFonts w:hint="eastAsia" w:ascii="宋体" w:hAnsi="宋体" w:cs="宋体"/>
          <w:sz w:val="24"/>
        </w:rPr>
        <w:t>质疑供应商：</w:t>
      </w:r>
    </w:p>
    <w:p w14:paraId="52D8509C">
      <w:pPr>
        <w:snapToGrid w:val="0"/>
        <w:spacing w:line="360" w:lineRule="auto"/>
        <w:rPr>
          <w:rFonts w:hint="eastAsia" w:ascii="宋体" w:hAnsi="宋体" w:cs="宋体"/>
          <w:sz w:val="24"/>
        </w:rPr>
      </w:pPr>
      <w:r>
        <w:rPr>
          <w:rFonts w:hint="eastAsia" w:ascii="宋体" w:hAnsi="宋体" w:cs="宋体"/>
          <w:sz w:val="24"/>
        </w:rPr>
        <w:t>地址：邮编：</w:t>
      </w:r>
    </w:p>
    <w:p w14:paraId="4F99627D">
      <w:pPr>
        <w:snapToGrid w:val="0"/>
        <w:spacing w:line="360" w:lineRule="auto"/>
        <w:rPr>
          <w:rFonts w:hint="eastAsia" w:ascii="宋体" w:hAnsi="宋体" w:cs="宋体"/>
          <w:sz w:val="24"/>
        </w:rPr>
      </w:pPr>
      <w:r>
        <w:rPr>
          <w:rFonts w:hint="eastAsia" w:ascii="宋体" w:hAnsi="宋体" w:cs="宋体"/>
          <w:sz w:val="24"/>
        </w:rPr>
        <w:t>联系人：联系电话：</w:t>
      </w:r>
    </w:p>
    <w:p w14:paraId="4A642BE1">
      <w:pPr>
        <w:snapToGrid w:val="0"/>
        <w:spacing w:line="360" w:lineRule="auto"/>
        <w:rPr>
          <w:rFonts w:hint="eastAsia" w:ascii="宋体" w:hAnsi="宋体" w:cs="宋体"/>
          <w:sz w:val="24"/>
          <w:u w:val="dotted"/>
        </w:rPr>
      </w:pPr>
      <w:r>
        <w:rPr>
          <w:rFonts w:hint="eastAsia" w:ascii="宋体" w:hAnsi="宋体" w:cs="宋体"/>
          <w:sz w:val="24"/>
        </w:rPr>
        <w:t>授权代表：</w:t>
      </w:r>
    </w:p>
    <w:p w14:paraId="7FF421BD">
      <w:pPr>
        <w:snapToGrid w:val="0"/>
        <w:spacing w:line="360" w:lineRule="auto"/>
        <w:rPr>
          <w:rFonts w:hint="eastAsia" w:ascii="宋体" w:hAnsi="宋体" w:cs="宋体"/>
          <w:sz w:val="24"/>
        </w:rPr>
      </w:pPr>
      <w:r>
        <w:rPr>
          <w:rFonts w:hint="eastAsia" w:ascii="宋体" w:hAnsi="宋体" w:cs="宋体"/>
          <w:sz w:val="24"/>
        </w:rPr>
        <w:t>联系电话：</w:t>
      </w:r>
    </w:p>
    <w:p w14:paraId="53BF490B">
      <w:pPr>
        <w:snapToGrid w:val="0"/>
        <w:spacing w:line="360" w:lineRule="auto"/>
        <w:rPr>
          <w:rFonts w:hint="eastAsia" w:ascii="宋体" w:hAnsi="宋体" w:cs="宋体"/>
          <w:sz w:val="24"/>
        </w:rPr>
      </w:pPr>
      <w:r>
        <w:rPr>
          <w:rFonts w:hint="eastAsia" w:ascii="宋体" w:hAnsi="宋体" w:cs="宋体"/>
          <w:sz w:val="24"/>
        </w:rPr>
        <w:t>地址： 邮编：</w:t>
      </w:r>
    </w:p>
    <w:p w14:paraId="6C620EB9">
      <w:pPr>
        <w:snapToGrid w:val="0"/>
        <w:spacing w:line="360" w:lineRule="auto"/>
        <w:rPr>
          <w:rFonts w:hint="eastAsia" w:ascii="宋体" w:hAnsi="宋体" w:cs="宋体"/>
          <w:bCs/>
          <w:sz w:val="24"/>
        </w:rPr>
      </w:pPr>
      <w:r>
        <w:rPr>
          <w:rFonts w:hint="eastAsia" w:ascii="宋体" w:hAnsi="宋体" w:cs="宋体"/>
          <w:bCs/>
          <w:sz w:val="24"/>
        </w:rPr>
        <w:t>二、质疑项目基本情况</w:t>
      </w:r>
    </w:p>
    <w:p w14:paraId="08DBC659">
      <w:pPr>
        <w:snapToGrid w:val="0"/>
        <w:spacing w:line="360" w:lineRule="auto"/>
        <w:rPr>
          <w:rFonts w:hint="eastAsia" w:ascii="宋体" w:hAnsi="宋体" w:cs="宋体"/>
          <w:sz w:val="24"/>
        </w:rPr>
      </w:pPr>
      <w:r>
        <w:rPr>
          <w:rFonts w:hint="eastAsia" w:ascii="宋体" w:hAnsi="宋体" w:cs="宋体"/>
          <w:sz w:val="24"/>
        </w:rPr>
        <w:t>质疑项目的名称：</w:t>
      </w:r>
    </w:p>
    <w:p w14:paraId="7254F09D">
      <w:pPr>
        <w:snapToGrid w:val="0"/>
        <w:spacing w:line="360" w:lineRule="auto"/>
        <w:rPr>
          <w:rFonts w:hint="eastAsia" w:ascii="宋体" w:hAnsi="宋体" w:cs="宋体"/>
          <w:sz w:val="24"/>
        </w:rPr>
      </w:pPr>
      <w:r>
        <w:rPr>
          <w:rFonts w:hint="eastAsia" w:ascii="宋体" w:hAnsi="宋体" w:cs="宋体"/>
          <w:sz w:val="24"/>
        </w:rPr>
        <w:t>质疑项目的编号：包号：</w:t>
      </w:r>
    </w:p>
    <w:p w14:paraId="3F9F9E49">
      <w:pPr>
        <w:snapToGrid w:val="0"/>
        <w:spacing w:line="360" w:lineRule="auto"/>
        <w:rPr>
          <w:rFonts w:hint="eastAsia" w:ascii="宋体" w:hAnsi="宋体" w:cs="宋体"/>
          <w:sz w:val="24"/>
          <w:u w:val="dotted"/>
        </w:rPr>
      </w:pPr>
      <w:r>
        <w:rPr>
          <w:rFonts w:hint="eastAsia" w:ascii="宋体" w:hAnsi="宋体" w:cs="宋体"/>
          <w:sz w:val="24"/>
        </w:rPr>
        <w:t>采购人名称：</w:t>
      </w:r>
    </w:p>
    <w:p w14:paraId="69883C0C">
      <w:pPr>
        <w:snapToGrid w:val="0"/>
        <w:spacing w:line="360" w:lineRule="auto"/>
        <w:rPr>
          <w:rFonts w:hint="eastAsia" w:ascii="宋体" w:hAnsi="宋体" w:cs="宋体"/>
          <w:sz w:val="24"/>
        </w:rPr>
      </w:pPr>
      <w:r>
        <w:rPr>
          <w:rFonts w:hint="eastAsia" w:ascii="宋体" w:hAnsi="宋体" w:cs="宋体"/>
          <w:sz w:val="24"/>
        </w:rPr>
        <w:t>采购文件获取日期：</w:t>
      </w:r>
    </w:p>
    <w:p w14:paraId="2A7476EC">
      <w:pPr>
        <w:snapToGrid w:val="0"/>
        <w:spacing w:line="360" w:lineRule="auto"/>
        <w:rPr>
          <w:rFonts w:hint="eastAsia" w:ascii="宋体" w:hAnsi="宋体" w:cs="宋体"/>
          <w:bCs/>
          <w:sz w:val="24"/>
        </w:rPr>
      </w:pPr>
      <w:r>
        <w:rPr>
          <w:rFonts w:hint="eastAsia" w:ascii="宋体" w:hAnsi="宋体" w:cs="宋体"/>
          <w:bCs/>
          <w:sz w:val="24"/>
        </w:rPr>
        <w:t>三、质疑事项具体内容</w:t>
      </w:r>
    </w:p>
    <w:p w14:paraId="5102F80D">
      <w:pPr>
        <w:snapToGrid w:val="0"/>
        <w:spacing w:line="360" w:lineRule="auto"/>
        <w:rPr>
          <w:rFonts w:hint="eastAsia" w:ascii="宋体" w:hAnsi="宋体" w:cs="宋体"/>
          <w:sz w:val="24"/>
          <w:u w:val="dotted"/>
        </w:rPr>
      </w:pPr>
      <w:r>
        <w:rPr>
          <w:rFonts w:hint="eastAsia" w:ascii="宋体" w:hAnsi="宋体" w:cs="宋体"/>
          <w:sz w:val="24"/>
        </w:rPr>
        <w:t>质疑事项1：</w:t>
      </w:r>
    </w:p>
    <w:p w14:paraId="79F2ED06">
      <w:pPr>
        <w:snapToGrid w:val="0"/>
        <w:spacing w:line="360" w:lineRule="auto"/>
        <w:rPr>
          <w:rFonts w:hint="eastAsia" w:ascii="宋体" w:hAnsi="宋体" w:cs="宋体"/>
          <w:sz w:val="24"/>
          <w:u w:val="dotted"/>
        </w:rPr>
      </w:pPr>
      <w:r>
        <w:rPr>
          <w:rFonts w:hint="eastAsia" w:ascii="宋体" w:hAnsi="宋体" w:cs="宋体"/>
          <w:sz w:val="24"/>
        </w:rPr>
        <w:t>事实依据：</w:t>
      </w:r>
    </w:p>
    <w:p w14:paraId="777C0B5E">
      <w:pPr>
        <w:snapToGrid w:val="0"/>
        <w:spacing w:line="360" w:lineRule="auto"/>
        <w:rPr>
          <w:rFonts w:hint="eastAsia" w:ascii="宋体" w:hAnsi="宋体" w:cs="宋体"/>
          <w:sz w:val="24"/>
        </w:rPr>
      </w:pPr>
    </w:p>
    <w:p w14:paraId="6CCD0FA7">
      <w:pPr>
        <w:snapToGrid w:val="0"/>
        <w:spacing w:line="360" w:lineRule="auto"/>
        <w:rPr>
          <w:rFonts w:hint="eastAsia" w:ascii="宋体" w:hAnsi="宋体" w:cs="宋体"/>
          <w:sz w:val="24"/>
          <w:u w:val="dotted"/>
        </w:rPr>
      </w:pPr>
      <w:r>
        <w:rPr>
          <w:rFonts w:hint="eastAsia" w:ascii="宋体" w:hAnsi="宋体" w:cs="宋体"/>
          <w:sz w:val="24"/>
        </w:rPr>
        <w:t>法律依据：</w:t>
      </w:r>
    </w:p>
    <w:p w14:paraId="11DE7946">
      <w:pPr>
        <w:snapToGrid w:val="0"/>
        <w:spacing w:line="360" w:lineRule="auto"/>
        <w:rPr>
          <w:rFonts w:hint="eastAsia" w:ascii="宋体" w:hAnsi="宋体" w:cs="宋体"/>
          <w:sz w:val="24"/>
          <w:u w:val="dotted"/>
        </w:rPr>
      </w:pPr>
    </w:p>
    <w:p w14:paraId="1EDF32CC">
      <w:pPr>
        <w:snapToGrid w:val="0"/>
        <w:spacing w:line="360" w:lineRule="auto"/>
        <w:rPr>
          <w:rFonts w:hint="eastAsia" w:ascii="宋体" w:hAnsi="宋体" w:cs="宋体"/>
          <w:sz w:val="24"/>
          <w:u w:val="dotted"/>
        </w:rPr>
      </w:pPr>
      <w:r>
        <w:rPr>
          <w:rFonts w:hint="eastAsia" w:ascii="宋体" w:hAnsi="宋体" w:cs="宋体"/>
          <w:sz w:val="24"/>
        </w:rPr>
        <w:t>质疑事项2</w:t>
      </w:r>
    </w:p>
    <w:p w14:paraId="73AC70B5">
      <w:pPr>
        <w:snapToGrid w:val="0"/>
        <w:spacing w:line="360" w:lineRule="auto"/>
        <w:rPr>
          <w:rFonts w:hint="eastAsia" w:ascii="宋体" w:hAnsi="宋体" w:cs="宋体"/>
          <w:sz w:val="24"/>
        </w:rPr>
      </w:pPr>
      <w:r>
        <w:rPr>
          <w:rFonts w:hint="eastAsia" w:ascii="宋体" w:hAnsi="宋体" w:cs="宋体"/>
          <w:sz w:val="24"/>
        </w:rPr>
        <w:t>……</w:t>
      </w:r>
    </w:p>
    <w:p w14:paraId="396CBD3A">
      <w:pPr>
        <w:snapToGrid w:val="0"/>
        <w:spacing w:line="360" w:lineRule="auto"/>
        <w:rPr>
          <w:rFonts w:hint="eastAsia" w:ascii="宋体" w:hAnsi="宋体" w:cs="宋体"/>
          <w:bCs/>
          <w:sz w:val="24"/>
        </w:rPr>
      </w:pPr>
      <w:r>
        <w:rPr>
          <w:rFonts w:hint="eastAsia" w:ascii="宋体" w:hAnsi="宋体" w:cs="宋体"/>
          <w:bCs/>
          <w:sz w:val="24"/>
        </w:rPr>
        <w:t>四、与质疑事项相关的质疑请求</w:t>
      </w:r>
    </w:p>
    <w:p w14:paraId="1BA41C16">
      <w:pPr>
        <w:snapToGrid w:val="0"/>
        <w:spacing w:line="360" w:lineRule="auto"/>
        <w:rPr>
          <w:rFonts w:hint="eastAsia" w:ascii="宋体" w:hAnsi="宋体" w:cs="宋体"/>
          <w:sz w:val="24"/>
          <w:u w:val="dotted"/>
        </w:rPr>
      </w:pPr>
      <w:r>
        <w:rPr>
          <w:rFonts w:hint="eastAsia" w:ascii="宋体" w:hAnsi="宋体" w:cs="宋体"/>
          <w:sz w:val="24"/>
        </w:rPr>
        <w:t>请求：</w:t>
      </w:r>
    </w:p>
    <w:p w14:paraId="01D62C72">
      <w:pPr>
        <w:spacing w:line="360" w:lineRule="auto"/>
        <w:rPr>
          <w:rFonts w:hint="eastAsia" w:ascii="宋体" w:hAnsi="宋体" w:cs="宋体"/>
          <w:sz w:val="24"/>
        </w:rPr>
      </w:pPr>
      <w:r>
        <w:rPr>
          <w:rFonts w:hint="eastAsia" w:ascii="宋体" w:hAnsi="宋体" w:cs="宋体"/>
          <w:sz w:val="24"/>
        </w:rPr>
        <w:t xml:space="preserve">签字（签章）：                   公章：                      </w:t>
      </w:r>
    </w:p>
    <w:p w14:paraId="1073CA96">
      <w:pPr>
        <w:spacing w:line="360" w:lineRule="auto"/>
        <w:rPr>
          <w:rFonts w:hint="eastAsia" w:ascii="宋体" w:hAnsi="宋体" w:cs="宋体"/>
          <w:sz w:val="24"/>
        </w:rPr>
      </w:pPr>
      <w:r>
        <w:rPr>
          <w:rFonts w:hint="eastAsia" w:ascii="宋体" w:hAnsi="宋体" w:cs="宋体"/>
          <w:sz w:val="24"/>
        </w:rPr>
        <w:t xml:space="preserve">日期：    </w:t>
      </w:r>
    </w:p>
    <w:p w14:paraId="452FA6AC">
      <w:pPr>
        <w:spacing w:line="360" w:lineRule="auto"/>
        <w:jc w:val="center"/>
        <w:rPr>
          <w:rFonts w:hint="eastAsia" w:ascii="宋体" w:hAnsi="宋体" w:cs="宋体"/>
          <w:b/>
          <w:bCs/>
          <w:sz w:val="24"/>
        </w:rPr>
      </w:pPr>
    </w:p>
    <w:p w14:paraId="5019FE95">
      <w:pPr>
        <w:spacing w:line="360" w:lineRule="auto"/>
        <w:rPr>
          <w:rFonts w:hint="eastAsia" w:ascii="宋体" w:hAnsi="宋体" w:cs="宋体"/>
          <w:b/>
          <w:sz w:val="24"/>
        </w:rPr>
      </w:pPr>
    </w:p>
    <w:p w14:paraId="10487BC4">
      <w:pPr>
        <w:spacing w:line="360" w:lineRule="auto"/>
        <w:rPr>
          <w:rFonts w:hint="eastAsia" w:ascii="宋体" w:hAnsi="宋体" w:cs="宋体"/>
          <w:b/>
          <w:sz w:val="24"/>
        </w:rPr>
      </w:pPr>
    </w:p>
    <w:p w14:paraId="47C0B551">
      <w:pPr>
        <w:spacing w:line="360" w:lineRule="auto"/>
        <w:rPr>
          <w:rFonts w:hint="eastAsia" w:ascii="宋体" w:hAnsi="宋体" w:cs="宋体"/>
          <w:b/>
          <w:sz w:val="24"/>
        </w:rPr>
      </w:pPr>
    </w:p>
    <w:p w14:paraId="46F8B739">
      <w:pPr>
        <w:spacing w:line="360" w:lineRule="auto"/>
        <w:rPr>
          <w:rFonts w:hint="eastAsia" w:ascii="宋体" w:hAnsi="宋体" w:cs="宋体"/>
          <w:b/>
          <w:sz w:val="24"/>
        </w:rPr>
      </w:pPr>
      <w:r>
        <w:rPr>
          <w:rFonts w:hint="eastAsia" w:ascii="宋体" w:hAnsi="宋体" w:cs="宋体"/>
          <w:b/>
          <w:sz w:val="24"/>
        </w:rPr>
        <w:t>质疑函制作说明：</w:t>
      </w:r>
    </w:p>
    <w:p w14:paraId="4E99D488">
      <w:pPr>
        <w:widowControl/>
        <w:spacing w:line="360" w:lineRule="auto"/>
        <w:ind w:firstLine="480" w:firstLineChars="200"/>
        <w:jc w:val="left"/>
        <w:rPr>
          <w:rFonts w:hint="eastAsia" w:ascii="宋体" w:hAnsi="宋体" w:cs="宋体"/>
          <w:sz w:val="24"/>
        </w:rPr>
      </w:pPr>
      <w:r>
        <w:rPr>
          <w:rFonts w:hint="eastAsia" w:ascii="宋体" w:hAnsi="宋体" w:cs="宋体"/>
          <w:sz w:val="24"/>
        </w:rPr>
        <w:t>1. 供应商提出质疑时，应提交质疑函和必要的证明材料。</w:t>
      </w:r>
    </w:p>
    <w:p w14:paraId="7E7B428A">
      <w:pPr>
        <w:widowControl/>
        <w:spacing w:line="360" w:lineRule="auto"/>
        <w:ind w:firstLine="480" w:firstLineChars="200"/>
        <w:jc w:val="left"/>
        <w:rPr>
          <w:rFonts w:hint="eastAsia" w:ascii="宋体" w:hAnsi="宋体" w:cs="宋体"/>
          <w:sz w:val="24"/>
        </w:rPr>
      </w:pPr>
      <w:r>
        <w:rPr>
          <w:rFonts w:hint="eastAsia" w:ascii="宋体" w:hAnsi="宋体" w:cs="宋体"/>
          <w:sz w:val="24"/>
        </w:rPr>
        <w:t>2.质疑供应商若委托代理人进行质疑的，质疑函应按要求列明“授权代表”的有关内容，并在附件中提交由质疑供应商</w:t>
      </w:r>
      <w:r>
        <w:rPr>
          <w:rFonts w:hint="eastAsia" w:ascii="宋体" w:hAnsi="宋体" w:cs="宋体"/>
          <w:kern w:val="0"/>
          <w:sz w:val="24"/>
        </w:rPr>
        <w:t>签署的授权委托书。授权委托书应载明代理人的姓名或者名称、代理事项、具体权限、期限和相关事项。</w:t>
      </w:r>
    </w:p>
    <w:p w14:paraId="59B49FDE">
      <w:pPr>
        <w:widowControl/>
        <w:spacing w:line="360" w:lineRule="auto"/>
        <w:ind w:firstLine="480" w:firstLineChars="200"/>
        <w:jc w:val="left"/>
        <w:rPr>
          <w:rFonts w:hint="eastAsia" w:ascii="宋体" w:hAnsi="宋体" w:cs="宋体"/>
          <w:sz w:val="24"/>
        </w:rPr>
      </w:pPr>
      <w:r>
        <w:rPr>
          <w:rFonts w:hint="eastAsia" w:ascii="宋体" w:hAnsi="宋体" w:cs="宋体"/>
          <w:sz w:val="24"/>
        </w:rPr>
        <w:t>3.质疑供应商若对项目的某一分包进行质疑，质疑函中应列明具体分包号。</w:t>
      </w:r>
    </w:p>
    <w:p w14:paraId="0165EBAF">
      <w:pPr>
        <w:widowControl/>
        <w:spacing w:line="360" w:lineRule="auto"/>
        <w:ind w:firstLine="480" w:firstLineChars="200"/>
        <w:jc w:val="left"/>
        <w:rPr>
          <w:rFonts w:hint="eastAsia" w:ascii="宋体" w:hAnsi="宋体" w:cs="宋体"/>
          <w:sz w:val="24"/>
        </w:rPr>
      </w:pPr>
      <w:r>
        <w:rPr>
          <w:rFonts w:hint="eastAsia" w:ascii="宋体" w:hAnsi="宋体" w:cs="宋体"/>
          <w:sz w:val="24"/>
        </w:rPr>
        <w:t>4.质疑函的质疑事项应具体、明确，并有必要的事实依据和法律依据。</w:t>
      </w:r>
    </w:p>
    <w:p w14:paraId="3E0F387E">
      <w:pPr>
        <w:widowControl/>
        <w:spacing w:line="360" w:lineRule="auto"/>
        <w:ind w:firstLine="480" w:firstLineChars="200"/>
        <w:jc w:val="left"/>
        <w:rPr>
          <w:rFonts w:hint="eastAsia" w:ascii="宋体" w:hAnsi="宋体" w:cs="宋体"/>
          <w:sz w:val="24"/>
        </w:rPr>
      </w:pPr>
      <w:r>
        <w:rPr>
          <w:rFonts w:hint="eastAsia" w:ascii="宋体" w:hAnsi="宋体" w:cs="宋体"/>
          <w:sz w:val="24"/>
        </w:rPr>
        <w:t>5.质疑函的质疑请求应与质疑事项相关。</w:t>
      </w:r>
    </w:p>
    <w:p w14:paraId="68F72226">
      <w:pPr>
        <w:widowControl/>
        <w:spacing w:line="360" w:lineRule="auto"/>
        <w:ind w:firstLine="480" w:firstLineChars="200"/>
        <w:jc w:val="left"/>
        <w:rPr>
          <w:rFonts w:hint="eastAsia" w:ascii="宋体" w:hAnsi="宋体" w:cs="宋体"/>
          <w:sz w:val="24"/>
        </w:rPr>
      </w:pPr>
      <w:r>
        <w:rPr>
          <w:rFonts w:hint="eastAsia" w:ascii="宋体" w:hAnsi="宋体" w:cs="宋体"/>
          <w:sz w:val="24"/>
        </w:rPr>
        <w:t>6.质疑供应商为自然人的，质疑函应由本人签字；质疑供应商为法人或者其他组织的，质疑函应由法定代表人、主要负责人，或者其授权代表签字或者盖章，并加盖公章。</w:t>
      </w:r>
    </w:p>
    <w:p w14:paraId="6BE5F214">
      <w:pPr>
        <w:widowControl/>
        <w:spacing w:line="360" w:lineRule="auto"/>
        <w:ind w:firstLine="600" w:firstLineChars="200"/>
        <w:jc w:val="left"/>
        <w:rPr>
          <w:rFonts w:hint="eastAsia" w:ascii="宋体" w:hAnsi="宋体" w:cs="宋体"/>
          <w:sz w:val="30"/>
          <w:szCs w:val="30"/>
        </w:rPr>
      </w:pPr>
    </w:p>
    <w:p w14:paraId="6F84E724">
      <w:pPr>
        <w:spacing w:line="360" w:lineRule="auto"/>
        <w:jc w:val="center"/>
        <w:rPr>
          <w:rFonts w:hint="eastAsia" w:ascii="宋体" w:hAnsi="宋体" w:cs="宋体"/>
          <w:b/>
          <w:spacing w:val="6"/>
          <w:sz w:val="32"/>
          <w:szCs w:val="32"/>
        </w:rPr>
      </w:pPr>
    </w:p>
    <w:p w14:paraId="58A45646">
      <w:pPr>
        <w:spacing w:line="360" w:lineRule="auto"/>
        <w:jc w:val="center"/>
        <w:rPr>
          <w:rFonts w:hint="eastAsia" w:ascii="宋体" w:hAnsi="宋体" w:cs="宋体"/>
          <w:b/>
          <w:spacing w:val="6"/>
          <w:sz w:val="32"/>
          <w:szCs w:val="32"/>
        </w:rPr>
      </w:pPr>
    </w:p>
    <w:p w14:paraId="338EA18F">
      <w:pPr>
        <w:spacing w:line="360" w:lineRule="auto"/>
        <w:jc w:val="center"/>
        <w:rPr>
          <w:rFonts w:hint="eastAsia" w:ascii="宋体" w:hAnsi="宋体" w:cs="宋体"/>
          <w:b/>
          <w:spacing w:val="6"/>
          <w:sz w:val="32"/>
          <w:szCs w:val="32"/>
        </w:rPr>
      </w:pPr>
    </w:p>
    <w:p w14:paraId="01D8B488">
      <w:pPr>
        <w:spacing w:line="360" w:lineRule="auto"/>
        <w:jc w:val="center"/>
        <w:rPr>
          <w:rFonts w:hint="eastAsia" w:ascii="宋体" w:hAnsi="宋体" w:cs="宋体"/>
          <w:b/>
          <w:spacing w:val="6"/>
          <w:sz w:val="32"/>
          <w:szCs w:val="32"/>
        </w:rPr>
      </w:pPr>
    </w:p>
    <w:p w14:paraId="7192871E">
      <w:pPr>
        <w:spacing w:line="360" w:lineRule="auto"/>
        <w:jc w:val="center"/>
        <w:rPr>
          <w:rFonts w:hint="eastAsia" w:ascii="宋体" w:hAnsi="宋体" w:cs="宋体"/>
          <w:b/>
          <w:spacing w:val="6"/>
          <w:sz w:val="32"/>
          <w:szCs w:val="32"/>
        </w:rPr>
      </w:pPr>
    </w:p>
    <w:p w14:paraId="1D566F35">
      <w:pPr>
        <w:spacing w:line="360" w:lineRule="auto"/>
        <w:jc w:val="center"/>
        <w:rPr>
          <w:rFonts w:hint="eastAsia" w:ascii="宋体" w:hAnsi="宋体" w:cs="宋体"/>
          <w:b/>
          <w:spacing w:val="6"/>
          <w:sz w:val="32"/>
          <w:szCs w:val="32"/>
        </w:rPr>
      </w:pPr>
    </w:p>
    <w:p w14:paraId="17F4FEA0">
      <w:pPr>
        <w:spacing w:line="360" w:lineRule="auto"/>
        <w:jc w:val="center"/>
        <w:rPr>
          <w:rFonts w:hint="eastAsia" w:ascii="宋体" w:hAnsi="宋体" w:cs="宋体"/>
          <w:b/>
          <w:spacing w:val="6"/>
          <w:sz w:val="32"/>
          <w:szCs w:val="32"/>
        </w:rPr>
      </w:pPr>
    </w:p>
    <w:p w14:paraId="2CD906B5">
      <w:pPr>
        <w:spacing w:line="360" w:lineRule="auto"/>
        <w:jc w:val="center"/>
        <w:rPr>
          <w:rFonts w:hint="eastAsia" w:ascii="宋体" w:hAnsi="宋体" w:cs="宋体"/>
          <w:b/>
          <w:spacing w:val="6"/>
          <w:sz w:val="32"/>
          <w:szCs w:val="32"/>
        </w:rPr>
      </w:pPr>
    </w:p>
    <w:p w14:paraId="1CE32BA4">
      <w:pPr>
        <w:spacing w:line="360" w:lineRule="auto"/>
        <w:jc w:val="center"/>
        <w:rPr>
          <w:rFonts w:hint="eastAsia" w:ascii="宋体" w:hAnsi="宋体" w:cs="宋体"/>
          <w:b/>
          <w:spacing w:val="6"/>
          <w:sz w:val="32"/>
          <w:szCs w:val="32"/>
        </w:rPr>
      </w:pPr>
    </w:p>
    <w:p w14:paraId="520DFCE8">
      <w:pPr>
        <w:spacing w:line="360" w:lineRule="auto"/>
        <w:jc w:val="center"/>
        <w:rPr>
          <w:rFonts w:hint="eastAsia" w:ascii="宋体" w:hAnsi="宋体" w:cs="宋体"/>
          <w:b/>
          <w:spacing w:val="6"/>
          <w:sz w:val="32"/>
          <w:szCs w:val="32"/>
        </w:rPr>
      </w:pPr>
    </w:p>
    <w:p w14:paraId="7DAC314F">
      <w:pPr>
        <w:spacing w:line="360" w:lineRule="auto"/>
        <w:jc w:val="center"/>
        <w:rPr>
          <w:rFonts w:hint="eastAsia" w:ascii="宋体" w:hAnsi="宋体" w:cs="宋体"/>
          <w:b/>
          <w:spacing w:val="6"/>
          <w:sz w:val="32"/>
          <w:szCs w:val="32"/>
        </w:rPr>
      </w:pPr>
    </w:p>
    <w:p w14:paraId="51ECAC84">
      <w:pPr>
        <w:spacing w:line="360" w:lineRule="auto"/>
        <w:jc w:val="center"/>
        <w:rPr>
          <w:rFonts w:hint="eastAsia" w:ascii="宋体" w:hAnsi="宋体" w:cs="宋体"/>
          <w:b/>
          <w:spacing w:val="6"/>
          <w:sz w:val="32"/>
          <w:szCs w:val="32"/>
        </w:rPr>
      </w:pPr>
    </w:p>
    <w:p w14:paraId="7FA337DD">
      <w:pPr>
        <w:spacing w:line="360" w:lineRule="auto"/>
        <w:jc w:val="left"/>
        <w:rPr>
          <w:rFonts w:hint="eastAsia" w:ascii="宋体" w:hAnsi="宋体" w:cs="宋体"/>
          <w:b/>
          <w:spacing w:val="6"/>
          <w:sz w:val="32"/>
          <w:szCs w:val="32"/>
        </w:rPr>
      </w:pPr>
    </w:p>
    <w:p w14:paraId="33A3196A">
      <w:pPr>
        <w:spacing w:line="360" w:lineRule="auto"/>
        <w:jc w:val="left"/>
        <w:rPr>
          <w:rFonts w:hint="eastAsia" w:ascii="宋体" w:hAnsi="宋体" w:cs="宋体"/>
          <w:b/>
          <w:spacing w:val="6"/>
          <w:sz w:val="32"/>
          <w:szCs w:val="32"/>
        </w:rPr>
      </w:pPr>
    </w:p>
    <w:p w14:paraId="1312C25D">
      <w:pPr>
        <w:spacing w:line="360" w:lineRule="auto"/>
        <w:jc w:val="left"/>
        <w:rPr>
          <w:rFonts w:hint="eastAsia" w:ascii="宋体" w:hAnsi="宋体" w:cs="宋体"/>
          <w:b/>
          <w:spacing w:val="6"/>
          <w:sz w:val="32"/>
          <w:szCs w:val="32"/>
        </w:rPr>
      </w:pPr>
      <w:r>
        <w:rPr>
          <w:rFonts w:hint="eastAsia" w:ascii="宋体" w:hAnsi="宋体" w:cs="宋体"/>
          <w:b/>
          <w:spacing w:val="6"/>
          <w:sz w:val="32"/>
          <w:szCs w:val="32"/>
        </w:rPr>
        <w:t>附件3：投诉书范本及制作说明</w:t>
      </w:r>
    </w:p>
    <w:p w14:paraId="51B72EDE">
      <w:pPr>
        <w:spacing w:line="360" w:lineRule="auto"/>
        <w:jc w:val="center"/>
        <w:rPr>
          <w:rFonts w:hint="eastAsia" w:ascii="宋体" w:hAnsi="宋体" w:cs="宋体"/>
          <w:b/>
          <w:sz w:val="24"/>
        </w:rPr>
      </w:pPr>
    </w:p>
    <w:p w14:paraId="7B8DE69E">
      <w:pPr>
        <w:spacing w:line="360" w:lineRule="auto"/>
        <w:jc w:val="center"/>
        <w:rPr>
          <w:rFonts w:hint="eastAsia" w:ascii="宋体" w:hAnsi="宋体" w:cs="宋体"/>
          <w:b/>
          <w:spacing w:val="6"/>
          <w:sz w:val="32"/>
          <w:szCs w:val="32"/>
        </w:rPr>
      </w:pPr>
      <w:r>
        <w:rPr>
          <w:rFonts w:hint="eastAsia" w:ascii="宋体" w:hAnsi="宋体" w:cs="宋体"/>
          <w:b/>
          <w:spacing w:val="6"/>
          <w:sz w:val="32"/>
          <w:szCs w:val="32"/>
        </w:rPr>
        <w:t>投诉书范本</w:t>
      </w:r>
    </w:p>
    <w:p w14:paraId="0DD531CA">
      <w:pPr>
        <w:spacing w:line="360" w:lineRule="auto"/>
        <w:rPr>
          <w:rFonts w:hint="eastAsia" w:ascii="宋体" w:hAnsi="宋体" w:cs="宋体"/>
          <w:sz w:val="24"/>
        </w:rPr>
      </w:pPr>
      <w:r>
        <w:rPr>
          <w:rFonts w:hint="eastAsia" w:ascii="宋体" w:hAnsi="宋体" w:cs="宋体"/>
          <w:sz w:val="24"/>
        </w:rPr>
        <w:t>一、投诉相关主体基本情况</w:t>
      </w:r>
    </w:p>
    <w:p w14:paraId="46E3C58F">
      <w:pPr>
        <w:spacing w:line="360" w:lineRule="auto"/>
        <w:rPr>
          <w:rFonts w:hint="eastAsia" w:ascii="宋体" w:hAnsi="宋体" w:cs="宋体"/>
          <w:sz w:val="24"/>
          <w:u w:val="dotted"/>
        </w:rPr>
      </w:pPr>
      <w:r>
        <w:rPr>
          <w:rFonts w:hint="eastAsia" w:ascii="宋体" w:hAnsi="宋体" w:cs="宋体"/>
          <w:sz w:val="24"/>
        </w:rPr>
        <w:t>投诉人：</w:t>
      </w:r>
    </w:p>
    <w:p w14:paraId="2B1EDB1D">
      <w:pPr>
        <w:spacing w:line="360" w:lineRule="auto"/>
        <w:rPr>
          <w:rFonts w:hint="eastAsia" w:ascii="宋体" w:hAnsi="宋体" w:cs="宋体"/>
          <w:sz w:val="24"/>
          <w:u w:val="single"/>
        </w:rPr>
      </w:pPr>
      <w:r>
        <w:rPr>
          <w:rFonts w:hint="eastAsia" w:ascii="宋体" w:hAnsi="宋体" w:cs="宋体"/>
          <w:sz w:val="24"/>
        </w:rPr>
        <w:t>地     址：邮编：</w:t>
      </w:r>
    </w:p>
    <w:p w14:paraId="59C8AB0B">
      <w:pPr>
        <w:tabs>
          <w:tab w:val="left" w:pos="6510"/>
        </w:tabs>
        <w:spacing w:line="360" w:lineRule="auto"/>
        <w:jc w:val="left"/>
        <w:rPr>
          <w:rFonts w:hint="eastAsia" w:ascii="宋体" w:hAnsi="宋体" w:cs="宋体"/>
          <w:sz w:val="24"/>
        </w:rPr>
      </w:pPr>
      <w:r>
        <w:rPr>
          <w:rFonts w:hint="eastAsia" w:ascii="宋体" w:hAnsi="宋体" w:cs="宋体"/>
          <w:sz w:val="24"/>
        </w:rPr>
        <w:t>法定代表人/主要负责人：</w:t>
      </w:r>
    </w:p>
    <w:p w14:paraId="0256B817">
      <w:pPr>
        <w:tabs>
          <w:tab w:val="left" w:pos="6510"/>
        </w:tabs>
        <w:spacing w:line="360" w:lineRule="auto"/>
        <w:rPr>
          <w:rFonts w:hint="eastAsia" w:ascii="宋体" w:hAnsi="宋体" w:cs="宋体"/>
          <w:sz w:val="24"/>
          <w:u w:val="dotted"/>
        </w:rPr>
      </w:pPr>
      <w:r>
        <w:rPr>
          <w:rFonts w:hint="eastAsia" w:ascii="宋体" w:hAnsi="宋体" w:cs="宋体"/>
          <w:sz w:val="24"/>
        </w:rPr>
        <w:t>联系电话：</w:t>
      </w:r>
    </w:p>
    <w:p w14:paraId="53E0FDD5">
      <w:pPr>
        <w:spacing w:line="360" w:lineRule="auto"/>
        <w:rPr>
          <w:rFonts w:hint="eastAsia" w:ascii="宋体" w:hAnsi="宋体" w:cs="宋体"/>
          <w:sz w:val="24"/>
          <w:u w:val="dotted"/>
        </w:rPr>
      </w:pPr>
      <w:r>
        <w:rPr>
          <w:rFonts w:hint="eastAsia" w:ascii="宋体" w:hAnsi="宋体" w:cs="宋体"/>
          <w:sz w:val="24"/>
        </w:rPr>
        <w:t>授权代表：联系电话</w:t>
      </w:r>
      <w:r>
        <w:rPr>
          <w:rFonts w:hint="eastAsia" w:ascii="宋体" w:hAnsi="宋体" w:cs="宋体"/>
          <w:sz w:val="24"/>
          <w:u w:val="dotted"/>
        </w:rPr>
        <w:t xml:space="preserve">：                  </w:t>
      </w:r>
    </w:p>
    <w:p w14:paraId="7976A60D">
      <w:pPr>
        <w:spacing w:line="360" w:lineRule="auto"/>
        <w:rPr>
          <w:rFonts w:hint="eastAsia" w:ascii="宋体" w:hAnsi="宋体" w:cs="宋体"/>
          <w:sz w:val="24"/>
          <w:u w:val="dotted"/>
        </w:rPr>
      </w:pPr>
      <w:r>
        <w:rPr>
          <w:rFonts w:hint="eastAsia" w:ascii="宋体" w:hAnsi="宋体" w:cs="宋体"/>
          <w:sz w:val="24"/>
        </w:rPr>
        <w:t>地     址：邮编：</w:t>
      </w:r>
    </w:p>
    <w:p w14:paraId="57CD311D">
      <w:pPr>
        <w:spacing w:line="360" w:lineRule="auto"/>
        <w:rPr>
          <w:rFonts w:hint="eastAsia" w:ascii="宋体" w:hAnsi="宋体" w:cs="宋体"/>
          <w:sz w:val="24"/>
          <w:u w:val="single"/>
        </w:rPr>
      </w:pPr>
      <w:r>
        <w:rPr>
          <w:rFonts w:hint="eastAsia" w:ascii="宋体" w:hAnsi="宋体" w:cs="宋体"/>
          <w:sz w:val="24"/>
        </w:rPr>
        <w:t>被投诉人1：</w:t>
      </w:r>
    </w:p>
    <w:p w14:paraId="75E2110E">
      <w:pPr>
        <w:spacing w:line="360" w:lineRule="auto"/>
        <w:rPr>
          <w:rFonts w:hint="eastAsia" w:ascii="宋体" w:hAnsi="宋体" w:cs="宋体"/>
          <w:sz w:val="24"/>
          <w:u w:val="single"/>
        </w:rPr>
      </w:pPr>
      <w:r>
        <w:rPr>
          <w:rFonts w:hint="eastAsia" w:ascii="宋体" w:hAnsi="宋体" w:cs="宋体"/>
          <w:sz w:val="24"/>
        </w:rPr>
        <w:t>地     址：邮编：</w:t>
      </w:r>
    </w:p>
    <w:p w14:paraId="7CB53906">
      <w:pPr>
        <w:spacing w:line="360" w:lineRule="auto"/>
        <w:rPr>
          <w:rFonts w:hint="eastAsia" w:ascii="宋体" w:hAnsi="宋体" w:cs="宋体"/>
          <w:sz w:val="24"/>
          <w:u w:val="single"/>
        </w:rPr>
      </w:pPr>
      <w:r>
        <w:rPr>
          <w:rFonts w:hint="eastAsia" w:ascii="宋体" w:hAnsi="宋体" w:cs="宋体"/>
          <w:sz w:val="24"/>
        </w:rPr>
        <w:t>联系人：联系电话：</w:t>
      </w:r>
    </w:p>
    <w:p w14:paraId="4F598D98">
      <w:pPr>
        <w:spacing w:line="360" w:lineRule="auto"/>
        <w:rPr>
          <w:rFonts w:hint="eastAsia" w:ascii="宋体" w:hAnsi="宋体" w:cs="宋体"/>
          <w:sz w:val="24"/>
        </w:rPr>
      </w:pPr>
      <w:r>
        <w:rPr>
          <w:rFonts w:hint="eastAsia" w:ascii="宋体" w:hAnsi="宋体" w:cs="宋体"/>
          <w:sz w:val="24"/>
        </w:rPr>
        <w:t>被投诉人2</w:t>
      </w:r>
    </w:p>
    <w:p w14:paraId="3999E825">
      <w:pPr>
        <w:spacing w:line="360" w:lineRule="auto"/>
        <w:rPr>
          <w:rFonts w:hint="eastAsia" w:ascii="宋体" w:hAnsi="宋体" w:cs="宋体"/>
          <w:sz w:val="24"/>
          <w:u w:val="dotted"/>
        </w:rPr>
      </w:pPr>
      <w:r>
        <w:rPr>
          <w:rFonts w:hint="eastAsia" w:ascii="宋体" w:hAnsi="宋体" w:cs="宋体"/>
          <w:sz w:val="24"/>
        </w:rPr>
        <w:t>……</w:t>
      </w:r>
    </w:p>
    <w:p w14:paraId="606BAACE">
      <w:pPr>
        <w:spacing w:line="360" w:lineRule="auto"/>
        <w:rPr>
          <w:rFonts w:hint="eastAsia" w:ascii="宋体" w:hAnsi="宋体" w:cs="宋体"/>
          <w:sz w:val="24"/>
          <w:u w:val="single"/>
        </w:rPr>
      </w:pPr>
      <w:r>
        <w:rPr>
          <w:rFonts w:hint="eastAsia" w:ascii="宋体" w:hAnsi="宋体" w:cs="宋体"/>
          <w:sz w:val="24"/>
        </w:rPr>
        <w:t>相关供应商：</w:t>
      </w:r>
    </w:p>
    <w:p w14:paraId="1D849919">
      <w:pPr>
        <w:spacing w:line="360" w:lineRule="auto"/>
        <w:rPr>
          <w:rFonts w:hint="eastAsia" w:ascii="宋体" w:hAnsi="宋体" w:cs="宋体"/>
          <w:sz w:val="24"/>
          <w:u w:val="single"/>
        </w:rPr>
      </w:pPr>
      <w:r>
        <w:rPr>
          <w:rFonts w:hint="eastAsia" w:ascii="宋体" w:hAnsi="宋体" w:cs="宋体"/>
          <w:sz w:val="24"/>
        </w:rPr>
        <w:t>地     址：邮编：</w:t>
      </w:r>
    </w:p>
    <w:p w14:paraId="02F21C04">
      <w:pPr>
        <w:spacing w:line="360" w:lineRule="auto"/>
        <w:rPr>
          <w:rFonts w:hint="eastAsia" w:ascii="宋体" w:hAnsi="宋体" w:cs="宋体"/>
          <w:sz w:val="24"/>
          <w:u w:val="single"/>
        </w:rPr>
      </w:pPr>
      <w:r>
        <w:rPr>
          <w:rFonts w:hint="eastAsia" w:ascii="宋体" w:hAnsi="宋体" w:cs="宋体"/>
          <w:sz w:val="24"/>
        </w:rPr>
        <w:t>联系人：联系电话：</w:t>
      </w:r>
    </w:p>
    <w:p w14:paraId="1D298751">
      <w:pPr>
        <w:spacing w:line="360" w:lineRule="auto"/>
        <w:rPr>
          <w:rFonts w:hint="eastAsia" w:ascii="宋体" w:hAnsi="宋体" w:cs="宋体"/>
          <w:sz w:val="24"/>
        </w:rPr>
      </w:pPr>
      <w:r>
        <w:rPr>
          <w:rFonts w:hint="eastAsia" w:ascii="宋体" w:hAnsi="宋体" w:cs="宋体"/>
          <w:sz w:val="24"/>
        </w:rPr>
        <w:t>二、投诉项目基本情况</w:t>
      </w:r>
    </w:p>
    <w:p w14:paraId="5D38FB4E">
      <w:pPr>
        <w:spacing w:line="360" w:lineRule="auto"/>
        <w:rPr>
          <w:rFonts w:hint="eastAsia" w:ascii="宋体" w:hAnsi="宋体" w:cs="宋体"/>
          <w:sz w:val="24"/>
          <w:u w:val="dotted"/>
        </w:rPr>
      </w:pPr>
      <w:r>
        <w:rPr>
          <w:rFonts w:hint="eastAsia" w:ascii="宋体" w:hAnsi="宋体" w:cs="宋体"/>
          <w:sz w:val="24"/>
        </w:rPr>
        <w:t>采购项目名称：</w:t>
      </w:r>
    </w:p>
    <w:p w14:paraId="6E0DB7C0">
      <w:pPr>
        <w:spacing w:line="360" w:lineRule="auto"/>
        <w:rPr>
          <w:rFonts w:hint="eastAsia" w:ascii="宋体" w:hAnsi="宋体" w:cs="宋体"/>
          <w:sz w:val="24"/>
          <w:u w:val="single"/>
        </w:rPr>
      </w:pPr>
      <w:r>
        <w:rPr>
          <w:rFonts w:hint="eastAsia" w:ascii="宋体" w:hAnsi="宋体" w:cs="宋体"/>
          <w:sz w:val="24"/>
        </w:rPr>
        <w:t>采购项目编号：包号：</w:t>
      </w:r>
    </w:p>
    <w:p w14:paraId="1F4F277B">
      <w:pPr>
        <w:spacing w:line="360" w:lineRule="auto"/>
        <w:rPr>
          <w:rFonts w:hint="eastAsia" w:ascii="宋体" w:hAnsi="宋体" w:cs="宋体"/>
          <w:sz w:val="24"/>
        </w:rPr>
      </w:pPr>
      <w:r>
        <w:rPr>
          <w:rFonts w:hint="eastAsia" w:ascii="宋体" w:hAnsi="宋体" w:cs="宋体"/>
          <w:sz w:val="24"/>
        </w:rPr>
        <w:t>采购人名称：</w:t>
      </w:r>
    </w:p>
    <w:p w14:paraId="3AAA4E5C">
      <w:pPr>
        <w:spacing w:line="360" w:lineRule="auto"/>
        <w:rPr>
          <w:rFonts w:hint="eastAsia" w:ascii="宋体" w:hAnsi="宋体" w:cs="宋体"/>
          <w:sz w:val="24"/>
          <w:u w:val="single"/>
        </w:rPr>
      </w:pPr>
      <w:r>
        <w:rPr>
          <w:rFonts w:hint="eastAsia" w:ascii="宋体" w:hAnsi="宋体" w:cs="宋体"/>
          <w:sz w:val="24"/>
        </w:rPr>
        <w:t>代理机构名称：</w:t>
      </w:r>
    </w:p>
    <w:p w14:paraId="328CED80">
      <w:pPr>
        <w:spacing w:line="360" w:lineRule="auto"/>
        <w:rPr>
          <w:rFonts w:hint="eastAsia" w:ascii="宋体" w:hAnsi="宋体" w:cs="宋体"/>
          <w:sz w:val="24"/>
          <w:u w:val="dotted"/>
        </w:rPr>
      </w:pPr>
      <w:r>
        <w:rPr>
          <w:rFonts w:hint="eastAsia" w:ascii="宋体" w:hAnsi="宋体" w:cs="宋体"/>
          <w:sz w:val="24"/>
        </w:rPr>
        <w:t>采购文件公告：</w:t>
      </w:r>
      <w:r>
        <w:rPr>
          <w:rFonts w:hint="eastAsia" w:ascii="宋体" w:hAnsi="宋体" w:cs="宋体"/>
          <w:sz w:val="24"/>
          <w:u w:val="dotted"/>
        </w:rPr>
        <w:t xml:space="preserve">是/否 </w:t>
      </w:r>
      <w:r>
        <w:rPr>
          <w:rFonts w:hint="eastAsia" w:ascii="宋体" w:hAnsi="宋体" w:cs="宋体"/>
          <w:sz w:val="24"/>
        </w:rPr>
        <w:t>公告期限：</w:t>
      </w:r>
    </w:p>
    <w:p w14:paraId="63800550">
      <w:pPr>
        <w:spacing w:line="360" w:lineRule="auto"/>
        <w:rPr>
          <w:rFonts w:hint="eastAsia" w:ascii="宋体" w:hAnsi="宋体" w:cs="宋体"/>
          <w:sz w:val="24"/>
          <w:u w:val="single"/>
        </w:rPr>
      </w:pPr>
      <w:r>
        <w:rPr>
          <w:rFonts w:hint="eastAsia" w:ascii="宋体" w:hAnsi="宋体" w:cs="宋体"/>
          <w:sz w:val="24"/>
        </w:rPr>
        <w:t>采购结果公告：</w:t>
      </w:r>
      <w:r>
        <w:rPr>
          <w:rFonts w:hint="eastAsia" w:ascii="宋体" w:hAnsi="宋体" w:cs="宋体"/>
          <w:sz w:val="24"/>
          <w:u w:val="dotted"/>
        </w:rPr>
        <w:t xml:space="preserve">是/否 </w:t>
      </w:r>
      <w:r>
        <w:rPr>
          <w:rFonts w:hint="eastAsia" w:ascii="宋体" w:hAnsi="宋体" w:cs="宋体"/>
          <w:sz w:val="24"/>
        </w:rPr>
        <w:t>公告期限：</w:t>
      </w:r>
    </w:p>
    <w:p w14:paraId="4158C8A5">
      <w:pPr>
        <w:spacing w:line="360" w:lineRule="auto"/>
        <w:rPr>
          <w:rFonts w:hint="eastAsia" w:ascii="宋体" w:hAnsi="宋体" w:cs="宋体"/>
          <w:sz w:val="24"/>
        </w:rPr>
      </w:pPr>
      <w:r>
        <w:rPr>
          <w:rFonts w:hint="eastAsia" w:ascii="宋体" w:hAnsi="宋体" w:cs="宋体"/>
          <w:sz w:val="24"/>
        </w:rPr>
        <w:t>三、质疑基本情况</w:t>
      </w:r>
    </w:p>
    <w:p w14:paraId="06164214">
      <w:pPr>
        <w:spacing w:line="360" w:lineRule="auto"/>
        <w:ind w:firstLine="480" w:firstLineChars="200"/>
        <w:rPr>
          <w:rFonts w:hint="eastAsia" w:ascii="宋体" w:hAnsi="宋体" w:cs="宋体"/>
          <w:sz w:val="24"/>
          <w:u w:val="dotted"/>
        </w:rPr>
      </w:pPr>
      <w:r>
        <w:rPr>
          <w:rFonts w:hint="eastAsia" w:ascii="宋体" w:hAnsi="宋体" w:cs="宋体"/>
          <w:sz w:val="24"/>
        </w:rPr>
        <w:t>投诉人于年月日,向提出质疑，质疑事项为：</w:t>
      </w:r>
    </w:p>
    <w:p w14:paraId="1EF1AE78">
      <w:pPr>
        <w:spacing w:line="360" w:lineRule="auto"/>
        <w:rPr>
          <w:rFonts w:hint="eastAsia" w:ascii="宋体" w:hAnsi="宋体" w:cs="宋体"/>
          <w:sz w:val="24"/>
          <w:u w:val="dotted"/>
        </w:rPr>
      </w:pPr>
    </w:p>
    <w:p w14:paraId="38BEE3B9">
      <w:pPr>
        <w:spacing w:line="360" w:lineRule="auto"/>
        <w:ind w:firstLine="360" w:firstLineChars="150"/>
        <w:rPr>
          <w:rFonts w:hint="eastAsia" w:ascii="宋体" w:hAnsi="宋体" w:cs="宋体"/>
          <w:sz w:val="24"/>
        </w:rPr>
      </w:pPr>
      <w:r>
        <w:rPr>
          <w:rFonts w:hint="eastAsia" w:ascii="宋体" w:hAnsi="宋体" w:cs="宋体"/>
          <w:sz w:val="24"/>
          <w:u w:val="dotted"/>
        </w:rPr>
        <w:t>采购人/代理机构</w:t>
      </w:r>
      <w:r>
        <w:rPr>
          <w:rFonts w:hint="eastAsia" w:ascii="宋体" w:hAnsi="宋体" w:cs="宋体"/>
          <w:sz w:val="24"/>
        </w:rPr>
        <w:t>于年月日，就质疑事项作出了答复/没有在法定期限内作出答复。</w:t>
      </w:r>
    </w:p>
    <w:p w14:paraId="0E32F78B">
      <w:pPr>
        <w:spacing w:line="360" w:lineRule="auto"/>
        <w:rPr>
          <w:rFonts w:hint="eastAsia" w:ascii="宋体" w:hAnsi="宋体" w:cs="宋体"/>
          <w:sz w:val="24"/>
        </w:rPr>
      </w:pPr>
      <w:r>
        <w:rPr>
          <w:rFonts w:hint="eastAsia" w:ascii="宋体" w:hAnsi="宋体" w:cs="宋体"/>
          <w:sz w:val="24"/>
        </w:rPr>
        <w:t>四、投诉事项具体内容</w:t>
      </w:r>
    </w:p>
    <w:p w14:paraId="544F3FF9">
      <w:pPr>
        <w:spacing w:line="360" w:lineRule="auto"/>
        <w:rPr>
          <w:rFonts w:hint="eastAsia" w:ascii="宋体" w:hAnsi="宋体" w:cs="宋体"/>
          <w:sz w:val="24"/>
          <w:u w:val="single"/>
        </w:rPr>
      </w:pPr>
      <w:r>
        <w:rPr>
          <w:rFonts w:hint="eastAsia" w:ascii="宋体" w:hAnsi="宋体" w:cs="宋体"/>
          <w:sz w:val="24"/>
        </w:rPr>
        <w:t>投诉事项 1：</w:t>
      </w:r>
    </w:p>
    <w:p w14:paraId="7F56214C">
      <w:pPr>
        <w:spacing w:line="360" w:lineRule="auto"/>
        <w:rPr>
          <w:rFonts w:hint="eastAsia" w:ascii="宋体" w:hAnsi="宋体" w:cs="宋体"/>
          <w:sz w:val="24"/>
        </w:rPr>
      </w:pPr>
      <w:r>
        <w:rPr>
          <w:rFonts w:hint="eastAsia" w:ascii="宋体" w:hAnsi="宋体" w:cs="宋体"/>
          <w:sz w:val="24"/>
        </w:rPr>
        <w:t>事实依据：</w:t>
      </w:r>
    </w:p>
    <w:p w14:paraId="26486BC1">
      <w:pPr>
        <w:spacing w:line="360" w:lineRule="auto"/>
        <w:rPr>
          <w:rFonts w:hint="eastAsia" w:ascii="宋体" w:hAnsi="宋体" w:cs="宋体"/>
          <w:sz w:val="24"/>
          <w:u w:val="dotted"/>
        </w:rPr>
      </w:pPr>
    </w:p>
    <w:p w14:paraId="435A8A6E">
      <w:pPr>
        <w:spacing w:line="360" w:lineRule="auto"/>
        <w:rPr>
          <w:rFonts w:hint="eastAsia" w:ascii="宋体" w:hAnsi="宋体" w:cs="宋体"/>
          <w:sz w:val="24"/>
          <w:u w:val="single"/>
        </w:rPr>
      </w:pPr>
      <w:r>
        <w:rPr>
          <w:rFonts w:hint="eastAsia" w:ascii="宋体" w:hAnsi="宋体" w:cs="宋体"/>
          <w:sz w:val="24"/>
        </w:rPr>
        <w:t>法律依据：</w:t>
      </w:r>
    </w:p>
    <w:p w14:paraId="037D6419">
      <w:pPr>
        <w:spacing w:line="360" w:lineRule="auto"/>
        <w:rPr>
          <w:rFonts w:hint="eastAsia" w:ascii="宋体" w:hAnsi="宋体" w:cs="宋体"/>
          <w:sz w:val="24"/>
          <w:u w:val="dotted"/>
        </w:rPr>
      </w:pPr>
    </w:p>
    <w:p w14:paraId="7C75C727">
      <w:pPr>
        <w:spacing w:line="360" w:lineRule="auto"/>
        <w:rPr>
          <w:rFonts w:hint="eastAsia" w:ascii="宋体" w:hAnsi="宋体" w:cs="宋体"/>
          <w:sz w:val="24"/>
        </w:rPr>
      </w:pPr>
      <w:r>
        <w:rPr>
          <w:rFonts w:hint="eastAsia" w:ascii="宋体" w:hAnsi="宋体" w:cs="宋体"/>
          <w:sz w:val="24"/>
        </w:rPr>
        <w:t>投诉事项2</w:t>
      </w:r>
    </w:p>
    <w:p w14:paraId="4D662C96">
      <w:pPr>
        <w:spacing w:line="360" w:lineRule="auto"/>
        <w:rPr>
          <w:rFonts w:hint="eastAsia" w:ascii="宋体" w:hAnsi="宋体" w:cs="宋体"/>
          <w:sz w:val="24"/>
          <w:u w:val="dotted"/>
        </w:rPr>
      </w:pPr>
      <w:r>
        <w:rPr>
          <w:rFonts w:hint="eastAsia" w:ascii="宋体" w:hAnsi="宋体" w:cs="宋体"/>
          <w:sz w:val="24"/>
        </w:rPr>
        <w:t>……</w:t>
      </w:r>
    </w:p>
    <w:p w14:paraId="63C9556D">
      <w:pPr>
        <w:spacing w:line="360" w:lineRule="auto"/>
        <w:rPr>
          <w:rFonts w:hint="eastAsia" w:ascii="宋体" w:hAnsi="宋体" w:cs="宋体"/>
          <w:sz w:val="24"/>
        </w:rPr>
      </w:pPr>
      <w:r>
        <w:rPr>
          <w:rFonts w:hint="eastAsia" w:ascii="宋体" w:hAnsi="宋体" w:cs="宋体"/>
          <w:sz w:val="24"/>
        </w:rPr>
        <w:t>五、与投诉事项相关的投诉请求</w:t>
      </w:r>
    </w:p>
    <w:p w14:paraId="3DDF15C2">
      <w:pPr>
        <w:spacing w:line="360" w:lineRule="auto"/>
        <w:rPr>
          <w:rFonts w:hint="eastAsia" w:ascii="宋体" w:hAnsi="宋体" w:cs="宋体"/>
          <w:sz w:val="24"/>
        </w:rPr>
      </w:pPr>
      <w:r>
        <w:rPr>
          <w:rFonts w:hint="eastAsia" w:ascii="宋体" w:hAnsi="宋体" w:cs="宋体"/>
          <w:sz w:val="24"/>
        </w:rPr>
        <w:t>请求：</w:t>
      </w:r>
    </w:p>
    <w:p w14:paraId="3252812E">
      <w:pPr>
        <w:spacing w:line="360" w:lineRule="auto"/>
        <w:rPr>
          <w:rFonts w:hint="eastAsia" w:ascii="宋体" w:hAnsi="宋体" w:cs="宋体"/>
          <w:sz w:val="24"/>
          <w:u w:val="single"/>
        </w:rPr>
      </w:pPr>
    </w:p>
    <w:p w14:paraId="2232830D">
      <w:pPr>
        <w:spacing w:line="360" w:lineRule="auto"/>
        <w:rPr>
          <w:rFonts w:hint="eastAsia" w:ascii="宋体" w:hAnsi="宋体" w:cs="宋体"/>
          <w:sz w:val="24"/>
        </w:rPr>
      </w:pPr>
      <w:r>
        <w:rPr>
          <w:rFonts w:hint="eastAsia" w:ascii="宋体" w:hAnsi="宋体" w:cs="宋体"/>
          <w:sz w:val="24"/>
        </w:rPr>
        <w:t xml:space="preserve">签字（签章）：                   公章：                      </w:t>
      </w:r>
    </w:p>
    <w:p w14:paraId="06DA4C30">
      <w:pPr>
        <w:spacing w:line="360" w:lineRule="auto"/>
        <w:rPr>
          <w:rFonts w:hint="eastAsia" w:ascii="宋体" w:hAnsi="宋体" w:cs="宋体"/>
          <w:sz w:val="24"/>
        </w:rPr>
      </w:pPr>
      <w:r>
        <w:rPr>
          <w:rFonts w:hint="eastAsia" w:ascii="宋体" w:hAnsi="宋体" w:cs="宋体"/>
          <w:sz w:val="24"/>
        </w:rPr>
        <w:t xml:space="preserve">日期：    </w:t>
      </w:r>
    </w:p>
    <w:p w14:paraId="7FA98555">
      <w:pPr>
        <w:spacing w:line="360" w:lineRule="auto"/>
        <w:rPr>
          <w:rFonts w:hint="eastAsia" w:ascii="宋体" w:hAnsi="宋体" w:cs="宋体"/>
          <w:b/>
          <w:sz w:val="24"/>
        </w:rPr>
      </w:pPr>
    </w:p>
    <w:p w14:paraId="256CFB0D">
      <w:pPr>
        <w:spacing w:line="360" w:lineRule="auto"/>
        <w:rPr>
          <w:rFonts w:hint="eastAsia" w:ascii="宋体" w:hAnsi="宋体" w:cs="宋体"/>
          <w:b/>
          <w:sz w:val="24"/>
        </w:rPr>
      </w:pPr>
    </w:p>
    <w:p w14:paraId="60E7EE39">
      <w:pPr>
        <w:spacing w:line="360" w:lineRule="auto"/>
        <w:rPr>
          <w:rFonts w:hint="eastAsia" w:ascii="宋体" w:hAnsi="宋体" w:cs="宋体"/>
          <w:b/>
          <w:sz w:val="24"/>
        </w:rPr>
      </w:pPr>
      <w:r>
        <w:rPr>
          <w:rFonts w:hint="eastAsia" w:ascii="宋体" w:hAnsi="宋体" w:cs="宋体"/>
          <w:b/>
          <w:sz w:val="24"/>
        </w:rPr>
        <w:t>投诉书制作说明：</w:t>
      </w:r>
    </w:p>
    <w:p w14:paraId="3CAAEC01">
      <w:pPr>
        <w:widowControl/>
        <w:spacing w:line="360" w:lineRule="auto"/>
        <w:ind w:firstLine="480" w:firstLineChars="200"/>
        <w:rPr>
          <w:rFonts w:hint="eastAsia" w:ascii="宋体" w:hAnsi="宋体" w:cs="宋体"/>
          <w:kern w:val="0"/>
          <w:sz w:val="24"/>
        </w:rPr>
      </w:pPr>
      <w:r>
        <w:rPr>
          <w:rFonts w:hint="eastAsia" w:ascii="宋体" w:hAnsi="宋体" w:cs="宋体"/>
          <w:sz w:val="24"/>
        </w:rPr>
        <w:t>1.投诉人提起投诉时，应当提交投诉书和必要的证明材料，并按照被投诉人和与投诉事项有关的供应商数量提供投诉书副本。</w:t>
      </w:r>
    </w:p>
    <w:p w14:paraId="042CC067">
      <w:pPr>
        <w:widowControl/>
        <w:spacing w:line="360" w:lineRule="auto"/>
        <w:ind w:firstLine="480" w:firstLineChars="200"/>
        <w:jc w:val="left"/>
        <w:rPr>
          <w:rFonts w:hint="eastAsia" w:ascii="宋体" w:hAnsi="宋体" w:cs="宋体"/>
          <w:kern w:val="0"/>
          <w:sz w:val="24"/>
        </w:rPr>
      </w:pPr>
      <w:r>
        <w:rPr>
          <w:rFonts w:hint="eastAsia" w:ascii="宋体" w:hAnsi="宋体" w:cs="宋体"/>
          <w:sz w:val="24"/>
        </w:rPr>
        <w:t>2.投诉人若委托代理人进行投诉的，投诉书应按照要求列明“授权代表”的有关内容，并在附件中提交由</w:t>
      </w:r>
      <w:r>
        <w:rPr>
          <w:rFonts w:hint="eastAsia" w:ascii="宋体" w:hAnsi="宋体" w:cs="宋体"/>
          <w:kern w:val="0"/>
          <w:sz w:val="24"/>
        </w:rPr>
        <w:t>投诉人签署的授权委托书。授权委托书应当载明代理人的姓名或者名称、代理事项、具体权限、期限和相关事项。</w:t>
      </w:r>
    </w:p>
    <w:p w14:paraId="43DDE152">
      <w:pPr>
        <w:widowControl/>
        <w:spacing w:line="360" w:lineRule="auto"/>
        <w:ind w:firstLine="480" w:firstLineChars="200"/>
        <w:jc w:val="left"/>
        <w:rPr>
          <w:rFonts w:hint="eastAsia" w:ascii="宋体" w:hAnsi="宋体" w:cs="宋体"/>
          <w:sz w:val="24"/>
        </w:rPr>
      </w:pPr>
      <w:r>
        <w:rPr>
          <w:rFonts w:hint="eastAsia" w:ascii="宋体" w:hAnsi="宋体" w:cs="宋体"/>
          <w:sz w:val="24"/>
        </w:rPr>
        <w:t>3.投诉人若对项目的某一分包进行投诉，投诉书应列明具体分包号。</w:t>
      </w:r>
    </w:p>
    <w:p w14:paraId="3219DF95">
      <w:pPr>
        <w:widowControl/>
        <w:spacing w:line="360" w:lineRule="auto"/>
        <w:ind w:firstLine="480" w:firstLineChars="200"/>
        <w:jc w:val="left"/>
        <w:rPr>
          <w:rFonts w:hint="eastAsia" w:ascii="宋体" w:hAnsi="宋体" w:cs="宋体"/>
          <w:sz w:val="24"/>
        </w:rPr>
      </w:pPr>
      <w:r>
        <w:rPr>
          <w:rFonts w:hint="eastAsia" w:ascii="宋体" w:hAnsi="宋体" w:cs="宋体"/>
          <w:sz w:val="24"/>
        </w:rPr>
        <w:t>4.投诉书应简要列明质疑事项，质疑函、质疑答复等作为附件材料提供。</w:t>
      </w:r>
    </w:p>
    <w:p w14:paraId="25A313F9">
      <w:pPr>
        <w:widowControl/>
        <w:spacing w:line="360" w:lineRule="auto"/>
        <w:ind w:firstLine="480" w:firstLineChars="200"/>
        <w:jc w:val="left"/>
        <w:rPr>
          <w:rFonts w:hint="eastAsia" w:ascii="宋体" w:hAnsi="宋体" w:cs="宋体"/>
          <w:sz w:val="24"/>
        </w:rPr>
      </w:pPr>
      <w:r>
        <w:rPr>
          <w:rFonts w:hint="eastAsia" w:ascii="宋体" w:hAnsi="宋体" w:cs="宋体"/>
          <w:sz w:val="24"/>
        </w:rPr>
        <w:t>5.投诉书的投诉事项应具体、明确，并有必要的事实依据和法律依据。</w:t>
      </w:r>
    </w:p>
    <w:p w14:paraId="7C41FDD0">
      <w:pPr>
        <w:widowControl/>
        <w:spacing w:line="360" w:lineRule="auto"/>
        <w:ind w:firstLine="480" w:firstLineChars="200"/>
        <w:jc w:val="left"/>
        <w:rPr>
          <w:rFonts w:hint="eastAsia" w:ascii="宋体" w:hAnsi="宋体" w:cs="宋体"/>
          <w:sz w:val="24"/>
        </w:rPr>
      </w:pPr>
      <w:r>
        <w:rPr>
          <w:rFonts w:hint="eastAsia" w:ascii="宋体" w:hAnsi="宋体" w:cs="宋体"/>
          <w:sz w:val="24"/>
        </w:rPr>
        <w:t>6.投诉书的投诉请求应与投诉事项相关。</w:t>
      </w:r>
    </w:p>
    <w:p w14:paraId="0AB303E9">
      <w:pPr>
        <w:widowControl/>
        <w:spacing w:line="360" w:lineRule="auto"/>
        <w:ind w:firstLine="480" w:firstLineChars="200"/>
        <w:jc w:val="left"/>
        <w:rPr>
          <w:rFonts w:hint="eastAsia" w:ascii="宋体" w:hAnsi="宋体" w:cs="宋体"/>
          <w:kern w:val="0"/>
          <w:sz w:val="24"/>
        </w:rPr>
      </w:pPr>
      <w:r>
        <w:rPr>
          <w:rFonts w:hint="eastAsia" w:ascii="宋体" w:hAnsi="宋体" w:cs="宋体"/>
          <w:sz w:val="24"/>
        </w:rPr>
        <w:t>7.投诉人为自然人的，投诉书应当由本人签字；投诉人为法人或者其他组织的，投诉书应当由法定代表人、主要负责人，或者其授权代表签字或者盖章，并加盖公章。</w:t>
      </w:r>
    </w:p>
    <w:p w14:paraId="10A9B220">
      <w:pPr>
        <w:spacing w:line="360" w:lineRule="auto"/>
        <w:rPr>
          <w:rFonts w:hint="eastAsia" w:ascii="宋体" w:hAnsi="宋体" w:cs="宋体"/>
          <w:b/>
          <w:sz w:val="24"/>
        </w:rPr>
      </w:pPr>
    </w:p>
    <w:p w14:paraId="59233D1B">
      <w:pPr>
        <w:autoSpaceDE w:val="0"/>
        <w:autoSpaceDN w:val="0"/>
        <w:jc w:val="center"/>
        <w:rPr>
          <w:rFonts w:hint="eastAsia" w:ascii="宋体" w:hAnsi="宋体" w:cs="宋体"/>
          <w:b/>
          <w:spacing w:val="6"/>
          <w:sz w:val="32"/>
          <w:szCs w:val="32"/>
        </w:rPr>
      </w:pPr>
    </w:p>
    <w:p w14:paraId="37EC1997">
      <w:pPr>
        <w:autoSpaceDE w:val="0"/>
        <w:autoSpaceDN w:val="0"/>
        <w:jc w:val="center"/>
        <w:rPr>
          <w:rFonts w:hint="eastAsia" w:ascii="宋体" w:hAnsi="宋体" w:cs="宋体"/>
          <w:b/>
          <w:spacing w:val="6"/>
          <w:sz w:val="32"/>
          <w:szCs w:val="32"/>
        </w:rPr>
      </w:pPr>
    </w:p>
    <w:p w14:paraId="779E7518">
      <w:pPr>
        <w:autoSpaceDE w:val="0"/>
        <w:autoSpaceDN w:val="0"/>
        <w:jc w:val="center"/>
        <w:rPr>
          <w:rFonts w:hint="eastAsia" w:ascii="宋体" w:hAnsi="宋体" w:cs="宋体"/>
          <w:b/>
          <w:spacing w:val="6"/>
          <w:sz w:val="32"/>
          <w:szCs w:val="32"/>
        </w:rPr>
      </w:pPr>
    </w:p>
    <w:p w14:paraId="14FEFF40">
      <w:pPr>
        <w:autoSpaceDE w:val="0"/>
        <w:autoSpaceDN w:val="0"/>
        <w:jc w:val="center"/>
        <w:rPr>
          <w:rFonts w:hint="eastAsia" w:ascii="宋体" w:hAnsi="宋体" w:cs="宋体"/>
          <w:b/>
          <w:bCs/>
          <w:sz w:val="32"/>
          <w:szCs w:val="32"/>
        </w:rPr>
      </w:pPr>
      <w:r>
        <w:rPr>
          <w:rFonts w:hint="eastAsia" w:ascii="宋体" w:hAnsi="宋体" w:cs="宋体"/>
          <w:b/>
          <w:spacing w:val="6"/>
          <w:sz w:val="32"/>
          <w:szCs w:val="32"/>
        </w:rPr>
        <w:t>附件4：</w:t>
      </w:r>
      <w:r>
        <w:rPr>
          <w:rFonts w:hint="eastAsia" w:ascii="宋体" w:hAnsi="宋体" w:cs="宋体"/>
          <w:b/>
          <w:bCs/>
          <w:sz w:val="32"/>
          <w:szCs w:val="32"/>
        </w:rPr>
        <w:t>业务专用章使用说明函</w:t>
      </w:r>
    </w:p>
    <w:p w14:paraId="1592F286">
      <w:pPr>
        <w:spacing w:line="360" w:lineRule="auto"/>
        <w:rPr>
          <w:rFonts w:hint="eastAsia" w:ascii="宋体" w:hAnsi="宋体" w:cs="宋体"/>
          <w:sz w:val="24"/>
          <w:u w:val="single"/>
        </w:rPr>
      </w:pPr>
    </w:p>
    <w:p w14:paraId="416EC1F7">
      <w:pPr>
        <w:spacing w:line="360" w:lineRule="auto"/>
        <w:rPr>
          <w:rFonts w:hint="eastAsia" w:ascii="宋体" w:hAnsi="宋体" w:cs="宋体"/>
          <w:sz w:val="24"/>
        </w:rPr>
      </w:pPr>
      <w:r>
        <w:rPr>
          <w:rFonts w:hint="eastAsia" w:ascii="宋体" w:hAnsi="宋体" w:cs="宋体"/>
          <w:sz w:val="24"/>
          <w:u w:val="single"/>
        </w:rPr>
        <w:t>杭州市发展和改革委员会（杭州市对口支援和区域合作局）、浙江省成套招标代理有限公司：</w:t>
      </w:r>
    </w:p>
    <w:p w14:paraId="5113FEEA">
      <w:pPr>
        <w:spacing w:line="360" w:lineRule="auto"/>
        <w:ind w:firstLine="480" w:firstLineChars="200"/>
        <w:rPr>
          <w:rFonts w:hint="eastAsia" w:ascii="宋体" w:hAnsi="宋体" w:cs="宋体"/>
          <w:sz w:val="24"/>
        </w:rPr>
      </w:pPr>
      <w:r>
        <w:rPr>
          <w:rFonts w:hint="eastAsia" w:ascii="宋体" w:hAnsi="宋体" w:cs="宋体"/>
          <w:kern w:val="0"/>
          <w:sz w:val="24"/>
          <w:lang w:val="zh-CN"/>
        </w:rPr>
        <w:t>我方（</w:t>
      </w:r>
      <w:r>
        <w:rPr>
          <w:rFonts w:hint="eastAsia" w:ascii="宋体" w:hAnsi="宋体" w:cs="宋体"/>
          <w:sz w:val="24"/>
        </w:rPr>
        <w:t>投标人全称）是中华人民共和国依法登记注册的合法企业，</w:t>
      </w:r>
      <w:r>
        <w:rPr>
          <w:rFonts w:hint="eastAsia" w:ascii="宋体" w:hAnsi="宋体" w:cs="宋体"/>
          <w:bCs/>
          <w:sz w:val="24"/>
        </w:rPr>
        <w:t>在参加</w:t>
      </w:r>
      <w:r>
        <w:rPr>
          <w:rFonts w:hint="eastAsia" w:ascii="宋体" w:hAnsi="宋体" w:cs="宋体"/>
          <w:sz w:val="24"/>
        </w:rPr>
        <w:t>你方组织的“亲清在线”平台运营（2024年）项目【招标编号：CTZB-2024080362】</w:t>
      </w:r>
      <w:r>
        <w:rPr>
          <w:rFonts w:hint="eastAsia" w:ascii="宋体" w:hAnsi="宋体" w:cs="宋体"/>
          <w:bCs/>
          <w:sz w:val="24"/>
        </w:rPr>
        <w:t>投标活动中作如下说明：</w:t>
      </w:r>
      <w:r>
        <w:rPr>
          <w:rFonts w:hint="eastAsia" w:ascii="宋体" w:hAnsi="宋体" w:cs="宋体"/>
          <w:sz w:val="24"/>
        </w:rPr>
        <w:t xml:space="preserve">我方所使用的“XX专用章”与法定名称章具有同等的法律效力，对使用“XX专用章”的行为予以完全承认，并愿意承担相应责任。   </w:t>
      </w:r>
    </w:p>
    <w:p w14:paraId="07273D37">
      <w:pPr>
        <w:spacing w:line="360" w:lineRule="auto"/>
        <w:ind w:firstLine="480" w:firstLineChars="200"/>
        <w:rPr>
          <w:rFonts w:hint="eastAsia" w:ascii="宋体" w:hAnsi="宋体" w:cs="宋体"/>
          <w:sz w:val="24"/>
        </w:rPr>
      </w:pPr>
      <w:r>
        <w:rPr>
          <w:rFonts w:hint="eastAsia" w:ascii="宋体" w:hAnsi="宋体" w:cs="宋体"/>
          <w:sz w:val="24"/>
        </w:rPr>
        <w:t>特此说明。</w:t>
      </w:r>
    </w:p>
    <w:p w14:paraId="0764112B">
      <w:pPr>
        <w:spacing w:line="360" w:lineRule="auto"/>
        <w:ind w:firstLine="494"/>
        <w:rPr>
          <w:rFonts w:hint="eastAsia" w:ascii="宋体" w:hAnsi="宋体" w:cs="宋体"/>
          <w:sz w:val="24"/>
        </w:rPr>
      </w:pPr>
    </w:p>
    <w:p w14:paraId="24F35C37">
      <w:pPr>
        <w:spacing w:line="360" w:lineRule="auto"/>
        <w:ind w:firstLine="494"/>
        <w:rPr>
          <w:rFonts w:hint="eastAsia" w:ascii="宋体" w:hAnsi="宋体" w:cs="宋体"/>
          <w:sz w:val="24"/>
        </w:rPr>
      </w:pPr>
    </w:p>
    <w:p w14:paraId="2725694C">
      <w:pPr>
        <w:spacing w:line="360" w:lineRule="auto"/>
        <w:ind w:firstLine="494"/>
        <w:rPr>
          <w:rFonts w:hint="eastAsia" w:ascii="宋体" w:hAnsi="宋体" w:cs="宋体"/>
          <w:sz w:val="24"/>
        </w:rPr>
      </w:pPr>
    </w:p>
    <w:p w14:paraId="61454EBE">
      <w:pPr>
        <w:spacing w:line="360" w:lineRule="auto"/>
        <w:ind w:firstLine="494"/>
        <w:rPr>
          <w:rFonts w:hint="eastAsia" w:ascii="宋体" w:hAnsi="宋体" w:cs="宋体"/>
          <w:sz w:val="24"/>
        </w:rPr>
      </w:pPr>
    </w:p>
    <w:p w14:paraId="3AEAA976">
      <w:pPr>
        <w:spacing w:line="360" w:lineRule="auto"/>
        <w:ind w:right="480" w:firstLine="4080" w:firstLineChars="1700"/>
        <w:rPr>
          <w:rFonts w:hint="eastAsia" w:ascii="宋体" w:hAnsi="宋体" w:cs="宋体"/>
          <w:sz w:val="24"/>
        </w:rPr>
      </w:pPr>
      <w:r>
        <w:rPr>
          <w:rFonts w:hint="eastAsia" w:ascii="宋体" w:hAnsi="宋体" w:cs="宋体"/>
          <w:sz w:val="24"/>
        </w:rPr>
        <w:t>投标单位（法定名称章）：</w:t>
      </w:r>
    </w:p>
    <w:p w14:paraId="5773F6EC">
      <w:pPr>
        <w:ind w:right="1440" w:firstLine="494"/>
        <w:jc w:val="center"/>
        <w:rPr>
          <w:rFonts w:hint="eastAsia" w:ascii="宋体" w:hAnsi="宋体" w:cs="宋体"/>
          <w:sz w:val="24"/>
        </w:rPr>
      </w:pPr>
      <w:r>
        <w:rPr>
          <w:rFonts w:hint="eastAsia" w:ascii="宋体" w:hAnsi="宋体" w:cs="宋体"/>
          <w:sz w:val="24"/>
        </w:rPr>
        <w:t xml:space="preserve">                              日期：       年     月     日</w:t>
      </w:r>
    </w:p>
    <w:p w14:paraId="16D49A86">
      <w:pPr>
        <w:rPr>
          <w:rFonts w:hint="eastAsia" w:ascii="宋体" w:hAnsi="宋体" w:cs="宋体"/>
          <w:sz w:val="24"/>
        </w:rPr>
      </w:pPr>
      <w:r>
        <w:rPr>
          <w:rFonts w:hint="eastAsia" w:ascii="宋体" w:hAnsi="宋体" w:cs="宋体"/>
          <w:b/>
          <w:bCs/>
          <w:sz w:val="24"/>
        </w:rPr>
        <w:t>附：</w:t>
      </w:r>
    </w:p>
    <w:p w14:paraId="7538B189">
      <w:pPr>
        <w:spacing w:line="360" w:lineRule="auto"/>
        <w:rPr>
          <w:rFonts w:hint="eastAsia" w:ascii="宋体" w:hAnsi="宋体" w:cs="宋体"/>
          <w:bCs/>
          <w:sz w:val="24"/>
        </w:rPr>
      </w:pPr>
      <w:r>
        <w:rPr>
          <w:rFonts w:ascii="宋体" w:hAnsi="宋体" w:cs="宋体"/>
          <w:b/>
          <w:bCs/>
          <w:sz w:val="24"/>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5080" t="4445" r="8255" b="15240"/>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WQDz/YAAAACgEAAA8AAAAAAAAAAQAgAAAAIgAAAGRycy9kb3ducmV2LnhtbFBL&#10;AQIUABQAAAAIAIdO4kDcfgGMLwIAAIIEAAAOAAAAAAAAAAEAIAAAACcBAABkcnMvZTJvRG9jLnht&#10;bFBLBQYAAAAABgAGAFkBAADIBQAAAAA=&#10;">
                <v:fill on="t" focussize="0,0"/>
                <v:stroke color="#000000" miterlimit="2" joinstyle="miter"/>
                <v:imagedata o:title=""/>
                <o:lock v:ext="edit" aspectratio="f"/>
              </v:rect>
            </w:pict>
          </mc:Fallback>
        </mc:AlternateContent>
      </w:r>
      <w:r>
        <w:rPr>
          <w:rFonts w:ascii="宋体" w:hAnsi="宋体" w:cs="宋体"/>
          <w:b/>
          <w:bCs/>
          <w:sz w:val="24"/>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5080" t="4445" r="13970" b="15240"/>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mMR6bYAAAACgEAAA8AAAAAAAAAAQAgAAAAIgAAAGRycy9kb3ducmV2LnhtbFBL&#10;AQIUABQAAAAIAIdO4kBNZyw0LwIAAIIEAAAOAAAAAAAAAAEAIAAAACcBAABkcnMvZTJvRG9jLnht&#10;bFBLBQYAAAAABgAGAFkBAADIBQAAAAA=&#10;">
                <v:fill on="t" focussize="0,0"/>
                <v:stroke color="#000000" miterlimit="2" joinstyle="miter"/>
                <v:imagedata o:title=""/>
                <o:lock v:ext="edit" aspectratio="f"/>
              </v:rect>
            </w:pict>
          </mc:Fallback>
        </mc:AlternateContent>
      </w:r>
      <w:r>
        <w:rPr>
          <w:rFonts w:hint="eastAsia" w:ascii="宋体" w:hAnsi="宋体" w:cs="宋体"/>
          <w:sz w:val="24"/>
        </w:rPr>
        <w:t>投标单位法定名称章（印模）                投标单位“XX专用章”（印模）</w:t>
      </w:r>
    </w:p>
    <w:p w14:paraId="1AFFD114">
      <w:pPr>
        <w:autoSpaceDE w:val="0"/>
        <w:autoSpaceDN w:val="0"/>
        <w:jc w:val="center"/>
        <w:rPr>
          <w:rFonts w:hint="eastAsia" w:ascii="宋体" w:hAnsi="宋体" w:cs="宋体"/>
          <w:b/>
          <w:spacing w:val="6"/>
          <w:sz w:val="32"/>
          <w:szCs w:val="32"/>
        </w:rPr>
      </w:pPr>
    </w:p>
    <w:p w14:paraId="6304ACED">
      <w:pPr>
        <w:autoSpaceDE w:val="0"/>
        <w:autoSpaceDN w:val="0"/>
        <w:jc w:val="center"/>
        <w:rPr>
          <w:rFonts w:hint="eastAsia" w:ascii="宋体" w:hAnsi="宋体" w:cs="宋体"/>
          <w:b/>
          <w:spacing w:val="6"/>
          <w:sz w:val="32"/>
          <w:szCs w:val="32"/>
        </w:rPr>
      </w:pPr>
    </w:p>
    <w:p w14:paraId="456AF6EF">
      <w:pPr>
        <w:autoSpaceDE w:val="0"/>
        <w:autoSpaceDN w:val="0"/>
        <w:jc w:val="center"/>
        <w:rPr>
          <w:rFonts w:hint="eastAsia" w:ascii="宋体" w:hAnsi="宋体" w:cs="宋体"/>
          <w:b/>
          <w:spacing w:val="6"/>
          <w:sz w:val="32"/>
          <w:szCs w:val="32"/>
        </w:rPr>
      </w:pPr>
    </w:p>
    <w:p w14:paraId="33900BD0">
      <w:pPr>
        <w:autoSpaceDE w:val="0"/>
        <w:autoSpaceDN w:val="0"/>
        <w:jc w:val="center"/>
        <w:rPr>
          <w:rFonts w:hint="eastAsia" w:ascii="宋体" w:hAnsi="宋体" w:cs="宋体"/>
          <w:b/>
          <w:spacing w:val="6"/>
          <w:sz w:val="32"/>
          <w:szCs w:val="32"/>
        </w:rPr>
      </w:pPr>
    </w:p>
    <w:p w14:paraId="3821EE00">
      <w:pPr>
        <w:autoSpaceDE w:val="0"/>
        <w:autoSpaceDN w:val="0"/>
        <w:jc w:val="center"/>
        <w:rPr>
          <w:rFonts w:hint="eastAsia" w:ascii="宋体" w:hAnsi="宋体" w:cs="宋体"/>
          <w:b/>
          <w:spacing w:val="6"/>
          <w:sz w:val="32"/>
          <w:szCs w:val="32"/>
        </w:rPr>
      </w:pPr>
    </w:p>
    <w:p w14:paraId="08B43BC3">
      <w:pPr>
        <w:autoSpaceDE w:val="0"/>
        <w:autoSpaceDN w:val="0"/>
        <w:jc w:val="center"/>
        <w:rPr>
          <w:rFonts w:hint="eastAsia" w:ascii="宋体" w:hAnsi="宋体" w:cs="宋体"/>
          <w:b/>
          <w:spacing w:val="6"/>
          <w:sz w:val="32"/>
          <w:szCs w:val="32"/>
        </w:rPr>
      </w:pPr>
    </w:p>
    <w:p w14:paraId="05655F71">
      <w:pPr>
        <w:autoSpaceDE w:val="0"/>
        <w:autoSpaceDN w:val="0"/>
        <w:jc w:val="center"/>
        <w:rPr>
          <w:rFonts w:hint="eastAsia" w:ascii="宋体" w:hAnsi="宋体" w:cs="宋体"/>
          <w:b/>
          <w:spacing w:val="6"/>
          <w:sz w:val="32"/>
          <w:szCs w:val="32"/>
        </w:rPr>
      </w:pPr>
    </w:p>
    <w:p w14:paraId="1D0B1CFD">
      <w:pPr>
        <w:autoSpaceDE w:val="0"/>
        <w:autoSpaceDN w:val="0"/>
        <w:jc w:val="center"/>
        <w:rPr>
          <w:rFonts w:hint="eastAsia" w:ascii="宋体" w:hAnsi="宋体" w:cs="宋体"/>
          <w:b/>
          <w:spacing w:val="6"/>
          <w:sz w:val="32"/>
          <w:szCs w:val="32"/>
        </w:rPr>
      </w:pPr>
    </w:p>
    <w:p w14:paraId="4E63CC75">
      <w:pPr>
        <w:autoSpaceDE w:val="0"/>
        <w:autoSpaceDN w:val="0"/>
        <w:jc w:val="center"/>
        <w:rPr>
          <w:rFonts w:hint="eastAsia" w:ascii="宋体" w:hAnsi="宋体" w:cs="宋体"/>
          <w:b/>
          <w:spacing w:val="6"/>
          <w:sz w:val="32"/>
          <w:szCs w:val="32"/>
        </w:rPr>
      </w:pPr>
    </w:p>
    <w:p w14:paraId="65A78755">
      <w:pPr>
        <w:autoSpaceDE w:val="0"/>
        <w:autoSpaceDN w:val="0"/>
        <w:jc w:val="center"/>
        <w:rPr>
          <w:rFonts w:hint="eastAsia" w:ascii="宋体" w:hAnsi="宋体" w:cs="宋体"/>
          <w:b/>
          <w:spacing w:val="6"/>
          <w:sz w:val="32"/>
          <w:szCs w:val="32"/>
        </w:rPr>
      </w:pPr>
    </w:p>
    <w:p w14:paraId="66FFB81F">
      <w:pPr>
        <w:autoSpaceDE w:val="0"/>
        <w:autoSpaceDN w:val="0"/>
        <w:jc w:val="center"/>
        <w:rPr>
          <w:rFonts w:hint="eastAsia" w:ascii="宋体" w:hAnsi="宋体" w:cs="宋体"/>
          <w:b/>
          <w:spacing w:val="6"/>
          <w:sz w:val="32"/>
          <w:szCs w:val="32"/>
        </w:rPr>
      </w:pPr>
    </w:p>
    <w:p w14:paraId="7B475AD8">
      <w:pPr>
        <w:autoSpaceDE w:val="0"/>
        <w:autoSpaceDN w:val="0"/>
        <w:jc w:val="center"/>
        <w:rPr>
          <w:rFonts w:hint="eastAsia" w:ascii="宋体" w:hAnsi="宋体" w:cs="宋体"/>
          <w:b/>
          <w:spacing w:val="6"/>
          <w:sz w:val="32"/>
          <w:szCs w:val="32"/>
        </w:rPr>
      </w:pPr>
    </w:p>
    <w:p w14:paraId="7B750BA6">
      <w:pPr>
        <w:autoSpaceDE w:val="0"/>
        <w:autoSpaceDN w:val="0"/>
        <w:jc w:val="center"/>
        <w:rPr>
          <w:rFonts w:hint="eastAsia" w:ascii="宋体" w:hAnsi="宋体" w:cs="宋体"/>
          <w:b/>
          <w:spacing w:val="6"/>
          <w:sz w:val="32"/>
          <w:szCs w:val="32"/>
        </w:rPr>
      </w:pPr>
    </w:p>
    <w:p w14:paraId="544CD0D2">
      <w:pPr>
        <w:autoSpaceDE w:val="0"/>
        <w:autoSpaceDN w:val="0"/>
        <w:rPr>
          <w:rFonts w:hint="eastAsia" w:ascii="宋体" w:hAnsi="宋体" w:cs="宋体"/>
          <w:b/>
          <w:spacing w:val="6"/>
          <w:sz w:val="32"/>
          <w:szCs w:val="32"/>
        </w:rPr>
      </w:pPr>
    </w:p>
    <w:p w14:paraId="21F3E953">
      <w:pPr>
        <w:autoSpaceDE w:val="0"/>
        <w:autoSpaceDN w:val="0"/>
        <w:jc w:val="center"/>
        <w:rPr>
          <w:rFonts w:hint="eastAsia" w:ascii="宋体" w:hAnsi="宋体" w:cs="宋体"/>
          <w:b/>
          <w:spacing w:val="6"/>
          <w:sz w:val="32"/>
          <w:szCs w:val="32"/>
        </w:rPr>
      </w:pPr>
    </w:p>
    <w:p w14:paraId="254AD13F">
      <w:pPr>
        <w:autoSpaceDE w:val="0"/>
        <w:autoSpaceDN w:val="0"/>
        <w:jc w:val="center"/>
        <w:rPr>
          <w:rFonts w:hint="eastAsia" w:ascii="宋体" w:hAnsi="宋体" w:cs="宋体"/>
          <w:b/>
          <w:spacing w:val="6"/>
          <w:sz w:val="32"/>
          <w:szCs w:val="32"/>
        </w:rPr>
      </w:pPr>
    </w:p>
    <w:p w14:paraId="424A2B4A">
      <w:pPr>
        <w:autoSpaceDE w:val="0"/>
        <w:autoSpaceDN w:val="0"/>
        <w:jc w:val="center"/>
        <w:rPr>
          <w:rFonts w:hint="eastAsia" w:ascii="宋体" w:hAnsi="宋体" w:cs="宋体"/>
          <w:b/>
          <w:kern w:val="0"/>
          <w:sz w:val="32"/>
          <w:szCs w:val="32"/>
          <w:lang w:val="zh-CN"/>
        </w:rPr>
      </w:pPr>
      <w:r>
        <w:rPr>
          <w:rFonts w:hint="eastAsia" w:ascii="宋体" w:hAnsi="宋体" w:cs="宋体"/>
          <w:b/>
          <w:spacing w:val="6"/>
          <w:sz w:val="32"/>
          <w:szCs w:val="32"/>
        </w:rPr>
        <w:t>附件</w:t>
      </w:r>
      <w:r>
        <w:rPr>
          <w:rFonts w:ascii="宋体" w:hAnsi="宋体" w:cs="宋体"/>
          <w:b/>
          <w:spacing w:val="6"/>
          <w:sz w:val="32"/>
          <w:szCs w:val="32"/>
        </w:rPr>
        <w:t>5</w:t>
      </w:r>
      <w:r>
        <w:rPr>
          <w:rFonts w:hint="eastAsia" w:ascii="宋体" w:hAnsi="宋体" w:cs="宋体"/>
          <w:b/>
          <w:spacing w:val="6"/>
          <w:sz w:val="32"/>
          <w:szCs w:val="32"/>
        </w:rPr>
        <w:t>：</w:t>
      </w:r>
      <w:r>
        <w:rPr>
          <w:rFonts w:hint="eastAsia" w:ascii="宋体" w:hAnsi="宋体" w:cs="宋体"/>
          <w:b/>
          <w:kern w:val="0"/>
          <w:sz w:val="32"/>
          <w:szCs w:val="32"/>
          <w:lang w:val="zh-CN"/>
        </w:rPr>
        <w:t>联合协议</w:t>
      </w:r>
    </w:p>
    <w:p w14:paraId="326B81B6">
      <w:pPr>
        <w:widowControl/>
        <w:spacing w:line="360" w:lineRule="auto"/>
        <w:ind w:firstLine="482" w:firstLineChars="200"/>
        <w:jc w:val="left"/>
        <w:rPr>
          <w:rFonts w:hint="eastAsia" w:ascii="宋体" w:hAnsi="宋体" w:cs="宋体"/>
          <w:b/>
          <w:sz w:val="24"/>
        </w:rPr>
      </w:pPr>
      <w:r>
        <w:rPr>
          <w:rFonts w:hint="eastAsia" w:ascii="宋体" w:hAnsi="宋体" w:cs="宋体"/>
          <w:b/>
          <w:sz w:val="24"/>
        </w:rPr>
        <w:t>（以联合体形式投标的，提供联合协议；本项目不接受联合体投标或者投标人不以联合体形式投标的，则不需要提供）</w:t>
      </w:r>
    </w:p>
    <w:p w14:paraId="615BF610">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（联合体所有成员名称）</w:t>
      </w:r>
      <w:r>
        <w:rPr>
          <w:rFonts w:hint="eastAsia" w:ascii="宋体" w:hAnsi="宋体" w:cs="宋体"/>
          <w:kern w:val="0"/>
          <w:sz w:val="24"/>
        </w:rPr>
        <w:t>自愿</w:t>
      </w:r>
      <w:r>
        <w:rPr>
          <w:rFonts w:hint="eastAsia" w:ascii="宋体" w:hAnsi="宋体" w:cs="宋体"/>
          <w:kern w:val="0"/>
          <w:sz w:val="24"/>
          <w:lang w:val="zh-CN"/>
        </w:rPr>
        <w:t>组成一个联合体，以一个投标人的身份</w:t>
      </w:r>
      <w:r>
        <w:rPr>
          <w:rFonts w:hint="eastAsia" w:ascii="宋体" w:hAnsi="宋体" w:cs="宋体"/>
          <w:kern w:val="0"/>
          <w:sz w:val="24"/>
        </w:rPr>
        <w:t>参加</w:t>
      </w:r>
      <w:r>
        <w:rPr>
          <w:rFonts w:hint="eastAsia" w:ascii="宋体" w:hAnsi="宋体" w:cs="宋体"/>
          <w:sz w:val="24"/>
        </w:rPr>
        <w:t>“亲清在线”平台运营（2024年）项目【招标编号：CTZB-2024080362】</w:t>
      </w:r>
      <w:r>
        <w:rPr>
          <w:rFonts w:hint="eastAsia" w:ascii="宋体" w:hAnsi="宋体" w:cs="宋体"/>
          <w:kern w:val="0"/>
          <w:sz w:val="24"/>
          <w:lang w:val="zh-CN"/>
        </w:rPr>
        <w:t xml:space="preserve">投标。 </w:t>
      </w:r>
    </w:p>
    <w:p w14:paraId="1FFBA09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一、各方一致决定，</w:t>
      </w:r>
      <w:r>
        <w:rPr>
          <w:rFonts w:hint="eastAsia" w:ascii="宋体" w:hAnsi="宋体" w:cs="宋体"/>
          <w:kern w:val="0"/>
          <w:sz w:val="24"/>
          <w:u w:val="single"/>
        </w:rPr>
        <w:t>（某联合体成员名称）</w:t>
      </w:r>
      <w:r>
        <w:rPr>
          <w:rFonts w:hint="eastAsia" w:ascii="宋体" w:hAnsi="宋体" w:cs="宋体"/>
          <w:kern w:val="0"/>
          <w:sz w:val="24"/>
        </w:rPr>
        <w:t>为联合体</w:t>
      </w:r>
      <w:r>
        <w:rPr>
          <w:rFonts w:hint="eastAsia" w:ascii="宋体" w:hAnsi="宋体" w:cs="宋体"/>
          <w:kern w:val="0"/>
          <w:sz w:val="24"/>
          <w:lang w:val="zh-CN"/>
        </w:rPr>
        <w:t>牵头人</w:t>
      </w:r>
      <w:r>
        <w:rPr>
          <w:rFonts w:hint="eastAsia" w:ascii="宋体" w:hAnsi="宋体" w:cs="宋体"/>
          <w:sz w:val="24"/>
        </w:rPr>
        <w:t>，代表所有联合体成员负责投标和合同实施阶段的主办、协调工作</w:t>
      </w:r>
      <w:r>
        <w:rPr>
          <w:rFonts w:hint="eastAsia" w:ascii="宋体" w:hAnsi="宋体" w:cs="宋体"/>
          <w:kern w:val="0"/>
          <w:sz w:val="24"/>
          <w:lang w:val="zh-CN"/>
        </w:rPr>
        <w:t>。</w:t>
      </w:r>
    </w:p>
    <w:p w14:paraId="134BFC4D">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二、</w:t>
      </w:r>
      <w:r>
        <w:rPr>
          <w:rFonts w:hint="eastAsia" w:ascii="宋体" w:hAnsi="宋体" w:cs="宋体"/>
          <w:sz w:val="24"/>
        </w:rPr>
        <w:t>所有联合体成员各方签署授权书，授权书载明的</w:t>
      </w:r>
      <w:r>
        <w:rPr>
          <w:rFonts w:hint="eastAsia" w:ascii="宋体" w:hAnsi="宋体" w:cs="宋体"/>
          <w:kern w:val="0"/>
          <w:sz w:val="24"/>
          <w:lang w:val="zh-CN"/>
        </w:rPr>
        <w:t>授权代表根据招标文件规定及投标内容而对采购人、采购代理机构所作的任何合法承诺，包括书面澄清及相应等均对联合投标各方产生约束力。</w:t>
      </w:r>
    </w:p>
    <w:p w14:paraId="651AC1BB">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三、本次联合投标中，分工如下：</w:t>
      </w:r>
    </w:p>
    <w:p w14:paraId="4E86FFC5">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（联合体成员1）</w:t>
      </w:r>
      <w:r>
        <w:rPr>
          <w:rFonts w:hint="eastAsia" w:ascii="宋体" w:hAnsi="宋体" w:cs="宋体"/>
          <w:kern w:val="0"/>
          <w:sz w:val="24"/>
          <w:lang w:val="zh-CN"/>
        </w:rPr>
        <w:t>承担的工作和义务为：</w:t>
      </w:r>
    </w:p>
    <w:p w14:paraId="2C0F046E">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（联合体成员</w:t>
      </w:r>
      <w:r>
        <w:rPr>
          <w:rFonts w:ascii="宋体" w:hAnsi="宋体" w:cs="宋体"/>
          <w:kern w:val="0"/>
          <w:sz w:val="24"/>
          <w:u w:val="single"/>
        </w:rPr>
        <w:t>2</w:t>
      </w:r>
      <w:r>
        <w:rPr>
          <w:rFonts w:hint="eastAsia" w:ascii="宋体" w:hAnsi="宋体" w:cs="宋体"/>
          <w:kern w:val="0"/>
          <w:sz w:val="24"/>
          <w:u w:val="single"/>
        </w:rPr>
        <w:t>）</w:t>
      </w:r>
      <w:r>
        <w:rPr>
          <w:rFonts w:hint="eastAsia" w:ascii="宋体" w:hAnsi="宋体" w:cs="宋体"/>
          <w:kern w:val="0"/>
          <w:sz w:val="24"/>
          <w:lang w:val="zh-CN"/>
        </w:rPr>
        <w:t>承担的工作和义务为：</w:t>
      </w:r>
    </w:p>
    <w:p w14:paraId="5729BDF6">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w:t>
      </w:r>
    </w:p>
    <w:p w14:paraId="7769639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四、联合体成员中小企业合同份额。</w:t>
      </w:r>
    </w:p>
    <w:p w14:paraId="211DFD1C">
      <w:pPr>
        <w:snapToGrid w:val="0"/>
        <w:spacing w:line="360" w:lineRule="auto"/>
        <w:ind w:firstLine="576"/>
        <w:rPr>
          <w:rFonts w:hint="eastAsia" w:ascii="宋体" w:hAnsi="宋体" w:cs="宋体"/>
          <w:b/>
          <w:kern w:val="0"/>
          <w:sz w:val="24"/>
          <w:lang w:val="zh-CN"/>
        </w:rPr>
      </w:pPr>
      <w:r>
        <w:rPr>
          <w:rFonts w:hint="eastAsia" w:ascii="宋体" w:hAnsi="宋体" w:cs="宋体"/>
          <w:kern w:val="0"/>
          <w:sz w:val="24"/>
          <w:lang w:val="zh-CN"/>
        </w:rPr>
        <w:t>1、</w:t>
      </w:r>
      <w:r>
        <w:rPr>
          <w:rFonts w:hint="eastAsia" w:ascii="宋体" w:hAnsi="宋体" w:cs="宋体"/>
          <w:kern w:val="0"/>
          <w:sz w:val="24"/>
          <w:u w:val="single"/>
        </w:rPr>
        <w:t>（</w:t>
      </w:r>
      <w:bookmarkStart w:id="404" w:name="_Hlk101131882"/>
      <w:r>
        <w:rPr>
          <w:rFonts w:hint="eastAsia" w:ascii="宋体" w:hAnsi="宋体" w:cs="宋体"/>
          <w:kern w:val="0"/>
          <w:sz w:val="24"/>
          <w:u w:val="single"/>
        </w:rPr>
        <w:t>联合体成员X</w:t>
      </w:r>
      <w:r>
        <w:rPr>
          <w:rFonts w:ascii="宋体" w:hAnsi="宋体" w:cs="宋体"/>
          <w:kern w:val="0"/>
          <w:sz w:val="24"/>
          <w:u w:val="single"/>
        </w:rPr>
        <w:t>,</w:t>
      </w:r>
      <w:r>
        <w:rPr>
          <w:rFonts w:hint="eastAsia" w:ascii="宋体" w:hAnsi="宋体" w:cs="宋体"/>
          <w:kern w:val="0"/>
          <w:sz w:val="24"/>
          <w:u w:val="single"/>
        </w:rPr>
        <w:t>……</w:t>
      </w:r>
      <w:bookmarkEnd w:id="404"/>
      <w:r>
        <w:rPr>
          <w:rFonts w:hint="eastAsia" w:ascii="宋体" w:hAnsi="宋体" w:cs="宋体"/>
          <w:kern w:val="0"/>
          <w:sz w:val="24"/>
          <w:u w:val="single"/>
        </w:rPr>
        <w:t>）</w:t>
      </w:r>
      <w:r>
        <w:rPr>
          <w:rFonts w:hint="eastAsia" w:ascii="宋体" w:hAnsi="宋体" w:cs="宋体"/>
          <w:kern w:val="0"/>
          <w:sz w:val="24"/>
        </w:rPr>
        <w:t>提供的服务由小微企业承接，其合同份额占到合同总金额%以上</w:t>
      </w:r>
      <w:r>
        <w:rPr>
          <w:rFonts w:hint="eastAsia" w:ascii="宋体" w:hAnsi="宋体" w:cs="宋体"/>
          <w:kern w:val="0"/>
          <w:sz w:val="24"/>
          <w:lang w:val="zh-CN"/>
        </w:rPr>
        <w:t>。</w:t>
      </w:r>
      <w:r>
        <w:rPr>
          <w:rFonts w:hint="eastAsia" w:ascii="宋体" w:hAnsi="宋体" w:cs="宋体"/>
          <w:b/>
          <w:kern w:val="0"/>
          <w:sz w:val="24"/>
          <w:lang w:val="zh-CN"/>
        </w:rPr>
        <w:t>（</w:t>
      </w:r>
      <w:bookmarkStart w:id="405" w:name="_Hlk101133598"/>
      <w:r>
        <w:rPr>
          <w:rFonts w:hint="eastAsia" w:ascii="宋体" w:hAnsi="宋体" w:cs="宋体"/>
          <w:b/>
          <w:kern w:val="0"/>
          <w:sz w:val="24"/>
          <w:lang w:val="zh-CN"/>
        </w:rPr>
        <w:t>未预留份额专门面向中小企业采购的的采购项目，以及预留份额中的非预留部分采购包，接受联合体投标的，联合协议约定小微企业的合同份额占到合同总金额30%以上的，对联合体报价按评标标准确定的比例给予扣除。投标人</w:t>
      </w:r>
      <w:r>
        <w:rPr>
          <w:rFonts w:hint="eastAsia" w:ascii="宋体" w:hAnsi="宋体" w:cs="宋体"/>
          <w:b/>
          <w:sz w:val="24"/>
        </w:rPr>
        <w:t>拟享受以上价格扣除政策的，填写有关内容。</w:t>
      </w:r>
      <w:bookmarkEnd w:id="405"/>
      <w:r>
        <w:rPr>
          <w:rFonts w:hint="eastAsia" w:ascii="宋体" w:hAnsi="宋体" w:cs="宋体"/>
          <w:b/>
          <w:kern w:val="0"/>
          <w:sz w:val="24"/>
          <w:lang w:val="zh-CN"/>
        </w:rPr>
        <w:t>）</w:t>
      </w:r>
    </w:p>
    <w:p w14:paraId="1683D4A5">
      <w:pPr>
        <w:spacing w:line="360" w:lineRule="auto"/>
        <w:ind w:firstLine="480" w:firstLineChars="200"/>
        <w:rPr>
          <w:rFonts w:hint="eastAsia" w:ascii="宋体" w:hAnsi="宋体" w:cs="宋体"/>
          <w:b/>
          <w:bCs/>
          <w:kern w:val="0"/>
          <w:sz w:val="24"/>
          <w:lang w:val="zh-CN"/>
        </w:rPr>
      </w:pPr>
      <w:r>
        <w:rPr>
          <w:rFonts w:hint="eastAsia" w:ascii="宋体" w:hAnsi="宋体" w:cs="宋体"/>
          <w:sz w:val="24"/>
        </w:rPr>
        <w:t>2、</w:t>
      </w:r>
      <w:bookmarkStart w:id="406" w:name="_Hlk101133173"/>
      <w:r>
        <w:rPr>
          <w:rFonts w:hint="eastAsia" w:ascii="宋体" w:hAnsi="宋体" w:cs="宋体"/>
          <w:sz w:val="24"/>
        </w:rPr>
        <w:t>中小企业合同金额达到</w:t>
      </w:r>
      <w:r>
        <w:rPr>
          <w:rFonts w:hint="eastAsia" w:ascii="宋体" w:hAnsi="宋体" w:cs="宋体"/>
          <w:sz w:val="24"/>
          <w:u w:val="single"/>
        </w:rPr>
        <w:t>/</w:t>
      </w:r>
      <w:r>
        <w:rPr>
          <w:rFonts w:hint="eastAsia" w:ascii="宋体" w:hAnsi="宋体" w:cs="宋体"/>
          <w:sz w:val="24"/>
        </w:rPr>
        <w:t>%，小微企业合同金额达到%</w:t>
      </w:r>
      <w:r>
        <w:rPr>
          <w:rFonts w:hint="eastAsia" w:ascii="宋体" w:hAnsi="宋体" w:cs="宋体"/>
          <w:kern w:val="0"/>
          <w:sz w:val="24"/>
          <w:lang w:val="zh-CN"/>
        </w:rPr>
        <w:t>。</w:t>
      </w:r>
      <w:r>
        <w:rPr>
          <w:rFonts w:hint="eastAsia" w:ascii="宋体" w:hAnsi="宋体" w:cs="宋体"/>
          <w:b/>
          <w:bCs/>
          <w:kern w:val="0"/>
          <w:sz w:val="24"/>
          <w:lang w:val="zh-CN"/>
        </w:rPr>
        <w:t>（</w:t>
      </w:r>
      <w:r>
        <w:rPr>
          <w:rFonts w:hint="eastAsia" w:ascii="宋体" w:hAnsi="宋体" w:cs="宋体"/>
          <w:b/>
          <w:bCs/>
          <w:sz w:val="24"/>
        </w:rPr>
        <w:t>要求以联合体形式参加的项目或采购包，投标人按招标文件第一部分招标公告申请人的资格要求中规定的联合协议中中小企业、小微企业合同金额应当达到的比例要求填写。</w:t>
      </w:r>
      <w:r>
        <w:rPr>
          <w:rFonts w:hint="eastAsia" w:ascii="宋体" w:hAnsi="宋体" w:cs="宋体"/>
          <w:b/>
          <w:bCs/>
          <w:kern w:val="0"/>
          <w:sz w:val="24"/>
          <w:lang w:val="zh-CN"/>
        </w:rPr>
        <w:t>）</w:t>
      </w:r>
      <w:bookmarkEnd w:id="406"/>
    </w:p>
    <w:p w14:paraId="5A817DA1">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五、如果中标，</w:t>
      </w:r>
      <w:r>
        <w:rPr>
          <w:rFonts w:hint="eastAsia" w:ascii="宋体" w:hAnsi="宋体" w:cs="宋体"/>
          <w:sz w:val="24"/>
        </w:rPr>
        <w:t>联合体各成员方共同与采购人签订合同，并就采购合同约定的事项对采购人承担连带责任。</w:t>
      </w:r>
    </w:p>
    <w:p w14:paraId="34BD7277">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六、有关本次联合投标的其他事宜：</w:t>
      </w:r>
    </w:p>
    <w:p w14:paraId="62DD0510">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1、联合体各方不再单独参加或者与其他投标人另外组成联合体参加同一合同项下的政府采购活动。</w:t>
      </w:r>
    </w:p>
    <w:p w14:paraId="54181BBD">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2、联合体中有同类资质的各方按照联合体分工承担相同工作的，按照资质等级较低的投标人确定资质等级。</w:t>
      </w:r>
    </w:p>
    <w:p w14:paraId="3BED153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3、本协议提交采购人、采购代理机构后，联合体各方不得以任何形式对上述内容进行修改或撤销。</w:t>
      </w:r>
    </w:p>
    <w:p w14:paraId="115322D1">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3D6B64DF">
      <w:pPr>
        <w:snapToGrid w:val="0"/>
        <w:spacing w:line="360" w:lineRule="auto"/>
        <w:ind w:firstLine="5040" w:firstLineChars="2100"/>
        <w:rPr>
          <w:rFonts w:hint="eastAsia" w:ascii="宋体" w:hAnsi="宋体" w:cs="宋体"/>
          <w:kern w:val="0"/>
          <w:sz w:val="24"/>
          <w:lang w:val="zh-CN"/>
        </w:rPr>
      </w:pPr>
      <w:r>
        <w:rPr>
          <w:rFonts w:hint="eastAsia" w:ascii="宋体" w:hAnsi="宋体" w:cs="宋体"/>
          <w:kern w:val="0"/>
          <w:sz w:val="24"/>
          <w:lang w:val="zh-CN"/>
        </w:rPr>
        <w:t>联合体成员名称（电子签名/公章）：</w:t>
      </w:r>
    </w:p>
    <w:p w14:paraId="5C099AA6">
      <w:pPr>
        <w:snapToGrid w:val="0"/>
        <w:spacing w:line="360" w:lineRule="auto"/>
        <w:ind w:right="960"/>
        <w:jc w:val="center"/>
        <w:rPr>
          <w:rFonts w:hint="eastAsia" w:ascii="宋体" w:hAnsi="宋体" w:cs="宋体"/>
          <w:kern w:val="0"/>
          <w:sz w:val="24"/>
          <w:lang w:val="zh-CN"/>
        </w:rPr>
      </w:pPr>
      <w:r>
        <w:rPr>
          <w:rFonts w:hint="eastAsia" w:ascii="宋体" w:hAnsi="宋体" w:cs="宋体"/>
          <w:kern w:val="0"/>
          <w:sz w:val="24"/>
          <w:lang w:val="zh-CN"/>
        </w:rPr>
        <w:t xml:space="preserve">                   ……</w:t>
      </w:r>
    </w:p>
    <w:p w14:paraId="777EB1C3">
      <w:pPr>
        <w:snapToGrid w:val="0"/>
        <w:spacing w:line="360" w:lineRule="auto"/>
        <w:jc w:val="right"/>
        <w:rPr>
          <w:rFonts w:hint="eastAsia" w:ascii="宋体" w:hAnsi="宋体" w:cs="宋体"/>
          <w:kern w:val="0"/>
          <w:sz w:val="24"/>
          <w:lang w:val="zh-CN"/>
        </w:rPr>
      </w:pPr>
      <w:r>
        <w:rPr>
          <w:rFonts w:hint="eastAsia" w:ascii="宋体" w:hAnsi="宋体" w:cs="宋体"/>
          <w:kern w:val="0"/>
          <w:sz w:val="24"/>
          <w:lang w:val="zh-CN"/>
        </w:rPr>
        <w:t>日期：  年  月   日</w:t>
      </w:r>
    </w:p>
    <w:p w14:paraId="52766F6A">
      <w:pPr>
        <w:spacing w:line="360" w:lineRule="auto"/>
        <w:ind w:right="420"/>
        <w:rPr>
          <w:rFonts w:hint="eastAsia" w:ascii="宋体" w:hAnsi="宋体" w:cs="宋体"/>
          <w:sz w:val="24"/>
        </w:rPr>
      </w:pPr>
      <w:r>
        <w:rPr>
          <w:rFonts w:hint="eastAsia" w:ascii="宋体" w:hAnsi="宋体" w:cs="宋体"/>
          <w:sz w:val="24"/>
        </w:rPr>
        <w:t>注：按本格式和要求提供。</w:t>
      </w:r>
    </w:p>
    <w:p w14:paraId="249D0CCD">
      <w:pPr>
        <w:autoSpaceDE w:val="0"/>
        <w:autoSpaceDN w:val="0"/>
        <w:jc w:val="center"/>
        <w:rPr>
          <w:rFonts w:hint="eastAsia" w:ascii="宋体" w:hAnsi="宋体" w:cs="宋体"/>
          <w:b/>
          <w:spacing w:val="6"/>
          <w:sz w:val="32"/>
          <w:szCs w:val="32"/>
        </w:rPr>
      </w:pPr>
    </w:p>
    <w:p w14:paraId="3800DF67">
      <w:pPr>
        <w:autoSpaceDE w:val="0"/>
        <w:autoSpaceDN w:val="0"/>
        <w:jc w:val="center"/>
        <w:rPr>
          <w:rFonts w:hint="eastAsia" w:ascii="宋体" w:hAnsi="宋体" w:cs="宋体"/>
          <w:b/>
          <w:spacing w:val="6"/>
          <w:sz w:val="32"/>
          <w:szCs w:val="32"/>
        </w:rPr>
      </w:pPr>
    </w:p>
    <w:p w14:paraId="14873E79">
      <w:pPr>
        <w:autoSpaceDE w:val="0"/>
        <w:autoSpaceDN w:val="0"/>
        <w:jc w:val="center"/>
        <w:rPr>
          <w:rFonts w:hint="eastAsia" w:ascii="宋体" w:hAnsi="宋体" w:cs="宋体"/>
          <w:b/>
          <w:spacing w:val="6"/>
          <w:sz w:val="32"/>
          <w:szCs w:val="32"/>
        </w:rPr>
      </w:pPr>
    </w:p>
    <w:p w14:paraId="23746972">
      <w:pPr>
        <w:autoSpaceDE w:val="0"/>
        <w:autoSpaceDN w:val="0"/>
        <w:jc w:val="center"/>
        <w:rPr>
          <w:rFonts w:hint="eastAsia" w:ascii="宋体" w:hAnsi="宋体" w:cs="宋体"/>
          <w:b/>
          <w:spacing w:val="6"/>
          <w:sz w:val="32"/>
          <w:szCs w:val="32"/>
        </w:rPr>
      </w:pPr>
    </w:p>
    <w:p w14:paraId="43FE0AD0">
      <w:pPr>
        <w:autoSpaceDE w:val="0"/>
        <w:autoSpaceDN w:val="0"/>
        <w:jc w:val="center"/>
        <w:rPr>
          <w:rFonts w:hint="eastAsia" w:ascii="宋体" w:hAnsi="宋体" w:cs="宋体"/>
          <w:b/>
          <w:spacing w:val="6"/>
          <w:sz w:val="32"/>
          <w:szCs w:val="32"/>
        </w:rPr>
      </w:pPr>
    </w:p>
    <w:p w14:paraId="03F1A396">
      <w:pPr>
        <w:autoSpaceDE w:val="0"/>
        <w:autoSpaceDN w:val="0"/>
        <w:jc w:val="center"/>
        <w:rPr>
          <w:rFonts w:hint="eastAsia" w:ascii="宋体" w:hAnsi="宋体" w:cs="宋体"/>
          <w:b/>
          <w:spacing w:val="6"/>
          <w:sz w:val="32"/>
          <w:szCs w:val="32"/>
        </w:rPr>
      </w:pPr>
    </w:p>
    <w:p w14:paraId="681D52AF">
      <w:pPr>
        <w:autoSpaceDE w:val="0"/>
        <w:autoSpaceDN w:val="0"/>
        <w:jc w:val="center"/>
        <w:rPr>
          <w:rFonts w:hint="eastAsia" w:ascii="宋体" w:hAnsi="宋体" w:cs="宋体"/>
          <w:b/>
          <w:spacing w:val="6"/>
          <w:sz w:val="32"/>
          <w:szCs w:val="32"/>
        </w:rPr>
      </w:pPr>
    </w:p>
    <w:p w14:paraId="47F9EF52">
      <w:pPr>
        <w:autoSpaceDE w:val="0"/>
        <w:autoSpaceDN w:val="0"/>
        <w:jc w:val="center"/>
        <w:rPr>
          <w:rFonts w:hint="eastAsia" w:ascii="宋体" w:hAnsi="宋体" w:cs="宋体"/>
          <w:b/>
          <w:spacing w:val="6"/>
          <w:sz w:val="32"/>
          <w:szCs w:val="32"/>
        </w:rPr>
      </w:pPr>
    </w:p>
    <w:p w14:paraId="5A5EFE45">
      <w:pPr>
        <w:autoSpaceDE w:val="0"/>
        <w:autoSpaceDN w:val="0"/>
        <w:jc w:val="center"/>
        <w:rPr>
          <w:rFonts w:hint="eastAsia" w:ascii="宋体" w:hAnsi="宋体" w:cs="宋体"/>
          <w:b/>
          <w:spacing w:val="6"/>
          <w:sz w:val="32"/>
          <w:szCs w:val="32"/>
        </w:rPr>
      </w:pPr>
    </w:p>
    <w:p w14:paraId="094D82F9">
      <w:pPr>
        <w:autoSpaceDE w:val="0"/>
        <w:autoSpaceDN w:val="0"/>
        <w:jc w:val="center"/>
        <w:rPr>
          <w:rFonts w:hint="eastAsia" w:ascii="宋体" w:hAnsi="宋体" w:cs="宋体"/>
          <w:b/>
          <w:spacing w:val="6"/>
          <w:sz w:val="32"/>
          <w:szCs w:val="32"/>
        </w:rPr>
      </w:pPr>
    </w:p>
    <w:p w14:paraId="7DA63F21">
      <w:pPr>
        <w:autoSpaceDE w:val="0"/>
        <w:autoSpaceDN w:val="0"/>
        <w:jc w:val="center"/>
        <w:rPr>
          <w:rFonts w:hint="eastAsia" w:ascii="宋体" w:hAnsi="宋体" w:cs="宋体"/>
          <w:b/>
          <w:spacing w:val="6"/>
          <w:sz w:val="32"/>
          <w:szCs w:val="32"/>
        </w:rPr>
      </w:pPr>
    </w:p>
    <w:p w14:paraId="6DD0C96D">
      <w:pPr>
        <w:autoSpaceDE w:val="0"/>
        <w:autoSpaceDN w:val="0"/>
        <w:jc w:val="center"/>
        <w:rPr>
          <w:rFonts w:hint="eastAsia" w:ascii="宋体" w:hAnsi="宋体" w:cs="宋体"/>
          <w:b/>
          <w:spacing w:val="6"/>
          <w:sz w:val="32"/>
          <w:szCs w:val="32"/>
        </w:rPr>
      </w:pPr>
    </w:p>
    <w:p w14:paraId="7DCC3EEC">
      <w:pPr>
        <w:autoSpaceDE w:val="0"/>
        <w:autoSpaceDN w:val="0"/>
        <w:jc w:val="center"/>
        <w:rPr>
          <w:rFonts w:hint="eastAsia" w:ascii="宋体" w:hAnsi="宋体" w:cs="宋体"/>
          <w:b/>
          <w:spacing w:val="6"/>
          <w:sz w:val="32"/>
          <w:szCs w:val="32"/>
        </w:rPr>
      </w:pPr>
    </w:p>
    <w:p w14:paraId="1F96EC55">
      <w:pPr>
        <w:autoSpaceDE w:val="0"/>
        <w:autoSpaceDN w:val="0"/>
        <w:jc w:val="center"/>
        <w:rPr>
          <w:rFonts w:hint="eastAsia" w:ascii="宋体" w:hAnsi="宋体" w:cs="宋体"/>
          <w:b/>
          <w:spacing w:val="6"/>
          <w:sz w:val="32"/>
          <w:szCs w:val="32"/>
        </w:rPr>
      </w:pPr>
    </w:p>
    <w:p w14:paraId="7BF53172">
      <w:pPr>
        <w:autoSpaceDE w:val="0"/>
        <w:autoSpaceDN w:val="0"/>
        <w:jc w:val="center"/>
        <w:rPr>
          <w:rFonts w:hint="eastAsia" w:ascii="宋体" w:hAnsi="宋体" w:cs="宋体"/>
          <w:b/>
          <w:spacing w:val="6"/>
          <w:sz w:val="32"/>
          <w:szCs w:val="32"/>
        </w:rPr>
      </w:pPr>
    </w:p>
    <w:p w14:paraId="0876E7F1">
      <w:pPr>
        <w:autoSpaceDE w:val="0"/>
        <w:autoSpaceDN w:val="0"/>
        <w:jc w:val="center"/>
        <w:rPr>
          <w:rFonts w:hint="eastAsia" w:ascii="宋体" w:hAnsi="宋体" w:cs="宋体"/>
          <w:b/>
          <w:spacing w:val="6"/>
          <w:sz w:val="32"/>
          <w:szCs w:val="32"/>
        </w:rPr>
      </w:pPr>
    </w:p>
    <w:p w14:paraId="54ACB009">
      <w:pPr>
        <w:autoSpaceDE w:val="0"/>
        <w:autoSpaceDN w:val="0"/>
        <w:jc w:val="center"/>
        <w:rPr>
          <w:rFonts w:hint="eastAsia" w:ascii="宋体" w:hAnsi="宋体" w:cs="宋体"/>
          <w:b/>
          <w:spacing w:val="6"/>
          <w:sz w:val="32"/>
          <w:szCs w:val="32"/>
        </w:rPr>
      </w:pPr>
    </w:p>
    <w:p w14:paraId="7FEA3EE7">
      <w:pPr>
        <w:autoSpaceDE w:val="0"/>
        <w:autoSpaceDN w:val="0"/>
        <w:jc w:val="center"/>
        <w:rPr>
          <w:rFonts w:hint="eastAsia" w:ascii="宋体" w:hAnsi="宋体" w:cs="宋体"/>
          <w:b/>
          <w:spacing w:val="6"/>
          <w:sz w:val="32"/>
          <w:szCs w:val="32"/>
        </w:rPr>
      </w:pPr>
    </w:p>
    <w:p w14:paraId="587C2ADD">
      <w:pPr>
        <w:autoSpaceDE w:val="0"/>
        <w:autoSpaceDN w:val="0"/>
        <w:rPr>
          <w:rFonts w:hint="eastAsia" w:ascii="宋体" w:hAnsi="宋体" w:cs="宋体"/>
          <w:b/>
          <w:spacing w:val="6"/>
          <w:sz w:val="32"/>
          <w:szCs w:val="32"/>
        </w:rPr>
      </w:pPr>
    </w:p>
    <w:p w14:paraId="2E853F5F">
      <w:pPr>
        <w:autoSpaceDE w:val="0"/>
        <w:autoSpaceDN w:val="0"/>
        <w:jc w:val="center"/>
        <w:rPr>
          <w:rFonts w:hint="eastAsia" w:ascii="宋体" w:hAnsi="宋体" w:cs="宋体"/>
          <w:b/>
          <w:spacing w:val="6"/>
          <w:sz w:val="32"/>
          <w:szCs w:val="32"/>
        </w:rPr>
      </w:pPr>
    </w:p>
    <w:p w14:paraId="48DCE63E">
      <w:pPr>
        <w:widowControl/>
        <w:adjustRightInd/>
        <w:jc w:val="left"/>
        <w:rPr>
          <w:rFonts w:hint="eastAsia" w:ascii="宋体" w:hAnsi="宋体" w:cs="宋体"/>
          <w:b/>
          <w:spacing w:val="6"/>
          <w:sz w:val="32"/>
          <w:szCs w:val="32"/>
        </w:rPr>
      </w:pPr>
    </w:p>
    <w:p w14:paraId="5D79C458">
      <w:pPr>
        <w:snapToGrid w:val="0"/>
        <w:spacing w:line="360" w:lineRule="auto"/>
        <w:rPr>
          <w:rFonts w:hint="eastAsia" w:ascii="宋体" w:hAnsi="宋体" w:cs="宋体"/>
          <w:b/>
          <w:spacing w:val="6"/>
          <w:sz w:val="32"/>
          <w:szCs w:val="32"/>
        </w:rPr>
      </w:pPr>
    </w:p>
    <w:p w14:paraId="236E4C6C">
      <w:pPr>
        <w:widowControl/>
        <w:adjustRightInd/>
        <w:jc w:val="left"/>
        <w:rPr>
          <w:rFonts w:hint="eastAsia" w:ascii="宋体" w:hAnsi="宋体" w:cs="宋体"/>
          <w:b/>
          <w:spacing w:val="6"/>
          <w:sz w:val="32"/>
          <w:szCs w:val="32"/>
        </w:rPr>
      </w:pPr>
      <w:r>
        <w:rPr>
          <w:rFonts w:hint="eastAsia" w:ascii="宋体" w:hAnsi="宋体" w:cs="宋体"/>
          <w:b/>
          <w:spacing w:val="6"/>
          <w:sz w:val="32"/>
          <w:szCs w:val="32"/>
        </w:rPr>
        <w:br w:type="page"/>
      </w:r>
    </w:p>
    <w:p w14:paraId="597686A7">
      <w:pPr>
        <w:snapToGrid w:val="0"/>
        <w:spacing w:line="360" w:lineRule="auto"/>
        <w:rPr>
          <w:rFonts w:hint="eastAsia" w:ascii="宋体" w:hAnsi="宋体" w:cs="宋体"/>
          <w:b/>
          <w:kern w:val="0"/>
          <w:sz w:val="32"/>
          <w:szCs w:val="32"/>
        </w:rPr>
      </w:pPr>
      <w:r>
        <w:rPr>
          <w:rFonts w:hint="eastAsia" w:ascii="宋体" w:hAnsi="宋体" w:cs="宋体"/>
          <w:b/>
          <w:spacing w:val="6"/>
          <w:sz w:val="32"/>
          <w:szCs w:val="32"/>
        </w:rPr>
        <w:t>附件</w:t>
      </w:r>
      <w:r>
        <w:rPr>
          <w:rFonts w:ascii="宋体" w:hAnsi="宋体" w:cs="宋体"/>
          <w:b/>
          <w:spacing w:val="6"/>
          <w:sz w:val="32"/>
          <w:szCs w:val="32"/>
        </w:rPr>
        <w:t>6</w:t>
      </w:r>
      <w:r>
        <w:rPr>
          <w:rFonts w:hint="eastAsia" w:ascii="宋体" w:hAnsi="宋体" w:cs="宋体"/>
          <w:b/>
          <w:spacing w:val="6"/>
          <w:sz w:val="32"/>
          <w:szCs w:val="32"/>
        </w:rPr>
        <w:t>：</w:t>
      </w:r>
      <w:r>
        <w:rPr>
          <w:rFonts w:hint="eastAsia" w:ascii="宋体" w:hAnsi="宋体" w:cs="宋体"/>
          <w:b/>
          <w:kern w:val="0"/>
          <w:sz w:val="32"/>
          <w:szCs w:val="32"/>
        </w:rPr>
        <w:t>分包意向协议</w:t>
      </w:r>
    </w:p>
    <w:p w14:paraId="33189015">
      <w:pPr>
        <w:widowControl/>
        <w:spacing w:line="360" w:lineRule="auto"/>
        <w:ind w:firstLine="120" w:firstLineChars="50"/>
        <w:jc w:val="left"/>
        <w:rPr>
          <w:rFonts w:hint="eastAsia" w:ascii="宋体" w:hAnsi="宋体" w:cs="宋体"/>
          <w:sz w:val="24"/>
        </w:rPr>
      </w:pPr>
      <w:r>
        <w:rPr>
          <w:rFonts w:hint="eastAsia" w:ascii="宋体" w:hAnsi="宋体" w:cs="宋体"/>
          <w:sz w:val="24"/>
        </w:rPr>
        <w:t>（</w:t>
      </w:r>
      <w:r>
        <w:rPr>
          <w:rFonts w:hint="eastAsia" w:ascii="宋体" w:hAnsi="宋体" w:cs="宋体"/>
          <w:b/>
          <w:sz w:val="24"/>
        </w:rPr>
        <w:t>中标后以分包方式履行合同的，提供分包意向协议；采购人不同意分包或者投标人中标后不以分包方式履行合同的，则不需要提供。</w:t>
      </w:r>
      <w:r>
        <w:rPr>
          <w:rFonts w:hint="eastAsia" w:ascii="宋体" w:hAnsi="宋体" w:cs="宋体"/>
          <w:sz w:val="24"/>
        </w:rPr>
        <w:t>）</w:t>
      </w:r>
    </w:p>
    <w:p w14:paraId="505C402F">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lang w:val="zh-CN"/>
        </w:rPr>
        <w:t>若成为</w:t>
      </w:r>
      <w:r>
        <w:rPr>
          <w:rFonts w:hint="eastAsia" w:ascii="宋体" w:hAnsi="宋体" w:cs="宋体"/>
          <w:sz w:val="24"/>
        </w:rPr>
        <w:t>“亲清在线”平台运营（2024年）项目【招标编号：CTZB-2024080362】</w:t>
      </w:r>
      <w:r>
        <w:rPr>
          <w:rFonts w:hint="eastAsia" w:ascii="宋体" w:hAnsi="宋体" w:cs="宋体"/>
          <w:kern w:val="0"/>
          <w:sz w:val="24"/>
          <w:lang w:val="zh-CN"/>
        </w:rPr>
        <w:t>的中标人，将依法采取分包方式履行合同。</w:t>
      </w:r>
      <w:r>
        <w:rPr>
          <w:rFonts w:hint="eastAsia" w:ascii="宋体" w:hAnsi="宋体" w:cs="宋体"/>
          <w:kern w:val="0"/>
          <w:sz w:val="24"/>
          <w:u w:val="single"/>
        </w:rPr>
        <w:t>（</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rPr>
        <w:t>与</w:t>
      </w:r>
      <w:r>
        <w:rPr>
          <w:rFonts w:hint="eastAsia" w:ascii="宋体" w:hAnsi="宋体" w:cs="宋体"/>
          <w:kern w:val="0"/>
          <w:sz w:val="24"/>
          <w:u w:val="single"/>
        </w:rPr>
        <w:t>（所有分包</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rPr>
        <w:t>达成分包意向协议</w:t>
      </w:r>
      <w:r>
        <w:rPr>
          <w:rFonts w:hint="eastAsia" w:ascii="宋体" w:hAnsi="宋体" w:cs="宋体"/>
          <w:kern w:val="0"/>
          <w:sz w:val="24"/>
          <w:lang w:val="zh-CN"/>
        </w:rPr>
        <w:t xml:space="preserve">。 </w:t>
      </w:r>
    </w:p>
    <w:p w14:paraId="7E171AA5">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一、分包标的及数量</w:t>
      </w:r>
    </w:p>
    <w:p w14:paraId="57662865">
      <w:pPr>
        <w:snapToGrid w:val="0"/>
        <w:spacing w:line="360" w:lineRule="auto"/>
        <w:ind w:firstLine="576"/>
        <w:rPr>
          <w:rFonts w:hint="eastAsia" w:ascii="宋体" w:hAnsi="宋体" w:cs="宋体"/>
          <w:kern w:val="0"/>
          <w:sz w:val="24"/>
          <w:lang w:val="zh-CN"/>
        </w:rPr>
      </w:pPr>
      <w:r>
        <w:rPr>
          <w:rFonts w:hint="eastAsia" w:ascii="宋体" w:hAnsi="宋体" w:cs="宋体"/>
          <w:kern w:val="0"/>
          <w:sz w:val="24"/>
          <w:u w:val="single"/>
        </w:rPr>
        <w:t>（</w:t>
      </w:r>
      <w:r>
        <w:rPr>
          <w:rFonts w:hint="eastAsia" w:ascii="宋体" w:hAnsi="宋体" w:cs="宋体"/>
          <w:sz w:val="24"/>
        </w:rPr>
        <w:t>供应商</w:t>
      </w:r>
      <w:r>
        <w:rPr>
          <w:rFonts w:hint="eastAsia" w:ascii="宋体" w:hAnsi="宋体" w:cs="宋体"/>
          <w:kern w:val="0"/>
          <w:sz w:val="24"/>
          <w:u w:val="single"/>
        </w:rPr>
        <w:t>名称）</w:t>
      </w:r>
      <w:r>
        <w:rPr>
          <w:rFonts w:hint="eastAsia" w:ascii="宋体" w:hAnsi="宋体" w:cs="宋体"/>
          <w:kern w:val="0"/>
          <w:sz w:val="24"/>
          <w:lang w:val="zh-CN"/>
        </w:rPr>
        <w:t>将</w:t>
      </w:r>
      <w:r>
        <w:rPr>
          <w:rFonts w:ascii="宋体" w:hAnsi="宋体" w:cs="宋体"/>
          <w:kern w:val="0"/>
          <w:sz w:val="24"/>
          <w:u w:val="single"/>
        </w:rPr>
        <w:t xml:space="preserve"> XX工作内容   </w:t>
      </w:r>
      <w:r>
        <w:rPr>
          <w:rFonts w:hint="eastAsia" w:ascii="宋体" w:hAnsi="宋体" w:cs="宋体"/>
          <w:sz w:val="24"/>
        </w:rPr>
        <w:t>分包给</w:t>
      </w:r>
      <w:r>
        <w:rPr>
          <w:rFonts w:hint="eastAsia" w:ascii="宋体" w:hAnsi="宋体" w:cs="宋体"/>
          <w:kern w:val="0"/>
          <w:sz w:val="24"/>
          <w:u w:val="single"/>
        </w:rPr>
        <w:t>（分包</w:t>
      </w:r>
      <w:r>
        <w:rPr>
          <w:rFonts w:hint="eastAsia" w:ascii="宋体" w:hAnsi="宋体" w:cs="宋体"/>
          <w:sz w:val="24"/>
        </w:rPr>
        <w:t>供应商</w:t>
      </w:r>
      <w:r>
        <w:rPr>
          <w:rFonts w:hint="eastAsia" w:ascii="宋体" w:hAnsi="宋体" w:cs="宋体"/>
          <w:kern w:val="0"/>
          <w:sz w:val="24"/>
          <w:u w:val="single"/>
        </w:rPr>
        <w:t>1名称）</w:t>
      </w:r>
      <w:r>
        <w:rPr>
          <w:rFonts w:hint="eastAsia" w:ascii="宋体" w:hAnsi="宋体" w:cs="宋体"/>
          <w:kern w:val="0"/>
          <w:sz w:val="24"/>
          <w:lang w:val="zh-CN"/>
        </w:rPr>
        <w:t>，</w:t>
      </w:r>
      <w:r>
        <w:rPr>
          <w:rFonts w:hint="eastAsia" w:ascii="宋体" w:hAnsi="宋体" w:cs="宋体"/>
          <w:kern w:val="0"/>
          <w:sz w:val="24"/>
          <w:u w:val="single"/>
        </w:rPr>
        <w:t>（分包</w:t>
      </w:r>
      <w:r>
        <w:rPr>
          <w:rFonts w:hint="eastAsia" w:ascii="宋体" w:hAnsi="宋体" w:cs="宋体"/>
          <w:sz w:val="24"/>
        </w:rPr>
        <w:t>供应商</w:t>
      </w:r>
      <w:r>
        <w:rPr>
          <w:rFonts w:hint="eastAsia" w:ascii="宋体" w:hAnsi="宋体" w:cs="宋体"/>
          <w:kern w:val="0"/>
          <w:sz w:val="24"/>
          <w:u w:val="single"/>
        </w:rPr>
        <w:t>2名称），</w:t>
      </w:r>
      <w:r>
        <w:rPr>
          <w:rFonts w:hint="eastAsia" w:ascii="宋体" w:hAnsi="宋体" w:cs="宋体"/>
          <w:kern w:val="0"/>
          <w:sz w:val="24"/>
          <w:lang w:val="zh-CN"/>
        </w:rPr>
        <w:t>具备承</w:t>
      </w:r>
      <w:r>
        <w:rPr>
          <w:rFonts w:hint="eastAsia" w:ascii="宋体" w:hAnsi="宋体" w:cs="宋体"/>
          <w:kern w:val="0"/>
          <w:sz w:val="24"/>
        </w:rPr>
        <w:t>担</w:t>
      </w:r>
      <w:r>
        <w:rPr>
          <w:rFonts w:hint="eastAsia" w:ascii="宋体" w:hAnsi="宋体" w:cs="宋体"/>
          <w:kern w:val="0"/>
          <w:sz w:val="24"/>
          <w:u w:val="single"/>
          <w:lang w:val="zh-CN"/>
        </w:rPr>
        <w:t>XX工作内容</w:t>
      </w:r>
      <w:r>
        <w:rPr>
          <w:rFonts w:hint="eastAsia" w:ascii="宋体" w:hAnsi="宋体" w:cs="宋体"/>
          <w:kern w:val="0"/>
          <w:sz w:val="24"/>
          <w:lang w:val="zh-CN"/>
        </w:rPr>
        <w:t>相应资质条件且不得再次分包；</w:t>
      </w:r>
    </w:p>
    <w:p w14:paraId="05289FA9">
      <w:pPr>
        <w:pStyle w:val="3"/>
        <w:ind w:left="664" w:leftChars="316" w:firstLine="229" w:firstLineChars="95"/>
        <w:rPr>
          <w:rFonts w:hint="eastAsia" w:ascii="宋体" w:hAnsi="宋体" w:eastAsia="宋体" w:cs="宋体"/>
          <w:kern w:val="0"/>
          <w:sz w:val="24"/>
          <w:szCs w:val="24"/>
        </w:rPr>
      </w:pPr>
      <w:r>
        <w:rPr>
          <w:rFonts w:hint="eastAsia" w:ascii="宋体" w:hAnsi="宋体" w:eastAsia="宋体" w:cs="宋体"/>
          <w:kern w:val="0"/>
          <w:sz w:val="24"/>
          <w:szCs w:val="24"/>
        </w:rPr>
        <w:t>……</w:t>
      </w:r>
    </w:p>
    <w:p w14:paraId="0281B844"/>
    <w:p w14:paraId="4586C01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二、分包</w:t>
      </w:r>
      <w:r>
        <w:rPr>
          <w:rFonts w:hint="eastAsia" w:ascii="宋体" w:hAnsi="宋体" w:cs="宋体"/>
          <w:sz w:val="24"/>
        </w:rPr>
        <w:t>供应商</w:t>
      </w:r>
      <w:r>
        <w:rPr>
          <w:rFonts w:hint="eastAsia" w:ascii="宋体" w:hAnsi="宋体" w:cs="宋体"/>
          <w:kern w:val="0"/>
          <w:sz w:val="24"/>
          <w:lang w:val="zh-CN"/>
        </w:rPr>
        <w:t>中小企业合同份额</w:t>
      </w:r>
    </w:p>
    <w:p w14:paraId="5D837BA9">
      <w:pPr>
        <w:snapToGrid w:val="0"/>
        <w:spacing w:line="360" w:lineRule="auto"/>
        <w:ind w:firstLine="576"/>
        <w:rPr>
          <w:rFonts w:hint="eastAsia" w:ascii="宋体" w:hAnsi="宋体" w:cs="宋体"/>
          <w:b/>
          <w:kern w:val="0"/>
          <w:sz w:val="24"/>
          <w:lang w:val="zh-CN"/>
        </w:rPr>
      </w:pPr>
      <w:r>
        <w:rPr>
          <w:rFonts w:ascii="宋体" w:hAnsi="宋体" w:cs="宋体"/>
          <w:kern w:val="0"/>
          <w:sz w:val="24"/>
        </w:rPr>
        <w:t>1</w:t>
      </w:r>
      <w:r>
        <w:rPr>
          <w:rFonts w:hint="eastAsia" w:ascii="宋体" w:hAnsi="宋体" w:cs="宋体"/>
          <w:kern w:val="0"/>
          <w:sz w:val="24"/>
        </w:rPr>
        <w:t>.</w:t>
      </w:r>
      <w:r>
        <w:rPr>
          <w:rFonts w:hint="eastAsia" w:ascii="宋体" w:hAnsi="宋体" w:cs="宋体"/>
          <w:kern w:val="0"/>
          <w:sz w:val="24"/>
          <w:u w:val="single"/>
        </w:rPr>
        <w:t>（分包供应商X</w:t>
      </w:r>
      <w:r>
        <w:rPr>
          <w:rFonts w:ascii="宋体" w:hAnsi="宋体" w:cs="宋体"/>
          <w:kern w:val="0"/>
          <w:sz w:val="24"/>
          <w:u w:val="single"/>
        </w:rPr>
        <w:t>,</w:t>
      </w:r>
      <w:r>
        <w:rPr>
          <w:rFonts w:hint="eastAsia" w:ascii="宋体" w:hAnsi="宋体" w:cs="宋体"/>
          <w:kern w:val="0"/>
          <w:sz w:val="24"/>
          <w:u w:val="single"/>
        </w:rPr>
        <w:t>……）提供的服务全部由小微企业承接，</w:t>
      </w:r>
      <w:r>
        <w:rPr>
          <w:rFonts w:hint="eastAsia" w:ascii="宋体" w:hAnsi="宋体" w:cs="宋体"/>
          <w:kern w:val="0"/>
          <w:sz w:val="24"/>
        </w:rPr>
        <w:t>其合同份额占到合同总金额%以上</w:t>
      </w:r>
      <w:r>
        <w:rPr>
          <w:rFonts w:hint="eastAsia" w:ascii="宋体" w:hAnsi="宋体" w:cs="宋体"/>
        </w:rPr>
        <w:t>。</w:t>
      </w:r>
      <w:r>
        <w:rPr>
          <w:rFonts w:hint="eastAsia" w:ascii="宋体" w:hAnsi="宋体" w:cs="宋体"/>
          <w:b/>
          <w:kern w:val="0"/>
          <w:sz w:val="24"/>
          <w:lang w:val="zh-CN"/>
        </w:rPr>
        <w:t>（未预留份额专门面向中小企业采购的的采购项目，以及预留份额中的非预留部分采购包，允许分包的，分包意向协议约定小微企业的合同份额占到合同总金额30%以上的，对大中型企业的报价按评标标准确定的比例给予扣除。投标人</w:t>
      </w:r>
      <w:r>
        <w:rPr>
          <w:rFonts w:hint="eastAsia" w:ascii="宋体" w:hAnsi="宋体" w:cs="宋体"/>
          <w:b/>
          <w:sz w:val="24"/>
        </w:rPr>
        <w:t>拟享受以上价格扣除政策的，填写有关内容。</w:t>
      </w:r>
      <w:r>
        <w:rPr>
          <w:rFonts w:hint="eastAsia" w:ascii="宋体" w:hAnsi="宋体" w:cs="宋体"/>
          <w:b/>
          <w:kern w:val="0"/>
          <w:sz w:val="24"/>
          <w:lang w:val="zh-CN"/>
        </w:rPr>
        <w:t>）</w:t>
      </w:r>
    </w:p>
    <w:p w14:paraId="182BDC50">
      <w:pPr>
        <w:spacing w:line="360" w:lineRule="auto"/>
        <w:ind w:firstLine="480" w:firstLineChars="200"/>
        <w:rPr>
          <w:rFonts w:hint="eastAsia" w:ascii="宋体" w:hAnsi="宋体" w:cs="宋体"/>
          <w:b/>
          <w:bCs/>
          <w:kern w:val="0"/>
          <w:sz w:val="24"/>
          <w:lang w:val="zh-CN"/>
        </w:rPr>
      </w:pPr>
      <w:r>
        <w:rPr>
          <w:rFonts w:hint="eastAsia" w:ascii="宋体" w:hAnsi="宋体" w:cs="宋体"/>
          <w:sz w:val="24"/>
        </w:rPr>
        <w:t>2.中小企业合同金额达到%，小微企业合同金额达到%</w:t>
      </w:r>
      <w:r>
        <w:rPr>
          <w:rFonts w:hint="eastAsia" w:ascii="宋体" w:hAnsi="宋体" w:cs="宋体"/>
          <w:kern w:val="0"/>
          <w:sz w:val="24"/>
          <w:lang w:val="zh-CN"/>
        </w:rPr>
        <w:t>。</w:t>
      </w:r>
      <w:r>
        <w:rPr>
          <w:rFonts w:hint="eastAsia" w:ascii="宋体" w:hAnsi="宋体" w:cs="宋体"/>
          <w:b/>
          <w:bCs/>
          <w:kern w:val="0"/>
          <w:sz w:val="24"/>
          <w:lang w:val="zh-CN"/>
        </w:rPr>
        <w:t>（</w:t>
      </w:r>
      <w:r>
        <w:rPr>
          <w:rFonts w:hint="eastAsia" w:ascii="宋体" w:hAnsi="宋体" w:cs="宋体"/>
          <w:b/>
          <w:bCs/>
          <w:sz w:val="24"/>
        </w:rPr>
        <w:t>要求合同分包形式参加的项目或采购包，投标人按招标文件第一部分招标公告申请人的资格要求中规定的</w:t>
      </w:r>
      <w:r>
        <w:rPr>
          <w:rFonts w:hint="eastAsia" w:ascii="宋体" w:hAnsi="宋体" w:cs="宋体"/>
          <w:b/>
          <w:kern w:val="0"/>
          <w:sz w:val="24"/>
          <w:lang w:val="zh-CN"/>
        </w:rPr>
        <w:t>分包意向协议</w:t>
      </w:r>
      <w:r>
        <w:rPr>
          <w:rFonts w:hint="eastAsia" w:ascii="宋体" w:hAnsi="宋体" w:cs="宋体"/>
          <w:b/>
          <w:bCs/>
          <w:sz w:val="24"/>
        </w:rPr>
        <w:t>中中小企业、小微企业合同金额应当达到的比例要求填写。</w:t>
      </w:r>
      <w:r>
        <w:rPr>
          <w:rFonts w:hint="eastAsia" w:ascii="宋体" w:hAnsi="宋体" w:cs="宋体"/>
          <w:b/>
          <w:bCs/>
          <w:kern w:val="0"/>
          <w:sz w:val="24"/>
          <w:lang w:val="zh-CN"/>
        </w:rPr>
        <w:t>）</w:t>
      </w:r>
    </w:p>
    <w:p w14:paraId="65AF9B56">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三、分包工作履行期限、地点、方式</w:t>
      </w:r>
    </w:p>
    <w:p w14:paraId="1CE72DE0">
      <w:pPr>
        <w:snapToGrid w:val="0"/>
        <w:spacing w:line="360" w:lineRule="auto"/>
        <w:ind w:firstLine="576"/>
        <w:rPr>
          <w:rFonts w:hint="eastAsia" w:ascii="宋体" w:hAnsi="宋体" w:cs="宋体"/>
          <w:u w:val="single"/>
        </w:rPr>
      </w:pPr>
    </w:p>
    <w:p w14:paraId="6BD7B8F9">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四、质量</w:t>
      </w:r>
    </w:p>
    <w:p w14:paraId="4DE0170D">
      <w:pPr>
        <w:snapToGrid w:val="0"/>
        <w:spacing w:line="360" w:lineRule="auto"/>
        <w:ind w:firstLine="576"/>
        <w:rPr>
          <w:rFonts w:hint="eastAsia" w:ascii="宋体" w:hAnsi="宋体" w:cs="宋体"/>
          <w:kern w:val="0"/>
          <w:sz w:val="24"/>
          <w:lang w:val="zh-CN"/>
        </w:rPr>
      </w:pPr>
    </w:p>
    <w:p w14:paraId="28E12B76">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五、价款或者报酬</w:t>
      </w:r>
    </w:p>
    <w:p w14:paraId="614D0A42">
      <w:pPr>
        <w:snapToGrid w:val="0"/>
        <w:spacing w:line="360" w:lineRule="auto"/>
        <w:ind w:left="573" w:leftChars="273"/>
        <w:rPr>
          <w:rFonts w:hint="eastAsia" w:ascii="宋体" w:hAnsi="宋体" w:cs="宋体"/>
          <w:kern w:val="0"/>
          <w:sz w:val="24"/>
          <w:lang w:val="zh-CN"/>
        </w:rPr>
      </w:pPr>
    </w:p>
    <w:p w14:paraId="638F6F40">
      <w:pPr>
        <w:snapToGrid w:val="0"/>
        <w:spacing w:line="360" w:lineRule="auto"/>
        <w:ind w:left="573" w:leftChars="273"/>
        <w:rPr>
          <w:rFonts w:hint="eastAsia" w:ascii="宋体" w:hAnsi="宋体" w:cs="宋体"/>
          <w:kern w:val="0"/>
          <w:sz w:val="24"/>
          <w:lang w:val="zh-CN"/>
        </w:rPr>
      </w:pPr>
      <w:r>
        <w:rPr>
          <w:rFonts w:hint="eastAsia" w:ascii="宋体" w:hAnsi="宋体" w:cs="宋体"/>
          <w:kern w:val="0"/>
          <w:sz w:val="24"/>
          <w:lang w:val="zh-CN"/>
        </w:rPr>
        <w:t>六、违约责任</w:t>
      </w:r>
    </w:p>
    <w:p w14:paraId="10ABCBF6">
      <w:pPr>
        <w:snapToGrid w:val="0"/>
        <w:spacing w:line="360" w:lineRule="auto"/>
        <w:ind w:firstLine="576"/>
        <w:rPr>
          <w:rFonts w:hint="eastAsia" w:ascii="宋体" w:hAnsi="宋体" w:cs="宋体"/>
          <w:kern w:val="0"/>
          <w:sz w:val="24"/>
          <w:lang w:val="zh-CN"/>
        </w:rPr>
      </w:pPr>
    </w:p>
    <w:p w14:paraId="29BC4A73">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七、争议解决的办法</w:t>
      </w:r>
    </w:p>
    <w:p w14:paraId="3780EC74">
      <w:pPr>
        <w:snapToGrid w:val="0"/>
        <w:spacing w:line="360" w:lineRule="auto"/>
        <w:ind w:firstLine="576"/>
        <w:rPr>
          <w:rFonts w:hint="eastAsia" w:ascii="宋体" w:hAnsi="宋体" w:cs="宋体"/>
          <w:kern w:val="0"/>
          <w:sz w:val="24"/>
          <w:lang w:val="zh-CN"/>
        </w:rPr>
      </w:pPr>
    </w:p>
    <w:p w14:paraId="67FBED56">
      <w:pPr>
        <w:snapToGrid w:val="0"/>
        <w:spacing w:line="360" w:lineRule="auto"/>
        <w:ind w:firstLine="576"/>
        <w:rPr>
          <w:rFonts w:hint="eastAsia" w:ascii="宋体" w:hAnsi="宋体" w:cs="宋体"/>
          <w:kern w:val="0"/>
          <w:sz w:val="24"/>
          <w:lang w:val="zh-CN"/>
        </w:rPr>
      </w:pPr>
      <w:r>
        <w:rPr>
          <w:rFonts w:hint="eastAsia" w:ascii="宋体" w:hAnsi="宋体" w:cs="宋体"/>
          <w:kern w:val="0"/>
          <w:sz w:val="24"/>
          <w:lang w:val="zh-CN"/>
        </w:rPr>
        <w:t>八、其他</w:t>
      </w:r>
    </w:p>
    <w:p w14:paraId="46CCFC38">
      <w:pPr>
        <w:snapToGrid w:val="0"/>
        <w:spacing w:line="360" w:lineRule="auto"/>
        <w:ind w:left="5758" w:leftChars="342" w:hanging="5040" w:hangingChars="2100"/>
        <w:rPr>
          <w:rFonts w:hint="eastAsia" w:ascii="宋体" w:hAnsi="宋体" w:cs="宋体"/>
          <w:kern w:val="0"/>
          <w:sz w:val="24"/>
          <w:lang w:val="zh-CN"/>
        </w:rPr>
      </w:pPr>
      <w:r>
        <w:rPr>
          <w:rFonts w:hint="eastAsia" w:ascii="宋体" w:hAnsi="宋体" w:cs="宋体"/>
          <w:sz w:val="24"/>
        </w:rPr>
        <w:t>中小企业合同金额达到%，小微企业合同金额达到%</w:t>
      </w:r>
      <w:r>
        <w:rPr>
          <w:rFonts w:hint="eastAsia" w:ascii="宋体" w:hAnsi="宋体" w:cs="宋体"/>
          <w:kern w:val="0"/>
          <w:sz w:val="24"/>
          <w:lang w:val="zh-CN"/>
        </w:rPr>
        <w:t xml:space="preserve">  。                                           投标人名称（电子签名）：</w:t>
      </w:r>
    </w:p>
    <w:p w14:paraId="40F4D379">
      <w:pPr>
        <w:snapToGrid w:val="0"/>
        <w:spacing w:line="360" w:lineRule="auto"/>
        <w:jc w:val="right"/>
        <w:rPr>
          <w:rFonts w:hint="eastAsia" w:ascii="宋体" w:hAnsi="宋体" w:cs="宋体"/>
          <w:kern w:val="0"/>
          <w:sz w:val="24"/>
          <w:lang w:val="zh-CN"/>
        </w:rPr>
      </w:pPr>
      <w:r>
        <w:rPr>
          <w:rFonts w:hint="eastAsia" w:ascii="宋体" w:hAnsi="宋体" w:cs="宋体"/>
          <w:kern w:val="0"/>
          <w:sz w:val="24"/>
          <w:lang w:val="zh-CN"/>
        </w:rPr>
        <w:t>分包投标人名称（电子签名/公章）：</w:t>
      </w:r>
    </w:p>
    <w:p w14:paraId="0B61AEB7">
      <w:pPr>
        <w:snapToGrid w:val="0"/>
        <w:spacing w:line="360" w:lineRule="auto"/>
        <w:ind w:firstLine="5760" w:firstLineChars="2400"/>
        <w:rPr>
          <w:rFonts w:hint="eastAsia" w:ascii="宋体" w:hAnsi="宋体" w:cs="宋体"/>
        </w:rPr>
      </w:pPr>
      <w:r>
        <w:rPr>
          <w:rFonts w:hint="eastAsia" w:ascii="宋体" w:hAnsi="宋体" w:cs="宋体"/>
          <w:kern w:val="0"/>
          <w:sz w:val="24"/>
          <w:lang w:val="zh-CN"/>
        </w:rPr>
        <w:t>……</w:t>
      </w:r>
    </w:p>
    <w:p w14:paraId="3D784938">
      <w:pPr>
        <w:snapToGrid w:val="0"/>
        <w:spacing w:line="360" w:lineRule="auto"/>
        <w:ind w:left="5758" w:leftChars="342" w:hanging="5040" w:hangingChars="2100"/>
        <w:rPr>
          <w:rFonts w:hint="eastAsia" w:ascii="宋体" w:hAnsi="宋体" w:cs="宋体"/>
          <w:kern w:val="0"/>
          <w:sz w:val="24"/>
          <w:lang w:val="zh-CN"/>
        </w:rPr>
      </w:pPr>
      <w:r>
        <w:rPr>
          <w:rFonts w:hint="eastAsia" w:ascii="宋体" w:hAnsi="宋体" w:cs="宋体"/>
          <w:kern w:val="0"/>
          <w:sz w:val="24"/>
          <w:lang w:val="zh-CN"/>
        </w:rPr>
        <w:t xml:space="preserve">                                        日期：  年  月   日</w:t>
      </w:r>
    </w:p>
    <w:p w14:paraId="4A9DBFA9">
      <w:pPr>
        <w:spacing w:line="360" w:lineRule="auto"/>
        <w:ind w:right="420"/>
        <w:rPr>
          <w:rFonts w:hint="eastAsia" w:ascii="宋体" w:hAnsi="宋体" w:cs="宋体"/>
          <w:sz w:val="24"/>
        </w:rPr>
      </w:pPr>
      <w:r>
        <w:rPr>
          <w:rFonts w:hint="eastAsia" w:ascii="宋体" w:hAnsi="宋体" w:cs="宋体"/>
          <w:sz w:val="24"/>
        </w:rPr>
        <w:t>注：按本格式和要求提供。</w:t>
      </w:r>
    </w:p>
    <w:p w14:paraId="20CE99D4">
      <w:pPr>
        <w:autoSpaceDE w:val="0"/>
        <w:autoSpaceDN w:val="0"/>
        <w:jc w:val="center"/>
        <w:rPr>
          <w:rFonts w:hint="eastAsia" w:ascii="宋体" w:hAnsi="宋体" w:cs="宋体"/>
          <w:b/>
          <w:spacing w:val="6"/>
          <w:sz w:val="32"/>
          <w:szCs w:val="32"/>
        </w:rPr>
      </w:pPr>
    </w:p>
    <w:p w14:paraId="30F00EEB">
      <w:pPr>
        <w:autoSpaceDE w:val="0"/>
        <w:autoSpaceDN w:val="0"/>
        <w:jc w:val="center"/>
        <w:rPr>
          <w:rFonts w:hint="eastAsia" w:ascii="宋体" w:hAnsi="宋体" w:cs="宋体"/>
          <w:b/>
          <w:spacing w:val="6"/>
          <w:sz w:val="32"/>
          <w:szCs w:val="32"/>
        </w:rPr>
      </w:pPr>
    </w:p>
    <w:p w14:paraId="047909FE">
      <w:pPr>
        <w:autoSpaceDE w:val="0"/>
        <w:autoSpaceDN w:val="0"/>
        <w:jc w:val="center"/>
        <w:rPr>
          <w:rFonts w:hint="eastAsia" w:ascii="宋体" w:hAnsi="宋体" w:cs="宋体"/>
          <w:b/>
          <w:spacing w:val="6"/>
          <w:sz w:val="32"/>
          <w:szCs w:val="32"/>
        </w:rPr>
      </w:pPr>
    </w:p>
    <w:p w14:paraId="328106BA">
      <w:pPr>
        <w:autoSpaceDE w:val="0"/>
        <w:autoSpaceDN w:val="0"/>
        <w:jc w:val="center"/>
        <w:rPr>
          <w:rFonts w:hint="eastAsia" w:ascii="宋体" w:hAnsi="宋体" w:cs="宋体"/>
          <w:b/>
          <w:spacing w:val="6"/>
          <w:sz w:val="32"/>
          <w:szCs w:val="32"/>
        </w:rPr>
      </w:pPr>
    </w:p>
    <w:p w14:paraId="1AEBE2EB">
      <w:pPr>
        <w:autoSpaceDE w:val="0"/>
        <w:autoSpaceDN w:val="0"/>
        <w:jc w:val="center"/>
        <w:rPr>
          <w:rFonts w:hint="eastAsia" w:ascii="宋体" w:hAnsi="宋体" w:cs="宋体"/>
          <w:b/>
          <w:spacing w:val="6"/>
          <w:sz w:val="32"/>
          <w:szCs w:val="32"/>
        </w:rPr>
      </w:pPr>
    </w:p>
    <w:p w14:paraId="666D0093">
      <w:pPr>
        <w:autoSpaceDE w:val="0"/>
        <w:autoSpaceDN w:val="0"/>
        <w:jc w:val="center"/>
        <w:rPr>
          <w:rFonts w:hint="eastAsia" w:ascii="宋体" w:hAnsi="宋体" w:cs="宋体"/>
          <w:b/>
          <w:spacing w:val="6"/>
          <w:sz w:val="32"/>
          <w:szCs w:val="32"/>
        </w:rPr>
      </w:pPr>
    </w:p>
    <w:p w14:paraId="7EBBF1DF">
      <w:pPr>
        <w:autoSpaceDE w:val="0"/>
        <w:autoSpaceDN w:val="0"/>
        <w:jc w:val="center"/>
        <w:rPr>
          <w:rFonts w:hint="eastAsia" w:ascii="宋体" w:hAnsi="宋体" w:cs="宋体"/>
          <w:b/>
          <w:spacing w:val="6"/>
          <w:sz w:val="32"/>
          <w:szCs w:val="32"/>
        </w:rPr>
      </w:pPr>
    </w:p>
    <w:p w14:paraId="0B3AFC7D">
      <w:pPr>
        <w:autoSpaceDE w:val="0"/>
        <w:autoSpaceDN w:val="0"/>
        <w:jc w:val="center"/>
        <w:rPr>
          <w:rFonts w:hint="eastAsia" w:ascii="宋体" w:hAnsi="宋体" w:cs="宋体"/>
          <w:b/>
          <w:spacing w:val="6"/>
          <w:sz w:val="32"/>
          <w:szCs w:val="32"/>
        </w:rPr>
      </w:pPr>
    </w:p>
    <w:p w14:paraId="70F50047">
      <w:pPr>
        <w:autoSpaceDE w:val="0"/>
        <w:autoSpaceDN w:val="0"/>
        <w:jc w:val="center"/>
        <w:rPr>
          <w:rFonts w:hint="eastAsia" w:ascii="宋体" w:hAnsi="宋体" w:cs="宋体"/>
          <w:b/>
          <w:spacing w:val="6"/>
          <w:sz w:val="32"/>
          <w:szCs w:val="32"/>
        </w:rPr>
      </w:pPr>
    </w:p>
    <w:p w14:paraId="02189ED4">
      <w:pPr>
        <w:autoSpaceDE w:val="0"/>
        <w:autoSpaceDN w:val="0"/>
        <w:jc w:val="center"/>
        <w:rPr>
          <w:rFonts w:hint="eastAsia" w:ascii="宋体" w:hAnsi="宋体" w:cs="宋体"/>
          <w:b/>
          <w:spacing w:val="6"/>
          <w:sz w:val="32"/>
          <w:szCs w:val="32"/>
        </w:rPr>
      </w:pPr>
    </w:p>
    <w:p w14:paraId="0591E863">
      <w:pPr>
        <w:autoSpaceDE w:val="0"/>
        <w:autoSpaceDN w:val="0"/>
        <w:jc w:val="center"/>
        <w:rPr>
          <w:rFonts w:hint="eastAsia" w:ascii="宋体" w:hAnsi="宋体" w:cs="宋体"/>
          <w:b/>
          <w:spacing w:val="6"/>
          <w:sz w:val="32"/>
          <w:szCs w:val="32"/>
        </w:rPr>
      </w:pPr>
    </w:p>
    <w:p w14:paraId="498CC860">
      <w:pPr>
        <w:autoSpaceDE w:val="0"/>
        <w:autoSpaceDN w:val="0"/>
        <w:jc w:val="center"/>
        <w:rPr>
          <w:rFonts w:hint="eastAsia" w:ascii="宋体" w:hAnsi="宋体" w:cs="宋体"/>
          <w:b/>
          <w:spacing w:val="6"/>
          <w:sz w:val="32"/>
          <w:szCs w:val="32"/>
        </w:rPr>
      </w:pPr>
    </w:p>
    <w:p w14:paraId="38EFF45E">
      <w:pPr>
        <w:autoSpaceDE w:val="0"/>
        <w:autoSpaceDN w:val="0"/>
        <w:jc w:val="center"/>
        <w:rPr>
          <w:rFonts w:hint="eastAsia" w:ascii="宋体" w:hAnsi="宋体" w:cs="宋体"/>
          <w:b/>
          <w:spacing w:val="6"/>
          <w:sz w:val="32"/>
          <w:szCs w:val="32"/>
        </w:rPr>
      </w:pPr>
    </w:p>
    <w:p w14:paraId="687E7B1C">
      <w:pPr>
        <w:autoSpaceDE w:val="0"/>
        <w:autoSpaceDN w:val="0"/>
        <w:jc w:val="center"/>
        <w:rPr>
          <w:rFonts w:hint="eastAsia" w:ascii="宋体" w:hAnsi="宋体" w:cs="宋体"/>
          <w:b/>
          <w:spacing w:val="6"/>
          <w:sz w:val="32"/>
          <w:szCs w:val="32"/>
        </w:rPr>
      </w:pPr>
    </w:p>
    <w:p w14:paraId="5745CD84">
      <w:pPr>
        <w:autoSpaceDE w:val="0"/>
        <w:autoSpaceDN w:val="0"/>
        <w:jc w:val="center"/>
        <w:rPr>
          <w:rFonts w:hint="eastAsia" w:ascii="宋体" w:hAnsi="宋体" w:cs="宋体"/>
          <w:b/>
          <w:spacing w:val="6"/>
          <w:sz w:val="32"/>
          <w:szCs w:val="32"/>
        </w:rPr>
      </w:pPr>
    </w:p>
    <w:p w14:paraId="2BEA33D2">
      <w:pPr>
        <w:autoSpaceDE w:val="0"/>
        <w:autoSpaceDN w:val="0"/>
        <w:jc w:val="center"/>
        <w:rPr>
          <w:rFonts w:hint="eastAsia" w:ascii="宋体" w:hAnsi="宋体" w:cs="宋体"/>
          <w:b/>
          <w:spacing w:val="6"/>
          <w:sz w:val="32"/>
          <w:szCs w:val="32"/>
        </w:rPr>
      </w:pPr>
    </w:p>
    <w:p w14:paraId="52D2C439">
      <w:pPr>
        <w:autoSpaceDE w:val="0"/>
        <w:autoSpaceDN w:val="0"/>
        <w:jc w:val="center"/>
        <w:rPr>
          <w:rFonts w:hint="eastAsia" w:ascii="宋体" w:hAnsi="宋体" w:cs="宋体"/>
          <w:b/>
          <w:spacing w:val="6"/>
          <w:sz w:val="32"/>
          <w:szCs w:val="32"/>
        </w:rPr>
      </w:pPr>
    </w:p>
    <w:p w14:paraId="7ABE9CBD">
      <w:pPr>
        <w:autoSpaceDE w:val="0"/>
        <w:autoSpaceDN w:val="0"/>
        <w:jc w:val="center"/>
        <w:rPr>
          <w:rFonts w:hint="eastAsia" w:ascii="宋体" w:hAnsi="宋体" w:cs="宋体"/>
          <w:b/>
          <w:spacing w:val="6"/>
          <w:sz w:val="32"/>
          <w:szCs w:val="32"/>
        </w:rPr>
      </w:pPr>
    </w:p>
    <w:p w14:paraId="7D8FFD49">
      <w:pPr>
        <w:autoSpaceDE w:val="0"/>
        <w:autoSpaceDN w:val="0"/>
        <w:rPr>
          <w:rFonts w:hint="eastAsia" w:ascii="宋体" w:hAnsi="宋体" w:cs="宋体"/>
          <w:b/>
          <w:spacing w:val="6"/>
          <w:sz w:val="32"/>
          <w:szCs w:val="32"/>
        </w:rPr>
      </w:pPr>
    </w:p>
    <w:p w14:paraId="17F4D8D3">
      <w:pPr>
        <w:rPr>
          <w:rFonts w:hint="eastAsia" w:ascii="宋体" w:hAnsi="宋体" w:cs="宋体"/>
          <w:b/>
          <w:sz w:val="36"/>
          <w:szCs w:val="20"/>
        </w:rPr>
      </w:pPr>
      <w:r>
        <w:rPr>
          <w:rFonts w:hint="eastAsia" w:ascii="宋体" w:hAnsi="宋体" w:cs="宋体"/>
          <w:b/>
          <w:sz w:val="36"/>
          <w:szCs w:val="20"/>
        </w:rPr>
        <w:br w:type="page"/>
      </w:r>
    </w:p>
    <w:p w14:paraId="272EE182">
      <w:pPr>
        <w:spacing w:line="360" w:lineRule="auto"/>
        <w:jc w:val="left"/>
        <w:outlineLvl w:val="0"/>
        <w:rPr>
          <w:rFonts w:hint="eastAsia" w:ascii="宋体" w:hAnsi="宋体" w:cs="宋体"/>
          <w:b/>
          <w:sz w:val="36"/>
          <w:szCs w:val="20"/>
        </w:rPr>
      </w:pPr>
      <w:r>
        <w:rPr>
          <w:rFonts w:hint="eastAsia" w:ascii="宋体" w:hAnsi="宋体" w:cs="宋体"/>
          <w:b/>
          <w:sz w:val="36"/>
          <w:szCs w:val="20"/>
        </w:rPr>
        <w:t>附件</w:t>
      </w:r>
      <w:r>
        <w:rPr>
          <w:rFonts w:ascii="宋体" w:hAnsi="宋体" w:cs="宋体"/>
          <w:b/>
          <w:sz w:val="36"/>
          <w:szCs w:val="20"/>
        </w:rPr>
        <w:t>7</w:t>
      </w:r>
      <w:r>
        <w:rPr>
          <w:rFonts w:hint="eastAsia" w:ascii="宋体" w:hAnsi="宋体" w:cs="宋体"/>
          <w:b/>
          <w:sz w:val="36"/>
          <w:szCs w:val="20"/>
        </w:rPr>
        <w:t>：中小企业声明函</w:t>
      </w:r>
    </w:p>
    <w:p w14:paraId="4C8DFD4F">
      <w:pPr>
        <w:spacing w:line="360" w:lineRule="auto"/>
        <w:jc w:val="center"/>
        <w:rPr>
          <w:rFonts w:hint="eastAsia" w:ascii="宋体" w:hAnsi="宋体" w:cs="宋体"/>
          <w:sz w:val="24"/>
          <w:u w:val="single"/>
        </w:rPr>
      </w:pPr>
    </w:p>
    <w:p w14:paraId="7E3BABAB">
      <w:pPr>
        <w:spacing w:line="360" w:lineRule="auto"/>
        <w:jc w:val="center"/>
        <w:rPr>
          <w:rFonts w:hint="eastAsia" w:ascii="宋体" w:hAnsi="宋体" w:cs="宋体"/>
          <w:b/>
          <w:sz w:val="32"/>
          <w:szCs w:val="32"/>
        </w:rPr>
      </w:pPr>
      <w:r>
        <w:rPr>
          <w:rFonts w:hint="eastAsia" w:ascii="宋体" w:hAnsi="宋体" w:cs="宋体"/>
          <w:b/>
          <w:sz w:val="32"/>
          <w:szCs w:val="32"/>
        </w:rPr>
        <w:t>中小企业声明函（服务）</w:t>
      </w:r>
    </w:p>
    <w:p w14:paraId="5235B582">
      <w:pPr>
        <w:spacing w:line="360" w:lineRule="auto"/>
        <w:ind w:firstLine="360" w:firstLineChars="150"/>
        <w:jc w:val="left"/>
        <w:rPr>
          <w:rFonts w:hint="eastAsia" w:ascii="宋体" w:hAnsi="宋体" w:cs="宋体"/>
          <w:sz w:val="24"/>
        </w:rPr>
      </w:pPr>
      <w:r>
        <w:rPr>
          <w:rFonts w:hint="eastAsia" w:ascii="宋体" w:hAnsi="宋体" w:cs="宋体"/>
          <w:sz w:val="24"/>
        </w:rPr>
        <w:t xml:space="preserve">本公司（联合体）郑重声明，根据《政府采购促进中小企业发展管理办法》（财库﹝2020﹞46 号）的规定，本公司（联合体）参加 </w:t>
      </w:r>
      <w:r>
        <w:rPr>
          <w:rFonts w:hint="eastAsia" w:ascii="宋体" w:hAnsi="宋体" w:cs="宋体"/>
          <w:sz w:val="24"/>
          <w:u w:val="single"/>
        </w:rPr>
        <w:t xml:space="preserve">杭州市发展和改革委员会（杭州市对口支援和区域合作局） </w:t>
      </w:r>
      <w:r>
        <w:rPr>
          <w:rFonts w:hint="eastAsia" w:ascii="宋体" w:hAnsi="宋体" w:cs="宋体"/>
          <w:sz w:val="24"/>
        </w:rPr>
        <w:t>的</w:t>
      </w:r>
      <w:r>
        <w:rPr>
          <w:rFonts w:hint="eastAsia" w:ascii="宋体" w:hAnsi="宋体" w:cs="宋体"/>
          <w:sz w:val="24"/>
          <w:u w:val="single"/>
        </w:rPr>
        <w:t xml:space="preserve"> “亲清在线”平台运营（2024年）项目</w:t>
      </w:r>
      <w:r>
        <w:rPr>
          <w:rFonts w:hint="eastAsia" w:ascii="宋体" w:hAnsi="宋体" w:cs="宋体"/>
          <w:sz w:val="24"/>
        </w:rPr>
        <w:t>采购活动，服务全部由符合政策要求的中小企业承接。相关企业（含联合体中的中小企业、签订分包意向协议的中小企业）的具体情况如下：</w:t>
      </w:r>
    </w:p>
    <w:p w14:paraId="718115C3">
      <w:pPr>
        <w:spacing w:line="360" w:lineRule="auto"/>
        <w:ind w:firstLine="480" w:firstLineChars="200"/>
        <w:jc w:val="left"/>
        <w:rPr>
          <w:rFonts w:hint="eastAsia" w:ascii="宋体" w:hAnsi="宋体" w:cs="宋体"/>
          <w:sz w:val="24"/>
        </w:rPr>
      </w:pPr>
      <w:r>
        <w:rPr>
          <w:rFonts w:hint="eastAsia" w:ascii="宋体" w:hAnsi="宋体" w:cs="宋体"/>
          <w:sz w:val="24"/>
        </w:rPr>
        <w:t>1.</w:t>
      </w:r>
      <w:r>
        <w:rPr>
          <w:rFonts w:hint="eastAsia" w:ascii="宋体" w:hAnsi="宋体" w:cs="宋体"/>
          <w:sz w:val="24"/>
          <w:u w:val="single"/>
        </w:rPr>
        <w:t>（标的名称）</w:t>
      </w:r>
      <w:r>
        <w:rPr>
          <w:rFonts w:hint="eastAsia" w:ascii="宋体" w:hAnsi="宋体" w:cs="宋体"/>
          <w:sz w:val="24"/>
        </w:rPr>
        <w:t>，属于</w:t>
      </w:r>
      <w:r>
        <w:rPr>
          <w:rFonts w:hint="eastAsia" w:ascii="宋体" w:hAnsi="宋体" w:cs="宋体"/>
          <w:sz w:val="24"/>
          <w:u w:val="single"/>
        </w:rPr>
        <w:t xml:space="preserve"> （采购文件中明确的所属行业）</w:t>
      </w:r>
      <w:r>
        <w:rPr>
          <w:rFonts w:hint="eastAsia" w:ascii="宋体" w:hAnsi="宋体" w:cs="宋体"/>
          <w:sz w:val="24"/>
        </w:rPr>
        <w:t xml:space="preserve"> ；承接企业为 </w:t>
      </w:r>
      <w:r>
        <w:rPr>
          <w:rFonts w:hint="eastAsia" w:ascii="宋体" w:hAnsi="宋体" w:cs="宋体"/>
          <w:sz w:val="24"/>
          <w:u w:val="single"/>
        </w:rPr>
        <w:t>（企业名称）</w:t>
      </w:r>
      <w:r>
        <w:rPr>
          <w:rFonts w:hint="eastAsia" w:ascii="宋体" w:hAnsi="宋体" w:cs="宋体"/>
          <w:sz w:val="24"/>
        </w:rPr>
        <w:t xml:space="preserve"> ，从业人员人，营业收入为万元，资产总额为万元属于</w:t>
      </w:r>
      <w:r>
        <w:rPr>
          <w:rFonts w:hint="eastAsia" w:ascii="宋体" w:hAnsi="宋体" w:cs="宋体"/>
          <w:sz w:val="24"/>
          <w:u w:val="single"/>
        </w:rPr>
        <w:t xml:space="preserve"> （中型企业、小型企业、微型企业） </w:t>
      </w:r>
      <w:r>
        <w:rPr>
          <w:rFonts w:hint="eastAsia" w:ascii="宋体" w:hAnsi="宋体" w:cs="宋体"/>
          <w:b/>
          <w:bCs/>
          <w:sz w:val="24"/>
          <w:u w:val="single"/>
        </w:rPr>
        <w:t>（此处须明确企业类型）</w:t>
      </w:r>
      <w:r>
        <w:rPr>
          <w:rFonts w:hint="eastAsia" w:ascii="宋体" w:hAnsi="宋体" w:cs="宋体"/>
          <w:sz w:val="24"/>
        </w:rPr>
        <w:t>；</w:t>
      </w:r>
    </w:p>
    <w:p w14:paraId="002CDC5F">
      <w:pPr>
        <w:spacing w:line="360" w:lineRule="auto"/>
        <w:ind w:firstLine="480" w:firstLineChars="200"/>
        <w:jc w:val="left"/>
        <w:rPr>
          <w:rFonts w:hint="eastAsia" w:ascii="宋体" w:hAnsi="宋体" w:cs="宋体"/>
          <w:sz w:val="24"/>
        </w:rPr>
      </w:pPr>
      <w:r>
        <w:rPr>
          <w:rFonts w:hint="eastAsia" w:ascii="宋体" w:hAnsi="宋体" w:cs="宋体"/>
          <w:sz w:val="24"/>
        </w:rPr>
        <w:t>2.</w:t>
      </w:r>
      <w:r>
        <w:rPr>
          <w:rFonts w:hint="eastAsia" w:ascii="宋体" w:hAnsi="宋体" w:cs="宋体"/>
          <w:sz w:val="24"/>
          <w:u w:val="single"/>
        </w:rPr>
        <w:t xml:space="preserve"> （标的名称），</w:t>
      </w:r>
      <w:r>
        <w:rPr>
          <w:rFonts w:hint="eastAsia" w:ascii="宋体" w:hAnsi="宋体" w:cs="宋体"/>
          <w:sz w:val="24"/>
        </w:rPr>
        <w:t xml:space="preserve">属于 </w:t>
      </w:r>
      <w:r>
        <w:rPr>
          <w:rFonts w:hint="eastAsia" w:ascii="宋体" w:hAnsi="宋体" w:cs="宋体"/>
          <w:sz w:val="24"/>
          <w:u w:val="single"/>
        </w:rPr>
        <w:t xml:space="preserve">（采购文件中明确的所属行业） </w:t>
      </w:r>
      <w:r>
        <w:rPr>
          <w:rFonts w:hint="eastAsia" w:ascii="宋体" w:hAnsi="宋体" w:cs="宋体"/>
          <w:sz w:val="24"/>
        </w:rPr>
        <w:t xml:space="preserve">；承接企业为 </w:t>
      </w:r>
      <w:r>
        <w:rPr>
          <w:rFonts w:hint="eastAsia" w:ascii="宋体" w:hAnsi="宋体" w:cs="宋体"/>
          <w:sz w:val="24"/>
          <w:u w:val="single"/>
        </w:rPr>
        <w:t>（企业名称）</w:t>
      </w:r>
      <w:r>
        <w:rPr>
          <w:rFonts w:hint="eastAsia" w:ascii="宋体" w:hAnsi="宋体" w:cs="宋体"/>
          <w:sz w:val="24"/>
        </w:rPr>
        <w:t xml:space="preserve"> ，从业人员人，营业收入为万元，资产总额为万元属于</w:t>
      </w:r>
      <w:r>
        <w:rPr>
          <w:rFonts w:hint="eastAsia" w:ascii="宋体" w:hAnsi="宋体" w:cs="宋体"/>
          <w:sz w:val="24"/>
          <w:u w:val="single"/>
        </w:rPr>
        <w:t xml:space="preserve"> （中型企业、小型企业、微型企业）</w:t>
      </w:r>
      <w:r>
        <w:rPr>
          <w:rFonts w:hint="eastAsia" w:ascii="宋体" w:hAnsi="宋体" w:cs="宋体"/>
          <w:b/>
          <w:bCs/>
          <w:sz w:val="24"/>
          <w:u w:val="single"/>
        </w:rPr>
        <w:t>（此处须明确企业类型）</w:t>
      </w:r>
      <w:r>
        <w:rPr>
          <w:rFonts w:hint="eastAsia" w:ascii="宋体" w:hAnsi="宋体" w:cs="宋体"/>
          <w:sz w:val="24"/>
        </w:rPr>
        <w:t>；</w:t>
      </w:r>
    </w:p>
    <w:p w14:paraId="540EC5CF">
      <w:pPr>
        <w:spacing w:line="360" w:lineRule="auto"/>
        <w:ind w:firstLine="480" w:firstLineChars="200"/>
        <w:jc w:val="left"/>
        <w:rPr>
          <w:rFonts w:hint="eastAsia" w:ascii="宋体" w:hAnsi="宋体" w:cs="宋体"/>
          <w:sz w:val="24"/>
        </w:rPr>
      </w:pPr>
      <w:r>
        <w:rPr>
          <w:rFonts w:hint="eastAsia" w:ascii="宋体" w:hAnsi="宋体" w:cs="宋体"/>
          <w:sz w:val="24"/>
        </w:rPr>
        <w:t>……</w:t>
      </w:r>
    </w:p>
    <w:p w14:paraId="55C770DD">
      <w:pPr>
        <w:spacing w:line="360" w:lineRule="auto"/>
        <w:ind w:firstLine="480" w:firstLineChars="200"/>
        <w:jc w:val="left"/>
        <w:rPr>
          <w:rFonts w:hint="eastAsia" w:ascii="宋体" w:hAnsi="宋体" w:cs="宋体"/>
          <w:sz w:val="24"/>
        </w:rPr>
      </w:pPr>
      <w:r>
        <w:rPr>
          <w:rFonts w:hint="eastAsia" w:ascii="宋体" w:hAnsi="宋体" w:cs="宋体"/>
          <w:sz w:val="24"/>
        </w:rPr>
        <w:t>以上企业，不属于大企业的分支机构，不存在控股股东为大企业的情形，也不存在与大企业的负责人为同一人的情形。</w:t>
      </w:r>
    </w:p>
    <w:p w14:paraId="5F41AE44">
      <w:pPr>
        <w:spacing w:line="360" w:lineRule="auto"/>
        <w:ind w:firstLine="480" w:firstLineChars="200"/>
        <w:jc w:val="left"/>
        <w:rPr>
          <w:rFonts w:hint="eastAsia" w:ascii="宋体" w:hAnsi="宋体" w:cs="宋体"/>
          <w:sz w:val="24"/>
        </w:rPr>
      </w:pPr>
      <w:r>
        <w:rPr>
          <w:rFonts w:hint="eastAsia" w:ascii="宋体" w:hAnsi="宋体" w:cs="宋体"/>
          <w:sz w:val="24"/>
        </w:rPr>
        <w:t>本企业对上述声明内容的真实性负责。如有虚假，将依法承担相应责任。</w:t>
      </w:r>
    </w:p>
    <w:p w14:paraId="75C75AB0">
      <w:pPr>
        <w:spacing w:line="360" w:lineRule="auto"/>
        <w:ind w:right="1760"/>
        <w:jc w:val="right"/>
        <w:rPr>
          <w:rFonts w:hint="eastAsia" w:ascii="宋体" w:hAnsi="宋体" w:cs="宋体"/>
          <w:sz w:val="24"/>
        </w:rPr>
      </w:pPr>
      <w:r>
        <w:rPr>
          <w:rFonts w:hint="eastAsia" w:ascii="宋体" w:hAnsi="宋体" w:cs="宋体"/>
          <w:sz w:val="24"/>
        </w:rPr>
        <w:t>投标人名称（电子签名）：</w:t>
      </w:r>
    </w:p>
    <w:p w14:paraId="7BEF1908">
      <w:pPr>
        <w:spacing w:line="360" w:lineRule="auto"/>
        <w:ind w:right="1120" w:firstLine="4680" w:firstLineChars="1950"/>
        <w:rPr>
          <w:rFonts w:hint="eastAsia" w:ascii="宋体" w:hAnsi="宋体" w:cs="宋体"/>
          <w:sz w:val="24"/>
        </w:rPr>
      </w:pPr>
      <w:r>
        <w:rPr>
          <w:rFonts w:hint="eastAsia" w:ascii="宋体" w:hAnsi="宋体" w:cs="宋体"/>
          <w:sz w:val="24"/>
        </w:rPr>
        <w:t>日 期：</w:t>
      </w:r>
    </w:p>
    <w:p w14:paraId="1EA034EE">
      <w:pPr>
        <w:spacing w:line="360" w:lineRule="auto"/>
        <w:ind w:firstLine="310" w:firstLineChars="147"/>
        <w:jc w:val="left"/>
        <w:rPr>
          <w:rFonts w:hint="eastAsia" w:ascii="宋体" w:hAnsi="宋体" w:cs="宋体"/>
          <w:b/>
          <w:szCs w:val="21"/>
        </w:rPr>
      </w:pPr>
      <w:r>
        <w:rPr>
          <w:rFonts w:hint="eastAsia" w:ascii="宋体" w:hAnsi="宋体" w:cs="宋体"/>
          <w:b/>
          <w:szCs w:val="21"/>
        </w:rPr>
        <w:t>从业人员、营业收入、资产总额填报上一年度数据，无上一年度数据的新成立企业可不填报。</w:t>
      </w:r>
    </w:p>
    <w:p w14:paraId="031B4D08">
      <w:pPr>
        <w:spacing w:line="360" w:lineRule="auto"/>
        <w:ind w:right="420"/>
        <w:rPr>
          <w:rFonts w:hint="eastAsia" w:ascii="宋体" w:hAnsi="宋体" w:cs="宋体"/>
          <w:sz w:val="24"/>
        </w:rPr>
      </w:pPr>
    </w:p>
    <w:p w14:paraId="4966D2B8">
      <w:pPr>
        <w:spacing w:line="360" w:lineRule="auto"/>
        <w:ind w:right="420"/>
        <w:rPr>
          <w:rFonts w:hint="eastAsia" w:ascii="宋体" w:hAnsi="宋体" w:cs="宋体"/>
          <w:sz w:val="24"/>
        </w:rPr>
      </w:pPr>
      <w:r>
        <w:rPr>
          <w:rFonts w:hint="eastAsia" w:ascii="宋体" w:hAnsi="宋体" w:cs="宋体"/>
          <w:sz w:val="24"/>
        </w:rPr>
        <w:t xml:space="preserve">   注：</w:t>
      </w:r>
    </w:p>
    <w:p w14:paraId="08AEBA23">
      <w:pPr>
        <w:spacing w:line="360" w:lineRule="auto"/>
        <w:ind w:right="420" w:firstLine="480" w:firstLineChars="200"/>
        <w:rPr>
          <w:rFonts w:hint="eastAsia" w:ascii="宋体" w:hAnsi="宋体" w:cs="宋体"/>
          <w:sz w:val="24"/>
        </w:rPr>
      </w:pPr>
      <w:r>
        <w:rPr>
          <w:rFonts w:hint="eastAsia" w:ascii="宋体" w:hAnsi="宋体" w:cs="宋体"/>
          <w:sz w:val="24"/>
        </w:rPr>
        <w:t>1、填写要求：①“标的名称”“采购文件中</w:t>
      </w:r>
      <w:r>
        <w:rPr>
          <w:rFonts w:ascii="宋体" w:hAnsi="宋体" w:cs="宋体"/>
          <w:sz w:val="24"/>
        </w:rPr>
        <w:tab/>
      </w:r>
      <w:r>
        <w:rPr>
          <w:rFonts w:hint="eastAsia" w:ascii="宋体" w:hAnsi="宋体" w:cs="宋体"/>
          <w:sz w:val="24"/>
        </w:rPr>
        <w:t>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14:paraId="32277A4D">
      <w:pPr>
        <w:spacing w:line="360" w:lineRule="auto"/>
        <w:ind w:right="420" w:firstLine="720" w:firstLineChars="300"/>
        <w:rPr>
          <w:rFonts w:hint="eastAsia" w:ascii="宋体" w:hAnsi="宋体" w:cs="宋体"/>
          <w:sz w:val="24"/>
        </w:rPr>
      </w:pPr>
      <w:r>
        <w:rPr>
          <w:rFonts w:hint="eastAsia" w:ascii="宋体" w:hAnsi="宋体" w:cs="宋体"/>
          <w:sz w:val="24"/>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14:paraId="2F8BAE8C">
      <w:pPr>
        <w:spacing w:line="360" w:lineRule="auto"/>
        <w:ind w:firstLine="480" w:firstLineChars="200"/>
        <w:rPr>
          <w:rFonts w:hint="eastAsia" w:ascii="宋体" w:hAnsi="宋体"/>
          <w:sz w:val="24"/>
        </w:rPr>
      </w:pPr>
    </w:p>
    <w:p w14:paraId="1CB3EAC8">
      <w:pPr>
        <w:spacing w:line="360" w:lineRule="auto"/>
        <w:rPr>
          <w:rFonts w:hint="eastAsia" w:ascii="宋体" w:hAnsi="宋体" w:cs="宋体"/>
          <w:bCs/>
          <w:sz w:val="24"/>
        </w:rPr>
      </w:pPr>
    </w:p>
    <w:sectPr>
      <w:headerReference r:id="rId25" w:type="first"/>
      <w:footerReference r:id="rId28" w:type="first"/>
      <w:headerReference r:id="rId24" w:type="default"/>
      <w:footerReference r:id="rId26" w:type="default"/>
      <w:footerReference r:id="rId27" w:type="even"/>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5928905-5D04-45D2-A1EB-F3C695778E9A}"/>
  </w:font>
  <w:font w:name="Arial">
    <w:panose1 w:val="020B0604020202020204"/>
    <w:charset w:val="01"/>
    <w:family w:val="swiss"/>
    <w:pitch w:val="default"/>
    <w:sig w:usb0="E0002EFF" w:usb1="C000785B" w:usb2="00000009" w:usb3="00000000" w:csb0="400001FF" w:csb1="FFFF0000"/>
    <w:embedRegular r:id="rId2" w:fontKey="{A9110C80-25B9-4900-8111-56864CC24EAB}"/>
  </w:font>
  <w:font w:name="黑体">
    <w:panose1 w:val="02010609060101010101"/>
    <w:charset w:val="86"/>
    <w:family w:val="auto"/>
    <w:pitch w:val="default"/>
    <w:sig w:usb0="800002BF" w:usb1="38CF7CFA" w:usb2="00000016" w:usb3="00000000" w:csb0="00040001" w:csb1="00000000"/>
    <w:embedRegular r:id="rId3" w:fontKey="{CFCD0ED0-1BB5-45D5-88E7-F4418C5CE861}"/>
  </w:font>
  <w:font w:name="Courier New">
    <w:panose1 w:val="02070309020205020404"/>
    <w:charset w:val="01"/>
    <w:family w:val="modern"/>
    <w:pitch w:val="default"/>
    <w:sig w:usb0="E0002EFF" w:usb1="C0007843" w:usb2="00000009" w:usb3="00000000" w:csb0="400001FF" w:csb1="FFFF0000"/>
    <w:embedRegular r:id="rId4" w:fontKey="{2A1DA938-1F5C-4911-9FDF-39F7251084B2}"/>
  </w:font>
  <w:font w:name="Symbol">
    <w:panose1 w:val="05050102010706020507"/>
    <w:charset w:val="02"/>
    <w:family w:val="roman"/>
    <w:pitch w:val="default"/>
    <w:sig w:usb0="00000000" w:usb1="00000000" w:usb2="00000000" w:usb3="00000000" w:csb0="80000000" w:csb1="00000000"/>
    <w:embedRegular r:id="rId5" w:fontKey="{EDDAD737-621E-4F47-9574-C9089A6BC442}"/>
  </w:font>
  <w:font w:name="Calibri">
    <w:panose1 w:val="020F0502020204030204"/>
    <w:charset w:val="00"/>
    <w:family w:val="swiss"/>
    <w:pitch w:val="default"/>
    <w:sig w:usb0="E4002EFF" w:usb1="C200247B" w:usb2="00000009" w:usb3="00000000" w:csb0="200001FF" w:csb1="00000000"/>
    <w:embedRegular r:id="rId6" w:fontKey="{C00EF0C4-41C5-4522-ABBA-3DF3ACAACA0B}"/>
  </w:font>
  <w:font w:name="仿宋_GB2312">
    <w:altName w:val="仿宋"/>
    <w:panose1 w:val="00000000000000000000"/>
    <w:charset w:val="86"/>
    <w:family w:val="modern"/>
    <w:pitch w:val="default"/>
    <w:sig w:usb0="00000000" w:usb1="00000000" w:usb2="00000000" w:usb3="00000000" w:csb0="00040000" w:csb1="00000000"/>
    <w:embedRegular r:id="rId7" w:fontKey="{13CBB60A-5FA6-4AFF-876B-2163A08C9781}"/>
  </w:font>
  <w:font w:name="仿宋">
    <w:panose1 w:val="02010609060101010101"/>
    <w:charset w:val="86"/>
    <w:family w:val="modern"/>
    <w:pitch w:val="default"/>
    <w:sig w:usb0="800002BF" w:usb1="38CF7CFA" w:usb2="00000016" w:usb3="00000000" w:csb0="00040001" w:csb1="00000000"/>
    <w:embedRegular r:id="rId8" w:fontKey="{93BC4272-3405-47F8-9764-EA6A815B1384}"/>
  </w:font>
  <w:font w:name="Arial">
    <w:panose1 w:val="020B0604020202020204"/>
    <w:charset w:val="00"/>
    <w:family w:val="swiss"/>
    <w:pitch w:val="default"/>
    <w:sig w:usb0="E0002EFF" w:usb1="C000785B" w:usb2="00000009" w:usb3="00000000" w:csb0="400001FF" w:csb1="FFFF0000"/>
    <w:embedRegular r:id="rId9" w:fontKey="{DC297C52-5BDF-48B6-BA34-0ADF1914D792}"/>
  </w:font>
  <w:font w:name="Cambria">
    <w:panose1 w:val="02040503050406030204"/>
    <w:charset w:val="00"/>
    <w:family w:val="roman"/>
    <w:pitch w:val="default"/>
    <w:sig w:usb0="E00006FF" w:usb1="420024FF" w:usb2="02000000" w:usb3="00000000" w:csb0="2000019F" w:csb1="00000000"/>
    <w:embedRegular r:id="rId10" w:fontKey="{4FD713F2-27E3-4836-A3F8-9935A603C5F2}"/>
  </w:font>
  <w:font w:name="微软雅黑">
    <w:panose1 w:val="020B0503020204020204"/>
    <w:charset w:val="86"/>
    <w:family w:val="swiss"/>
    <w:pitch w:val="default"/>
    <w:sig w:usb0="80000287" w:usb1="2ACF3C50" w:usb2="00000016" w:usb3="00000000" w:csb0="0004001F" w:csb1="00000000"/>
  </w:font>
  <w:font w:name="Courier New">
    <w:panose1 w:val="02070309020205020404"/>
    <w:charset w:val="00"/>
    <w:family w:val="modern"/>
    <w:pitch w:val="default"/>
    <w:sig w:usb0="E0002EFF" w:usb1="C0007843" w:usb2="00000009" w:usb3="00000000" w:csb0="400001FF" w:csb1="FFFF0000"/>
    <w:embedRegular r:id="rId11" w:fontKey="{D0775306-7B96-49F4-9515-3F83975FEB2A}"/>
  </w:font>
  <w:font w:name="隶书">
    <w:panose1 w:val="02010509060101010101"/>
    <w:charset w:val="86"/>
    <w:family w:val="modern"/>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Futura Bk">
    <w:altName w:val="Times New Roman"/>
    <w:panose1 w:val="00000000000000000000"/>
    <w:charset w:val="00"/>
    <w:family w:val="swiss"/>
    <w:pitch w:val="default"/>
    <w:sig w:usb0="00000000" w:usb1="00000000" w:usb2="00000000" w:usb3="00000000" w:csb0="00000011" w:csb1="00000000"/>
    <w:embedRegular r:id="rId12" w:fontKey="{27F2CD32-612F-41CD-85D5-1DF5A9DD64B3}"/>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embedRegular r:id="rId13" w:fontKey="{9D72B44E-7B1C-4F24-951A-1874ACB1127D}"/>
  </w:font>
  <w:font w:name="MS Sans Serif">
    <w:altName w:val="Segoe Print"/>
    <w:panose1 w:val="00000000000000000000"/>
    <w:charset w:val="00"/>
    <w:family w:val="swiss"/>
    <w:pitch w:val="default"/>
    <w:sig w:usb0="00000000" w:usb1="00000000" w:usb2="00000000" w:usb3="00000000" w:csb0="00000001" w:csb1="00000000"/>
  </w:font>
  <w:font w:name="Lucida Sans">
    <w:panose1 w:val="020B0602030504020204"/>
    <w:charset w:val="00"/>
    <w:family w:val="swiss"/>
    <w:pitch w:val="default"/>
    <w:sig w:usb0="00000003" w:usb1="00000000" w:usb2="00000000" w:usb3="00000000" w:csb0="20000001" w:csb1="00000000"/>
    <w:embedRegular r:id="rId14" w:fontKey="{48C38C3A-A5DE-412F-B58B-F8A70D8630FB}"/>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embedRegular r:id="rId15" w:fontKey="{74BF8DE2-8C3D-4495-96E8-C50479996AF9}"/>
  </w:font>
  <w:font w:name="ˎ̥">
    <w:altName w:val="Times New Roman"/>
    <w:panose1 w:val="00000000000000000000"/>
    <w:charset w:val="00"/>
    <w:family w:val="roman"/>
    <w:pitch w:val="default"/>
    <w:sig w:usb0="00000000" w:usb1="00000000" w:usb2="00000000" w:usb3="00000000" w:csb0="00040001" w:csb1="00000000"/>
    <w:embedRegular r:id="rId16" w:fontKey="{A51D5A70-036A-44FD-A743-427C7760E9B7}"/>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embedRegular r:id="rId17" w:fontKey="{90BD0B1B-D5B5-452D-9C13-DFD24A47390C}"/>
  </w:font>
  <w:font w:name="FHLHE E+ Futura Bk">
    <w:altName w:val="宋体"/>
    <w:panose1 w:val="00000000000000000000"/>
    <w:charset w:val="86"/>
    <w:family w:val="swiss"/>
    <w:pitch w:val="default"/>
    <w:sig w:usb0="00000000" w:usb1="00000000" w:usb2="00000010" w:usb3="00000000" w:csb0="00040000" w:csb1="00000000"/>
  </w:font>
  <w:font w:name="Arial (W1)">
    <w:altName w:val="Times New Roman"/>
    <w:panose1 w:val="00000000000000000000"/>
    <w:charset w:val="00"/>
    <w:family w:val="swiss"/>
    <w:pitch w:val="default"/>
    <w:sig w:usb0="00000000" w:usb1="00000000" w:usb2="00000008" w:usb3="00000000" w:csb0="000001FF" w:csb1="00000000"/>
    <w:embedRegular r:id="rId18" w:fontKey="{86142655-CE61-4177-BD58-219A975AF384}"/>
  </w:font>
  <w:font w:name="Arial Unicode MS">
    <w:altName w:val="Arial"/>
    <w:panose1 w:val="020B0604020202020204"/>
    <w:charset w:val="80"/>
    <w:family w:val="swiss"/>
    <w:pitch w:val="default"/>
    <w:sig w:usb0="00000000" w:usb1="00000000" w:usb2="0000003F" w:usb3="00000000" w:csb0="603F01FF" w:csb1="FFFF0000"/>
    <w:embedRegular r:id="rId19" w:fontKey="{3BFDA6F4-905C-4692-9463-DD1D11AFEAD1}"/>
  </w:font>
  <w:font w:name="Helvetica">
    <w:altName w:val="Arial"/>
    <w:panose1 w:val="020B0604020202020204"/>
    <w:charset w:val="00"/>
    <w:family w:val="swiss"/>
    <w:pitch w:val="default"/>
    <w:sig w:usb0="00000000" w:usb1="00000000" w:usb2="00000009" w:usb3="00000000" w:csb0="000001FF" w:csb1="00000000"/>
    <w:embedRegular r:id="rId20" w:fontKey="{E8E6A768-FF79-4BF2-8C8A-28623968A3E2}"/>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embedRegular r:id="rId21" w:fontKey="{5899839F-A42E-4B15-8DFB-D535AEB6399B}"/>
  </w:font>
  <w:font w:name="Segoe UI">
    <w:panose1 w:val="020B0502040204020203"/>
    <w:charset w:val="00"/>
    <w:family w:val="swiss"/>
    <w:pitch w:val="default"/>
    <w:sig w:usb0="E4002EFF" w:usb1="C000E47F" w:usb2="00000009" w:usb3="00000000" w:csb0="200001FF" w:csb1="00000000"/>
    <w:embedRegular r:id="rId22" w:fontKey="{B812B499-FEFB-4763-9266-C2AD1DF08524}"/>
  </w:font>
  <w:font w:name="Latha">
    <w:panose1 w:val="020B0604020202020204"/>
    <w:charset w:val="00"/>
    <w:family w:val="swiss"/>
    <w:pitch w:val="default"/>
    <w:sig w:usb0="00100003" w:usb1="00000000" w:usb2="00000000" w:usb3="00000000" w:csb0="00000001" w:csb1="00000000"/>
    <w:embedRegular r:id="rId23" w:fontKey="{B2D9AF95-D561-4258-B7FC-610A64435F3F}"/>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Lucida Sans Unicode">
    <w:panose1 w:val="020B0602030504020204"/>
    <w:charset w:val="00"/>
    <w:family w:val="swiss"/>
    <w:pitch w:val="default"/>
    <w:sig w:usb0="80001AFF" w:usb1="0000396B" w:usb2="00000000" w:usb3="00000000" w:csb0="200000BF" w:csb1="D7F70000"/>
    <w:embedRegular r:id="rId24" w:fontKey="{A36993FE-0714-4F61-BA93-764E565549F2}"/>
  </w:font>
  <w:font w:name="Century Gothic">
    <w:panose1 w:val="020B0502020202020204"/>
    <w:charset w:val="00"/>
    <w:family w:val="swiss"/>
    <w:pitch w:val="default"/>
    <w:sig w:usb0="00000287" w:usb1="00000000" w:usb2="00000000" w:usb3="00000000" w:csb0="2000009F" w:csb1="DFD70000"/>
    <w:embedRegular r:id="rId25" w:fontKey="{62D2E6F9-D35E-4142-832B-059D90ED1DAC}"/>
  </w:font>
  <w:font w:name="Aldine401 BT">
    <w:altName w:val="Segoe Print"/>
    <w:panose1 w:val="00000000000000000000"/>
    <w:charset w:val="00"/>
    <w:family w:val="roman"/>
    <w:pitch w:val="default"/>
    <w:sig w:usb0="00000000" w:usb1="00000000" w:usb2="00000000" w:usb3="00000000" w:csb0="00000011" w:csb1="00000000"/>
    <w:embedRegular r:id="rId26" w:fontKey="{0B70FBEA-C6E4-439A-9BA4-DC81BEB9AF01}"/>
  </w:font>
  <w:font w:name=".PingFang SC">
    <w:altName w:val="微软雅黑"/>
    <w:panose1 w:val="00000000000000000000"/>
    <w:charset w:val="00"/>
    <w:family w:val="modern"/>
    <w:pitch w:val="default"/>
    <w:sig w:usb0="00000000" w:usb1="00000000" w:usb2="00000000" w:usb3="00000000" w:csb0="00040001" w:csb1="00000000"/>
  </w:font>
  <w:font w:name="??">
    <w:altName w:val="Times New Roman"/>
    <w:panose1 w:val="00000000000000000000"/>
    <w:charset w:val="00"/>
    <w:family w:val="roman"/>
    <w:pitch w:val="default"/>
    <w:sig w:usb0="00000000" w:usb1="00000000" w:usb2="00000000" w:usb3="00000000" w:csb0="00040001" w:csb1="00000000"/>
    <w:embedRegular r:id="rId27" w:fontKey="{5D8DCFFE-F290-4438-A7C0-C426963EA1F5}"/>
  </w:font>
  <w:font w:name="Segoe UI Symbol">
    <w:panose1 w:val="020B0502040204020203"/>
    <w:charset w:val="00"/>
    <w:family w:val="swiss"/>
    <w:pitch w:val="default"/>
    <w:sig w:usb0="800001E3" w:usb1="1200FFEF" w:usb2="00040000" w:usb3="04000000" w:csb0="00000001" w:csb1="40000000"/>
    <w:embedRegular r:id="rId28" w:fontKey="{1F5617E4-2BE8-4FF1-8EFF-6A9EC36CA6E9}"/>
  </w:font>
  <w:font w:name="MS Gothic">
    <w:panose1 w:val="020B0609070205080204"/>
    <w:charset w:val="80"/>
    <w:family w:val="modern"/>
    <w:pitch w:val="default"/>
    <w:sig w:usb0="E00002FF" w:usb1="6AC7FDFB" w:usb2="08000012" w:usb3="00000000" w:csb0="4002009F" w:csb1="DFD70000"/>
    <w:embedRegular r:id="rId29" w:fontKey="{43D0A097-CAF4-49FA-A497-50D8D5BAF944}"/>
  </w:font>
  <w:font w:name="MS Mincho">
    <w:panose1 w:val="02020609040205080304"/>
    <w:charset w:val="80"/>
    <w:family w:val="modern"/>
    <w:pitch w:val="default"/>
    <w:sig w:usb0="E00002FF" w:usb1="6AC7FDFB" w:usb2="08000012" w:usb3="00000000" w:csb0="4002009F" w:csb1="DFD70000"/>
    <w:embedRegular r:id="rId30" w:fontKey="{6F94CBDA-30AE-4DCD-8462-3D25FB55E356}"/>
  </w:font>
  <w:font w:name="华文仿宋">
    <w:panose1 w:val="02010600040101010101"/>
    <w:charset w:val="86"/>
    <w:family w:val="auto"/>
    <w:pitch w:val="default"/>
    <w:sig w:usb0="00000287" w:usb1="080F0000" w:usb2="00000000" w:usb3="00000000" w:csb0="0004009F" w:csb1="DFD70000"/>
    <w:embedRegular r:id="rId31" w:fontKey="{1A007B96-1091-451A-9452-A315811F64E1}"/>
  </w:font>
  <w:font w:name="小标宋">
    <w:altName w:val="微软雅黑"/>
    <w:panose1 w:val="00000000000000000000"/>
    <w:charset w:val="86"/>
    <w:family w:val="auto"/>
    <w:pitch w:val="default"/>
    <w:sig w:usb0="00000000" w:usb1="00000000" w:usb2="00000000" w:usb3="00000000" w:csb0="00040000" w:csb1="00000000"/>
    <w:embedRegular r:id="rId32" w:fontKey="{306FC57B-7857-422B-AA36-3C3A7496F85E}"/>
  </w:font>
  <w:font w:name="方正小标宋简体">
    <w:altName w:val="方正舒体"/>
    <w:panose1 w:val="00000000000000000000"/>
    <w:charset w:val="86"/>
    <w:family w:val="auto"/>
    <w:pitch w:val="default"/>
    <w:sig w:usb0="00000000" w:usb1="00000000" w:usb2="00000000" w:usb3="00000000" w:csb0="00040000" w:csb1="00000000"/>
    <w:embedRegular r:id="rId33" w:fontKey="{E4C5F832-6548-4D36-A125-76D5CB002F88}"/>
  </w:font>
  <w:font w:name="Segoe Print">
    <w:panose1 w:val="02000600000000000000"/>
    <w:charset w:val="00"/>
    <w:family w:val="auto"/>
    <w:pitch w:val="default"/>
    <w:sig w:usb0="0000028F" w:usb1="00000000" w:usb2="00000000" w:usb3="00000000" w:csb0="2000009F" w:csb1="47010000"/>
    <w:embedRegular r:id="rId34" w:fontKey="{4A731BD6-92CE-4948-B7E6-059E8CF3455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96259">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24</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46BE26">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88</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3AF9959E">
    <w:pPr>
      <w:rPr>
        <w:rFonts w:ascii="仿宋_GB2312" w:eastAsia="仿宋_GB23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1A2FF7">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87</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1DAED0CD">
    <w:pPr>
      <w:rPr>
        <w:rFonts w:ascii="仿宋_GB2312" w:eastAsia="仿宋_GB231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09010">
    <w:pPr>
      <w:pStyle w:val="40"/>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102</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102</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CCBF70">
    <w:pPr>
      <w:pStyle w:val="40"/>
      <w:framePr w:wrap="around" w:vAnchor="text" w:hAnchor="margin" w:xAlign="right" w:y="1"/>
      <w:rPr>
        <w:rStyle w:val="72"/>
      </w:rPr>
    </w:pPr>
    <w:r>
      <w:fldChar w:fldCharType="begin"/>
    </w:r>
    <w:r>
      <w:rPr>
        <w:rStyle w:val="72"/>
      </w:rPr>
      <w:instrText xml:space="preserve">PAGE  </w:instrText>
    </w:r>
    <w:r>
      <w:fldChar w:fldCharType="end"/>
    </w:r>
  </w:p>
  <w:p w14:paraId="7CD913D6">
    <w:pPr>
      <w:pStyle w:val="40"/>
      <w:ind w:right="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C1774C">
    <w:pPr>
      <w:pStyle w:val="40"/>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89</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102</w:t>
    </w:r>
    <w:r>
      <w:rPr>
        <w:rFonts w:hint="eastAsia" w:ascii="仿宋_GB2312" w:eastAsia="仿宋_GB2312"/>
        <w:kern w:val="0"/>
        <w:szCs w:val="21"/>
      </w:rPr>
      <w:fldChar w:fldCharType="end"/>
    </w:r>
    <w:bookmarkStart w:id="407" w:name="_Toc91899912"/>
    <w:bookmarkStart w:id="408" w:name="_Toc131845147"/>
    <w:bookmarkStart w:id="409" w:name="_Toc36110187"/>
    <w:bookmarkStart w:id="410" w:name="_Toc164085800"/>
    <w:r>
      <w:rPr>
        <w:rFonts w:hint="eastAsia" w:ascii="仿宋_GB2312" w:eastAsia="仿宋_GB2312"/>
        <w:kern w:val="0"/>
        <w:szCs w:val="21"/>
      </w:rPr>
      <w:t xml:space="preserve"> 页</w:t>
    </w:r>
    <w:bookmarkEnd w:id="407"/>
    <w:bookmarkEnd w:id="408"/>
    <w:bookmarkEnd w:id="409"/>
    <w:bookmarkEnd w:id="410"/>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3D4ED">
    <w:pPr>
      <w:pStyle w:val="40"/>
      <w:framePr w:wrap="around" w:vAnchor="text" w:hAnchor="margin" w:xAlign="right" w:y="1"/>
      <w:rPr>
        <w:rStyle w:val="72"/>
      </w:rPr>
    </w:pPr>
    <w:r>
      <w:fldChar w:fldCharType="begin"/>
    </w:r>
    <w:r>
      <w:rPr>
        <w:rStyle w:val="72"/>
      </w:rPr>
      <w:instrText xml:space="preserve">PAGE  </w:instrText>
    </w:r>
    <w:r>
      <w:fldChar w:fldCharType="end"/>
    </w:r>
  </w:p>
  <w:p w14:paraId="1A1C5593">
    <w:pPr>
      <w:pStyle w:val="40"/>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C22918">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BCE9D">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62922A49">
    <w:pPr>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39E594">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64</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28295A19">
    <w:pPr>
      <w:rPr>
        <w:rFonts w:ascii="仿宋_GB2312" w:eastAsia="仿宋_GB23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0003AF">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6B9A1009">
    <w:pPr>
      <w:rPr>
        <w:rFonts w:ascii="仿宋_GB2312" w:eastAsia="仿宋_GB23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64722">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6A43B279">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30B7C0">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85</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2C05FBF2">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6AAF0F">
    <w:pPr>
      <w:pStyle w:val="40"/>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82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102</w:t>
    </w:r>
    <w:r>
      <w:rPr>
        <w:rFonts w:hint="eastAsia" w:ascii="仿宋_GB2312" w:eastAsia="仿宋_GB2312"/>
        <w:kern w:val="0"/>
      </w:rPr>
      <w:fldChar w:fldCharType="end"/>
    </w:r>
    <w:r>
      <w:rPr>
        <w:rFonts w:hint="eastAsia" w:ascii="仿宋_GB2312" w:eastAsia="仿宋_GB2312"/>
        <w:kern w:val="0"/>
      </w:rPr>
      <w:t xml:space="preserve"> 页</w:t>
    </w:r>
  </w:p>
  <w:p w14:paraId="58CA9210">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C447CF">
    <w:pPr>
      <w:pStyle w:val="41"/>
      <w:pBdr>
        <w:bottom w:val="single" w:color="auto" w:sz="6" w:space="4"/>
      </w:pBdr>
      <w:jc w:val="right"/>
    </w:pPr>
    <w:r>
      <w:t>杭州市政府采购公开招标文件</w:t>
    </w:r>
  </w:p>
  <w:p w14:paraId="48038386">
    <w:pPr>
      <w:pStyle w:val="59"/>
      <w:tabs>
        <w:tab w:val="center" w:pos="4535"/>
        <w:tab w:val="right" w:pos="9070"/>
      </w:tabs>
      <w:ind w:firstLine="180" w:firstLineChars="100"/>
      <w:jc w:val="both"/>
      <w:rPr>
        <w:rFonts w:ascii="仿宋_GB2312" w:eastAsia="仿宋_GB2312"/>
        <w:b w:val="0"/>
        <w:i/>
        <w:sz w:val="18"/>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FDA4A2">
    <w:pPr>
      <w:pStyle w:val="41"/>
      <w:jc w:val="right"/>
    </w:pPr>
    <w:r>
      <w:t>杭州市政府采购公开招标文件</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9D7DD">
    <w:pPr>
      <w:pStyle w:val="41"/>
      <w:jc w:val="right"/>
      <w:rPr>
        <w:rFonts w:ascii="仿宋_GB2312" w:eastAsia="仿宋_GB2312"/>
        <w:b/>
        <w:i/>
        <w:iCs/>
        <w:u w:val="single"/>
      </w:rPr>
    </w:pPr>
    <w:r>
      <w:t>杭州市政府采购公开招标文件</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623C48">
    <w:pPr>
      <w:pStyle w:val="41"/>
    </w:pPr>
    <w:r>
      <w:t>杭州市政府采购公开招标文件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3D03D3">
    <w:pPr>
      <w:pStyle w:val="41"/>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lang w:val="zh-CN"/>
      </w:rPr>
      <w:t>杭州市政府采购公开招标文件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B79717">
    <w:pPr>
      <w:pStyle w:val="41"/>
      <w:rPr>
        <w:rFonts w:ascii="仿宋_GB2312" w:eastAsia="仿宋_GB2312"/>
        <w:b/>
        <w:i/>
        <w:u w:val="single"/>
      </w:rPr>
    </w:pPr>
    <w:r>
      <w:t></w:t>
    </w:r>
    <w:r>
      <w:rPr>
        <w:rFonts w:hint="eastAsia"/>
      </w:rPr>
      <w:t xml:space="preserve">                                                  </w:t>
    </w:r>
    <w:r>
      <w:t xml:space="preserve">             杭州市政府采购公开招标文件</w:t>
    </w:r>
  </w:p>
  <w:p w14:paraId="0D2C1F55">
    <w:pPr>
      <w:rPr>
        <w:rFonts w:ascii="仿宋_GB2312" w:eastAsia="仿宋_GB2312"/>
        <w:b/>
        <w:i/>
        <w:sz w:val="18"/>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0F851F">
    <w:pPr>
      <w:pStyle w:val="41"/>
    </w:pPr>
    <w:r>
      <w:rPr>
        <w:rFonts w:hint="eastAsia"/>
      </w:rPr>
      <w:t xml:space="preserve">                                                                  </w:t>
    </w:r>
    <w:r>
      <w:t>杭州市政府采购公开招标文件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452B4">
    <w:pPr>
      <w:pStyle w:val="41"/>
      <w:rPr>
        <w:rFonts w:ascii="仿宋_GB2312" w:eastAsia="仿宋_GB2312"/>
        <w:b/>
        <w:i/>
        <w:u w:val="single"/>
      </w:rPr>
    </w:pPr>
    <w:r>
      <w:t>             杭州市政府采购公开招标文件</w:t>
    </w:r>
  </w:p>
  <w:p w14:paraId="01357945">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7482BD">
    <w:pPr>
      <w:pStyle w:val="41"/>
    </w:pPr>
    <w:r>
      <w:t>杭州市政府采购公开招标文件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EB1EFB">
    <w:pPr>
      <w:pStyle w:val="41"/>
      <w:rPr>
        <w:rFonts w:ascii="仿宋_GB2312" w:eastAsia="仿宋_GB2312"/>
        <w:b/>
        <w:i/>
        <w:u w:val="single"/>
      </w:rPr>
    </w:pPr>
    <w:r>
      <w:t>杭州市政府采购公开招标文件</w:t>
    </w:r>
  </w:p>
  <w:p w14:paraId="39106890">
    <w:pPr>
      <w:rPr>
        <w:rFonts w:ascii="仿宋_GB2312" w:eastAsia="仿宋_GB2312"/>
        <w:b/>
        <w:i/>
        <w:sz w:val="18"/>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6ABB28">
    <w:pPr>
      <w:pStyle w:val="41"/>
      <w:jc w:val="right"/>
    </w:pPr>
    <w:r>
      <w:t>杭州市政府采购公开招标文件</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19AF3E">
    <w:pPr>
      <w:pStyle w:val="41"/>
      <w:jc w:val="right"/>
      <w:rPr>
        <w:rFonts w:ascii="仿宋_GB2312" w:eastAsia="仿宋_GB2312"/>
        <w:b/>
        <w:i/>
        <w:u w:val="single"/>
      </w:rPr>
    </w:pPr>
    <w:r>
      <w:t>杭州市政府采购公开招标文件</w:t>
    </w:r>
  </w:p>
  <w:p w14:paraId="5F64C227">
    <w:pPr>
      <w:rPr>
        <w:rFonts w:ascii="仿宋_GB2312" w:eastAsia="仿宋_GB2312"/>
        <w:b/>
        <w:i/>
        <w:sz w:val="18"/>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2F9945"/>
    <w:multiLevelType w:val="singleLevel"/>
    <w:tmpl w:val="FF2F9945"/>
    <w:lvl w:ilvl="0" w:tentative="0">
      <w:start w:val="8"/>
      <w:numFmt w:val="decimal"/>
      <w:suff w:val="space"/>
      <w:lvlText w:val="%1."/>
      <w:lvlJc w:val="left"/>
      <w:pPr>
        <w:ind w:left="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1"/>
  <w:bordersDoNotSurroundFooter w:val="1"/>
  <w:hideSpellingErrors/>
  <w:documentProtection w:enforcement="0"/>
  <w:defaultTabStop w:val="420"/>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I4YjJjZTUzNGNlYTQyODI4ZTEyNDRhODcyM2Y3ZDEifQ=="/>
  </w:docVars>
  <w:rsids>
    <w:rsidRoot w:val="00172A27"/>
    <w:rsid w:val="00000451"/>
    <w:rsid w:val="0000108B"/>
    <w:rsid w:val="0000133D"/>
    <w:rsid w:val="00001509"/>
    <w:rsid w:val="00001E3F"/>
    <w:rsid w:val="000032B2"/>
    <w:rsid w:val="0000363B"/>
    <w:rsid w:val="00003E16"/>
    <w:rsid w:val="000058BD"/>
    <w:rsid w:val="00006109"/>
    <w:rsid w:val="00006150"/>
    <w:rsid w:val="000063E8"/>
    <w:rsid w:val="00006725"/>
    <w:rsid w:val="0000675E"/>
    <w:rsid w:val="000071E3"/>
    <w:rsid w:val="00007CAA"/>
    <w:rsid w:val="00010FE9"/>
    <w:rsid w:val="0001122F"/>
    <w:rsid w:val="00011A4B"/>
    <w:rsid w:val="00012251"/>
    <w:rsid w:val="00012A86"/>
    <w:rsid w:val="00012B4A"/>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686"/>
    <w:rsid w:val="00024962"/>
    <w:rsid w:val="000249AA"/>
    <w:rsid w:val="00025350"/>
    <w:rsid w:val="000253E5"/>
    <w:rsid w:val="00025776"/>
    <w:rsid w:val="00026708"/>
    <w:rsid w:val="00026EAC"/>
    <w:rsid w:val="000270F2"/>
    <w:rsid w:val="00027540"/>
    <w:rsid w:val="00030572"/>
    <w:rsid w:val="0003098B"/>
    <w:rsid w:val="00030A97"/>
    <w:rsid w:val="00030CB3"/>
    <w:rsid w:val="0003206A"/>
    <w:rsid w:val="000326A7"/>
    <w:rsid w:val="00032EA0"/>
    <w:rsid w:val="000331B0"/>
    <w:rsid w:val="000336D4"/>
    <w:rsid w:val="00034FA7"/>
    <w:rsid w:val="0003533D"/>
    <w:rsid w:val="000357E4"/>
    <w:rsid w:val="00035ACA"/>
    <w:rsid w:val="00036767"/>
    <w:rsid w:val="00040447"/>
    <w:rsid w:val="00040494"/>
    <w:rsid w:val="00040B70"/>
    <w:rsid w:val="00042441"/>
    <w:rsid w:val="00042533"/>
    <w:rsid w:val="00042DBB"/>
    <w:rsid w:val="00042E65"/>
    <w:rsid w:val="0004347C"/>
    <w:rsid w:val="00043907"/>
    <w:rsid w:val="00044F48"/>
    <w:rsid w:val="00045766"/>
    <w:rsid w:val="00047354"/>
    <w:rsid w:val="00050656"/>
    <w:rsid w:val="00050A19"/>
    <w:rsid w:val="000511B6"/>
    <w:rsid w:val="00051B00"/>
    <w:rsid w:val="00051C72"/>
    <w:rsid w:val="00052192"/>
    <w:rsid w:val="0005238F"/>
    <w:rsid w:val="00052787"/>
    <w:rsid w:val="00052B24"/>
    <w:rsid w:val="00052BB8"/>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305"/>
    <w:rsid w:val="00061A3C"/>
    <w:rsid w:val="00061C48"/>
    <w:rsid w:val="00064278"/>
    <w:rsid w:val="000646CA"/>
    <w:rsid w:val="000665C4"/>
    <w:rsid w:val="00066965"/>
    <w:rsid w:val="00067821"/>
    <w:rsid w:val="0006785E"/>
    <w:rsid w:val="000679FA"/>
    <w:rsid w:val="00067AFB"/>
    <w:rsid w:val="00067F92"/>
    <w:rsid w:val="00067FA7"/>
    <w:rsid w:val="0007038E"/>
    <w:rsid w:val="0007077C"/>
    <w:rsid w:val="00070825"/>
    <w:rsid w:val="00070D71"/>
    <w:rsid w:val="00071CD8"/>
    <w:rsid w:val="00071DB2"/>
    <w:rsid w:val="0007218E"/>
    <w:rsid w:val="00072AED"/>
    <w:rsid w:val="00072B56"/>
    <w:rsid w:val="00072D2B"/>
    <w:rsid w:val="00072D51"/>
    <w:rsid w:val="000730B1"/>
    <w:rsid w:val="00073860"/>
    <w:rsid w:val="000738EA"/>
    <w:rsid w:val="00073E70"/>
    <w:rsid w:val="00074078"/>
    <w:rsid w:val="00074679"/>
    <w:rsid w:val="000756B6"/>
    <w:rsid w:val="00075B15"/>
    <w:rsid w:val="00075BFE"/>
    <w:rsid w:val="00075CF0"/>
    <w:rsid w:val="00075D0E"/>
    <w:rsid w:val="00075F6A"/>
    <w:rsid w:val="00076159"/>
    <w:rsid w:val="0007616C"/>
    <w:rsid w:val="000763B5"/>
    <w:rsid w:val="000763F3"/>
    <w:rsid w:val="000766D2"/>
    <w:rsid w:val="00076801"/>
    <w:rsid w:val="00077577"/>
    <w:rsid w:val="00077607"/>
    <w:rsid w:val="00077756"/>
    <w:rsid w:val="00077AEE"/>
    <w:rsid w:val="00077B7F"/>
    <w:rsid w:val="00080142"/>
    <w:rsid w:val="000806F6"/>
    <w:rsid w:val="000808C1"/>
    <w:rsid w:val="00080970"/>
    <w:rsid w:val="00081671"/>
    <w:rsid w:val="00082AD4"/>
    <w:rsid w:val="0008356B"/>
    <w:rsid w:val="00083E07"/>
    <w:rsid w:val="00084A3E"/>
    <w:rsid w:val="00084D27"/>
    <w:rsid w:val="00084ED6"/>
    <w:rsid w:val="0008580E"/>
    <w:rsid w:val="0008591E"/>
    <w:rsid w:val="00085A0E"/>
    <w:rsid w:val="00085C4F"/>
    <w:rsid w:val="00086EFD"/>
    <w:rsid w:val="00086F06"/>
    <w:rsid w:val="00086F8A"/>
    <w:rsid w:val="00087031"/>
    <w:rsid w:val="00090243"/>
    <w:rsid w:val="000904F6"/>
    <w:rsid w:val="00090918"/>
    <w:rsid w:val="00090ED8"/>
    <w:rsid w:val="00090F9F"/>
    <w:rsid w:val="000911D7"/>
    <w:rsid w:val="0009145F"/>
    <w:rsid w:val="0009184E"/>
    <w:rsid w:val="00091B4E"/>
    <w:rsid w:val="00092415"/>
    <w:rsid w:val="00092467"/>
    <w:rsid w:val="000929C1"/>
    <w:rsid w:val="00092FE9"/>
    <w:rsid w:val="000936BF"/>
    <w:rsid w:val="0009382F"/>
    <w:rsid w:val="00093A30"/>
    <w:rsid w:val="00093A4E"/>
    <w:rsid w:val="00094342"/>
    <w:rsid w:val="000945BA"/>
    <w:rsid w:val="00095954"/>
    <w:rsid w:val="000960BA"/>
    <w:rsid w:val="0009662A"/>
    <w:rsid w:val="0009690D"/>
    <w:rsid w:val="00096DFF"/>
    <w:rsid w:val="00097CDB"/>
    <w:rsid w:val="000A0729"/>
    <w:rsid w:val="000A0E69"/>
    <w:rsid w:val="000A1900"/>
    <w:rsid w:val="000A1A52"/>
    <w:rsid w:val="000A1F98"/>
    <w:rsid w:val="000A2333"/>
    <w:rsid w:val="000A3D58"/>
    <w:rsid w:val="000A3E6C"/>
    <w:rsid w:val="000A3FE3"/>
    <w:rsid w:val="000A47B0"/>
    <w:rsid w:val="000A4851"/>
    <w:rsid w:val="000A49BB"/>
    <w:rsid w:val="000A4F22"/>
    <w:rsid w:val="000A50A1"/>
    <w:rsid w:val="000A5674"/>
    <w:rsid w:val="000A5A46"/>
    <w:rsid w:val="000A7299"/>
    <w:rsid w:val="000A752E"/>
    <w:rsid w:val="000B0018"/>
    <w:rsid w:val="000B0E04"/>
    <w:rsid w:val="000B192D"/>
    <w:rsid w:val="000B1D51"/>
    <w:rsid w:val="000B268D"/>
    <w:rsid w:val="000B291B"/>
    <w:rsid w:val="000B456C"/>
    <w:rsid w:val="000B45B9"/>
    <w:rsid w:val="000B47CE"/>
    <w:rsid w:val="000B4B56"/>
    <w:rsid w:val="000B4C62"/>
    <w:rsid w:val="000B5138"/>
    <w:rsid w:val="000B541D"/>
    <w:rsid w:val="000B54C1"/>
    <w:rsid w:val="000B5553"/>
    <w:rsid w:val="000B5FE8"/>
    <w:rsid w:val="000B666E"/>
    <w:rsid w:val="000B6A77"/>
    <w:rsid w:val="000C0A43"/>
    <w:rsid w:val="000C0CB1"/>
    <w:rsid w:val="000C1411"/>
    <w:rsid w:val="000C1ADE"/>
    <w:rsid w:val="000C1C38"/>
    <w:rsid w:val="000C1ECC"/>
    <w:rsid w:val="000C21DC"/>
    <w:rsid w:val="000C2264"/>
    <w:rsid w:val="000C256B"/>
    <w:rsid w:val="000C32F5"/>
    <w:rsid w:val="000C36A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1DF"/>
    <w:rsid w:val="000D453A"/>
    <w:rsid w:val="000D4AFA"/>
    <w:rsid w:val="000D4C83"/>
    <w:rsid w:val="000D5EA6"/>
    <w:rsid w:val="000D5F00"/>
    <w:rsid w:val="000D6C9F"/>
    <w:rsid w:val="000D6E3B"/>
    <w:rsid w:val="000D6F30"/>
    <w:rsid w:val="000D74E4"/>
    <w:rsid w:val="000D76AF"/>
    <w:rsid w:val="000D7C9D"/>
    <w:rsid w:val="000D7CE0"/>
    <w:rsid w:val="000E20E2"/>
    <w:rsid w:val="000E2785"/>
    <w:rsid w:val="000E27BB"/>
    <w:rsid w:val="000E3153"/>
    <w:rsid w:val="000E3484"/>
    <w:rsid w:val="000E386F"/>
    <w:rsid w:val="000E4051"/>
    <w:rsid w:val="000E4139"/>
    <w:rsid w:val="000E4765"/>
    <w:rsid w:val="000E5B51"/>
    <w:rsid w:val="000E5B7E"/>
    <w:rsid w:val="000E5FF9"/>
    <w:rsid w:val="000E6AE1"/>
    <w:rsid w:val="000E7142"/>
    <w:rsid w:val="000E7632"/>
    <w:rsid w:val="000E7737"/>
    <w:rsid w:val="000E7739"/>
    <w:rsid w:val="000E77EE"/>
    <w:rsid w:val="000F1604"/>
    <w:rsid w:val="000F1E18"/>
    <w:rsid w:val="000F287A"/>
    <w:rsid w:val="000F2940"/>
    <w:rsid w:val="000F2AB3"/>
    <w:rsid w:val="000F3D08"/>
    <w:rsid w:val="000F4495"/>
    <w:rsid w:val="000F4A05"/>
    <w:rsid w:val="000F4AA8"/>
    <w:rsid w:val="000F4AEA"/>
    <w:rsid w:val="000F4E67"/>
    <w:rsid w:val="000F505B"/>
    <w:rsid w:val="000F5651"/>
    <w:rsid w:val="000F5677"/>
    <w:rsid w:val="000F5DDB"/>
    <w:rsid w:val="000F5FA3"/>
    <w:rsid w:val="000F628E"/>
    <w:rsid w:val="000F65F7"/>
    <w:rsid w:val="000F68A0"/>
    <w:rsid w:val="000F6CC2"/>
    <w:rsid w:val="000F729C"/>
    <w:rsid w:val="000F7D4B"/>
    <w:rsid w:val="000F7F1D"/>
    <w:rsid w:val="0010118C"/>
    <w:rsid w:val="0010125E"/>
    <w:rsid w:val="001015F8"/>
    <w:rsid w:val="00101967"/>
    <w:rsid w:val="00102651"/>
    <w:rsid w:val="001030BC"/>
    <w:rsid w:val="00103251"/>
    <w:rsid w:val="00103509"/>
    <w:rsid w:val="0010393D"/>
    <w:rsid w:val="00103EBD"/>
    <w:rsid w:val="00104699"/>
    <w:rsid w:val="00104E5B"/>
    <w:rsid w:val="00104EEC"/>
    <w:rsid w:val="001050DC"/>
    <w:rsid w:val="00105482"/>
    <w:rsid w:val="001056A5"/>
    <w:rsid w:val="00105767"/>
    <w:rsid w:val="00105BA9"/>
    <w:rsid w:val="00105FE1"/>
    <w:rsid w:val="00106AAA"/>
    <w:rsid w:val="00106E0E"/>
    <w:rsid w:val="0010784A"/>
    <w:rsid w:val="001078A5"/>
    <w:rsid w:val="00107A3D"/>
    <w:rsid w:val="00107BBD"/>
    <w:rsid w:val="00107BC7"/>
    <w:rsid w:val="00110033"/>
    <w:rsid w:val="001102B5"/>
    <w:rsid w:val="00110F57"/>
    <w:rsid w:val="00111993"/>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178F0"/>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5AA4"/>
    <w:rsid w:val="001264B9"/>
    <w:rsid w:val="0012693E"/>
    <w:rsid w:val="00126A3A"/>
    <w:rsid w:val="00127060"/>
    <w:rsid w:val="00127B83"/>
    <w:rsid w:val="0013116E"/>
    <w:rsid w:val="00131C2D"/>
    <w:rsid w:val="0013202C"/>
    <w:rsid w:val="00132704"/>
    <w:rsid w:val="0013278E"/>
    <w:rsid w:val="00132CBF"/>
    <w:rsid w:val="00133707"/>
    <w:rsid w:val="00133742"/>
    <w:rsid w:val="00133B70"/>
    <w:rsid w:val="00133E97"/>
    <w:rsid w:val="001350F7"/>
    <w:rsid w:val="0013547E"/>
    <w:rsid w:val="00135596"/>
    <w:rsid w:val="00135769"/>
    <w:rsid w:val="00135BE9"/>
    <w:rsid w:val="00135E5C"/>
    <w:rsid w:val="00136024"/>
    <w:rsid w:val="00136762"/>
    <w:rsid w:val="00136E33"/>
    <w:rsid w:val="0013773D"/>
    <w:rsid w:val="001400C8"/>
    <w:rsid w:val="0014042F"/>
    <w:rsid w:val="00140693"/>
    <w:rsid w:val="00140964"/>
    <w:rsid w:val="00140D7A"/>
    <w:rsid w:val="00141394"/>
    <w:rsid w:val="00141D28"/>
    <w:rsid w:val="00141DFE"/>
    <w:rsid w:val="00142185"/>
    <w:rsid w:val="001422E2"/>
    <w:rsid w:val="001433BC"/>
    <w:rsid w:val="00143872"/>
    <w:rsid w:val="00143A85"/>
    <w:rsid w:val="00144649"/>
    <w:rsid w:val="00144BE5"/>
    <w:rsid w:val="00145022"/>
    <w:rsid w:val="00145662"/>
    <w:rsid w:val="00145C6D"/>
    <w:rsid w:val="001460FC"/>
    <w:rsid w:val="00146151"/>
    <w:rsid w:val="00146326"/>
    <w:rsid w:val="00147032"/>
    <w:rsid w:val="00147EA7"/>
    <w:rsid w:val="00147F52"/>
    <w:rsid w:val="00151505"/>
    <w:rsid w:val="00151820"/>
    <w:rsid w:val="00151B2F"/>
    <w:rsid w:val="001524DC"/>
    <w:rsid w:val="001525E5"/>
    <w:rsid w:val="0015337E"/>
    <w:rsid w:val="00153382"/>
    <w:rsid w:val="00153383"/>
    <w:rsid w:val="00153859"/>
    <w:rsid w:val="00153915"/>
    <w:rsid w:val="001539F0"/>
    <w:rsid w:val="00154BBA"/>
    <w:rsid w:val="00155B95"/>
    <w:rsid w:val="00156853"/>
    <w:rsid w:val="00157432"/>
    <w:rsid w:val="00157A67"/>
    <w:rsid w:val="00160A84"/>
    <w:rsid w:val="00160C35"/>
    <w:rsid w:val="00160CD1"/>
    <w:rsid w:val="00161185"/>
    <w:rsid w:val="001616FB"/>
    <w:rsid w:val="00161D50"/>
    <w:rsid w:val="001620BA"/>
    <w:rsid w:val="001623AC"/>
    <w:rsid w:val="00162B77"/>
    <w:rsid w:val="00162BAA"/>
    <w:rsid w:val="00163C40"/>
    <w:rsid w:val="0016404C"/>
    <w:rsid w:val="0016470A"/>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0"/>
    <w:rsid w:val="00172A27"/>
    <w:rsid w:val="00172F02"/>
    <w:rsid w:val="00172F2D"/>
    <w:rsid w:val="00173631"/>
    <w:rsid w:val="00173702"/>
    <w:rsid w:val="0017372D"/>
    <w:rsid w:val="00173826"/>
    <w:rsid w:val="00173C58"/>
    <w:rsid w:val="00173E59"/>
    <w:rsid w:val="001741DC"/>
    <w:rsid w:val="00174C4F"/>
    <w:rsid w:val="00174F57"/>
    <w:rsid w:val="00175078"/>
    <w:rsid w:val="001755DC"/>
    <w:rsid w:val="00176797"/>
    <w:rsid w:val="00176AA6"/>
    <w:rsid w:val="00177063"/>
    <w:rsid w:val="00180A47"/>
    <w:rsid w:val="00181025"/>
    <w:rsid w:val="00181F1A"/>
    <w:rsid w:val="001827B7"/>
    <w:rsid w:val="001827EF"/>
    <w:rsid w:val="00182982"/>
    <w:rsid w:val="001829BC"/>
    <w:rsid w:val="00182D68"/>
    <w:rsid w:val="00182DAB"/>
    <w:rsid w:val="00183031"/>
    <w:rsid w:val="00183468"/>
    <w:rsid w:val="00183688"/>
    <w:rsid w:val="0018397E"/>
    <w:rsid w:val="00184466"/>
    <w:rsid w:val="00184DBF"/>
    <w:rsid w:val="001852A8"/>
    <w:rsid w:val="0018620A"/>
    <w:rsid w:val="00186EB0"/>
    <w:rsid w:val="00187121"/>
    <w:rsid w:val="001871B8"/>
    <w:rsid w:val="001871CF"/>
    <w:rsid w:val="00187243"/>
    <w:rsid w:val="00187C29"/>
    <w:rsid w:val="001904B4"/>
    <w:rsid w:val="00190782"/>
    <w:rsid w:val="00190942"/>
    <w:rsid w:val="001909A7"/>
    <w:rsid w:val="001909C3"/>
    <w:rsid w:val="00191459"/>
    <w:rsid w:val="00191603"/>
    <w:rsid w:val="0019173E"/>
    <w:rsid w:val="0019174E"/>
    <w:rsid w:val="0019196B"/>
    <w:rsid w:val="001923D5"/>
    <w:rsid w:val="00192991"/>
    <w:rsid w:val="001930CB"/>
    <w:rsid w:val="00193470"/>
    <w:rsid w:val="00193B94"/>
    <w:rsid w:val="001940A7"/>
    <w:rsid w:val="00194BB1"/>
    <w:rsid w:val="00194BC6"/>
    <w:rsid w:val="00194DE5"/>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619"/>
    <w:rsid w:val="001A1F0E"/>
    <w:rsid w:val="001A2305"/>
    <w:rsid w:val="001A3335"/>
    <w:rsid w:val="001A473A"/>
    <w:rsid w:val="001A4977"/>
    <w:rsid w:val="001A4ED9"/>
    <w:rsid w:val="001A5785"/>
    <w:rsid w:val="001A5FD7"/>
    <w:rsid w:val="001A66A6"/>
    <w:rsid w:val="001A6BAF"/>
    <w:rsid w:val="001A6BBB"/>
    <w:rsid w:val="001A79A2"/>
    <w:rsid w:val="001A7F98"/>
    <w:rsid w:val="001B06A6"/>
    <w:rsid w:val="001B13BF"/>
    <w:rsid w:val="001B16F5"/>
    <w:rsid w:val="001B1C1F"/>
    <w:rsid w:val="001B219B"/>
    <w:rsid w:val="001B2703"/>
    <w:rsid w:val="001B39FB"/>
    <w:rsid w:val="001B3DCD"/>
    <w:rsid w:val="001B3E00"/>
    <w:rsid w:val="001B45B9"/>
    <w:rsid w:val="001B46B2"/>
    <w:rsid w:val="001B4725"/>
    <w:rsid w:val="001B4874"/>
    <w:rsid w:val="001B48B2"/>
    <w:rsid w:val="001B49DA"/>
    <w:rsid w:val="001B4CA8"/>
    <w:rsid w:val="001B504C"/>
    <w:rsid w:val="001B572D"/>
    <w:rsid w:val="001B576E"/>
    <w:rsid w:val="001B5B10"/>
    <w:rsid w:val="001B6025"/>
    <w:rsid w:val="001B6D58"/>
    <w:rsid w:val="001B6FA7"/>
    <w:rsid w:val="001B7A15"/>
    <w:rsid w:val="001B7B63"/>
    <w:rsid w:val="001B7B69"/>
    <w:rsid w:val="001B7DC1"/>
    <w:rsid w:val="001C08DB"/>
    <w:rsid w:val="001C10BD"/>
    <w:rsid w:val="001C1F01"/>
    <w:rsid w:val="001C2092"/>
    <w:rsid w:val="001C232F"/>
    <w:rsid w:val="001C2544"/>
    <w:rsid w:val="001C2A17"/>
    <w:rsid w:val="001C31F5"/>
    <w:rsid w:val="001C35BF"/>
    <w:rsid w:val="001C6047"/>
    <w:rsid w:val="001C6698"/>
    <w:rsid w:val="001C6C5B"/>
    <w:rsid w:val="001C7399"/>
    <w:rsid w:val="001C76F7"/>
    <w:rsid w:val="001C7CE0"/>
    <w:rsid w:val="001D005B"/>
    <w:rsid w:val="001D0947"/>
    <w:rsid w:val="001D16F5"/>
    <w:rsid w:val="001D1970"/>
    <w:rsid w:val="001D1D55"/>
    <w:rsid w:val="001D21EF"/>
    <w:rsid w:val="001D229A"/>
    <w:rsid w:val="001D29A4"/>
    <w:rsid w:val="001D2B73"/>
    <w:rsid w:val="001D3136"/>
    <w:rsid w:val="001D330D"/>
    <w:rsid w:val="001D3A0C"/>
    <w:rsid w:val="001D4AB6"/>
    <w:rsid w:val="001D4AD3"/>
    <w:rsid w:val="001D5281"/>
    <w:rsid w:val="001E0F77"/>
    <w:rsid w:val="001E17E3"/>
    <w:rsid w:val="001E2052"/>
    <w:rsid w:val="001E2492"/>
    <w:rsid w:val="001E257C"/>
    <w:rsid w:val="001E286C"/>
    <w:rsid w:val="001E2F34"/>
    <w:rsid w:val="001E35EE"/>
    <w:rsid w:val="001E471E"/>
    <w:rsid w:val="001E4B2C"/>
    <w:rsid w:val="001E507F"/>
    <w:rsid w:val="001E56C2"/>
    <w:rsid w:val="001E59FB"/>
    <w:rsid w:val="001E7EE5"/>
    <w:rsid w:val="001E7F81"/>
    <w:rsid w:val="001F097C"/>
    <w:rsid w:val="001F0FD1"/>
    <w:rsid w:val="001F1526"/>
    <w:rsid w:val="001F19D1"/>
    <w:rsid w:val="001F1CB9"/>
    <w:rsid w:val="001F1F18"/>
    <w:rsid w:val="001F2F92"/>
    <w:rsid w:val="001F2FA6"/>
    <w:rsid w:val="001F456F"/>
    <w:rsid w:val="001F5216"/>
    <w:rsid w:val="001F5DA1"/>
    <w:rsid w:val="001F612E"/>
    <w:rsid w:val="001F6A92"/>
    <w:rsid w:val="001F77E8"/>
    <w:rsid w:val="00200912"/>
    <w:rsid w:val="00200C91"/>
    <w:rsid w:val="00201A0C"/>
    <w:rsid w:val="00201B0F"/>
    <w:rsid w:val="0020255A"/>
    <w:rsid w:val="00202800"/>
    <w:rsid w:val="002029C7"/>
    <w:rsid w:val="00202D33"/>
    <w:rsid w:val="00202E58"/>
    <w:rsid w:val="00202F99"/>
    <w:rsid w:val="00203C85"/>
    <w:rsid w:val="002040A9"/>
    <w:rsid w:val="0020449A"/>
    <w:rsid w:val="00204E9B"/>
    <w:rsid w:val="00205298"/>
    <w:rsid w:val="002055C0"/>
    <w:rsid w:val="0020569E"/>
    <w:rsid w:val="002061ED"/>
    <w:rsid w:val="00206345"/>
    <w:rsid w:val="00206389"/>
    <w:rsid w:val="00206698"/>
    <w:rsid w:val="00206736"/>
    <w:rsid w:val="00206C88"/>
    <w:rsid w:val="002101E4"/>
    <w:rsid w:val="00210B9C"/>
    <w:rsid w:val="00211185"/>
    <w:rsid w:val="00211A94"/>
    <w:rsid w:val="00211F3A"/>
    <w:rsid w:val="002126F2"/>
    <w:rsid w:val="00212BD9"/>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4F1"/>
    <w:rsid w:val="00216E7B"/>
    <w:rsid w:val="00217E1F"/>
    <w:rsid w:val="002204BC"/>
    <w:rsid w:val="00220F7B"/>
    <w:rsid w:val="002213CE"/>
    <w:rsid w:val="00221AF7"/>
    <w:rsid w:val="00222494"/>
    <w:rsid w:val="00222775"/>
    <w:rsid w:val="0022284C"/>
    <w:rsid w:val="00222A31"/>
    <w:rsid w:val="00222CF6"/>
    <w:rsid w:val="00222F8C"/>
    <w:rsid w:val="00224037"/>
    <w:rsid w:val="002244E4"/>
    <w:rsid w:val="00224D2A"/>
    <w:rsid w:val="00224D8D"/>
    <w:rsid w:val="0022555A"/>
    <w:rsid w:val="00227214"/>
    <w:rsid w:val="00227DDC"/>
    <w:rsid w:val="002306B7"/>
    <w:rsid w:val="0023079F"/>
    <w:rsid w:val="00231135"/>
    <w:rsid w:val="00231B0B"/>
    <w:rsid w:val="00232555"/>
    <w:rsid w:val="0023277C"/>
    <w:rsid w:val="00232829"/>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19C"/>
    <w:rsid w:val="00242510"/>
    <w:rsid w:val="00242F79"/>
    <w:rsid w:val="0024415B"/>
    <w:rsid w:val="00245565"/>
    <w:rsid w:val="002458C1"/>
    <w:rsid w:val="00245E62"/>
    <w:rsid w:val="002460D0"/>
    <w:rsid w:val="00246357"/>
    <w:rsid w:val="00247422"/>
    <w:rsid w:val="00247BA2"/>
    <w:rsid w:val="0025052A"/>
    <w:rsid w:val="00250870"/>
    <w:rsid w:val="0025151C"/>
    <w:rsid w:val="0025184F"/>
    <w:rsid w:val="00251967"/>
    <w:rsid w:val="002527CC"/>
    <w:rsid w:val="00252F48"/>
    <w:rsid w:val="002530C0"/>
    <w:rsid w:val="00253322"/>
    <w:rsid w:val="00253524"/>
    <w:rsid w:val="00253586"/>
    <w:rsid w:val="002537FC"/>
    <w:rsid w:val="002542F8"/>
    <w:rsid w:val="002543EF"/>
    <w:rsid w:val="00254F2A"/>
    <w:rsid w:val="00255784"/>
    <w:rsid w:val="00255A29"/>
    <w:rsid w:val="0025631F"/>
    <w:rsid w:val="00256986"/>
    <w:rsid w:val="00256B98"/>
    <w:rsid w:val="00256C72"/>
    <w:rsid w:val="00256D61"/>
    <w:rsid w:val="00256E23"/>
    <w:rsid w:val="00257246"/>
    <w:rsid w:val="00257438"/>
    <w:rsid w:val="002608BC"/>
    <w:rsid w:val="00260DFF"/>
    <w:rsid w:val="0026119C"/>
    <w:rsid w:val="0026154D"/>
    <w:rsid w:val="00261AFE"/>
    <w:rsid w:val="00261E58"/>
    <w:rsid w:val="0026212A"/>
    <w:rsid w:val="002621D7"/>
    <w:rsid w:val="002628D1"/>
    <w:rsid w:val="00262996"/>
    <w:rsid w:val="00263044"/>
    <w:rsid w:val="00263759"/>
    <w:rsid w:val="002638BD"/>
    <w:rsid w:val="0026470B"/>
    <w:rsid w:val="0026486D"/>
    <w:rsid w:val="00264C4B"/>
    <w:rsid w:val="00264ED0"/>
    <w:rsid w:val="00265346"/>
    <w:rsid w:val="00265501"/>
    <w:rsid w:val="00266045"/>
    <w:rsid w:val="002660C3"/>
    <w:rsid w:val="00266519"/>
    <w:rsid w:val="002667D9"/>
    <w:rsid w:val="00266C21"/>
    <w:rsid w:val="00266DE1"/>
    <w:rsid w:val="00267A92"/>
    <w:rsid w:val="00267E43"/>
    <w:rsid w:val="00270282"/>
    <w:rsid w:val="002706E8"/>
    <w:rsid w:val="00270780"/>
    <w:rsid w:val="00270CF6"/>
    <w:rsid w:val="00271097"/>
    <w:rsid w:val="00271C53"/>
    <w:rsid w:val="00271DE2"/>
    <w:rsid w:val="0027244F"/>
    <w:rsid w:val="00273052"/>
    <w:rsid w:val="002739CE"/>
    <w:rsid w:val="00273C5F"/>
    <w:rsid w:val="002741D4"/>
    <w:rsid w:val="002743AC"/>
    <w:rsid w:val="0027499D"/>
    <w:rsid w:val="002751CA"/>
    <w:rsid w:val="0027544D"/>
    <w:rsid w:val="00275D6E"/>
    <w:rsid w:val="00277196"/>
    <w:rsid w:val="00277575"/>
    <w:rsid w:val="002775ED"/>
    <w:rsid w:val="002778AB"/>
    <w:rsid w:val="002802A5"/>
    <w:rsid w:val="00280695"/>
    <w:rsid w:val="00280CFB"/>
    <w:rsid w:val="00280D24"/>
    <w:rsid w:val="0028119C"/>
    <w:rsid w:val="002815C4"/>
    <w:rsid w:val="00281BCB"/>
    <w:rsid w:val="00281C76"/>
    <w:rsid w:val="00282837"/>
    <w:rsid w:val="0028316D"/>
    <w:rsid w:val="00283296"/>
    <w:rsid w:val="00284389"/>
    <w:rsid w:val="0028583E"/>
    <w:rsid w:val="00285853"/>
    <w:rsid w:val="00285B1A"/>
    <w:rsid w:val="00285FF3"/>
    <w:rsid w:val="002866EC"/>
    <w:rsid w:val="00286B20"/>
    <w:rsid w:val="00286FC3"/>
    <w:rsid w:val="00287332"/>
    <w:rsid w:val="0028744E"/>
    <w:rsid w:val="002876D2"/>
    <w:rsid w:val="00287936"/>
    <w:rsid w:val="00287BB7"/>
    <w:rsid w:val="002903C5"/>
    <w:rsid w:val="0029041B"/>
    <w:rsid w:val="00290A99"/>
    <w:rsid w:val="00290EAF"/>
    <w:rsid w:val="0029159A"/>
    <w:rsid w:val="00291CF1"/>
    <w:rsid w:val="00292AA1"/>
    <w:rsid w:val="00293985"/>
    <w:rsid w:val="00294012"/>
    <w:rsid w:val="002945B0"/>
    <w:rsid w:val="0029499D"/>
    <w:rsid w:val="00294A13"/>
    <w:rsid w:val="00294B10"/>
    <w:rsid w:val="00294DF9"/>
    <w:rsid w:val="00295073"/>
    <w:rsid w:val="00295468"/>
    <w:rsid w:val="00296C32"/>
    <w:rsid w:val="002977CE"/>
    <w:rsid w:val="00297AF5"/>
    <w:rsid w:val="00297D80"/>
    <w:rsid w:val="002A02D6"/>
    <w:rsid w:val="002A07C4"/>
    <w:rsid w:val="002A0921"/>
    <w:rsid w:val="002A0CB3"/>
    <w:rsid w:val="002A1887"/>
    <w:rsid w:val="002A2001"/>
    <w:rsid w:val="002A2859"/>
    <w:rsid w:val="002A2D14"/>
    <w:rsid w:val="002A4060"/>
    <w:rsid w:val="002A41AB"/>
    <w:rsid w:val="002A465B"/>
    <w:rsid w:val="002A4868"/>
    <w:rsid w:val="002A4A05"/>
    <w:rsid w:val="002A4B64"/>
    <w:rsid w:val="002A4EB3"/>
    <w:rsid w:val="002A51D9"/>
    <w:rsid w:val="002A525A"/>
    <w:rsid w:val="002A5968"/>
    <w:rsid w:val="002A5CAB"/>
    <w:rsid w:val="002A5D40"/>
    <w:rsid w:val="002A622E"/>
    <w:rsid w:val="002A6424"/>
    <w:rsid w:val="002A64E7"/>
    <w:rsid w:val="002A70AD"/>
    <w:rsid w:val="002A7748"/>
    <w:rsid w:val="002A7ED3"/>
    <w:rsid w:val="002A7FB1"/>
    <w:rsid w:val="002A7FC9"/>
    <w:rsid w:val="002B085E"/>
    <w:rsid w:val="002B139C"/>
    <w:rsid w:val="002B1881"/>
    <w:rsid w:val="002B1F61"/>
    <w:rsid w:val="002B2070"/>
    <w:rsid w:val="002B2906"/>
    <w:rsid w:val="002B2C66"/>
    <w:rsid w:val="002B34E3"/>
    <w:rsid w:val="002B492E"/>
    <w:rsid w:val="002B51B6"/>
    <w:rsid w:val="002B5AEE"/>
    <w:rsid w:val="002B6117"/>
    <w:rsid w:val="002B6177"/>
    <w:rsid w:val="002B650C"/>
    <w:rsid w:val="002B68E6"/>
    <w:rsid w:val="002B6985"/>
    <w:rsid w:val="002B6B22"/>
    <w:rsid w:val="002B6B8F"/>
    <w:rsid w:val="002B6D7A"/>
    <w:rsid w:val="002C02AF"/>
    <w:rsid w:val="002C02BA"/>
    <w:rsid w:val="002C0301"/>
    <w:rsid w:val="002C0326"/>
    <w:rsid w:val="002C04A6"/>
    <w:rsid w:val="002C0A9F"/>
    <w:rsid w:val="002C18C3"/>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6A2D"/>
    <w:rsid w:val="002C70E7"/>
    <w:rsid w:val="002D03F4"/>
    <w:rsid w:val="002D0B50"/>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41"/>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0F9F"/>
    <w:rsid w:val="002E12FA"/>
    <w:rsid w:val="002E13CF"/>
    <w:rsid w:val="002E1FBF"/>
    <w:rsid w:val="002E201C"/>
    <w:rsid w:val="002E22CA"/>
    <w:rsid w:val="002E236F"/>
    <w:rsid w:val="002E30C6"/>
    <w:rsid w:val="002E3539"/>
    <w:rsid w:val="002E37C5"/>
    <w:rsid w:val="002E3956"/>
    <w:rsid w:val="002E3B37"/>
    <w:rsid w:val="002E3C08"/>
    <w:rsid w:val="002E3CF2"/>
    <w:rsid w:val="002E4253"/>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A4D"/>
    <w:rsid w:val="002F6C6B"/>
    <w:rsid w:val="002F6CB0"/>
    <w:rsid w:val="002F6EFF"/>
    <w:rsid w:val="002F7727"/>
    <w:rsid w:val="002F781D"/>
    <w:rsid w:val="002F7DF0"/>
    <w:rsid w:val="002F7FAF"/>
    <w:rsid w:val="00300573"/>
    <w:rsid w:val="00300754"/>
    <w:rsid w:val="003025FE"/>
    <w:rsid w:val="00302A27"/>
    <w:rsid w:val="00303AB6"/>
    <w:rsid w:val="00304640"/>
    <w:rsid w:val="00304AC1"/>
    <w:rsid w:val="00304F2E"/>
    <w:rsid w:val="00305090"/>
    <w:rsid w:val="00305454"/>
    <w:rsid w:val="00305B9F"/>
    <w:rsid w:val="00305E21"/>
    <w:rsid w:val="00306199"/>
    <w:rsid w:val="003066C6"/>
    <w:rsid w:val="003066FA"/>
    <w:rsid w:val="00306AD6"/>
    <w:rsid w:val="003077F4"/>
    <w:rsid w:val="00307DC7"/>
    <w:rsid w:val="00307FF2"/>
    <w:rsid w:val="00310EDB"/>
    <w:rsid w:val="003117FF"/>
    <w:rsid w:val="00311C51"/>
    <w:rsid w:val="00311D56"/>
    <w:rsid w:val="00312016"/>
    <w:rsid w:val="00312191"/>
    <w:rsid w:val="00312340"/>
    <w:rsid w:val="00312DFC"/>
    <w:rsid w:val="00313032"/>
    <w:rsid w:val="0031318C"/>
    <w:rsid w:val="00313C9D"/>
    <w:rsid w:val="0031430C"/>
    <w:rsid w:val="00314919"/>
    <w:rsid w:val="00314C5A"/>
    <w:rsid w:val="0031531A"/>
    <w:rsid w:val="00315394"/>
    <w:rsid w:val="0031583A"/>
    <w:rsid w:val="00315BFF"/>
    <w:rsid w:val="00315D77"/>
    <w:rsid w:val="00315D8E"/>
    <w:rsid w:val="00316002"/>
    <w:rsid w:val="00316CDE"/>
    <w:rsid w:val="00316E94"/>
    <w:rsid w:val="0031752D"/>
    <w:rsid w:val="00317709"/>
    <w:rsid w:val="00320688"/>
    <w:rsid w:val="00320B75"/>
    <w:rsid w:val="00320F49"/>
    <w:rsid w:val="003211B1"/>
    <w:rsid w:val="00321DB7"/>
    <w:rsid w:val="00321E7A"/>
    <w:rsid w:val="0032226D"/>
    <w:rsid w:val="003235E6"/>
    <w:rsid w:val="0032396A"/>
    <w:rsid w:val="00324038"/>
    <w:rsid w:val="00324951"/>
    <w:rsid w:val="003249F6"/>
    <w:rsid w:val="00324B2F"/>
    <w:rsid w:val="00325FCC"/>
    <w:rsid w:val="00326106"/>
    <w:rsid w:val="00326805"/>
    <w:rsid w:val="003269B7"/>
    <w:rsid w:val="00326C0E"/>
    <w:rsid w:val="003272A3"/>
    <w:rsid w:val="003272E4"/>
    <w:rsid w:val="00327651"/>
    <w:rsid w:val="00327B71"/>
    <w:rsid w:val="00331461"/>
    <w:rsid w:val="003316A8"/>
    <w:rsid w:val="00331C80"/>
    <w:rsid w:val="00331CC9"/>
    <w:rsid w:val="003320D7"/>
    <w:rsid w:val="00332265"/>
    <w:rsid w:val="00332862"/>
    <w:rsid w:val="00332D52"/>
    <w:rsid w:val="00333337"/>
    <w:rsid w:val="00333A28"/>
    <w:rsid w:val="00333B6C"/>
    <w:rsid w:val="003342A9"/>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128"/>
    <w:rsid w:val="00351391"/>
    <w:rsid w:val="00351577"/>
    <w:rsid w:val="003519CD"/>
    <w:rsid w:val="00351A3A"/>
    <w:rsid w:val="00352FD2"/>
    <w:rsid w:val="0035455F"/>
    <w:rsid w:val="0035475D"/>
    <w:rsid w:val="00354A88"/>
    <w:rsid w:val="00355D75"/>
    <w:rsid w:val="00355D8F"/>
    <w:rsid w:val="00356257"/>
    <w:rsid w:val="00356A73"/>
    <w:rsid w:val="00356FF0"/>
    <w:rsid w:val="003577EF"/>
    <w:rsid w:val="00357A60"/>
    <w:rsid w:val="00360304"/>
    <w:rsid w:val="00360A78"/>
    <w:rsid w:val="00361750"/>
    <w:rsid w:val="00363894"/>
    <w:rsid w:val="00363B2A"/>
    <w:rsid w:val="00363BF1"/>
    <w:rsid w:val="0036608A"/>
    <w:rsid w:val="00366779"/>
    <w:rsid w:val="003668E5"/>
    <w:rsid w:val="003669C8"/>
    <w:rsid w:val="00366CEB"/>
    <w:rsid w:val="003672B3"/>
    <w:rsid w:val="003676DF"/>
    <w:rsid w:val="00367783"/>
    <w:rsid w:val="00367898"/>
    <w:rsid w:val="003679D3"/>
    <w:rsid w:val="00367A87"/>
    <w:rsid w:val="00367EE7"/>
    <w:rsid w:val="0037003B"/>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77B2F"/>
    <w:rsid w:val="00377E6B"/>
    <w:rsid w:val="00381014"/>
    <w:rsid w:val="00381604"/>
    <w:rsid w:val="00381C68"/>
    <w:rsid w:val="00381CB7"/>
    <w:rsid w:val="00381F60"/>
    <w:rsid w:val="00383204"/>
    <w:rsid w:val="00383AB0"/>
    <w:rsid w:val="003847BB"/>
    <w:rsid w:val="00384814"/>
    <w:rsid w:val="00384C0A"/>
    <w:rsid w:val="003855FB"/>
    <w:rsid w:val="00385B16"/>
    <w:rsid w:val="00385B96"/>
    <w:rsid w:val="00386308"/>
    <w:rsid w:val="0038637D"/>
    <w:rsid w:val="003867D4"/>
    <w:rsid w:val="003868F6"/>
    <w:rsid w:val="003869DC"/>
    <w:rsid w:val="00386C07"/>
    <w:rsid w:val="00386CD6"/>
    <w:rsid w:val="00386F58"/>
    <w:rsid w:val="0038700D"/>
    <w:rsid w:val="003879CE"/>
    <w:rsid w:val="00387B88"/>
    <w:rsid w:val="00390B8F"/>
    <w:rsid w:val="00390C0D"/>
    <w:rsid w:val="00391390"/>
    <w:rsid w:val="00391447"/>
    <w:rsid w:val="003919D9"/>
    <w:rsid w:val="00391BDD"/>
    <w:rsid w:val="00392023"/>
    <w:rsid w:val="003922DE"/>
    <w:rsid w:val="00392E35"/>
    <w:rsid w:val="00392E74"/>
    <w:rsid w:val="00393247"/>
    <w:rsid w:val="00393551"/>
    <w:rsid w:val="00393816"/>
    <w:rsid w:val="00393FCD"/>
    <w:rsid w:val="003944EA"/>
    <w:rsid w:val="00394639"/>
    <w:rsid w:val="00394DF6"/>
    <w:rsid w:val="00394EC6"/>
    <w:rsid w:val="00395A02"/>
    <w:rsid w:val="00395CD9"/>
    <w:rsid w:val="003962E6"/>
    <w:rsid w:val="00396831"/>
    <w:rsid w:val="00396FBC"/>
    <w:rsid w:val="003971A1"/>
    <w:rsid w:val="003974A2"/>
    <w:rsid w:val="003978D6"/>
    <w:rsid w:val="003A0F6B"/>
    <w:rsid w:val="003A12B6"/>
    <w:rsid w:val="003A1C44"/>
    <w:rsid w:val="003A20D5"/>
    <w:rsid w:val="003A24CC"/>
    <w:rsid w:val="003A2512"/>
    <w:rsid w:val="003A2A53"/>
    <w:rsid w:val="003A2EE8"/>
    <w:rsid w:val="003A373C"/>
    <w:rsid w:val="003A5378"/>
    <w:rsid w:val="003A553C"/>
    <w:rsid w:val="003A56DF"/>
    <w:rsid w:val="003A6008"/>
    <w:rsid w:val="003A6EF0"/>
    <w:rsid w:val="003A703F"/>
    <w:rsid w:val="003A7E2B"/>
    <w:rsid w:val="003A7E40"/>
    <w:rsid w:val="003B0336"/>
    <w:rsid w:val="003B0A3A"/>
    <w:rsid w:val="003B0D79"/>
    <w:rsid w:val="003B2930"/>
    <w:rsid w:val="003B31A7"/>
    <w:rsid w:val="003B4587"/>
    <w:rsid w:val="003B4B51"/>
    <w:rsid w:val="003B4FE1"/>
    <w:rsid w:val="003B514E"/>
    <w:rsid w:val="003B550E"/>
    <w:rsid w:val="003B5531"/>
    <w:rsid w:val="003B5F7D"/>
    <w:rsid w:val="003B636A"/>
    <w:rsid w:val="003B69CE"/>
    <w:rsid w:val="003B6D42"/>
    <w:rsid w:val="003B7403"/>
    <w:rsid w:val="003B7751"/>
    <w:rsid w:val="003C011C"/>
    <w:rsid w:val="003C0E32"/>
    <w:rsid w:val="003C113B"/>
    <w:rsid w:val="003C11D7"/>
    <w:rsid w:val="003C16CB"/>
    <w:rsid w:val="003C1B97"/>
    <w:rsid w:val="003C1CB9"/>
    <w:rsid w:val="003C247B"/>
    <w:rsid w:val="003C2D8C"/>
    <w:rsid w:val="003C3292"/>
    <w:rsid w:val="003C3C1E"/>
    <w:rsid w:val="003C3D88"/>
    <w:rsid w:val="003C4134"/>
    <w:rsid w:val="003C4295"/>
    <w:rsid w:val="003C435B"/>
    <w:rsid w:val="003C4EBE"/>
    <w:rsid w:val="003C612A"/>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69A"/>
    <w:rsid w:val="003D2DA0"/>
    <w:rsid w:val="003D30E5"/>
    <w:rsid w:val="003D34C3"/>
    <w:rsid w:val="003D35E9"/>
    <w:rsid w:val="003D3D83"/>
    <w:rsid w:val="003D4685"/>
    <w:rsid w:val="003D49B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1FDD"/>
    <w:rsid w:val="003E20F7"/>
    <w:rsid w:val="003E336A"/>
    <w:rsid w:val="003E3E2F"/>
    <w:rsid w:val="003E4048"/>
    <w:rsid w:val="003E4CE5"/>
    <w:rsid w:val="003E51FF"/>
    <w:rsid w:val="003E604C"/>
    <w:rsid w:val="003E60DA"/>
    <w:rsid w:val="003E677D"/>
    <w:rsid w:val="003E6E00"/>
    <w:rsid w:val="003E7111"/>
    <w:rsid w:val="003E737C"/>
    <w:rsid w:val="003E7940"/>
    <w:rsid w:val="003F01BD"/>
    <w:rsid w:val="003F0486"/>
    <w:rsid w:val="003F048E"/>
    <w:rsid w:val="003F09FA"/>
    <w:rsid w:val="003F0AFF"/>
    <w:rsid w:val="003F1102"/>
    <w:rsid w:val="003F1AA2"/>
    <w:rsid w:val="003F26DC"/>
    <w:rsid w:val="003F2AC1"/>
    <w:rsid w:val="003F42FF"/>
    <w:rsid w:val="003F4B48"/>
    <w:rsid w:val="003F4DDC"/>
    <w:rsid w:val="003F56B8"/>
    <w:rsid w:val="003F57A7"/>
    <w:rsid w:val="003F57CB"/>
    <w:rsid w:val="003F5F1A"/>
    <w:rsid w:val="003F6327"/>
    <w:rsid w:val="003F719E"/>
    <w:rsid w:val="003F7425"/>
    <w:rsid w:val="003F765B"/>
    <w:rsid w:val="003F7CB8"/>
    <w:rsid w:val="004005D9"/>
    <w:rsid w:val="00400CB4"/>
    <w:rsid w:val="004010C1"/>
    <w:rsid w:val="00401386"/>
    <w:rsid w:val="004013E6"/>
    <w:rsid w:val="004014AB"/>
    <w:rsid w:val="00401E31"/>
    <w:rsid w:val="00402BBA"/>
    <w:rsid w:val="00402E08"/>
    <w:rsid w:val="004035D0"/>
    <w:rsid w:val="0040361D"/>
    <w:rsid w:val="00403795"/>
    <w:rsid w:val="004041FB"/>
    <w:rsid w:val="0040443E"/>
    <w:rsid w:val="004054BE"/>
    <w:rsid w:val="004056B6"/>
    <w:rsid w:val="00405764"/>
    <w:rsid w:val="00406745"/>
    <w:rsid w:val="0040674B"/>
    <w:rsid w:val="00406B32"/>
    <w:rsid w:val="004074FA"/>
    <w:rsid w:val="00407A56"/>
    <w:rsid w:val="00407FB7"/>
    <w:rsid w:val="00407FCC"/>
    <w:rsid w:val="004102E2"/>
    <w:rsid w:val="0041035A"/>
    <w:rsid w:val="00410C65"/>
    <w:rsid w:val="00410E76"/>
    <w:rsid w:val="004112D1"/>
    <w:rsid w:val="004113C9"/>
    <w:rsid w:val="00411D1E"/>
    <w:rsid w:val="00411DF2"/>
    <w:rsid w:val="004120DF"/>
    <w:rsid w:val="004126B5"/>
    <w:rsid w:val="0041382B"/>
    <w:rsid w:val="00414909"/>
    <w:rsid w:val="00414A51"/>
    <w:rsid w:val="00415034"/>
    <w:rsid w:val="00415B1A"/>
    <w:rsid w:val="00415DFD"/>
    <w:rsid w:val="004160CD"/>
    <w:rsid w:val="00416208"/>
    <w:rsid w:val="0041690F"/>
    <w:rsid w:val="004169D3"/>
    <w:rsid w:val="00416C2B"/>
    <w:rsid w:val="00416D41"/>
    <w:rsid w:val="00416E70"/>
    <w:rsid w:val="00417264"/>
    <w:rsid w:val="004172B3"/>
    <w:rsid w:val="004210C0"/>
    <w:rsid w:val="004211DD"/>
    <w:rsid w:val="0042142A"/>
    <w:rsid w:val="00421762"/>
    <w:rsid w:val="00421D4B"/>
    <w:rsid w:val="00421ED8"/>
    <w:rsid w:val="00422907"/>
    <w:rsid w:val="00423125"/>
    <w:rsid w:val="00423309"/>
    <w:rsid w:val="004233AD"/>
    <w:rsid w:val="00423431"/>
    <w:rsid w:val="00424446"/>
    <w:rsid w:val="00424867"/>
    <w:rsid w:val="00425341"/>
    <w:rsid w:val="004255FE"/>
    <w:rsid w:val="00425674"/>
    <w:rsid w:val="00425A82"/>
    <w:rsid w:val="00425C60"/>
    <w:rsid w:val="00426B2C"/>
    <w:rsid w:val="00427183"/>
    <w:rsid w:val="00427FA8"/>
    <w:rsid w:val="0043009D"/>
    <w:rsid w:val="0043026B"/>
    <w:rsid w:val="00430299"/>
    <w:rsid w:val="004306D4"/>
    <w:rsid w:val="00430D8A"/>
    <w:rsid w:val="00431A2A"/>
    <w:rsid w:val="00431C0C"/>
    <w:rsid w:val="00432ECA"/>
    <w:rsid w:val="0043554E"/>
    <w:rsid w:val="004355D4"/>
    <w:rsid w:val="004357B1"/>
    <w:rsid w:val="00435821"/>
    <w:rsid w:val="0043583E"/>
    <w:rsid w:val="00436CCE"/>
    <w:rsid w:val="00436EAD"/>
    <w:rsid w:val="004375E1"/>
    <w:rsid w:val="00437A2F"/>
    <w:rsid w:val="00440262"/>
    <w:rsid w:val="004406BF"/>
    <w:rsid w:val="00440814"/>
    <w:rsid w:val="004408AE"/>
    <w:rsid w:val="0044105D"/>
    <w:rsid w:val="00441424"/>
    <w:rsid w:val="00442731"/>
    <w:rsid w:val="00442C12"/>
    <w:rsid w:val="00443041"/>
    <w:rsid w:val="004434DF"/>
    <w:rsid w:val="0044354B"/>
    <w:rsid w:val="0044493E"/>
    <w:rsid w:val="00444A1F"/>
    <w:rsid w:val="00444FC6"/>
    <w:rsid w:val="00445874"/>
    <w:rsid w:val="00445B7F"/>
    <w:rsid w:val="00445C38"/>
    <w:rsid w:val="00446260"/>
    <w:rsid w:val="0044686B"/>
    <w:rsid w:val="004475F7"/>
    <w:rsid w:val="0045057B"/>
    <w:rsid w:val="00450655"/>
    <w:rsid w:val="0045069B"/>
    <w:rsid w:val="00450B22"/>
    <w:rsid w:val="00451709"/>
    <w:rsid w:val="004518FA"/>
    <w:rsid w:val="00451A02"/>
    <w:rsid w:val="0045277C"/>
    <w:rsid w:val="00453507"/>
    <w:rsid w:val="00453592"/>
    <w:rsid w:val="004543AB"/>
    <w:rsid w:val="004545EC"/>
    <w:rsid w:val="00455967"/>
    <w:rsid w:val="004559C2"/>
    <w:rsid w:val="00455BDB"/>
    <w:rsid w:val="00455F71"/>
    <w:rsid w:val="00456272"/>
    <w:rsid w:val="0045667A"/>
    <w:rsid w:val="004570EF"/>
    <w:rsid w:val="00457517"/>
    <w:rsid w:val="00457CF7"/>
    <w:rsid w:val="00457D37"/>
    <w:rsid w:val="00460173"/>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42C9"/>
    <w:rsid w:val="00465A21"/>
    <w:rsid w:val="00465DE5"/>
    <w:rsid w:val="00466151"/>
    <w:rsid w:val="00466978"/>
    <w:rsid w:val="00466ABA"/>
    <w:rsid w:val="004672E3"/>
    <w:rsid w:val="0046775D"/>
    <w:rsid w:val="00467823"/>
    <w:rsid w:val="00467F21"/>
    <w:rsid w:val="004705FA"/>
    <w:rsid w:val="004707A6"/>
    <w:rsid w:val="004708AC"/>
    <w:rsid w:val="00470B42"/>
    <w:rsid w:val="00471387"/>
    <w:rsid w:val="0047146C"/>
    <w:rsid w:val="0047149F"/>
    <w:rsid w:val="00471740"/>
    <w:rsid w:val="00471963"/>
    <w:rsid w:val="00471FAB"/>
    <w:rsid w:val="004724B8"/>
    <w:rsid w:val="004728FB"/>
    <w:rsid w:val="004729AD"/>
    <w:rsid w:val="00472CA7"/>
    <w:rsid w:val="00472CEC"/>
    <w:rsid w:val="00473308"/>
    <w:rsid w:val="0047377C"/>
    <w:rsid w:val="0047471E"/>
    <w:rsid w:val="004749DA"/>
    <w:rsid w:val="00474DEF"/>
    <w:rsid w:val="00475631"/>
    <w:rsid w:val="00475729"/>
    <w:rsid w:val="004758E7"/>
    <w:rsid w:val="00475BAB"/>
    <w:rsid w:val="00475CBD"/>
    <w:rsid w:val="0047629E"/>
    <w:rsid w:val="004764C6"/>
    <w:rsid w:val="00476AC1"/>
    <w:rsid w:val="00476F97"/>
    <w:rsid w:val="00476FB8"/>
    <w:rsid w:val="00477247"/>
    <w:rsid w:val="004776BB"/>
    <w:rsid w:val="004776FB"/>
    <w:rsid w:val="0048055E"/>
    <w:rsid w:val="00480C2B"/>
    <w:rsid w:val="00480DC5"/>
    <w:rsid w:val="00480FD9"/>
    <w:rsid w:val="0048131D"/>
    <w:rsid w:val="00481D0B"/>
    <w:rsid w:val="00481FB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4E1C"/>
    <w:rsid w:val="0049570D"/>
    <w:rsid w:val="00495C48"/>
    <w:rsid w:val="00495DC6"/>
    <w:rsid w:val="00496CCE"/>
    <w:rsid w:val="004978C1"/>
    <w:rsid w:val="004979F8"/>
    <w:rsid w:val="00497AAD"/>
    <w:rsid w:val="00497BD7"/>
    <w:rsid w:val="00497D1A"/>
    <w:rsid w:val="004A00C9"/>
    <w:rsid w:val="004A03D0"/>
    <w:rsid w:val="004A1049"/>
    <w:rsid w:val="004A17C1"/>
    <w:rsid w:val="004A1AFA"/>
    <w:rsid w:val="004A1EA7"/>
    <w:rsid w:val="004A26F5"/>
    <w:rsid w:val="004A2EF8"/>
    <w:rsid w:val="004A31D6"/>
    <w:rsid w:val="004A3A21"/>
    <w:rsid w:val="004A3C15"/>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39B"/>
    <w:rsid w:val="004B2463"/>
    <w:rsid w:val="004B24A2"/>
    <w:rsid w:val="004B2E9D"/>
    <w:rsid w:val="004B305F"/>
    <w:rsid w:val="004B34C4"/>
    <w:rsid w:val="004B34E8"/>
    <w:rsid w:val="004B3981"/>
    <w:rsid w:val="004B3A03"/>
    <w:rsid w:val="004B419F"/>
    <w:rsid w:val="004B4EA9"/>
    <w:rsid w:val="004B586D"/>
    <w:rsid w:val="004B5C96"/>
    <w:rsid w:val="004B6124"/>
    <w:rsid w:val="004B6D00"/>
    <w:rsid w:val="004B6E50"/>
    <w:rsid w:val="004B728F"/>
    <w:rsid w:val="004B7317"/>
    <w:rsid w:val="004B75B2"/>
    <w:rsid w:val="004B75C6"/>
    <w:rsid w:val="004C02C5"/>
    <w:rsid w:val="004C0BF0"/>
    <w:rsid w:val="004C0D40"/>
    <w:rsid w:val="004C114F"/>
    <w:rsid w:val="004C11A9"/>
    <w:rsid w:val="004C27CF"/>
    <w:rsid w:val="004C2CA7"/>
    <w:rsid w:val="004C3592"/>
    <w:rsid w:val="004C36D8"/>
    <w:rsid w:val="004C45C8"/>
    <w:rsid w:val="004C4F8F"/>
    <w:rsid w:val="004C5F36"/>
    <w:rsid w:val="004C5F4B"/>
    <w:rsid w:val="004C5FC3"/>
    <w:rsid w:val="004C612E"/>
    <w:rsid w:val="004C61B8"/>
    <w:rsid w:val="004C69FE"/>
    <w:rsid w:val="004C6C0A"/>
    <w:rsid w:val="004C6C6D"/>
    <w:rsid w:val="004C77FF"/>
    <w:rsid w:val="004C7DB0"/>
    <w:rsid w:val="004C7FFC"/>
    <w:rsid w:val="004D0223"/>
    <w:rsid w:val="004D0C4C"/>
    <w:rsid w:val="004D10F3"/>
    <w:rsid w:val="004D16A3"/>
    <w:rsid w:val="004D1934"/>
    <w:rsid w:val="004D1E41"/>
    <w:rsid w:val="004D2326"/>
    <w:rsid w:val="004D2E11"/>
    <w:rsid w:val="004D2F9F"/>
    <w:rsid w:val="004D3108"/>
    <w:rsid w:val="004D329C"/>
    <w:rsid w:val="004D34D1"/>
    <w:rsid w:val="004D4523"/>
    <w:rsid w:val="004D4990"/>
    <w:rsid w:val="004D4F0B"/>
    <w:rsid w:val="004D51D6"/>
    <w:rsid w:val="004D6BF2"/>
    <w:rsid w:val="004D6F29"/>
    <w:rsid w:val="004D77CD"/>
    <w:rsid w:val="004D7BF5"/>
    <w:rsid w:val="004D7F9C"/>
    <w:rsid w:val="004E03F4"/>
    <w:rsid w:val="004E068F"/>
    <w:rsid w:val="004E0860"/>
    <w:rsid w:val="004E0981"/>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55FD"/>
    <w:rsid w:val="004E6746"/>
    <w:rsid w:val="004E6CAC"/>
    <w:rsid w:val="004E6F69"/>
    <w:rsid w:val="004E7391"/>
    <w:rsid w:val="004E75C1"/>
    <w:rsid w:val="004E7683"/>
    <w:rsid w:val="004E777F"/>
    <w:rsid w:val="004F07F2"/>
    <w:rsid w:val="004F07F9"/>
    <w:rsid w:val="004F0A50"/>
    <w:rsid w:val="004F0D1F"/>
    <w:rsid w:val="004F0E82"/>
    <w:rsid w:val="004F1523"/>
    <w:rsid w:val="004F1847"/>
    <w:rsid w:val="004F1898"/>
    <w:rsid w:val="004F1CE1"/>
    <w:rsid w:val="004F1F9E"/>
    <w:rsid w:val="004F2CB6"/>
    <w:rsid w:val="004F2E6E"/>
    <w:rsid w:val="004F3015"/>
    <w:rsid w:val="004F313F"/>
    <w:rsid w:val="004F367F"/>
    <w:rsid w:val="004F3EEF"/>
    <w:rsid w:val="004F43A7"/>
    <w:rsid w:val="004F447B"/>
    <w:rsid w:val="004F497C"/>
    <w:rsid w:val="004F4AEF"/>
    <w:rsid w:val="004F4C4D"/>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35D1"/>
    <w:rsid w:val="0050434C"/>
    <w:rsid w:val="0050537D"/>
    <w:rsid w:val="0050591C"/>
    <w:rsid w:val="005059BD"/>
    <w:rsid w:val="0050609A"/>
    <w:rsid w:val="005060AE"/>
    <w:rsid w:val="00506644"/>
    <w:rsid w:val="0050790B"/>
    <w:rsid w:val="00507FDF"/>
    <w:rsid w:val="0051037C"/>
    <w:rsid w:val="0051050F"/>
    <w:rsid w:val="0051058B"/>
    <w:rsid w:val="00510DDC"/>
    <w:rsid w:val="00511166"/>
    <w:rsid w:val="005116DC"/>
    <w:rsid w:val="005118D0"/>
    <w:rsid w:val="00512217"/>
    <w:rsid w:val="00512459"/>
    <w:rsid w:val="00512470"/>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5D8"/>
    <w:rsid w:val="00523946"/>
    <w:rsid w:val="0052397A"/>
    <w:rsid w:val="00524599"/>
    <w:rsid w:val="005256D6"/>
    <w:rsid w:val="00525AD8"/>
    <w:rsid w:val="00525FDD"/>
    <w:rsid w:val="00526429"/>
    <w:rsid w:val="005266C1"/>
    <w:rsid w:val="005267F4"/>
    <w:rsid w:val="005269D3"/>
    <w:rsid w:val="00527317"/>
    <w:rsid w:val="00527ED6"/>
    <w:rsid w:val="0053024F"/>
    <w:rsid w:val="00530612"/>
    <w:rsid w:val="00531064"/>
    <w:rsid w:val="0053118B"/>
    <w:rsid w:val="005312CB"/>
    <w:rsid w:val="005313B2"/>
    <w:rsid w:val="00531911"/>
    <w:rsid w:val="00531E92"/>
    <w:rsid w:val="00531F8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BBA"/>
    <w:rsid w:val="00540D47"/>
    <w:rsid w:val="00540E71"/>
    <w:rsid w:val="00540EE7"/>
    <w:rsid w:val="00540FA8"/>
    <w:rsid w:val="00541363"/>
    <w:rsid w:val="00541A22"/>
    <w:rsid w:val="00541EAD"/>
    <w:rsid w:val="005424C2"/>
    <w:rsid w:val="005426B2"/>
    <w:rsid w:val="00543519"/>
    <w:rsid w:val="00543640"/>
    <w:rsid w:val="00543A67"/>
    <w:rsid w:val="00544019"/>
    <w:rsid w:val="0054422C"/>
    <w:rsid w:val="005444C6"/>
    <w:rsid w:val="00544BF9"/>
    <w:rsid w:val="00544F05"/>
    <w:rsid w:val="00544FCC"/>
    <w:rsid w:val="005454B8"/>
    <w:rsid w:val="00545697"/>
    <w:rsid w:val="005459C8"/>
    <w:rsid w:val="00545ACB"/>
    <w:rsid w:val="00545DB9"/>
    <w:rsid w:val="005462ED"/>
    <w:rsid w:val="00546585"/>
    <w:rsid w:val="00546703"/>
    <w:rsid w:val="0054680A"/>
    <w:rsid w:val="00546BF8"/>
    <w:rsid w:val="00547BA2"/>
    <w:rsid w:val="005507A8"/>
    <w:rsid w:val="00550AC5"/>
    <w:rsid w:val="00550B7E"/>
    <w:rsid w:val="00551052"/>
    <w:rsid w:val="005524ED"/>
    <w:rsid w:val="00553614"/>
    <w:rsid w:val="00553F91"/>
    <w:rsid w:val="00554007"/>
    <w:rsid w:val="00554795"/>
    <w:rsid w:val="00554C03"/>
    <w:rsid w:val="00554C58"/>
    <w:rsid w:val="00554D5D"/>
    <w:rsid w:val="005550F9"/>
    <w:rsid w:val="00556338"/>
    <w:rsid w:val="00556441"/>
    <w:rsid w:val="00556B63"/>
    <w:rsid w:val="00557031"/>
    <w:rsid w:val="005577A3"/>
    <w:rsid w:val="00557F87"/>
    <w:rsid w:val="00560841"/>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35D"/>
    <w:rsid w:val="00564DA7"/>
    <w:rsid w:val="00565204"/>
    <w:rsid w:val="00565473"/>
    <w:rsid w:val="00565ACF"/>
    <w:rsid w:val="00565DAC"/>
    <w:rsid w:val="00565F0D"/>
    <w:rsid w:val="005662DC"/>
    <w:rsid w:val="00566329"/>
    <w:rsid w:val="005668B9"/>
    <w:rsid w:val="00566E39"/>
    <w:rsid w:val="0056704E"/>
    <w:rsid w:val="00567623"/>
    <w:rsid w:val="00567EEB"/>
    <w:rsid w:val="005701C2"/>
    <w:rsid w:val="00570763"/>
    <w:rsid w:val="00571298"/>
    <w:rsid w:val="0057200B"/>
    <w:rsid w:val="00572297"/>
    <w:rsid w:val="0057345D"/>
    <w:rsid w:val="0057347D"/>
    <w:rsid w:val="00573560"/>
    <w:rsid w:val="00574E7B"/>
    <w:rsid w:val="00574F36"/>
    <w:rsid w:val="00576B5C"/>
    <w:rsid w:val="005770CC"/>
    <w:rsid w:val="005802F9"/>
    <w:rsid w:val="005806D5"/>
    <w:rsid w:val="005807ED"/>
    <w:rsid w:val="00580DFC"/>
    <w:rsid w:val="00581144"/>
    <w:rsid w:val="0058134C"/>
    <w:rsid w:val="005815CD"/>
    <w:rsid w:val="00581A34"/>
    <w:rsid w:val="00581AA8"/>
    <w:rsid w:val="00581D39"/>
    <w:rsid w:val="005827A7"/>
    <w:rsid w:val="00583D43"/>
    <w:rsid w:val="005846C3"/>
    <w:rsid w:val="00584F04"/>
    <w:rsid w:val="0058544C"/>
    <w:rsid w:val="00585623"/>
    <w:rsid w:val="005857F7"/>
    <w:rsid w:val="00585CCC"/>
    <w:rsid w:val="005865E9"/>
    <w:rsid w:val="005868FD"/>
    <w:rsid w:val="00587D7B"/>
    <w:rsid w:val="005904DB"/>
    <w:rsid w:val="00590520"/>
    <w:rsid w:val="005905ED"/>
    <w:rsid w:val="005909B4"/>
    <w:rsid w:val="00590D11"/>
    <w:rsid w:val="00591BA6"/>
    <w:rsid w:val="00592825"/>
    <w:rsid w:val="00593649"/>
    <w:rsid w:val="00593F53"/>
    <w:rsid w:val="00594437"/>
    <w:rsid w:val="00594B70"/>
    <w:rsid w:val="00595006"/>
    <w:rsid w:val="005964D2"/>
    <w:rsid w:val="005965CC"/>
    <w:rsid w:val="00596928"/>
    <w:rsid w:val="00596CFA"/>
    <w:rsid w:val="00596EC6"/>
    <w:rsid w:val="005975CE"/>
    <w:rsid w:val="005A0088"/>
    <w:rsid w:val="005A04F6"/>
    <w:rsid w:val="005A0A15"/>
    <w:rsid w:val="005A14F0"/>
    <w:rsid w:val="005A1861"/>
    <w:rsid w:val="005A1A31"/>
    <w:rsid w:val="005A361D"/>
    <w:rsid w:val="005A36C2"/>
    <w:rsid w:val="005A3719"/>
    <w:rsid w:val="005A3DD7"/>
    <w:rsid w:val="005A40FA"/>
    <w:rsid w:val="005A4C20"/>
    <w:rsid w:val="005A4F48"/>
    <w:rsid w:val="005A507D"/>
    <w:rsid w:val="005A54F1"/>
    <w:rsid w:val="005A57B8"/>
    <w:rsid w:val="005A5DDE"/>
    <w:rsid w:val="005A64A8"/>
    <w:rsid w:val="005A65C5"/>
    <w:rsid w:val="005A6875"/>
    <w:rsid w:val="005A7016"/>
    <w:rsid w:val="005A7A32"/>
    <w:rsid w:val="005A7F85"/>
    <w:rsid w:val="005B00DD"/>
    <w:rsid w:val="005B03B1"/>
    <w:rsid w:val="005B07D5"/>
    <w:rsid w:val="005B0AE1"/>
    <w:rsid w:val="005B1A8A"/>
    <w:rsid w:val="005B1AAB"/>
    <w:rsid w:val="005B1C5A"/>
    <w:rsid w:val="005B2578"/>
    <w:rsid w:val="005B2930"/>
    <w:rsid w:val="005B2B87"/>
    <w:rsid w:val="005B2EEB"/>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AB5"/>
    <w:rsid w:val="005C1C83"/>
    <w:rsid w:val="005C1DB1"/>
    <w:rsid w:val="005C2093"/>
    <w:rsid w:val="005C226F"/>
    <w:rsid w:val="005C2294"/>
    <w:rsid w:val="005C2E48"/>
    <w:rsid w:val="005C3344"/>
    <w:rsid w:val="005C3A86"/>
    <w:rsid w:val="005C494B"/>
    <w:rsid w:val="005C4E4D"/>
    <w:rsid w:val="005C4E9E"/>
    <w:rsid w:val="005C58F2"/>
    <w:rsid w:val="005C5A97"/>
    <w:rsid w:val="005C5F77"/>
    <w:rsid w:val="005C605C"/>
    <w:rsid w:val="005C6AAB"/>
    <w:rsid w:val="005C6D5D"/>
    <w:rsid w:val="005C6FD0"/>
    <w:rsid w:val="005D01C3"/>
    <w:rsid w:val="005D05FF"/>
    <w:rsid w:val="005D0FB4"/>
    <w:rsid w:val="005D1176"/>
    <w:rsid w:val="005D1747"/>
    <w:rsid w:val="005D266D"/>
    <w:rsid w:val="005D306D"/>
    <w:rsid w:val="005D3327"/>
    <w:rsid w:val="005D3540"/>
    <w:rsid w:val="005D4854"/>
    <w:rsid w:val="005D5BCF"/>
    <w:rsid w:val="005D5CC2"/>
    <w:rsid w:val="005D65BF"/>
    <w:rsid w:val="005D6972"/>
    <w:rsid w:val="005D6D84"/>
    <w:rsid w:val="005D70A1"/>
    <w:rsid w:val="005D75C7"/>
    <w:rsid w:val="005D79F2"/>
    <w:rsid w:val="005D7CB1"/>
    <w:rsid w:val="005D7F57"/>
    <w:rsid w:val="005E0067"/>
    <w:rsid w:val="005E0141"/>
    <w:rsid w:val="005E09CA"/>
    <w:rsid w:val="005E1AB4"/>
    <w:rsid w:val="005E255B"/>
    <w:rsid w:val="005E2CF7"/>
    <w:rsid w:val="005E37FD"/>
    <w:rsid w:val="005E4543"/>
    <w:rsid w:val="005E4A1C"/>
    <w:rsid w:val="005E56C9"/>
    <w:rsid w:val="005E5CF7"/>
    <w:rsid w:val="005E5FF0"/>
    <w:rsid w:val="005E642A"/>
    <w:rsid w:val="005E65A7"/>
    <w:rsid w:val="005E6A54"/>
    <w:rsid w:val="005E721E"/>
    <w:rsid w:val="005F0857"/>
    <w:rsid w:val="005F1470"/>
    <w:rsid w:val="005F15A9"/>
    <w:rsid w:val="005F2807"/>
    <w:rsid w:val="005F2CD5"/>
    <w:rsid w:val="005F3382"/>
    <w:rsid w:val="005F3720"/>
    <w:rsid w:val="005F3949"/>
    <w:rsid w:val="005F4D07"/>
    <w:rsid w:val="005F4F00"/>
    <w:rsid w:val="005F5506"/>
    <w:rsid w:val="005F5A0D"/>
    <w:rsid w:val="005F5A30"/>
    <w:rsid w:val="005F60DF"/>
    <w:rsid w:val="005F615B"/>
    <w:rsid w:val="005F61DF"/>
    <w:rsid w:val="005F680A"/>
    <w:rsid w:val="005F6880"/>
    <w:rsid w:val="005F6B3E"/>
    <w:rsid w:val="005F6ED2"/>
    <w:rsid w:val="005F745B"/>
    <w:rsid w:val="005F77F8"/>
    <w:rsid w:val="005F7CA8"/>
    <w:rsid w:val="00600ADA"/>
    <w:rsid w:val="00600DE1"/>
    <w:rsid w:val="00601506"/>
    <w:rsid w:val="00601596"/>
    <w:rsid w:val="006017C1"/>
    <w:rsid w:val="00601C92"/>
    <w:rsid w:val="00601F66"/>
    <w:rsid w:val="0060200D"/>
    <w:rsid w:val="00602764"/>
    <w:rsid w:val="00602B29"/>
    <w:rsid w:val="00602DAD"/>
    <w:rsid w:val="00603373"/>
    <w:rsid w:val="006036D0"/>
    <w:rsid w:val="00603B1C"/>
    <w:rsid w:val="006042CD"/>
    <w:rsid w:val="00604354"/>
    <w:rsid w:val="00604EA2"/>
    <w:rsid w:val="00605217"/>
    <w:rsid w:val="006054A5"/>
    <w:rsid w:val="006059E4"/>
    <w:rsid w:val="00605D60"/>
    <w:rsid w:val="006062A0"/>
    <w:rsid w:val="00607015"/>
    <w:rsid w:val="00607361"/>
    <w:rsid w:val="0061098D"/>
    <w:rsid w:val="00610B78"/>
    <w:rsid w:val="00610B94"/>
    <w:rsid w:val="00611922"/>
    <w:rsid w:val="00611B59"/>
    <w:rsid w:val="00611FBA"/>
    <w:rsid w:val="00612098"/>
    <w:rsid w:val="0061272A"/>
    <w:rsid w:val="0061299E"/>
    <w:rsid w:val="006130D0"/>
    <w:rsid w:val="006132BD"/>
    <w:rsid w:val="0061355D"/>
    <w:rsid w:val="006139F7"/>
    <w:rsid w:val="00613AA2"/>
    <w:rsid w:val="00614906"/>
    <w:rsid w:val="00614ED4"/>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0815"/>
    <w:rsid w:val="006212D3"/>
    <w:rsid w:val="00621639"/>
    <w:rsid w:val="00622B22"/>
    <w:rsid w:val="00622F67"/>
    <w:rsid w:val="00623571"/>
    <w:rsid w:val="00623A5E"/>
    <w:rsid w:val="006241E9"/>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A8B"/>
    <w:rsid w:val="00631C79"/>
    <w:rsid w:val="00632727"/>
    <w:rsid w:val="0063283D"/>
    <w:rsid w:val="00633769"/>
    <w:rsid w:val="00633FE3"/>
    <w:rsid w:val="00634276"/>
    <w:rsid w:val="00634570"/>
    <w:rsid w:val="0063487C"/>
    <w:rsid w:val="00634CE6"/>
    <w:rsid w:val="00635B73"/>
    <w:rsid w:val="00635BB7"/>
    <w:rsid w:val="00636888"/>
    <w:rsid w:val="00636CC7"/>
    <w:rsid w:val="00637F27"/>
    <w:rsid w:val="0064035F"/>
    <w:rsid w:val="006405EC"/>
    <w:rsid w:val="00640A4D"/>
    <w:rsid w:val="006414E4"/>
    <w:rsid w:val="006418F2"/>
    <w:rsid w:val="00641A84"/>
    <w:rsid w:val="00641B05"/>
    <w:rsid w:val="00641DA1"/>
    <w:rsid w:val="00641E5B"/>
    <w:rsid w:val="00642C69"/>
    <w:rsid w:val="0064330A"/>
    <w:rsid w:val="00643F89"/>
    <w:rsid w:val="00644334"/>
    <w:rsid w:val="0064487C"/>
    <w:rsid w:val="00644BED"/>
    <w:rsid w:val="00644E2E"/>
    <w:rsid w:val="006451C6"/>
    <w:rsid w:val="00645A3A"/>
    <w:rsid w:val="00645B87"/>
    <w:rsid w:val="00645CB4"/>
    <w:rsid w:val="00646084"/>
    <w:rsid w:val="006468ED"/>
    <w:rsid w:val="00647664"/>
    <w:rsid w:val="00650D19"/>
    <w:rsid w:val="00652CF5"/>
    <w:rsid w:val="00652F6C"/>
    <w:rsid w:val="0065343E"/>
    <w:rsid w:val="00653548"/>
    <w:rsid w:val="006536BB"/>
    <w:rsid w:val="0065398F"/>
    <w:rsid w:val="00653C7C"/>
    <w:rsid w:val="00654252"/>
    <w:rsid w:val="006543B7"/>
    <w:rsid w:val="00654EA5"/>
    <w:rsid w:val="006550D8"/>
    <w:rsid w:val="0065587E"/>
    <w:rsid w:val="006558CD"/>
    <w:rsid w:val="00655C26"/>
    <w:rsid w:val="0065637A"/>
    <w:rsid w:val="0065652A"/>
    <w:rsid w:val="00656998"/>
    <w:rsid w:val="00656E4D"/>
    <w:rsid w:val="006576BA"/>
    <w:rsid w:val="006600BF"/>
    <w:rsid w:val="00660AF7"/>
    <w:rsid w:val="00660D3E"/>
    <w:rsid w:val="00661691"/>
    <w:rsid w:val="00662D3D"/>
    <w:rsid w:val="00662F1F"/>
    <w:rsid w:val="00663D15"/>
    <w:rsid w:val="00664397"/>
    <w:rsid w:val="00665030"/>
    <w:rsid w:val="00665670"/>
    <w:rsid w:val="006659EA"/>
    <w:rsid w:val="006661E8"/>
    <w:rsid w:val="00666424"/>
    <w:rsid w:val="0066676C"/>
    <w:rsid w:val="006673B9"/>
    <w:rsid w:val="0066790C"/>
    <w:rsid w:val="00667CF1"/>
    <w:rsid w:val="00667FF0"/>
    <w:rsid w:val="00670C7C"/>
    <w:rsid w:val="00671480"/>
    <w:rsid w:val="006717E7"/>
    <w:rsid w:val="00671FD5"/>
    <w:rsid w:val="006720BC"/>
    <w:rsid w:val="00672109"/>
    <w:rsid w:val="0067249C"/>
    <w:rsid w:val="00672906"/>
    <w:rsid w:val="00672C73"/>
    <w:rsid w:val="00673B64"/>
    <w:rsid w:val="00674162"/>
    <w:rsid w:val="006753AC"/>
    <w:rsid w:val="00675430"/>
    <w:rsid w:val="006755F0"/>
    <w:rsid w:val="00675749"/>
    <w:rsid w:val="006759FE"/>
    <w:rsid w:val="00675BD7"/>
    <w:rsid w:val="00677382"/>
    <w:rsid w:val="006773E5"/>
    <w:rsid w:val="0067772D"/>
    <w:rsid w:val="00677991"/>
    <w:rsid w:val="00677AD2"/>
    <w:rsid w:val="00680135"/>
    <w:rsid w:val="00680326"/>
    <w:rsid w:val="00680714"/>
    <w:rsid w:val="0068071D"/>
    <w:rsid w:val="00680C6B"/>
    <w:rsid w:val="006811F3"/>
    <w:rsid w:val="00681240"/>
    <w:rsid w:val="00681E43"/>
    <w:rsid w:val="00681FD4"/>
    <w:rsid w:val="00683068"/>
    <w:rsid w:val="00683DAD"/>
    <w:rsid w:val="00684179"/>
    <w:rsid w:val="00684592"/>
    <w:rsid w:val="00684916"/>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3E3F"/>
    <w:rsid w:val="006945A1"/>
    <w:rsid w:val="00694A2A"/>
    <w:rsid w:val="00694A53"/>
    <w:rsid w:val="006952DE"/>
    <w:rsid w:val="00695985"/>
    <w:rsid w:val="00695C78"/>
    <w:rsid w:val="00695E6C"/>
    <w:rsid w:val="00695EAC"/>
    <w:rsid w:val="00696C6D"/>
    <w:rsid w:val="00696C79"/>
    <w:rsid w:val="00697068"/>
    <w:rsid w:val="006977DE"/>
    <w:rsid w:val="00697D5F"/>
    <w:rsid w:val="00697D6A"/>
    <w:rsid w:val="00697E80"/>
    <w:rsid w:val="006A035B"/>
    <w:rsid w:val="006A0582"/>
    <w:rsid w:val="006A060C"/>
    <w:rsid w:val="006A06F8"/>
    <w:rsid w:val="006A071C"/>
    <w:rsid w:val="006A0DC7"/>
    <w:rsid w:val="006A1013"/>
    <w:rsid w:val="006A1170"/>
    <w:rsid w:val="006A150D"/>
    <w:rsid w:val="006A1B00"/>
    <w:rsid w:val="006A2766"/>
    <w:rsid w:val="006A35D9"/>
    <w:rsid w:val="006A39D0"/>
    <w:rsid w:val="006A3E91"/>
    <w:rsid w:val="006A430B"/>
    <w:rsid w:val="006A4321"/>
    <w:rsid w:val="006A4E20"/>
    <w:rsid w:val="006A4F11"/>
    <w:rsid w:val="006A5153"/>
    <w:rsid w:val="006A563C"/>
    <w:rsid w:val="006A5A6F"/>
    <w:rsid w:val="006A5F7E"/>
    <w:rsid w:val="006A6786"/>
    <w:rsid w:val="006A7939"/>
    <w:rsid w:val="006A7C29"/>
    <w:rsid w:val="006B0580"/>
    <w:rsid w:val="006B0DA2"/>
    <w:rsid w:val="006B0F70"/>
    <w:rsid w:val="006B1486"/>
    <w:rsid w:val="006B169F"/>
    <w:rsid w:val="006B1BEB"/>
    <w:rsid w:val="006B1D06"/>
    <w:rsid w:val="006B2506"/>
    <w:rsid w:val="006B2823"/>
    <w:rsid w:val="006B29DC"/>
    <w:rsid w:val="006B2E37"/>
    <w:rsid w:val="006B2F60"/>
    <w:rsid w:val="006B33DB"/>
    <w:rsid w:val="006B33DD"/>
    <w:rsid w:val="006B3669"/>
    <w:rsid w:val="006B36E5"/>
    <w:rsid w:val="006B3D00"/>
    <w:rsid w:val="006B4CF8"/>
    <w:rsid w:val="006B506B"/>
    <w:rsid w:val="006B54E8"/>
    <w:rsid w:val="006B5FBC"/>
    <w:rsid w:val="006B6ED2"/>
    <w:rsid w:val="006B7F74"/>
    <w:rsid w:val="006C0230"/>
    <w:rsid w:val="006C05C7"/>
    <w:rsid w:val="006C0E1B"/>
    <w:rsid w:val="006C1B50"/>
    <w:rsid w:val="006C25AB"/>
    <w:rsid w:val="006C2DA6"/>
    <w:rsid w:val="006C3581"/>
    <w:rsid w:val="006C39A0"/>
    <w:rsid w:val="006C3EFE"/>
    <w:rsid w:val="006C46C7"/>
    <w:rsid w:val="006C4767"/>
    <w:rsid w:val="006C4A1A"/>
    <w:rsid w:val="006C4D02"/>
    <w:rsid w:val="006C53A4"/>
    <w:rsid w:val="006C54DF"/>
    <w:rsid w:val="006C5D2E"/>
    <w:rsid w:val="006C5D5D"/>
    <w:rsid w:val="006C627E"/>
    <w:rsid w:val="006C6303"/>
    <w:rsid w:val="006C6A51"/>
    <w:rsid w:val="006C6EBD"/>
    <w:rsid w:val="006C714C"/>
    <w:rsid w:val="006C7E04"/>
    <w:rsid w:val="006C7F79"/>
    <w:rsid w:val="006D0004"/>
    <w:rsid w:val="006D015F"/>
    <w:rsid w:val="006D060E"/>
    <w:rsid w:val="006D0665"/>
    <w:rsid w:val="006D0681"/>
    <w:rsid w:val="006D0A80"/>
    <w:rsid w:val="006D0AE8"/>
    <w:rsid w:val="006D135C"/>
    <w:rsid w:val="006D1902"/>
    <w:rsid w:val="006D2CF2"/>
    <w:rsid w:val="006D2F72"/>
    <w:rsid w:val="006D31F6"/>
    <w:rsid w:val="006D43C1"/>
    <w:rsid w:val="006D5442"/>
    <w:rsid w:val="006D699C"/>
    <w:rsid w:val="006D6E4E"/>
    <w:rsid w:val="006D7A7B"/>
    <w:rsid w:val="006D7A8E"/>
    <w:rsid w:val="006D7C59"/>
    <w:rsid w:val="006D7CE0"/>
    <w:rsid w:val="006E00E3"/>
    <w:rsid w:val="006E045C"/>
    <w:rsid w:val="006E0569"/>
    <w:rsid w:val="006E065E"/>
    <w:rsid w:val="006E0733"/>
    <w:rsid w:val="006E0849"/>
    <w:rsid w:val="006E11D6"/>
    <w:rsid w:val="006E17AC"/>
    <w:rsid w:val="006E189B"/>
    <w:rsid w:val="006E1A04"/>
    <w:rsid w:val="006E1A9D"/>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E7DB6"/>
    <w:rsid w:val="006F01FF"/>
    <w:rsid w:val="006F0415"/>
    <w:rsid w:val="006F0CB2"/>
    <w:rsid w:val="006F0CC8"/>
    <w:rsid w:val="006F1DE9"/>
    <w:rsid w:val="006F2046"/>
    <w:rsid w:val="006F2F59"/>
    <w:rsid w:val="006F311E"/>
    <w:rsid w:val="006F3442"/>
    <w:rsid w:val="006F36A5"/>
    <w:rsid w:val="006F36EB"/>
    <w:rsid w:val="006F41F4"/>
    <w:rsid w:val="006F4576"/>
    <w:rsid w:val="006F49D2"/>
    <w:rsid w:val="006F5813"/>
    <w:rsid w:val="006F59A8"/>
    <w:rsid w:val="006F5A1D"/>
    <w:rsid w:val="006F6513"/>
    <w:rsid w:val="006F6FD2"/>
    <w:rsid w:val="006F71A6"/>
    <w:rsid w:val="006F7974"/>
    <w:rsid w:val="006F7C2C"/>
    <w:rsid w:val="006F7FD5"/>
    <w:rsid w:val="00700405"/>
    <w:rsid w:val="007005B3"/>
    <w:rsid w:val="00700BC1"/>
    <w:rsid w:val="00700D18"/>
    <w:rsid w:val="0070168D"/>
    <w:rsid w:val="00701C36"/>
    <w:rsid w:val="00701DAD"/>
    <w:rsid w:val="00702F2D"/>
    <w:rsid w:val="0070353F"/>
    <w:rsid w:val="0070415E"/>
    <w:rsid w:val="00704631"/>
    <w:rsid w:val="00704B79"/>
    <w:rsid w:val="00704E7D"/>
    <w:rsid w:val="00705060"/>
    <w:rsid w:val="00705351"/>
    <w:rsid w:val="00705619"/>
    <w:rsid w:val="00705A80"/>
    <w:rsid w:val="00705E93"/>
    <w:rsid w:val="00706262"/>
    <w:rsid w:val="007062AF"/>
    <w:rsid w:val="00706637"/>
    <w:rsid w:val="007069AE"/>
    <w:rsid w:val="007069D4"/>
    <w:rsid w:val="00706A67"/>
    <w:rsid w:val="00706B5E"/>
    <w:rsid w:val="00706C89"/>
    <w:rsid w:val="00707967"/>
    <w:rsid w:val="00710257"/>
    <w:rsid w:val="00710587"/>
    <w:rsid w:val="007107D5"/>
    <w:rsid w:val="00710D6C"/>
    <w:rsid w:val="007119DC"/>
    <w:rsid w:val="00711AAB"/>
    <w:rsid w:val="00711CC7"/>
    <w:rsid w:val="0071230A"/>
    <w:rsid w:val="00712772"/>
    <w:rsid w:val="0071294A"/>
    <w:rsid w:val="00712BDD"/>
    <w:rsid w:val="00712E1E"/>
    <w:rsid w:val="00712F37"/>
    <w:rsid w:val="00713A6B"/>
    <w:rsid w:val="00713CB5"/>
    <w:rsid w:val="0071499C"/>
    <w:rsid w:val="00714F9D"/>
    <w:rsid w:val="007154D8"/>
    <w:rsid w:val="00715577"/>
    <w:rsid w:val="0071604D"/>
    <w:rsid w:val="00716C67"/>
    <w:rsid w:val="007170AB"/>
    <w:rsid w:val="007172B6"/>
    <w:rsid w:val="0071779C"/>
    <w:rsid w:val="00717808"/>
    <w:rsid w:val="007208A7"/>
    <w:rsid w:val="00720B3D"/>
    <w:rsid w:val="00720B6A"/>
    <w:rsid w:val="007210F6"/>
    <w:rsid w:val="0072129A"/>
    <w:rsid w:val="0072139F"/>
    <w:rsid w:val="0072198A"/>
    <w:rsid w:val="00721AD9"/>
    <w:rsid w:val="00721FC3"/>
    <w:rsid w:val="00722A86"/>
    <w:rsid w:val="00722BC6"/>
    <w:rsid w:val="00722C69"/>
    <w:rsid w:val="0072311F"/>
    <w:rsid w:val="0072388C"/>
    <w:rsid w:val="00723E50"/>
    <w:rsid w:val="0072454E"/>
    <w:rsid w:val="007249D1"/>
    <w:rsid w:val="00724FE4"/>
    <w:rsid w:val="00725829"/>
    <w:rsid w:val="00725D6A"/>
    <w:rsid w:val="007263A2"/>
    <w:rsid w:val="007266B9"/>
    <w:rsid w:val="00727351"/>
    <w:rsid w:val="00727AC5"/>
    <w:rsid w:val="00727C65"/>
    <w:rsid w:val="007300F0"/>
    <w:rsid w:val="007302E9"/>
    <w:rsid w:val="00730904"/>
    <w:rsid w:val="00731EDE"/>
    <w:rsid w:val="0073245C"/>
    <w:rsid w:val="00732493"/>
    <w:rsid w:val="00732FE9"/>
    <w:rsid w:val="00733772"/>
    <w:rsid w:val="00733A43"/>
    <w:rsid w:val="00733AE4"/>
    <w:rsid w:val="00733D5F"/>
    <w:rsid w:val="007341DF"/>
    <w:rsid w:val="00734932"/>
    <w:rsid w:val="00735D53"/>
    <w:rsid w:val="0073618A"/>
    <w:rsid w:val="007364A3"/>
    <w:rsid w:val="00736740"/>
    <w:rsid w:val="007378FD"/>
    <w:rsid w:val="007403FE"/>
    <w:rsid w:val="007413EB"/>
    <w:rsid w:val="007413FB"/>
    <w:rsid w:val="00742D32"/>
    <w:rsid w:val="00742E9B"/>
    <w:rsid w:val="0074393C"/>
    <w:rsid w:val="00743DAA"/>
    <w:rsid w:val="007444E6"/>
    <w:rsid w:val="0074573A"/>
    <w:rsid w:val="0074592C"/>
    <w:rsid w:val="00745C91"/>
    <w:rsid w:val="00746098"/>
    <w:rsid w:val="00746814"/>
    <w:rsid w:val="00746D58"/>
    <w:rsid w:val="00747578"/>
    <w:rsid w:val="007508A1"/>
    <w:rsid w:val="00750D12"/>
    <w:rsid w:val="00751073"/>
    <w:rsid w:val="00751AF2"/>
    <w:rsid w:val="00751B1A"/>
    <w:rsid w:val="00751BD2"/>
    <w:rsid w:val="00751CE5"/>
    <w:rsid w:val="00752188"/>
    <w:rsid w:val="00752CC6"/>
    <w:rsid w:val="00752F34"/>
    <w:rsid w:val="00753938"/>
    <w:rsid w:val="00753A57"/>
    <w:rsid w:val="00754222"/>
    <w:rsid w:val="007543CE"/>
    <w:rsid w:val="0075497E"/>
    <w:rsid w:val="00754A29"/>
    <w:rsid w:val="00755169"/>
    <w:rsid w:val="00755B6F"/>
    <w:rsid w:val="00755BCF"/>
    <w:rsid w:val="00755C93"/>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BF0"/>
    <w:rsid w:val="00763F8B"/>
    <w:rsid w:val="007640F3"/>
    <w:rsid w:val="0076417E"/>
    <w:rsid w:val="0076497F"/>
    <w:rsid w:val="007660EC"/>
    <w:rsid w:val="007662C7"/>
    <w:rsid w:val="00766862"/>
    <w:rsid w:val="007675DD"/>
    <w:rsid w:val="007702BF"/>
    <w:rsid w:val="007705F0"/>
    <w:rsid w:val="00771CAC"/>
    <w:rsid w:val="00772036"/>
    <w:rsid w:val="00772AD2"/>
    <w:rsid w:val="0077302D"/>
    <w:rsid w:val="00773098"/>
    <w:rsid w:val="007739A3"/>
    <w:rsid w:val="00773BD9"/>
    <w:rsid w:val="00773CB0"/>
    <w:rsid w:val="00773D71"/>
    <w:rsid w:val="00775526"/>
    <w:rsid w:val="00775651"/>
    <w:rsid w:val="00775A94"/>
    <w:rsid w:val="00775F3F"/>
    <w:rsid w:val="0077710B"/>
    <w:rsid w:val="0077765A"/>
    <w:rsid w:val="007776E8"/>
    <w:rsid w:val="007778AE"/>
    <w:rsid w:val="007778E5"/>
    <w:rsid w:val="00780032"/>
    <w:rsid w:val="00780636"/>
    <w:rsid w:val="00780E86"/>
    <w:rsid w:val="0078108C"/>
    <w:rsid w:val="00781727"/>
    <w:rsid w:val="0078239D"/>
    <w:rsid w:val="007823E8"/>
    <w:rsid w:val="00782CF3"/>
    <w:rsid w:val="00783768"/>
    <w:rsid w:val="00783959"/>
    <w:rsid w:val="00783ACF"/>
    <w:rsid w:val="00783BA5"/>
    <w:rsid w:val="007844A9"/>
    <w:rsid w:val="00785091"/>
    <w:rsid w:val="0078638C"/>
    <w:rsid w:val="007869F9"/>
    <w:rsid w:val="00786CBB"/>
    <w:rsid w:val="00786E21"/>
    <w:rsid w:val="0078724F"/>
    <w:rsid w:val="00787610"/>
    <w:rsid w:val="0079038E"/>
    <w:rsid w:val="00790EBB"/>
    <w:rsid w:val="00791A75"/>
    <w:rsid w:val="00791C6E"/>
    <w:rsid w:val="007921F7"/>
    <w:rsid w:val="007924FD"/>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2E"/>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A7D93"/>
    <w:rsid w:val="007B00C9"/>
    <w:rsid w:val="007B02C7"/>
    <w:rsid w:val="007B0306"/>
    <w:rsid w:val="007B08E4"/>
    <w:rsid w:val="007B0D86"/>
    <w:rsid w:val="007B28C3"/>
    <w:rsid w:val="007B3A8E"/>
    <w:rsid w:val="007B3C9B"/>
    <w:rsid w:val="007B410C"/>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0B14"/>
    <w:rsid w:val="007C10E4"/>
    <w:rsid w:val="007C17B4"/>
    <w:rsid w:val="007C20F8"/>
    <w:rsid w:val="007C21C5"/>
    <w:rsid w:val="007C2229"/>
    <w:rsid w:val="007C2313"/>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742"/>
    <w:rsid w:val="007D0C7F"/>
    <w:rsid w:val="007D0DC9"/>
    <w:rsid w:val="007D0ECD"/>
    <w:rsid w:val="007D129C"/>
    <w:rsid w:val="007D2882"/>
    <w:rsid w:val="007D296C"/>
    <w:rsid w:val="007D2C31"/>
    <w:rsid w:val="007D2E50"/>
    <w:rsid w:val="007D3D74"/>
    <w:rsid w:val="007D445F"/>
    <w:rsid w:val="007D4DED"/>
    <w:rsid w:val="007D4E3D"/>
    <w:rsid w:val="007D5BA2"/>
    <w:rsid w:val="007D5ED3"/>
    <w:rsid w:val="007D682F"/>
    <w:rsid w:val="007D6FB9"/>
    <w:rsid w:val="007D7211"/>
    <w:rsid w:val="007D7268"/>
    <w:rsid w:val="007E0595"/>
    <w:rsid w:val="007E0757"/>
    <w:rsid w:val="007E0A63"/>
    <w:rsid w:val="007E0C63"/>
    <w:rsid w:val="007E0E05"/>
    <w:rsid w:val="007E0F5D"/>
    <w:rsid w:val="007E23A1"/>
    <w:rsid w:val="007E259F"/>
    <w:rsid w:val="007E2D93"/>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30"/>
    <w:rsid w:val="007F307A"/>
    <w:rsid w:val="007F30C6"/>
    <w:rsid w:val="007F37FE"/>
    <w:rsid w:val="007F38CE"/>
    <w:rsid w:val="007F38FD"/>
    <w:rsid w:val="007F3C18"/>
    <w:rsid w:val="007F3CEC"/>
    <w:rsid w:val="007F4318"/>
    <w:rsid w:val="007F4709"/>
    <w:rsid w:val="007F47DA"/>
    <w:rsid w:val="007F4E52"/>
    <w:rsid w:val="007F4F84"/>
    <w:rsid w:val="007F5382"/>
    <w:rsid w:val="007F55A4"/>
    <w:rsid w:val="007F5D28"/>
    <w:rsid w:val="007F5E0C"/>
    <w:rsid w:val="007F6260"/>
    <w:rsid w:val="007F682B"/>
    <w:rsid w:val="007F78E8"/>
    <w:rsid w:val="007F7F8F"/>
    <w:rsid w:val="00800509"/>
    <w:rsid w:val="0080078E"/>
    <w:rsid w:val="00800B7F"/>
    <w:rsid w:val="008012B1"/>
    <w:rsid w:val="00801D63"/>
    <w:rsid w:val="0080348B"/>
    <w:rsid w:val="00803D82"/>
    <w:rsid w:val="00803D98"/>
    <w:rsid w:val="00804D74"/>
    <w:rsid w:val="008052CE"/>
    <w:rsid w:val="008058D0"/>
    <w:rsid w:val="00805BE7"/>
    <w:rsid w:val="00806A4C"/>
    <w:rsid w:val="00806FED"/>
    <w:rsid w:val="0080705B"/>
    <w:rsid w:val="0080723C"/>
    <w:rsid w:val="00807F71"/>
    <w:rsid w:val="0081000F"/>
    <w:rsid w:val="00810539"/>
    <w:rsid w:val="00810DEF"/>
    <w:rsid w:val="00811893"/>
    <w:rsid w:val="00812657"/>
    <w:rsid w:val="00812A1A"/>
    <w:rsid w:val="00812DFF"/>
    <w:rsid w:val="0081362F"/>
    <w:rsid w:val="0081383A"/>
    <w:rsid w:val="0081497F"/>
    <w:rsid w:val="00814B90"/>
    <w:rsid w:val="00814FC7"/>
    <w:rsid w:val="00816031"/>
    <w:rsid w:val="0081660C"/>
    <w:rsid w:val="00816AD8"/>
    <w:rsid w:val="00817195"/>
    <w:rsid w:val="00817416"/>
    <w:rsid w:val="00817658"/>
    <w:rsid w:val="00817AED"/>
    <w:rsid w:val="008206AE"/>
    <w:rsid w:val="00821271"/>
    <w:rsid w:val="00821306"/>
    <w:rsid w:val="008213D9"/>
    <w:rsid w:val="008216CE"/>
    <w:rsid w:val="008218AE"/>
    <w:rsid w:val="00821D85"/>
    <w:rsid w:val="00821E47"/>
    <w:rsid w:val="008220F6"/>
    <w:rsid w:val="00822456"/>
    <w:rsid w:val="00823819"/>
    <w:rsid w:val="00823C4B"/>
    <w:rsid w:val="0082427D"/>
    <w:rsid w:val="00824F22"/>
    <w:rsid w:val="00825441"/>
    <w:rsid w:val="00825673"/>
    <w:rsid w:val="00826855"/>
    <w:rsid w:val="00826E73"/>
    <w:rsid w:val="00830052"/>
    <w:rsid w:val="008300D0"/>
    <w:rsid w:val="008308D8"/>
    <w:rsid w:val="00830ECE"/>
    <w:rsid w:val="00831491"/>
    <w:rsid w:val="008320D2"/>
    <w:rsid w:val="008321AE"/>
    <w:rsid w:val="008321CE"/>
    <w:rsid w:val="0083257C"/>
    <w:rsid w:val="0083261B"/>
    <w:rsid w:val="00832B44"/>
    <w:rsid w:val="00832E2B"/>
    <w:rsid w:val="00832EC9"/>
    <w:rsid w:val="00833307"/>
    <w:rsid w:val="00833583"/>
    <w:rsid w:val="00833B5B"/>
    <w:rsid w:val="00833E9A"/>
    <w:rsid w:val="00834FEF"/>
    <w:rsid w:val="008359F1"/>
    <w:rsid w:val="00836323"/>
    <w:rsid w:val="00836F42"/>
    <w:rsid w:val="008379FF"/>
    <w:rsid w:val="00837D3D"/>
    <w:rsid w:val="00837E9B"/>
    <w:rsid w:val="008404AA"/>
    <w:rsid w:val="008406D7"/>
    <w:rsid w:val="0084074F"/>
    <w:rsid w:val="008407BA"/>
    <w:rsid w:val="00840AA3"/>
    <w:rsid w:val="00840AAC"/>
    <w:rsid w:val="0084101C"/>
    <w:rsid w:val="0084181B"/>
    <w:rsid w:val="00841F29"/>
    <w:rsid w:val="0084218B"/>
    <w:rsid w:val="008425CC"/>
    <w:rsid w:val="00842DC2"/>
    <w:rsid w:val="0084357B"/>
    <w:rsid w:val="00845E58"/>
    <w:rsid w:val="008465B4"/>
    <w:rsid w:val="00846D25"/>
    <w:rsid w:val="00846E9E"/>
    <w:rsid w:val="00847366"/>
    <w:rsid w:val="008475CA"/>
    <w:rsid w:val="00850013"/>
    <w:rsid w:val="008500DD"/>
    <w:rsid w:val="00850A0A"/>
    <w:rsid w:val="00850A94"/>
    <w:rsid w:val="008518E9"/>
    <w:rsid w:val="00851CEF"/>
    <w:rsid w:val="00851E96"/>
    <w:rsid w:val="00851F1C"/>
    <w:rsid w:val="0085237B"/>
    <w:rsid w:val="00852CFC"/>
    <w:rsid w:val="00852FA5"/>
    <w:rsid w:val="00853864"/>
    <w:rsid w:val="00853F7D"/>
    <w:rsid w:val="0085476B"/>
    <w:rsid w:val="00855084"/>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1DE9"/>
    <w:rsid w:val="00861E3E"/>
    <w:rsid w:val="00862011"/>
    <w:rsid w:val="00862A15"/>
    <w:rsid w:val="00862CC9"/>
    <w:rsid w:val="00862D8E"/>
    <w:rsid w:val="00862EF2"/>
    <w:rsid w:val="00863053"/>
    <w:rsid w:val="00864597"/>
    <w:rsid w:val="00864C8B"/>
    <w:rsid w:val="0086598A"/>
    <w:rsid w:val="00865C3D"/>
    <w:rsid w:val="00865F0A"/>
    <w:rsid w:val="00865F4C"/>
    <w:rsid w:val="008663DC"/>
    <w:rsid w:val="00866453"/>
    <w:rsid w:val="0086707F"/>
    <w:rsid w:val="00867501"/>
    <w:rsid w:val="00867CF2"/>
    <w:rsid w:val="00867D8E"/>
    <w:rsid w:val="008700C0"/>
    <w:rsid w:val="0087058B"/>
    <w:rsid w:val="0087099A"/>
    <w:rsid w:val="00870D79"/>
    <w:rsid w:val="008712CB"/>
    <w:rsid w:val="00871333"/>
    <w:rsid w:val="00871952"/>
    <w:rsid w:val="00872006"/>
    <w:rsid w:val="008721C4"/>
    <w:rsid w:val="00872386"/>
    <w:rsid w:val="008726D7"/>
    <w:rsid w:val="008730BB"/>
    <w:rsid w:val="00873128"/>
    <w:rsid w:val="008733E3"/>
    <w:rsid w:val="008735BC"/>
    <w:rsid w:val="00873AAC"/>
    <w:rsid w:val="00873C61"/>
    <w:rsid w:val="00873DFD"/>
    <w:rsid w:val="008749BF"/>
    <w:rsid w:val="008754C1"/>
    <w:rsid w:val="00875542"/>
    <w:rsid w:val="00875A27"/>
    <w:rsid w:val="00875E14"/>
    <w:rsid w:val="00875FB1"/>
    <w:rsid w:val="0087611A"/>
    <w:rsid w:val="0087677E"/>
    <w:rsid w:val="0087712C"/>
    <w:rsid w:val="008776E7"/>
    <w:rsid w:val="00877746"/>
    <w:rsid w:val="00877C5D"/>
    <w:rsid w:val="00880354"/>
    <w:rsid w:val="0088093C"/>
    <w:rsid w:val="00880BC0"/>
    <w:rsid w:val="0088127A"/>
    <w:rsid w:val="0088150A"/>
    <w:rsid w:val="00881D59"/>
    <w:rsid w:val="00881ED0"/>
    <w:rsid w:val="00882991"/>
    <w:rsid w:val="00882EC1"/>
    <w:rsid w:val="0088324E"/>
    <w:rsid w:val="0088434F"/>
    <w:rsid w:val="00884371"/>
    <w:rsid w:val="008848E2"/>
    <w:rsid w:val="00884B7A"/>
    <w:rsid w:val="00884D47"/>
    <w:rsid w:val="008856C5"/>
    <w:rsid w:val="00886112"/>
    <w:rsid w:val="00887177"/>
    <w:rsid w:val="008872B3"/>
    <w:rsid w:val="00887392"/>
    <w:rsid w:val="00890A64"/>
    <w:rsid w:val="00890C40"/>
    <w:rsid w:val="0089122E"/>
    <w:rsid w:val="008912A7"/>
    <w:rsid w:val="0089183A"/>
    <w:rsid w:val="008920B4"/>
    <w:rsid w:val="008922CB"/>
    <w:rsid w:val="008925EB"/>
    <w:rsid w:val="0089275E"/>
    <w:rsid w:val="00892B43"/>
    <w:rsid w:val="00893432"/>
    <w:rsid w:val="00893936"/>
    <w:rsid w:val="00893CE2"/>
    <w:rsid w:val="00893F41"/>
    <w:rsid w:val="00894442"/>
    <w:rsid w:val="00895144"/>
    <w:rsid w:val="00895963"/>
    <w:rsid w:val="0089653D"/>
    <w:rsid w:val="008972B6"/>
    <w:rsid w:val="00897339"/>
    <w:rsid w:val="00897697"/>
    <w:rsid w:val="008976F2"/>
    <w:rsid w:val="008977E1"/>
    <w:rsid w:val="00897BFA"/>
    <w:rsid w:val="00897D19"/>
    <w:rsid w:val="008A0044"/>
    <w:rsid w:val="008A0BFE"/>
    <w:rsid w:val="008A1932"/>
    <w:rsid w:val="008A21D9"/>
    <w:rsid w:val="008A232D"/>
    <w:rsid w:val="008A2BC8"/>
    <w:rsid w:val="008A3182"/>
    <w:rsid w:val="008A3C76"/>
    <w:rsid w:val="008A3D54"/>
    <w:rsid w:val="008A3E10"/>
    <w:rsid w:val="008A411C"/>
    <w:rsid w:val="008A45AC"/>
    <w:rsid w:val="008A4630"/>
    <w:rsid w:val="008A47CE"/>
    <w:rsid w:val="008A4DFA"/>
    <w:rsid w:val="008A5571"/>
    <w:rsid w:val="008A5F2F"/>
    <w:rsid w:val="008A6BAE"/>
    <w:rsid w:val="008A7350"/>
    <w:rsid w:val="008A7A72"/>
    <w:rsid w:val="008B09F3"/>
    <w:rsid w:val="008B111A"/>
    <w:rsid w:val="008B16E6"/>
    <w:rsid w:val="008B1AB2"/>
    <w:rsid w:val="008B1D9B"/>
    <w:rsid w:val="008B2042"/>
    <w:rsid w:val="008B25F1"/>
    <w:rsid w:val="008B2F7E"/>
    <w:rsid w:val="008B3567"/>
    <w:rsid w:val="008B36D0"/>
    <w:rsid w:val="008B38AF"/>
    <w:rsid w:val="008B3D7F"/>
    <w:rsid w:val="008B3E1B"/>
    <w:rsid w:val="008B3F4B"/>
    <w:rsid w:val="008B433E"/>
    <w:rsid w:val="008B489B"/>
    <w:rsid w:val="008B48EC"/>
    <w:rsid w:val="008B4AF0"/>
    <w:rsid w:val="008B518E"/>
    <w:rsid w:val="008B51C8"/>
    <w:rsid w:val="008B527B"/>
    <w:rsid w:val="008B5AB9"/>
    <w:rsid w:val="008B5BCD"/>
    <w:rsid w:val="008B67E6"/>
    <w:rsid w:val="008B69B8"/>
    <w:rsid w:val="008B7042"/>
    <w:rsid w:val="008B770C"/>
    <w:rsid w:val="008C0325"/>
    <w:rsid w:val="008C094A"/>
    <w:rsid w:val="008C1570"/>
    <w:rsid w:val="008C1792"/>
    <w:rsid w:val="008C17B2"/>
    <w:rsid w:val="008C1E3E"/>
    <w:rsid w:val="008C2059"/>
    <w:rsid w:val="008C21D0"/>
    <w:rsid w:val="008C2DBC"/>
    <w:rsid w:val="008C2ED1"/>
    <w:rsid w:val="008C30A5"/>
    <w:rsid w:val="008C3A4E"/>
    <w:rsid w:val="008C5371"/>
    <w:rsid w:val="008C623D"/>
    <w:rsid w:val="008C63D6"/>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56B"/>
    <w:rsid w:val="008D4619"/>
    <w:rsid w:val="008D4D7C"/>
    <w:rsid w:val="008D5432"/>
    <w:rsid w:val="008D54C0"/>
    <w:rsid w:val="008D5558"/>
    <w:rsid w:val="008D5806"/>
    <w:rsid w:val="008D5ED9"/>
    <w:rsid w:val="008D65BE"/>
    <w:rsid w:val="008D7247"/>
    <w:rsid w:val="008D7567"/>
    <w:rsid w:val="008E0EE4"/>
    <w:rsid w:val="008E12BE"/>
    <w:rsid w:val="008E13FD"/>
    <w:rsid w:val="008E1C24"/>
    <w:rsid w:val="008E2626"/>
    <w:rsid w:val="008E27A9"/>
    <w:rsid w:val="008E2AA9"/>
    <w:rsid w:val="008E323C"/>
    <w:rsid w:val="008E32E0"/>
    <w:rsid w:val="008E35A6"/>
    <w:rsid w:val="008E36D9"/>
    <w:rsid w:val="008E3A5C"/>
    <w:rsid w:val="008E3A9A"/>
    <w:rsid w:val="008E429E"/>
    <w:rsid w:val="008E58A3"/>
    <w:rsid w:val="008E5938"/>
    <w:rsid w:val="008E59E8"/>
    <w:rsid w:val="008E6109"/>
    <w:rsid w:val="008E6A39"/>
    <w:rsid w:val="008E76BB"/>
    <w:rsid w:val="008F1764"/>
    <w:rsid w:val="008F1B8E"/>
    <w:rsid w:val="008F1E3D"/>
    <w:rsid w:val="008F235C"/>
    <w:rsid w:val="008F290B"/>
    <w:rsid w:val="008F2F11"/>
    <w:rsid w:val="008F3369"/>
    <w:rsid w:val="008F33A6"/>
    <w:rsid w:val="008F35EC"/>
    <w:rsid w:val="008F4FE8"/>
    <w:rsid w:val="008F4FED"/>
    <w:rsid w:val="008F5D5A"/>
    <w:rsid w:val="008F60F3"/>
    <w:rsid w:val="008F6200"/>
    <w:rsid w:val="008F62F8"/>
    <w:rsid w:val="008F6893"/>
    <w:rsid w:val="008F7292"/>
    <w:rsid w:val="008F76C0"/>
    <w:rsid w:val="009000F2"/>
    <w:rsid w:val="00900389"/>
    <w:rsid w:val="0090079D"/>
    <w:rsid w:val="0090086A"/>
    <w:rsid w:val="00900D2C"/>
    <w:rsid w:val="00901807"/>
    <w:rsid w:val="00901F0E"/>
    <w:rsid w:val="009028FF"/>
    <w:rsid w:val="00902A26"/>
    <w:rsid w:val="00902A57"/>
    <w:rsid w:val="00902B29"/>
    <w:rsid w:val="00903C83"/>
    <w:rsid w:val="00903D77"/>
    <w:rsid w:val="0090408F"/>
    <w:rsid w:val="0090446A"/>
    <w:rsid w:val="00904537"/>
    <w:rsid w:val="00904DC3"/>
    <w:rsid w:val="0090534A"/>
    <w:rsid w:val="00905469"/>
    <w:rsid w:val="009055F1"/>
    <w:rsid w:val="00906078"/>
    <w:rsid w:val="0090629C"/>
    <w:rsid w:val="00906EA2"/>
    <w:rsid w:val="00907278"/>
    <w:rsid w:val="009076CA"/>
    <w:rsid w:val="00910041"/>
    <w:rsid w:val="0091112B"/>
    <w:rsid w:val="00911D61"/>
    <w:rsid w:val="00912850"/>
    <w:rsid w:val="009128B8"/>
    <w:rsid w:val="009141F2"/>
    <w:rsid w:val="0091472C"/>
    <w:rsid w:val="00914DC9"/>
    <w:rsid w:val="00915243"/>
    <w:rsid w:val="00915351"/>
    <w:rsid w:val="00915679"/>
    <w:rsid w:val="009159C2"/>
    <w:rsid w:val="0091627F"/>
    <w:rsid w:val="00916E45"/>
    <w:rsid w:val="0092077A"/>
    <w:rsid w:val="00920DC0"/>
    <w:rsid w:val="009219F3"/>
    <w:rsid w:val="009221CB"/>
    <w:rsid w:val="00922320"/>
    <w:rsid w:val="0092304E"/>
    <w:rsid w:val="00923643"/>
    <w:rsid w:val="00923E1A"/>
    <w:rsid w:val="00924029"/>
    <w:rsid w:val="009245CC"/>
    <w:rsid w:val="0092490A"/>
    <w:rsid w:val="00924E4B"/>
    <w:rsid w:val="009250AA"/>
    <w:rsid w:val="00925A3E"/>
    <w:rsid w:val="009261DB"/>
    <w:rsid w:val="00926939"/>
    <w:rsid w:val="00926F4C"/>
    <w:rsid w:val="00927330"/>
    <w:rsid w:val="00927710"/>
    <w:rsid w:val="00930377"/>
    <w:rsid w:val="009307CA"/>
    <w:rsid w:val="009312F9"/>
    <w:rsid w:val="00931445"/>
    <w:rsid w:val="00931AB8"/>
    <w:rsid w:val="00931C19"/>
    <w:rsid w:val="00931C63"/>
    <w:rsid w:val="00931D10"/>
    <w:rsid w:val="0093218A"/>
    <w:rsid w:val="00932B91"/>
    <w:rsid w:val="00932C1D"/>
    <w:rsid w:val="0093386D"/>
    <w:rsid w:val="00933C84"/>
    <w:rsid w:val="0093464D"/>
    <w:rsid w:val="00934C8E"/>
    <w:rsid w:val="00935194"/>
    <w:rsid w:val="00935445"/>
    <w:rsid w:val="0093545F"/>
    <w:rsid w:val="00936EA5"/>
    <w:rsid w:val="00937114"/>
    <w:rsid w:val="0094015D"/>
    <w:rsid w:val="00940916"/>
    <w:rsid w:val="009412B7"/>
    <w:rsid w:val="00941B13"/>
    <w:rsid w:val="0094215C"/>
    <w:rsid w:val="00942A27"/>
    <w:rsid w:val="00942F8E"/>
    <w:rsid w:val="00943130"/>
    <w:rsid w:val="00943543"/>
    <w:rsid w:val="009441DB"/>
    <w:rsid w:val="00944834"/>
    <w:rsid w:val="00946128"/>
    <w:rsid w:val="0094633F"/>
    <w:rsid w:val="0094796D"/>
    <w:rsid w:val="00947BA5"/>
    <w:rsid w:val="00950805"/>
    <w:rsid w:val="009517E4"/>
    <w:rsid w:val="009518D4"/>
    <w:rsid w:val="009520BC"/>
    <w:rsid w:val="009521D2"/>
    <w:rsid w:val="00952403"/>
    <w:rsid w:val="00952589"/>
    <w:rsid w:val="00952BD8"/>
    <w:rsid w:val="00953573"/>
    <w:rsid w:val="0095370A"/>
    <w:rsid w:val="009537C0"/>
    <w:rsid w:val="009557A9"/>
    <w:rsid w:val="00955941"/>
    <w:rsid w:val="00956414"/>
    <w:rsid w:val="00956647"/>
    <w:rsid w:val="00956CF3"/>
    <w:rsid w:val="00957380"/>
    <w:rsid w:val="00957409"/>
    <w:rsid w:val="00957499"/>
    <w:rsid w:val="00957ED2"/>
    <w:rsid w:val="00960396"/>
    <w:rsid w:val="009604AE"/>
    <w:rsid w:val="009609AF"/>
    <w:rsid w:val="00960DE4"/>
    <w:rsid w:val="00961035"/>
    <w:rsid w:val="009610C7"/>
    <w:rsid w:val="00961164"/>
    <w:rsid w:val="009612A4"/>
    <w:rsid w:val="00961867"/>
    <w:rsid w:val="00961A07"/>
    <w:rsid w:val="00961A4F"/>
    <w:rsid w:val="00961FDF"/>
    <w:rsid w:val="009625B7"/>
    <w:rsid w:val="00962D3E"/>
    <w:rsid w:val="00962FB8"/>
    <w:rsid w:val="00963183"/>
    <w:rsid w:val="0096373F"/>
    <w:rsid w:val="00963C5F"/>
    <w:rsid w:val="00964007"/>
    <w:rsid w:val="0096427F"/>
    <w:rsid w:val="00964283"/>
    <w:rsid w:val="009642A4"/>
    <w:rsid w:val="009643F4"/>
    <w:rsid w:val="009645A6"/>
    <w:rsid w:val="00964F5A"/>
    <w:rsid w:val="0096527F"/>
    <w:rsid w:val="00965324"/>
    <w:rsid w:val="00965344"/>
    <w:rsid w:val="009653ED"/>
    <w:rsid w:val="009664AE"/>
    <w:rsid w:val="00966A21"/>
    <w:rsid w:val="00966AD2"/>
    <w:rsid w:val="0097025C"/>
    <w:rsid w:val="00971262"/>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365"/>
    <w:rsid w:val="0098055B"/>
    <w:rsid w:val="00980B30"/>
    <w:rsid w:val="009810BE"/>
    <w:rsid w:val="00981261"/>
    <w:rsid w:val="009817BC"/>
    <w:rsid w:val="009818E6"/>
    <w:rsid w:val="009819A7"/>
    <w:rsid w:val="0098220A"/>
    <w:rsid w:val="00982E75"/>
    <w:rsid w:val="00983337"/>
    <w:rsid w:val="009836AA"/>
    <w:rsid w:val="009846BF"/>
    <w:rsid w:val="009851F5"/>
    <w:rsid w:val="0098534B"/>
    <w:rsid w:val="00986019"/>
    <w:rsid w:val="00986281"/>
    <w:rsid w:val="00986FC9"/>
    <w:rsid w:val="00987575"/>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169"/>
    <w:rsid w:val="009931CF"/>
    <w:rsid w:val="009932E3"/>
    <w:rsid w:val="00993AC7"/>
    <w:rsid w:val="00993BAD"/>
    <w:rsid w:val="00993E49"/>
    <w:rsid w:val="00994120"/>
    <w:rsid w:val="009942F5"/>
    <w:rsid w:val="00994568"/>
    <w:rsid w:val="00994602"/>
    <w:rsid w:val="0099489C"/>
    <w:rsid w:val="00995B01"/>
    <w:rsid w:val="00996055"/>
    <w:rsid w:val="009969CA"/>
    <w:rsid w:val="00996EF4"/>
    <w:rsid w:val="00997044"/>
    <w:rsid w:val="00997BC9"/>
    <w:rsid w:val="009A0E6B"/>
    <w:rsid w:val="009A113D"/>
    <w:rsid w:val="009A1ECA"/>
    <w:rsid w:val="009A2BE9"/>
    <w:rsid w:val="009A2BF3"/>
    <w:rsid w:val="009A3688"/>
    <w:rsid w:val="009A3713"/>
    <w:rsid w:val="009A3C3E"/>
    <w:rsid w:val="009A4153"/>
    <w:rsid w:val="009A4C2C"/>
    <w:rsid w:val="009A4E60"/>
    <w:rsid w:val="009A59B3"/>
    <w:rsid w:val="009A5FAE"/>
    <w:rsid w:val="009A6B3A"/>
    <w:rsid w:val="009A70A3"/>
    <w:rsid w:val="009A752F"/>
    <w:rsid w:val="009A7E7C"/>
    <w:rsid w:val="009B05D2"/>
    <w:rsid w:val="009B152B"/>
    <w:rsid w:val="009B23E4"/>
    <w:rsid w:val="009B2731"/>
    <w:rsid w:val="009B2DCF"/>
    <w:rsid w:val="009B39D8"/>
    <w:rsid w:val="009B3BDE"/>
    <w:rsid w:val="009B3D38"/>
    <w:rsid w:val="009B4368"/>
    <w:rsid w:val="009B4D4C"/>
    <w:rsid w:val="009B653B"/>
    <w:rsid w:val="009B66F5"/>
    <w:rsid w:val="009B7505"/>
    <w:rsid w:val="009C0020"/>
    <w:rsid w:val="009C03F7"/>
    <w:rsid w:val="009C0FEA"/>
    <w:rsid w:val="009C10DA"/>
    <w:rsid w:val="009C19FC"/>
    <w:rsid w:val="009C25A6"/>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C79C9"/>
    <w:rsid w:val="009C7A29"/>
    <w:rsid w:val="009D03B7"/>
    <w:rsid w:val="009D07AD"/>
    <w:rsid w:val="009D0824"/>
    <w:rsid w:val="009D1172"/>
    <w:rsid w:val="009D13CC"/>
    <w:rsid w:val="009D1654"/>
    <w:rsid w:val="009D1AAC"/>
    <w:rsid w:val="009D1BDB"/>
    <w:rsid w:val="009D298F"/>
    <w:rsid w:val="009D2F9C"/>
    <w:rsid w:val="009D33AA"/>
    <w:rsid w:val="009D4207"/>
    <w:rsid w:val="009D448A"/>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092"/>
    <w:rsid w:val="009E514A"/>
    <w:rsid w:val="009E5177"/>
    <w:rsid w:val="009E5701"/>
    <w:rsid w:val="009E5711"/>
    <w:rsid w:val="009E6237"/>
    <w:rsid w:val="009E758E"/>
    <w:rsid w:val="009E75A1"/>
    <w:rsid w:val="009E7BA2"/>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3572"/>
    <w:rsid w:val="009F4550"/>
    <w:rsid w:val="009F4FE3"/>
    <w:rsid w:val="009F5070"/>
    <w:rsid w:val="009F56C0"/>
    <w:rsid w:val="009F5C2F"/>
    <w:rsid w:val="009F5C65"/>
    <w:rsid w:val="009F5C76"/>
    <w:rsid w:val="00A000C5"/>
    <w:rsid w:val="00A007B4"/>
    <w:rsid w:val="00A00828"/>
    <w:rsid w:val="00A00930"/>
    <w:rsid w:val="00A00CA0"/>
    <w:rsid w:val="00A00E00"/>
    <w:rsid w:val="00A01221"/>
    <w:rsid w:val="00A012A8"/>
    <w:rsid w:val="00A012F1"/>
    <w:rsid w:val="00A016FF"/>
    <w:rsid w:val="00A01886"/>
    <w:rsid w:val="00A0207F"/>
    <w:rsid w:val="00A021AF"/>
    <w:rsid w:val="00A027B1"/>
    <w:rsid w:val="00A02B2D"/>
    <w:rsid w:val="00A0307A"/>
    <w:rsid w:val="00A03A7C"/>
    <w:rsid w:val="00A044AA"/>
    <w:rsid w:val="00A06705"/>
    <w:rsid w:val="00A0686F"/>
    <w:rsid w:val="00A0700C"/>
    <w:rsid w:val="00A07123"/>
    <w:rsid w:val="00A102F8"/>
    <w:rsid w:val="00A10A20"/>
    <w:rsid w:val="00A117D5"/>
    <w:rsid w:val="00A11C11"/>
    <w:rsid w:val="00A12720"/>
    <w:rsid w:val="00A12ED1"/>
    <w:rsid w:val="00A13121"/>
    <w:rsid w:val="00A131F5"/>
    <w:rsid w:val="00A133C1"/>
    <w:rsid w:val="00A13414"/>
    <w:rsid w:val="00A13675"/>
    <w:rsid w:val="00A138B7"/>
    <w:rsid w:val="00A13E76"/>
    <w:rsid w:val="00A13F2D"/>
    <w:rsid w:val="00A148A0"/>
    <w:rsid w:val="00A14AA8"/>
    <w:rsid w:val="00A14F81"/>
    <w:rsid w:val="00A1535F"/>
    <w:rsid w:val="00A15CB1"/>
    <w:rsid w:val="00A15DCC"/>
    <w:rsid w:val="00A15E7D"/>
    <w:rsid w:val="00A15E84"/>
    <w:rsid w:val="00A16021"/>
    <w:rsid w:val="00A166A8"/>
    <w:rsid w:val="00A16961"/>
    <w:rsid w:val="00A176DD"/>
    <w:rsid w:val="00A21838"/>
    <w:rsid w:val="00A22523"/>
    <w:rsid w:val="00A22C3E"/>
    <w:rsid w:val="00A22C4D"/>
    <w:rsid w:val="00A22E41"/>
    <w:rsid w:val="00A2334E"/>
    <w:rsid w:val="00A23442"/>
    <w:rsid w:val="00A24378"/>
    <w:rsid w:val="00A249D2"/>
    <w:rsid w:val="00A254AB"/>
    <w:rsid w:val="00A259F2"/>
    <w:rsid w:val="00A266CC"/>
    <w:rsid w:val="00A26DB4"/>
    <w:rsid w:val="00A27425"/>
    <w:rsid w:val="00A3023E"/>
    <w:rsid w:val="00A305C5"/>
    <w:rsid w:val="00A30919"/>
    <w:rsid w:val="00A31A17"/>
    <w:rsid w:val="00A31F05"/>
    <w:rsid w:val="00A31FD2"/>
    <w:rsid w:val="00A321C1"/>
    <w:rsid w:val="00A32CCF"/>
    <w:rsid w:val="00A337A6"/>
    <w:rsid w:val="00A3404D"/>
    <w:rsid w:val="00A341AB"/>
    <w:rsid w:val="00A34290"/>
    <w:rsid w:val="00A355F9"/>
    <w:rsid w:val="00A357D3"/>
    <w:rsid w:val="00A35AA9"/>
    <w:rsid w:val="00A35F3C"/>
    <w:rsid w:val="00A36CF6"/>
    <w:rsid w:val="00A3719C"/>
    <w:rsid w:val="00A37309"/>
    <w:rsid w:val="00A37329"/>
    <w:rsid w:val="00A37558"/>
    <w:rsid w:val="00A3786A"/>
    <w:rsid w:val="00A37A6D"/>
    <w:rsid w:val="00A4008C"/>
    <w:rsid w:val="00A402A8"/>
    <w:rsid w:val="00A40685"/>
    <w:rsid w:val="00A40E2F"/>
    <w:rsid w:val="00A41819"/>
    <w:rsid w:val="00A41C9A"/>
    <w:rsid w:val="00A41D73"/>
    <w:rsid w:val="00A42406"/>
    <w:rsid w:val="00A42A74"/>
    <w:rsid w:val="00A433E8"/>
    <w:rsid w:val="00A43A1D"/>
    <w:rsid w:val="00A43AB0"/>
    <w:rsid w:val="00A44854"/>
    <w:rsid w:val="00A44A45"/>
    <w:rsid w:val="00A458B1"/>
    <w:rsid w:val="00A4665D"/>
    <w:rsid w:val="00A46859"/>
    <w:rsid w:val="00A46D39"/>
    <w:rsid w:val="00A47019"/>
    <w:rsid w:val="00A472B8"/>
    <w:rsid w:val="00A5004A"/>
    <w:rsid w:val="00A5017C"/>
    <w:rsid w:val="00A502D6"/>
    <w:rsid w:val="00A502F5"/>
    <w:rsid w:val="00A504F4"/>
    <w:rsid w:val="00A507C4"/>
    <w:rsid w:val="00A508AA"/>
    <w:rsid w:val="00A50EE7"/>
    <w:rsid w:val="00A51681"/>
    <w:rsid w:val="00A526CE"/>
    <w:rsid w:val="00A53D28"/>
    <w:rsid w:val="00A5468F"/>
    <w:rsid w:val="00A54909"/>
    <w:rsid w:val="00A54DC0"/>
    <w:rsid w:val="00A550C9"/>
    <w:rsid w:val="00A55228"/>
    <w:rsid w:val="00A55410"/>
    <w:rsid w:val="00A55A04"/>
    <w:rsid w:val="00A564DE"/>
    <w:rsid w:val="00A6054E"/>
    <w:rsid w:val="00A60799"/>
    <w:rsid w:val="00A6170B"/>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07F"/>
    <w:rsid w:val="00A67429"/>
    <w:rsid w:val="00A677E7"/>
    <w:rsid w:val="00A67CE9"/>
    <w:rsid w:val="00A70590"/>
    <w:rsid w:val="00A7062E"/>
    <w:rsid w:val="00A70834"/>
    <w:rsid w:val="00A71461"/>
    <w:rsid w:val="00A71542"/>
    <w:rsid w:val="00A7171F"/>
    <w:rsid w:val="00A717C6"/>
    <w:rsid w:val="00A71FA0"/>
    <w:rsid w:val="00A71FBD"/>
    <w:rsid w:val="00A725EA"/>
    <w:rsid w:val="00A72727"/>
    <w:rsid w:val="00A727D8"/>
    <w:rsid w:val="00A72BC5"/>
    <w:rsid w:val="00A72C1A"/>
    <w:rsid w:val="00A732FB"/>
    <w:rsid w:val="00A7335F"/>
    <w:rsid w:val="00A7347E"/>
    <w:rsid w:val="00A7463E"/>
    <w:rsid w:val="00A74E67"/>
    <w:rsid w:val="00A758E2"/>
    <w:rsid w:val="00A765B1"/>
    <w:rsid w:val="00A772F2"/>
    <w:rsid w:val="00A77828"/>
    <w:rsid w:val="00A77BAA"/>
    <w:rsid w:val="00A800F9"/>
    <w:rsid w:val="00A803A6"/>
    <w:rsid w:val="00A8073D"/>
    <w:rsid w:val="00A80D02"/>
    <w:rsid w:val="00A80EAE"/>
    <w:rsid w:val="00A81079"/>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8757E"/>
    <w:rsid w:val="00A9065A"/>
    <w:rsid w:val="00A9151F"/>
    <w:rsid w:val="00A9196B"/>
    <w:rsid w:val="00A91BB5"/>
    <w:rsid w:val="00A91BEE"/>
    <w:rsid w:val="00A91D4B"/>
    <w:rsid w:val="00A920B2"/>
    <w:rsid w:val="00A92A96"/>
    <w:rsid w:val="00A92AF0"/>
    <w:rsid w:val="00A933FE"/>
    <w:rsid w:val="00A937D5"/>
    <w:rsid w:val="00A93C70"/>
    <w:rsid w:val="00A94531"/>
    <w:rsid w:val="00A94A32"/>
    <w:rsid w:val="00A94AFC"/>
    <w:rsid w:val="00A94B4E"/>
    <w:rsid w:val="00A94BF5"/>
    <w:rsid w:val="00A954F8"/>
    <w:rsid w:val="00A95893"/>
    <w:rsid w:val="00A95E57"/>
    <w:rsid w:val="00A962AE"/>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5C4"/>
    <w:rsid w:val="00AA4DA9"/>
    <w:rsid w:val="00AA4F6D"/>
    <w:rsid w:val="00AA50CE"/>
    <w:rsid w:val="00AA536B"/>
    <w:rsid w:val="00AA57C9"/>
    <w:rsid w:val="00AA5A5C"/>
    <w:rsid w:val="00AA5A6F"/>
    <w:rsid w:val="00AA634D"/>
    <w:rsid w:val="00AA6F6C"/>
    <w:rsid w:val="00AA721D"/>
    <w:rsid w:val="00AA7519"/>
    <w:rsid w:val="00AA790A"/>
    <w:rsid w:val="00AA7AFB"/>
    <w:rsid w:val="00AB02EA"/>
    <w:rsid w:val="00AB110C"/>
    <w:rsid w:val="00AB2001"/>
    <w:rsid w:val="00AB227A"/>
    <w:rsid w:val="00AB22BF"/>
    <w:rsid w:val="00AB256E"/>
    <w:rsid w:val="00AB318B"/>
    <w:rsid w:val="00AB3466"/>
    <w:rsid w:val="00AB38B2"/>
    <w:rsid w:val="00AB3BBB"/>
    <w:rsid w:val="00AB408C"/>
    <w:rsid w:val="00AB43AF"/>
    <w:rsid w:val="00AB4E41"/>
    <w:rsid w:val="00AB5EB1"/>
    <w:rsid w:val="00AB6003"/>
    <w:rsid w:val="00AB62CB"/>
    <w:rsid w:val="00AB759A"/>
    <w:rsid w:val="00AB7B06"/>
    <w:rsid w:val="00AB7EAA"/>
    <w:rsid w:val="00AC0432"/>
    <w:rsid w:val="00AC0770"/>
    <w:rsid w:val="00AC1683"/>
    <w:rsid w:val="00AC1D82"/>
    <w:rsid w:val="00AC2071"/>
    <w:rsid w:val="00AC25FC"/>
    <w:rsid w:val="00AC2D5F"/>
    <w:rsid w:val="00AC3BC3"/>
    <w:rsid w:val="00AC4094"/>
    <w:rsid w:val="00AC42B6"/>
    <w:rsid w:val="00AC4AB7"/>
    <w:rsid w:val="00AC51E0"/>
    <w:rsid w:val="00AC6D24"/>
    <w:rsid w:val="00AC6E18"/>
    <w:rsid w:val="00AC7468"/>
    <w:rsid w:val="00AC7F64"/>
    <w:rsid w:val="00AD057F"/>
    <w:rsid w:val="00AD1065"/>
    <w:rsid w:val="00AD159E"/>
    <w:rsid w:val="00AD2AB1"/>
    <w:rsid w:val="00AD2D10"/>
    <w:rsid w:val="00AD3132"/>
    <w:rsid w:val="00AD3143"/>
    <w:rsid w:val="00AD3DA6"/>
    <w:rsid w:val="00AD3F3C"/>
    <w:rsid w:val="00AD447E"/>
    <w:rsid w:val="00AD4B2F"/>
    <w:rsid w:val="00AD5F0A"/>
    <w:rsid w:val="00AD5FC2"/>
    <w:rsid w:val="00AD6A5B"/>
    <w:rsid w:val="00AD6B4F"/>
    <w:rsid w:val="00AD6D19"/>
    <w:rsid w:val="00AD7812"/>
    <w:rsid w:val="00AD7C42"/>
    <w:rsid w:val="00AD7CFA"/>
    <w:rsid w:val="00AE06B0"/>
    <w:rsid w:val="00AE0BD6"/>
    <w:rsid w:val="00AE11C1"/>
    <w:rsid w:val="00AE163D"/>
    <w:rsid w:val="00AE1863"/>
    <w:rsid w:val="00AE1A42"/>
    <w:rsid w:val="00AE1C5C"/>
    <w:rsid w:val="00AE315E"/>
    <w:rsid w:val="00AE319F"/>
    <w:rsid w:val="00AE31D9"/>
    <w:rsid w:val="00AE38FF"/>
    <w:rsid w:val="00AE3CF0"/>
    <w:rsid w:val="00AE4546"/>
    <w:rsid w:val="00AE4E8D"/>
    <w:rsid w:val="00AE5DB3"/>
    <w:rsid w:val="00AE6575"/>
    <w:rsid w:val="00AE71EE"/>
    <w:rsid w:val="00AF03CF"/>
    <w:rsid w:val="00AF0A0A"/>
    <w:rsid w:val="00AF14FC"/>
    <w:rsid w:val="00AF1ED2"/>
    <w:rsid w:val="00AF1F4E"/>
    <w:rsid w:val="00AF2302"/>
    <w:rsid w:val="00AF262A"/>
    <w:rsid w:val="00AF3557"/>
    <w:rsid w:val="00AF3F86"/>
    <w:rsid w:val="00AF4CEE"/>
    <w:rsid w:val="00AF4F4A"/>
    <w:rsid w:val="00AF52A3"/>
    <w:rsid w:val="00AF584C"/>
    <w:rsid w:val="00AF5D84"/>
    <w:rsid w:val="00AF6476"/>
    <w:rsid w:val="00AF669D"/>
    <w:rsid w:val="00AF66B8"/>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5C8F"/>
    <w:rsid w:val="00B066FE"/>
    <w:rsid w:val="00B06912"/>
    <w:rsid w:val="00B06B4F"/>
    <w:rsid w:val="00B06BEA"/>
    <w:rsid w:val="00B06D34"/>
    <w:rsid w:val="00B07316"/>
    <w:rsid w:val="00B07394"/>
    <w:rsid w:val="00B07A43"/>
    <w:rsid w:val="00B07F74"/>
    <w:rsid w:val="00B10618"/>
    <w:rsid w:val="00B10B04"/>
    <w:rsid w:val="00B10CC6"/>
    <w:rsid w:val="00B1104E"/>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179"/>
    <w:rsid w:val="00B2551D"/>
    <w:rsid w:val="00B25F8C"/>
    <w:rsid w:val="00B260BE"/>
    <w:rsid w:val="00B26677"/>
    <w:rsid w:val="00B26A96"/>
    <w:rsid w:val="00B274E3"/>
    <w:rsid w:val="00B275F9"/>
    <w:rsid w:val="00B2765C"/>
    <w:rsid w:val="00B27C4B"/>
    <w:rsid w:val="00B27E50"/>
    <w:rsid w:val="00B30563"/>
    <w:rsid w:val="00B3069E"/>
    <w:rsid w:val="00B30A60"/>
    <w:rsid w:val="00B30A76"/>
    <w:rsid w:val="00B30B8C"/>
    <w:rsid w:val="00B31246"/>
    <w:rsid w:val="00B31F35"/>
    <w:rsid w:val="00B32295"/>
    <w:rsid w:val="00B33AB5"/>
    <w:rsid w:val="00B3412E"/>
    <w:rsid w:val="00B343E0"/>
    <w:rsid w:val="00B34A78"/>
    <w:rsid w:val="00B35B6D"/>
    <w:rsid w:val="00B35D53"/>
    <w:rsid w:val="00B367C4"/>
    <w:rsid w:val="00B36824"/>
    <w:rsid w:val="00B36D3E"/>
    <w:rsid w:val="00B37B8E"/>
    <w:rsid w:val="00B40222"/>
    <w:rsid w:val="00B404C3"/>
    <w:rsid w:val="00B40558"/>
    <w:rsid w:val="00B41938"/>
    <w:rsid w:val="00B41A04"/>
    <w:rsid w:val="00B42396"/>
    <w:rsid w:val="00B42743"/>
    <w:rsid w:val="00B430E9"/>
    <w:rsid w:val="00B4311F"/>
    <w:rsid w:val="00B431AE"/>
    <w:rsid w:val="00B44288"/>
    <w:rsid w:val="00B448BF"/>
    <w:rsid w:val="00B45A59"/>
    <w:rsid w:val="00B45F9F"/>
    <w:rsid w:val="00B4627C"/>
    <w:rsid w:val="00B4641F"/>
    <w:rsid w:val="00B46793"/>
    <w:rsid w:val="00B46953"/>
    <w:rsid w:val="00B47455"/>
    <w:rsid w:val="00B477C2"/>
    <w:rsid w:val="00B47979"/>
    <w:rsid w:val="00B47A59"/>
    <w:rsid w:val="00B47ECD"/>
    <w:rsid w:val="00B47FF3"/>
    <w:rsid w:val="00B503D6"/>
    <w:rsid w:val="00B51520"/>
    <w:rsid w:val="00B515C3"/>
    <w:rsid w:val="00B517C2"/>
    <w:rsid w:val="00B518CE"/>
    <w:rsid w:val="00B51F56"/>
    <w:rsid w:val="00B521B2"/>
    <w:rsid w:val="00B52234"/>
    <w:rsid w:val="00B53623"/>
    <w:rsid w:val="00B536FC"/>
    <w:rsid w:val="00B53D1D"/>
    <w:rsid w:val="00B53E98"/>
    <w:rsid w:val="00B53F9B"/>
    <w:rsid w:val="00B540D0"/>
    <w:rsid w:val="00B54B19"/>
    <w:rsid w:val="00B553CD"/>
    <w:rsid w:val="00B55F64"/>
    <w:rsid w:val="00B56ECA"/>
    <w:rsid w:val="00B57093"/>
    <w:rsid w:val="00B57B5D"/>
    <w:rsid w:val="00B60613"/>
    <w:rsid w:val="00B606F2"/>
    <w:rsid w:val="00B61AEC"/>
    <w:rsid w:val="00B61DC3"/>
    <w:rsid w:val="00B6244C"/>
    <w:rsid w:val="00B62A2F"/>
    <w:rsid w:val="00B62B7B"/>
    <w:rsid w:val="00B62F0A"/>
    <w:rsid w:val="00B63484"/>
    <w:rsid w:val="00B634B7"/>
    <w:rsid w:val="00B634F1"/>
    <w:rsid w:val="00B637EF"/>
    <w:rsid w:val="00B63EF6"/>
    <w:rsid w:val="00B6440A"/>
    <w:rsid w:val="00B65788"/>
    <w:rsid w:val="00B65844"/>
    <w:rsid w:val="00B65B68"/>
    <w:rsid w:val="00B66054"/>
    <w:rsid w:val="00B6612F"/>
    <w:rsid w:val="00B6677F"/>
    <w:rsid w:val="00B66C7A"/>
    <w:rsid w:val="00B672EA"/>
    <w:rsid w:val="00B6747B"/>
    <w:rsid w:val="00B70200"/>
    <w:rsid w:val="00B702D7"/>
    <w:rsid w:val="00B70389"/>
    <w:rsid w:val="00B70ADB"/>
    <w:rsid w:val="00B70B85"/>
    <w:rsid w:val="00B70E01"/>
    <w:rsid w:val="00B718FA"/>
    <w:rsid w:val="00B72A0B"/>
    <w:rsid w:val="00B72CF0"/>
    <w:rsid w:val="00B7380E"/>
    <w:rsid w:val="00B740F6"/>
    <w:rsid w:val="00B74615"/>
    <w:rsid w:val="00B74789"/>
    <w:rsid w:val="00B751C4"/>
    <w:rsid w:val="00B755B6"/>
    <w:rsid w:val="00B75977"/>
    <w:rsid w:val="00B75A48"/>
    <w:rsid w:val="00B75CC0"/>
    <w:rsid w:val="00B76021"/>
    <w:rsid w:val="00B76FCD"/>
    <w:rsid w:val="00B7764D"/>
    <w:rsid w:val="00B7791E"/>
    <w:rsid w:val="00B804F8"/>
    <w:rsid w:val="00B8095A"/>
    <w:rsid w:val="00B81274"/>
    <w:rsid w:val="00B815D3"/>
    <w:rsid w:val="00B81742"/>
    <w:rsid w:val="00B817B5"/>
    <w:rsid w:val="00B823A6"/>
    <w:rsid w:val="00B823B5"/>
    <w:rsid w:val="00B82CFA"/>
    <w:rsid w:val="00B83317"/>
    <w:rsid w:val="00B83E76"/>
    <w:rsid w:val="00B83FA0"/>
    <w:rsid w:val="00B84156"/>
    <w:rsid w:val="00B846E6"/>
    <w:rsid w:val="00B8537B"/>
    <w:rsid w:val="00B85586"/>
    <w:rsid w:val="00B86289"/>
    <w:rsid w:val="00B863B3"/>
    <w:rsid w:val="00B869D3"/>
    <w:rsid w:val="00B86CF8"/>
    <w:rsid w:val="00B86E44"/>
    <w:rsid w:val="00B87359"/>
    <w:rsid w:val="00B87C41"/>
    <w:rsid w:val="00B87F1C"/>
    <w:rsid w:val="00B90D8D"/>
    <w:rsid w:val="00B9123B"/>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548"/>
    <w:rsid w:val="00BA3869"/>
    <w:rsid w:val="00BA4399"/>
    <w:rsid w:val="00BA4452"/>
    <w:rsid w:val="00BA46C6"/>
    <w:rsid w:val="00BA4ACF"/>
    <w:rsid w:val="00BA4C23"/>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0E7A"/>
    <w:rsid w:val="00BB1688"/>
    <w:rsid w:val="00BB1EFB"/>
    <w:rsid w:val="00BB269F"/>
    <w:rsid w:val="00BB27CC"/>
    <w:rsid w:val="00BB2ACE"/>
    <w:rsid w:val="00BB2E4E"/>
    <w:rsid w:val="00BB2E62"/>
    <w:rsid w:val="00BB36C9"/>
    <w:rsid w:val="00BB3A66"/>
    <w:rsid w:val="00BB40D1"/>
    <w:rsid w:val="00BB44C7"/>
    <w:rsid w:val="00BB7620"/>
    <w:rsid w:val="00BB777D"/>
    <w:rsid w:val="00BB7EC0"/>
    <w:rsid w:val="00BB7F88"/>
    <w:rsid w:val="00BB7FE8"/>
    <w:rsid w:val="00BC0207"/>
    <w:rsid w:val="00BC089F"/>
    <w:rsid w:val="00BC0A0C"/>
    <w:rsid w:val="00BC0A5A"/>
    <w:rsid w:val="00BC0AA4"/>
    <w:rsid w:val="00BC0E64"/>
    <w:rsid w:val="00BC25D1"/>
    <w:rsid w:val="00BC2DBD"/>
    <w:rsid w:val="00BC3BCB"/>
    <w:rsid w:val="00BC3CF1"/>
    <w:rsid w:val="00BC4202"/>
    <w:rsid w:val="00BC428A"/>
    <w:rsid w:val="00BC4C40"/>
    <w:rsid w:val="00BC5A29"/>
    <w:rsid w:val="00BC5AE3"/>
    <w:rsid w:val="00BC5BAD"/>
    <w:rsid w:val="00BC692A"/>
    <w:rsid w:val="00BC6D95"/>
    <w:rsid w:val="00BC76C5"/>
    <w:rsid w:val="00BC7F94"/>
    <w:rsid w:val="00BD061B"/>
    <w:rsid w:val="00BD0935"/>
    <w:rsid w:val="00BD1039"/>
    <w:rsid w:val="00BD10B7"/>
    <w:rsid w:val="00BD138A"/>
    <w:rsid w:val="00BD164A"/>
    <w:rsid w:val="00BD1BDD"/>
    <w:rsid w:val="00BD1D7D"/>
    <w:rsid w:val="00BD1E27"/>
    <w:rsid w:val="00BD2B4D"/>
    <w:rsid w:val="00BD2F08"/>
    <w:rsid w:val="00BD2FB9"/>
    <w:rsid w:val="00BD31C2"/>
    <w:rsid w:val="00BD3683"/>
    <w:rsid w:val="00BD44C4"/>
    <w:rsid w:val="00BD450A"/>
    <w:rsid w:val="00BD4717"/>
    <w:rsid w:val="00BD48EA"/>
    <w:rsid w:val="00BD4BA8"/>
    <w:rsid w:val="00BD4E6C"/>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77E"/>
    <w:rsid w:val="00BE4C03"/>
    <w:rsid w:val="00BE6A5D"/>
    <w:rsid w:val="00BE7F4D"/>
    <w:rsid w:val="00BF03C0"/>
    <w:rsid w:val="00BF0EBF"/>
    <w:rsid w:val="00BF10D5"/>
    <w:rsid w:val="00BF1534"/>
    <w:rsid w:val="00BF2021"/>
    <w:rsid w:val="00BF21D4"/>
    <w:rsid w:val="00BF2DDC"/>
    <w:rsid w:val="00BF32DE"/>
    <w:rsid w:val="00BF4580"/>
    <w:rsid w:val="00BF4A15"/>
    <w:rsid w:val="00BF4E0E"/>
    <w:rsid w:val="00BF4E27"/>
    <w:rsid w:val="00BF4F7C"/>
    <w:rsid w:val="00BF537B"/>
    <w:rsid w:val="00BF585A"/>
    <w:rsid w:val="00BF5901"/>
    <w:rsid w:val="00BF626A"/>
    <w:rsid w:val="00BF688E"/>
    <w:rsid w:val="00BF6AD6"/>
    <w:rsid w:val="00BF6D77"/>
    <w:rsid w:val="00BF704C"/>
    <w:rsid w:val="00BF739A"/>
    <w:rsid w:val="00BF7EF5"/>
    <w:rsid w:val="00C007AE"/>
    <w:rsid w:val="00C00BF6"/>
    <w:rsid w:val="00C0234A"/>
    <w:rsid w:val="00C0247B"/>
    <w:rsid w:val="00C0378E"/>
    <w:rsid w:val="00C0407B"/>
    <w:rsid w:val="00C04314"/>
    <w:rsid w:val="00C044A1"/>
    <w:rsid w:val="00C049DC"/>
    <w:rsid w:val="00C04BD0"/>
    <w:rsid w:val="00C05730"/>
    <w:rsid w:val="00C05AF4"/>
    <w:rsid w:val="00C05AFD"/>
    <w:rsid w:val="00C0661C"/>
    <w:rsid w:val="00C0675F"/>
    <w:rsid w:val="00C06ECC"/>
    <w:rsid w:val="00C0702A"/>
    <w:rsid w:val="00C0724C"/>
    <w:rsid w:val="00C07C11"/>
    <w:rsid w:val="00C07E10"/>
    <w:rsid w:val="00C10015"/>
    <w:rsid w:val="00C1110A"/>
    <w:rsid w:val="00C11689"/>
    <w:rsid w:val="00C12414"/>
    <w:rsid w:val="00C12ECB"/>
    <w:rsid w:val="00C139B6"/>
    <w:rsid w:val="00C148B2"/>
    <w:rsid w:val="00C14ABD"/>
    <w:rsid w:val="00C151E0"/>
    <w:rsid w:val="00C155A8"/>
    <w:rsid w:val="00C158E9"/>
    <w:rsid w:val="00C159FD"/>
    <w:rsid w:val="00C15B31"/>
    <w:rsid w:val="00C15F66"/>
    <w:rsid w:val="00C1604F"/>
    <w:rsid w:val="00C166D4"/>
    <w:rsid w:val="00C168E5"/>
    <w:rsid w:val="00C1696D"/>
    <w:rsid w:val="00C16C90"/>
    <w:rsid w:val="00C17AB5"/>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7AC"/>
    <w:rsid w:val="00C25CFF"/>
    <w:rsid w:val="00C25EA6"/>
    <w:rsid w:val="00C26164"/>
    <w:rsid w:val="00C261C1"/>
    <w:rsid w:val="00C26574"/>
    <w:rsid w:val="00C26DBF"/>
    <w:rsid w:val="00C27199"/>
    <w:rsid w:val="00C27204"/>
    <w:rsid w:val="00C304E9"/>
    <w:rsid w:val="00C30B0B"/>
    <w:rsid w:val="00C31320"/>
    <w:rsid w:val="00C316B4"/>
    <w:rsid w:val="00C32689"/>
    <w:rsid w:val="00C32718"/>
    <w:rsid w:val="00C332D4"/>
    <w:rsid w:val="00C33A66"/>
    <w:rsid w:val="00C33E51"/>
    <w:rsid w:val="00C34A36"/>
    <w:rsid w:val="00C34C45"/>
    <w:rsid w:val="00C34C47"/>
    <w:rsid w:val="00C34FCE"/>
    <w:rsid w:val="00C35411"/>
    <w:rsid w:val="00C35EED"/>
    <w:rsid w:val="00C362EA"/>
    <w:rsid w:val="00C36B2C"/>
    <w:rsid w:val="00C36D2B"/>
    <w:rsid w:val="00C3701A"/>
    <w:rsid w:val="00C379EF"/>
    <w:rsid w:val="00C405C8"/>
    <w:rsid w:val="00C40C2F"/>
    <w:rsid w:val="00C415AC"/>
    <w:rsid w:val="00C4297A"/>
    <w:rsid w:val="00C4360C"/>
    <w:rsid w:val="00C439B8"/>
    <w:rsid w:val="00C43A0B"/>
    <w:rsid w:val="00C43EDA"/>
    <w:rsid w:val="00C43FEC"/>
    <w:rsid w:val="00C4414C"/>
    <w:rsid w:val="00C44763"/>
    <w:rsid w:val="00C45512"/>
    <w:rsid w:val="00C4602B"/>
    <w:rsid w:val="00C46564"/>
    <w:rsid w:val="00C46BFA"/>
    <w:rsid w:val="00C46DDF"/>
    <w:rsid w:val="00C47C04"/>
    <w:rsid w:val="00C500A1"/>
    <w:rsid w:val="00C50A02"/>
    <w:rsid w:val="00C51149"/>
    <w:rsid w:val="00C5117E"/>
    <w:rsid w:val="00C512D1"/>
    <w:rsid w:val="00C51856"/>
    <w:rsid w:val="00C51B04"/>
    <w:rsid w:val="00C51C9A"/>
    <w:rsid w:val="00C51DB5"/>
    <w:rsid w:val="00C53CE9"/>
    <w:rsid w:val="00C5531B"/>
    <w:rsid w:val="00C55375"/>
    <w:rsid w:val="00C5570F"/>
    <w:rsid w:val="00C56AB9"/>
    <w:rsid w:val="00C56C98"/>
    <w:rsid w:val="00C56DE1"/>
    <w:rsid w:val="00C56DEE"/>
    <w:rsid w:val="00C57120"/>
    <w:rsid w:val="00C571D5"/>
    <w:rsid w:val="00C575D4"/>
    <w:rsid w:val="00C57612"/>
    <w:rsid w:val="00C60CB2"/>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40D"/>
    <w:rsid w:val="00C65BD3"/>
    <w:rsid w:val="00C664FB"/>
    <w:rsid w:val="00C665DE"/>
    <w:rsid w:val="00C667C3"/>
    <w:rsid w:val="00C6728B"/>
    <w:rsid w:val="00C673EA"/>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4DAF"/>
    <w:rsid w:val="00C75A8F"/>
    <w:rsid w:val="00C76129"/>
    <w:rsid w:val="00C76203"/>
    <w:rsid w:val="00C76C0C"/>
    <w:rsid w:val="00C76FFC"/>
    <w:rsid w:val="00C774E0"/>
    <w:rsid w:val="00C776BA"/>
    <w:rsid w:val="00C7791E"/>
    <w:rsid w:val="00C77D2C"/>
    <w:rsid w:val="00C80F5C"/>
    <w:rsid w:val="00C81716"/>
    <w:rsid w:val="00C831EE"/>
    <w:rsid w:val="00C832CB"/>
    <w:rsid w:val="00C84085"/>
    <w:rsid w:val="00C852DC"/>
    <w:rsid w:val="00C854A8"/>
    <w:rsid w:val="00C85677"/>
    <w:rsid w:val="00C85E17"/>
    <w:rsid w:val="00C868A7"/>
    <w:rsid w:val="00C86ABA"/>
    <w:rsid w:val="00C86BF7"/>
    <w:rsid w:val="00C87164"/>
    <w:rsid w:val="00C8786A"/>
    <w:rsid w:val="00C87BBA"/>
    <w:rsid w:val="00C87BD0"/>
    <w:rsid w:val="00C87E77"/>
    <w:rsid w:val="00C905E5"/>
    <w:rsid w:val="00C90754"/>
    <w:rsid w:val="00C90B95"/>
    <w:rsid w:val="00C90BC4"/>
    <w:rsid w:val="00C90CA9"/>
    <w:rsid w:val="00C91802"/>
    <w:rsid w:val="00C92E41"/>
    <w:rsid w:val="00C92F62"/>
    <w:rsid w:val="00C93097"/>
    <w:rsid w:val="00C938E9"/>
    <w:rsid w:val="00C93B40"/>
    <w:rsid w:val="00C93DB5"/>
    <w:rsid w:val="00C94CB9"/>
    <w:rsid w:val="00C95853"/>
    <w:rsid w:val="00C95C2F"/>
    <w:rsid w:val="00C95F87"/>
    <w:rsid w:val="00C96035"/>
    <w:rsid w:val="00C96247"/>
    <w:rsid w:val="00C968EF"/>
    <w:rsid w:val="00C972CE"/>
    <w:rsid w:val="00CA01EC"/>
    <w:rsid w:val="00CA023B"/>
    <w:rsid w:val="00CA0492"/>
    <w:rsid w:val="00CA05B0"/>
    <w:rsid w:val="00CA0632"/>
    <w:rsid w:val="00CA0A04"/>
    <w:rsid w:val="00CA2528"/>
    <w:rsid w:val="00CA3C6B"/>
    <w:rsid w:val="00CA3CAB"/>
    <w:rsid w:val="00CA3FC0"/>
    <w:rsid w:val="00CA4275"/>
    <w:rsid w:val="00CA5685"/>
    <w:rsid w:val="00CA6002"/>
    <w:rsid w:val="00CA699F"/>
    <w:rsid w:val="00CA6A2E"/>
    <w:rsid w:val="00CA6B56"/>
    <w:rsid w:val="00CA7D3E"/>
    <w:rsid w:val="00CB0317"/>
    <w:rsid w:val="00CB0662"/>
    <w:rsid w:val="00CB0A82"/>
    <w:rsid w:val="00CB0BDF"/>
    <w:rsid w:val="00CB0D0C"/>
    <w:rsid w:val="00CB0F2F"/>
    <w:rsid w:val="00CB0F76"/>
    <w:rsid w:val="00CB1556"/>
    <w:rsid w:val="00CB2913"/>
    <w:rsid w:val="00CB2CEC"/>
    <w:rsid w:val="00CB3970"/>
    <w:rsid w:val="00CB413C"/>
    <w:rsid w:val="00CB42B9"/>
    <w:rsid w:val="00CB4550"/>
    <w:rsid w:val="00CB4F39"/>
    <w:rsid w:val="00CB52A4"/>
    <w:rsid w:val="00CB537C"/>
    <w:rsid w:val="00CB5911"/>
    <w:rsid w:val="00CB5A26"/>
    <w:rsid w:val="00CB645B"/>
    <w:rsid w:val="00CB65DB"/>
    <w:rsid w:val="00CB6A93"/>
    <w:rsid w:val="00CB6C79"/>
    <w:rsid w:val="00CB77C3"/>
    <w:rsid w:val="00CB7E9C"/>
    <w:rsid w:val="00CC0072"/>
    <w:rsid w:val="00CC027A"/>
    <w:rsid w:val="00CC0915"/>
    <w:rsid w:val="00CC0CF8"/>
    <w:rsid w:val="00CC1398"/>
    <w:rsid w:val="00CC1444"/>
    <w:rsid w:val="00CC1A28"/>
    <w:rsid w:val="00CC1AF5"/>
    <w:rsid w:val="00CC1B74"/>
    <w:rsid w:val="00CC291E"/>
    <w:rsid w:val="00CC2D03"/>
    <w:rsid w:val="00CC2EB0"/>
    <w:rsid w:val="00CC43AF"/>
    <w:rsid w:val="00CC4701"/>
    <w:rsid w:val="00CC5445"/>
    <w:rsid w:val="00CC56B4"/>
    <w:rsid w:val="00CC5F95"/>
    <w:rsid w:val="00CC642A"/>
    <w:rsid w:val="00CC6AC7"/>
    <w:rsid w:val="00CC733D"/>
    <w:rsid w:val="00CC7617"/>
    <w:rsid w:val="00CC7E0D"/>
    <w:rsid w:val="00CC7E97"/>
    <w:rsid w:val="00CD00EB"/>
    <w:rsid w:val="00CD0CA0"/>
    <w:rsid w:val="00CD1255"/>
    <w:rsid w:val="00CD1484"/>
    <w:rsid w:val="00CD1892"/>
    <w:rsid w:val="00CD1C01"/>
    <w:rsid w:val="00CD1D00"/>
    <w:rsid w:val="00CD1E3F"/>
    <w:rsid w:val="00CD2009"/>
    <w:rsid w:val="00CD27AC"/>
    <w:rsid w:val="00CD2A82"/>
    <w:rsid w:val="00CD3CAB"/>
    <w:rsid w:val="00CD44FF"/>
    <w:rsid w:val="00CD46A7"/>
    <w:rsid w:val="00CD47BC"/>
    <w:rsid w:val="00CD4ADE"/>
    <w:rsid w:val="00CD4E50"/>
    <w:rsid w:val="00CD57CB"/>
    <w:rsid w:val="00CD64E1"/>
    <w:rsid w:val="00CD66BA"/>
    <w:rsid w:val="00CD68D5"/>
    <w:rsid w:val="00CD699D"/>
    <w:rsid w:val="00CD6BA3"/>
    <w:rsid w:val="00CD6F64"/>
    <w:rsid w:val="00CD70DB"/>
    <w:rsid w:val="00CD72FC"/>
    <w:rsid w:val="00CD7544"/>
    <w:rsid w:val="00CD78D4"/>
    <w:rsid w:val="00CE0697"/>
    <w:rsid w:val="00CE14CB"/>
    <w:rsid w:val="00CE2E2E"/>
    <w:rsid w:val="00CE3A51"/>
    <w:rsid w:val="00CE41F9"/>
    <w:rsid w:val="00CE4509"/>
    <w:rsid w:val="00CE4E7B"/>
    <w:rsid w:val="00CE5413"/>
    <w:rsid w:val="00CE59F6"/>
    <w:rsid w:val="00CE5E03"/>
    <w:rsid w:val="00CE66CD"/>
    <w:rsid w:val="00CE6BA9"/>
    <w:rsid w:val="00CE71C3"/>
    <w:rsid w:val="00CE727A"/>
    <w:rsid w:val="00CE7E48"/>
    <w:rsid w:val="00CF029C"/>
    <w:rsid w:val="00CF0AF0"/>
    <w:rsid w:val="00CF102E"/>
    <w:rsid w:val="00CF157E"/>
    <w:rsid w:val="00CF1631"/>
    <w:rsid w:val="00CF1834"/>
    <w:rsid w:val="00CF1AAA"/>
    <w:rsid w:val="00CF1EC2"/>
    <w:rsid w:val="00CF2ACF"/>
    <w:rsid w:val="00CF2ECC"/>
    <w:rsid w:val="00CF345B"/>
    <w:rsid w:val="00CF475F"/>
    <w:rsid w:val="00CF5008"/>
    <w:rsid w:val="00CF5069"/>
    <w:rsid w:val="00CF540D"/>
    <w:rsid w:val="00CF5E34"/>
    <w:rsid w:val="00CF6707"/>
    <w:rsid w:val="00CF7101"/>
    <w:rsid w:val="00CF7327"/>
    <w:rsid w:val="00CF7385"/>
    <w:rsid w:val="00CF7539"/>
    <w:rsid w:val="00CF75C6"/>
    <w:rsid w:val="00CF7823"/>
    <w:rsid w:val="00CF7B77"/>
    <w:rsid w:val="00CF7DF5"/>
    <w:rsid w:val="00D001D2"/>
    <w:rsid w:val="00D01621"/>
    <w:rsid w:val="00D02A80"/>
    <w:rsid w:val="00D0352D"/>
    <w:rsid w:val="00D038DC"/>
    <w:rsid w:val="00D04C7E"/>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79C"/>
    <w:rsid w:val="00D10BE1"/>
    <w:rsid w:val="00D117D9"/>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6DE0"/>
    <w:rsid w:val="00D1724E"/>
    <w:rsid w:val="00D17C26"/>
    <w:rsid w:val="00D17E08"/>
    <w:rsid w:val="00D20075"/>
    <w:rsid w:val="00D206F6"/>
    <w:rsid w:val="00D20FD1"/>
    <w:rsid w:val="00D21150"/>
    <w:rsid w:val="00D214D4"/>
    <w:rsid w:val="00D21AAA"/>
    <w:rsid w:val="00D21E6F"/>
    <w:rsid w:val="00D22150"/>
    <w:rsid w:val="00D2218A"/>
    <w:rsid w:val="00D22B13"/>
    <w:rsid w:val="00D2371E"/>
    <w:rsid w:val="00D237E0"/>
    <w:rsid w:val="00D23A17"/>
    <w:rsid w:val="00D25676"/>
    <w:rsid w:val="00D2579F"/>
    <w:rsid w:val="00D2580E"/>
    <w:rsid w:val="00D265A7"/>
    <w:rsid w:val="00D2690C"/>
    <w:rsid w:val="00D2706E"/>
    <w:rsid w:val="00D27129"/>
    <w:rsid w:val="00D279E7"/>
    <w:rsid w:val="00D27F75"/>
    <w:rsid w:val="00D3046D"/>
    <w:rsid w:val="00D30497"/>
    <w:rsid w:val="00D30C4D"/>
    <w:rsid w:val="00D30F5F"/>
    <w:rsid w:val="00D31243"/>
    <w:rsid w:val="00D316D9"/>
    <w:rsid w:val="00D31B07"/>
    <w:rsid w:val="00D31B9D"/>
    <w:rsid w:val="00D3272E"/>
    <w:rsid w:val="00D32D38"/>
    <w:rsid w:val="00D32FA0"/>
    <w:rsid w:val="00D33112"/>
    <w:rsid w:val="00D331CB"/>
    <w:rsid w:val="00D3451E"/>
    <w:rsid w:val="00D3497A"/>
    <w:rsid w:val="00D35F2F"/>
    <w:rsid w:val="00D35F92"/>
    <w:rsid w:val="00D35FC6"/>
    <w:rsid w:val="00D36BB8"/>
    <w:rsid w:val="00D3756D"/>
    <w:rsid w:val="00D377D4"/>
    <w:rsid w:val="00D401A1"/>
    <w:rsid w:val="00D401A2"/>
    <w:rsid w:val="00D40217"/>
    <w:rsid w:val="00D40385"/>
    <w:rsid w:val="00D404CE"/>
    <w:rsid w:val="00D40E8F"/>
    <w:rsid w:val="00D412BF"/>
    <w:rsid w:val="00D4166B"/>
    <w:rsid w:val="00D417C6"/>
    <w:rsid w:val="00D417D0"/>
    <w:rsid w:val="00D422A8"/>
    <w:rsid w:val="00D42B0C"/>
    <w:rsid w:val="00D42D6E"/>
    <w:rsid w:val="00D43DEF"/>
    <w:rsid w:val="00D44259"/>
    <w:rsid w:val="00D45C61"/>
    <w:rsid w:val="00D45DDC"/>
    <w:rsid w:val="00D5064C"/>
    <w:rsid w:val="00D50C94"/>
    <w:rsid w:val="00D50E12"/>
    <w:rsid w:val="00D511E7"/>
    <w:rsid w:val="00D51372"/>
    <w:rsid w:val="00D5141F"/>
    <w:rsid w:val="00D517ED"/>
    <w:rsid w:val="00D5251C"/>
    <w:rsid w:val="00D52F56"/>
    <w:rsid w:val="00D539DA"/>
    <w:rsid w:val="00D54A50"/>
    <w:rsid w:val="00D54FFD"/>
    <w:rsid w:val="00D5552C"/>
    <w:rsid w:val="00D5556D"/>
    <w:rsid w:val="00D55C34"/>
    <w:rsid w:val="00D55C81"/>
    <w:rsid w:val="00D5674B"/>
    <w:rsid w:val="00D56B56"/>
    <w:rsid w:val="00D56BDC"/>
    <w:rsid w:val="00D56BF5"/>
    <w:rsid w:val="00D56F99"/>
    <w:rsid w:val="00D5743F"/>
    <w:rsid w:val="00D57F1F"/>
    <w:rsid w:val="00D60065"/>
    <w:rsid w:val="00D60270"/>
    <w:rsid w:val="00D605C2"/>
    <w:rsid w:val="00D60733"/>
    <w:rsid w:val="00D607C3"/>
    <w:rsid w:val="00D60C60"/>
    <w:rsid w:val="00D6122D"/>
    <w:rsid w:val="00D61E1D"/>
    <w:rsid w:val="00D629A4"/>
    <w:rsid w:val="00D62BDF"/>
    <w:rsid w:val="00D62EEE"/>
    <w:rsid w:val="00D64F1C"/>
    <w:rsid w:val="00D6570C"/>
    <w:rsid w:val="00D659EA"/>
    <w:rsid w:val="00D65A89"/>
    <w:rsid w:val="00D65E85"/>
    <w:rsid w:val="00D6611C"/>
    <w:rsid w:val="00D669B8"/>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4BA4"/>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8CE"/>
    <w:rsid w:val="00D83C0D"/>
    <w:rsid w:val="00D83C51"/>
    <w:rsid w:val="00D83C80"/>
    <w:rsid w:val="00D83F5B"/>
    <w:rsid w:val="00D83F9E"/>
    <w:rsid w:val="00D84E51"/>
    <w:rsid w:val="00D85FDE"/>
    <w:rsid w:val="00D8665E"/>
    <w:rsid w:val="00D8672D"/>
    <w:rsid w:val="00D869C1"/>
    <w:rsid w:val="00D86EC6"/>
    <w:rsid w:val="00D87418"/>
    <w:rsid w:val="00D87A39"/>
    <w:rsid w:val="00D87FE6"/>
    <w:rsid w:val="00D900A0"/>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4CFD"/>
    <w:rsid w:val="00D95F88"/>
    <w:rsid w:val="00D96004"/>
    <w:rsid w:val="00D9646E"/>
    <w:rsid w:val="00D96617"/>
    <w:rsid w:val="00D96698"/>
    <w:rsid w:val="00D96876"/>
    <w:rsid w:val="00D96940"/>
    <w:rsid w:val="00D96B12"/>
    <w:rsid w:val="00D96F59"/>
    <w:rsid w:val="00D9726C"/>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218"/>
    <w:rsid w:val="00DA6EE2"/>
    <w:rsid w:val="00DA718A"/>
    <w:rsid w:val="00DA78CF"/>
    <w:rsid w:val="00DA78D5"/>
    <w:rsid w:val="00DA7A89"/>
    <w:rsid w:val="00DA7BF4"/>
    <w:rsid w:val="00DB01BA"/>
    <w:rsid w:val="00DB052F"/>
    <w:rsid w:val="00DB14D3"/>
    <w:rsid w:val="00DB154B"/>
    <w:rsid w:val="00DB1832"/>
    <w:rsid w:val="00DB1BDC"/>
    <w:rsid w:val="00DB2F19"/>
    <w:rsid w:val="00DB3490"/>
    <w:rsid w:val="00DB3593"/>
    <w:rsid w:val="00DB370F"/>
    <w:rsid w:val="00DB440B"/>
    <w:rsid w:val="00DB4426"/>
    <w:rsid w:val="00DB4522"/>
    <w:rsid w:val="00DB4B40"/>
    <w:rsid w:val="00DB4F12"/>
    <w:rsid w:val="00DB4F21"/>
    <w:rsid w:val="00DB4F42"/>
    <w:rsid w:val="00DB540C"/>
    <w:rsid w:val="00DB57F0"/>
    <w:rsid w:val="00DB6F96"/>
    <w:rsid w:val="00DB71B9"/>
    <w:rsid w:val="00DB733F"/>
    <w:rsid w:val="00DB7662"/>
    <w:rsid w:val="00DB7783"/>
    <w:rsid w:val="00DB7E46"/>
    <w:rsid w:val="00DC1395"/>
    <w:rsid w:val="00DC203C"/>
    <w:rsid w:val="00DC2C01"/>
    <w:rsid w:val="00DC32FC"/>
    <w:rsid w:val="00DC3D89"/>
    <w:rsid w:val="00DC4567"/>
    <w:rsid w:val="00DC4D6C"/>
    <w:rsid w:val="00DC4F47"/>
    <w:rsid w:val="00DC5059"/>
    <w:rsid w:val="00DC570F"/>
    <w:rsid w:val="00DC5860"/>
    <w:rsid w:val="00DC5BD0"/>
    <w:rsid w:val="00DC5BE2"/>
    <w:rsid w:val="00DC6284"/>
    <w:rsid w:val="00DC628E"/>
    <w:rsid w:val="00DC6747"/>
    <w:rsid w:val="00DC694F"/>
    <w:rsid w:val="00DC6AF3"/>
    <w:rsid w:val="00DC7068"/>
    <w:rsid w:val="00DC7608"/>
    <w:rsid w:val="00DC761E"/>
    <w:rsid w:val="00DC7B3B"/>
    <w:rsid w:val="00DC7CFC"/>
    <w:rsid w:val="00DD09F2"/>
    <w:rsid w:val="00DD0DEE"/>
    <w:rsid w:val="00DD1205"/>
    <w:rsid w:val="00DD1633"/>
    <w:rsid w:val="00DD17A0"/>
    <w:rsid w:val="00DD1B97"/>
    <w:rsid w:val="00DD2831"/>
    <w:rsid w:val="00DD2A6D"/>
    <w:rsid w:val="00DD2E17"/>
    <w:rsid w:val="00DD3C65"/>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2F"/>
    <w:rsid w:val="00DE5563"/>
    <w:rsid w:val="00DE5C19"/>
    <w:rsid w:val="00DE5D48"/>
    <w:rsid w:val="00DE6E4D"/>
    <w:rsid w:val="00DE7498"/>
    <w:rsid w:val="00DE75EF"/>
    <w:rsid w:val="00DE7611"/>
    <w:rsid w:val="00DE7D19"/>
    <w:rsid w:val="00DF05A0"/>
    <w:rsid w:val="00DF1039"/>
    <w:rsid w:val="00DF1162"/>
    <w:rsid w:val="00DF1BA8"/>
    <w:rsid w:val="00DF1F63"/>
    <w:rsid w:val="00DF28F2"/>
    <w:rsid w:val="00DF2BFF"/>
    <w:rsid w:val="00DF339B"/>
    <w:rsid w:val="00DF3798"/>
    <w:rsid w:val="00DF393E"/>
    <w:rsid w:val="00DF3DD2"/>
    <w:rsid w:val="00DF4FF1"/>
    <w:rsid w:val="00DF56A3"/>
    <w:rsid w:val="00DF5A17"/>
    <w:rsid w:val="00DF5B33"/>
    <w:rsid w:val="00DF6FD2"/>
    <w:rsid w:val="00DF72EF"/>
    <w:rsid w:val="00DF743D"/>
    <w:rsid w:val="00DF7724"/>
    <w:rsid w:val="00E000D8"/>
    <w:rsid w:val="00E00607"/>
    <w:rsid w:val="00E00C1E"/>
    <w:rsid w:val="00E00F5F"/>
    <w:rsid w:val="00E010E6"/>
    <w:rsid w:val="00E01377"/>
    <w:rsid w:val="00E014E7"/>
    <w:rsid w:val="00E0153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5CE"/>
    <w:rsid w:val="00E10712"/>
    <w:rsid w:val="00E10DD1"/>
    <w:rsid w:val="00E11195"/>
    <w:rsid w:val="00E1224C"/>
    <w:rsid w:val="00E1254C"/>
    <w:rsid w:val="00E12BDF"/>
    <w:rsid w:val="00E12C52"/>
    <w:rsid w:val="00E13326"/>
    <w:rsid w:val="00E136E7"/>
    <w:rsid w:val="00E13D07"/>
    <w:rsid w:val="00E1408D"/>
    <w:rsid w:val="00E14356"/>
    <w:rsid w:val="00E14961"/>
    <w:rsid w:val="00E14D76"/>
    <w:rsid w:val="00E15183"/>
    <w:rsid w:val="00E15D6C"/>
    <w:rsid w:val="00E1720B"/>
    <w:rsid w:val="00E203DE"/>
    <w:rsid w:val="00E20CE7"/>
    <w:rsid w:val="00E217B1"/>
    <w:rsid w:val="00E222FA"/>
    <w:rsid w:val="00E229CE"/>
    <w:rsid w:val="00E229E6"/>
    <w:rsid w:val="00E22B4A"/>
    <w:rsid w:val="00E22EC6"/>
    <w:rsid w:val="00E2449B"/>
    <w:rsid w:val="00E24A62"/>
    <w:rsid w:val="00E24F52"/>
    <w:rsid w:val="00E25598"/>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05"/>
    <w:rsid w:val="00E40222"/>
    <w:rsid w:val="00E40406"/>
    <w:rsid w:val="00E4082B"/>
    <w:rsid w:val="00E40835"/>
    <w:rsid w:val="00E408EC"/>
    <w:rsid w:val="00E409B5"/>
    <w:rsid w:val="00E40BCB"/>
    <w:rsid w:val="00E41F2D"/>
    <w:rsid w:val="00E4208F"/>
    <w:rsid w:val="00E4270D"/>
    <w:rsid w:val="00E42E94"/>
    <w:rsid w:val="00E43006"/>
    <w:rsid w:val="00E4312A"/>
    <w:rsid w:val="00E4331B"/>
    <w:rsid w:val="00E43551"/>
    <w:rsid w:val="00E437FA"/>
    <w:rsid w:val="00E43FCD"/>
    <w:rsid w:val="00E44AA0"/>
    <w:rsid w:val="00E45A2C"/>
    <w:rsid w:val="00E46906"/>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5CE3"/>
    <w:rsid w:val="00E56795"/>
    <w:rsid w:val="00E57932"/>
    <w:rsid w:val="00E606C4"/>
    <w:rsid w:val="00E60811"/>
    <w:rsid w:val="00E60AB8"/>
    <w:rsid w:val="00E6103E"/>
    <w:rsid w:val="00E6185F"/>
    <w:rsid w:val="00E61D32"/>
    <w:rsid w:val="00E63C60"/>
    <w:rsid w:val="00E63F4C"/>
    <w:rsid w:val="00E64050"/>
    <w:rsid w:val="00E64B7B"/>
    <w:rsid w:val="00E6514D"/>
    <w:rsid w:val="00E65161"/>
    <w:rsid w:val="00E652C9"/>
    <w:rsid w:val="00E6593B"/>
    <w:rsid w:val="00E65D74"/>
    <w:rsid w:val="00E66788"/>
    <w:rsid w:val="00E66E11"/>
    <w:rsid w:val="00E672C6"/>
    <w:rsid w:val="00E70192"/>
    <w:rsid w:val="00E70C55"/>
    <w:rsid w:val="00E70E34"/>
    <w:rsid w:val="00E71809"/>
    <w:rsid w:val="00E71D1E"/>
    <w:rsid w:val="00E725F7"/>
    <w:rsid w:val="00E726F2"/>
    <w:rsid w:val="00E728E2"/>
    <w:rsid w:val="00E72FAB"/>
    <w:rsid w:val="00E738FA"/>
    <w:rsid w:val="00E739B6"/>
    <w:rsid w:val="00E73F90"/>
    <w:rsid w:val="00E74A2B"/>
    <w:rsid w:val="00E75667"/>
    <w:rsid w:val="00E756D3"/>
    <w:rsid w:val="00E75A5A"/>
    <w:rsid w:val="00E76004"/>
    <w:rsid w:val="00E7608F"/>
    <w:rsid w:val="00E760D7"/>
    <w:rsid w:val="00E769CC"/>
    <w:rsid w:val="00E76E26"/>
    <w:rsid w:val="00E77124"/>
    <w:rsid w:val="00E77341"/>
    <w:rsid w:val="00E7783E"/>
    <w:rsid w:val="00E778B8"/>
    <w:rsid w:val="00E8017D"/>
    <w:rsid w:val="00E801C7"/>
    <w:rsid w:val="00E8062F"/>
    <w:rsid w:val="00E80A00"/>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5F84"/>
    <w:rsid w:val="00E86976"/>
    <w:rsid w:val="00E87A37"/>
    <w:rsid w:val="00E87CF7"/>
    <w:rsid w:val="00E9036E"/>
    <w:rsid w:val="00E9078A"/>
    <w:rsid w:val="00E912FD"/>
    <w:rsid w:val="00E91B26"/>
    <w:rsid w:val="00E92C6E"/>
    <w:rsid w:val="00E92D0B"/>
    <w:rsid w:val="00E92E49"/>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33E"/>
    <w:rsid w:val="00EA1ACC"/>
    <w:rsid w:val="00EA23E8"/>
    <w:rsid w:val="00EA2E21"/>
    <w:rsid w:val="00EA2EAA"/>
    <w:rsid w:val="00EA380C"/>
    <w:rsid w:val="00EA5883"/>
    <w:rsid w:val="00EA613D"/>
    <w:rsid w:val="00EA6744"/>
    <w:rsid w:val="00EA7308"/>
    <w:rsid w:val="00EA7474"/>
    <w:rsid w:val="00EA7C70"/>
    <w:rsid w:val="00EB0831"/>
    <w:rsid w:val="00EB089C"/>
    <w:rsid w:val="00EB0AA8"/>
    <w:rsid w:val="00EB0B65"/>
    <w:rsid w:val="00EB0C65"/>
    <w:rsid w:val="00EB0DAA"/>
    <w:rsid w:val="00EB0FA1"/>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659"/>
    <w:rsid w:val="00EB7B67"/>
    <w:rsid w:val="00EC07F1"/>
    <w:rsid w:val="00EC0BF4"/>
    <w:rsid w:val="00EC198B"/>
    <w:rsid w:val="00EC1E8A"/>
    <w:rsid w:val="00EC328C"/>
    <w:rsid w:val="00EC32F5"/>
    <w:rsid w:val="00EC3852"/>
    <w:rsid w:val="00EC4528"/>
    <w:rsid w:val="00EC4FD6"/>
    <w:rsid w:val="00EC5241"/>
    <w:rsid w:val="00EC5817"/>
    <w:rsid w:val="00EC594C"/>
    <w:rsid w:val="00EC5C7B"/>
    <w:rsid w:val="00EC66AA"/>
    <w:rsid w:val="00EC6B30"/>
    <w:rsid w:val="00EC6B8F"/>
    <w:rsid w:val="00EC7154"/>
    <w:rsid w:val="00EC7371"/>
    <w:rsid w:val="00EC73F5"/>
    <w:rsid w:val="00EC765B"/>
    <w:rsid w:val="00EC7894"/>
    <w:rsid w:val="00EC7A28"/>
    <w:rsid w:val="00EC7B48"/>
    <w:rsid w:val="00ED0151"/>
    <w:rsid w:val="00ED0257"/>
    <w:rsid w:val="00ED071B"/>
    <w:rsid w:val="00ED18B1"/>
    <w:rsid w:val="00ED1ADE"/>
    <w:rsid w:val="00ED3692"/>
    <w:rsid w:val="00ED4A2F"/>
    <w:rsid w:val="00ED4A77"/>
    <w:rsid w:val="00ED4B6E"/>
    <w:rsid w:val="00ED51E9"/>
    <w:rsid w:val="00ED5981"/>
    <w:rsid w:val="00ED613A"/>
    <w:rsid w:val="00ED6514"/>
    <w:rsid w:val="00ED66B2"/>
    <w:rsid w:val="00ED71BA"/>
    <w:rsid w:val="00ED728F"/>
    <w:rsid w:val="00ED73A1"/>
    <w:rsid w:val="00ED779E"/>
    <w:rsid w:val="00ED7CA2"/>
    <w:rsid w:val="00EE04F9"/>
    <w:rsid w:val="00EE05E0"/>
    <w:rsid w:val="00EE13DA"/>
    <w:rsid w:val="00EE1595"/>
    <w:rsid w:val="00EE1E71"/>
    <w:rsid w:val="00EE2087"/>
    <w:rsid w:val="00EE20C2"/>
    <w:rsid w:val="00EE2A9D"/>
    <w:rsid w:val="00EE3384"/>
    <w:rsid w:val="00EE3BC9"/>
    <w:rsid w:val="00EE499F"/>
    <w:rsid w:val="00EE56E2"/>
    <w:rsid w:val="00EE5FCD"/>
    <w:rsid w:val="00EE63BF"/>
    <w:rsid w:val="00EE66DE"/>
    <w:rsid w:val="00EE6D45"/>
    <w:rsid w:val="00EE6E89"/>
    <w:rsid w:val="00EE7DA0"/>
    <w:rsid w:val="00EF0D4B"/>
    <w:rsid w:val="00EF0FE6"/>
    <w:rsid w:val="00EF1130"/>
    <w:rsid w:val="00EF1432"/>
    <w:rsid w:val="00EF1511"/>
    <w:rsid w:val="00EF1E53"/>
    <w:rsid w:val="00EF1F01"/>
    <w:rsid w:val="00EF23FB"/>
    <w:rsid w:val="00EF2C39"/>
    <w:rsid w:val="00EF2C5F"/>
    <w:rsid w:val="00EF3811"/>
    <w:rsid w:val="00EF3AC4"/>
    <w:rsid w:val="00EF3FF9"/>
    <w:rsid w:val="00EF41AF"/>
    <w:rsid w:val="00EF4B87"/>
    <w:rsid w:val="00EF4DB4"/>
    <w:rsid w:val="00EF50D5"/>
    <w:rsid w:val="00EF5234"/>
    <w:rsid w:val="00EF55E9"/>
    <w:rsid w:val="00EF5753"/>
    <w:rsid w:val="00EF5B41"/>
    <w:rsid w:val="00EF611C"/>
    <w:rsid w:val="00EF625F"/>
    <w:rsid w:val="00EF62C0"/>
    <w:rsid w:val="00EF6755"/>
    <w:rsid w:val="00EF6D5A"/>
    <w:rsid w:val="00EF71E6"/>
    <w:rsid w:val="00F002C0"/>
    <w:rsid w:val="00F0058A"/>
    <w:rsid w:val="00F00630"/>
    <w:rsid w:val="00F00922"/>
    <w:rsid w:val="00F00924"/>
    <w:rsid w:val="00F01691"/>
    <w:rsid w:val="00F0187E"/>
    <w:rsid w:val="00F01BE6"/>
    <w:rsid w:val="00F01F75"/>
    <w:rsid w:val="00F0217A"/>
    <w:rsid w:val="00F026D3"/>
    <w:rsid w:val="00F027E8"/>
    <w:rsid w:val="00F03395"/>
    <w:rsid w:val="00F034E6"/>
    <w:rsid w:val="00F038C7"/>
    <w:rsid w:val="00F03E4C"/>
    <w:rsid w:val="00F04D19"/>
    <w:rsid w:val="00F050A3"/>
    <w:rsid w:val="00F06340"/>
    <w:rsid w:val="00F0665D"/>
    <w:rsid w:val="00F06D42"/>
    <w:rsid w:val="00F06D97"/>
    <w:rsid w:val="00F07134"/>
    <w:rsid w:val="00F0724D"/>
    <w:rsid w:val="00F07378"/>
    <w:rsid w:val="00F10B81"/>
    <w:rsid w:val="00F10BC9"/>
    <w:rsid w:val="00F11078"/>
    <w:rsid w:val="00F113C9"/>
    <w:rsid w:val="00F11C01"/>
    <w:rsid w:val="00F11D80"/>
    <w:rsid w:val="00F1360D"/>
    <w:rsid w:val="00F13C64"/>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7A4"/>
    <w:rsid w:val="00F2296A"/>
    <w:rsid w:val="00F22DE5"/>
    <w:rsid w:val="00F233EA"/>
    <w:rsid w:val="00F234A4"/>
    <w:rsid w:val="00F2363A"/>
    <w:rsid w:val="00F238F7"/>
    <w:rsid w:val="00F23BA0"/>
    <w:rsid w:val="00F2420C"/>
    <w:rsid w:val="00F24C28"/>
    <w:rsid w:val="00F24C90"/>
    <w:rsid w:val="00F254C4"/>
    <w:rsid w:val="00F25641"/>
    <w:rsid w:val="00F256D8"/>
    <w:rsid w:val="00F25824"/>
    <w:rsid w:val="00F25E8C"/>
    <w:rsid w:val="00F26065"/>
    <w:rsid w:val="00F266E3"/>
    <w:rsid w:val="00F2689C"/>
    <w:rsid w:val="00F26B94"/>
    <w:rsid w:val="00F26CBD"/>
    <w:rsid w:val="00F27E44"/>
    <w:rsid w:val="00F30313"/>
    <w:rsid w:val="00F303BC"/>
    <w:rsid w:val="00F30472"/>
    <w:rsid w:val="00F31052"/>
    <w:rsid w:val="00F31068"/>
    <w:rsid w:val="00F31870"/>
    <w:rsid w:val="00F31883"/>
    <w:rsid w:val="00F318A1"/>
    <w:rsid w:val="00F31C2F"/>
    <w:rsid w:val="00F31CF5"/>
    <w:rsid w:val="00F3263C"/>
    <w:rsid w:val="00F3265C"/>
    <w:rsid w:val="00F32C4A"/>
    <w:rsid w:val="00F33262"/>
    <w:rsid w:val="00F343EE"/>
    <w:rsid w:val="00F353F4"/>
    <w:rsid w:val="00F35494"/>
    <w:rsid w:val="00F35607"/>
    <w:rsid w:val="00F359AB"/>
    <w:rsid w:val="00F35DBA"/>
    <w:rsid w:val="00F3619D"/>
    <w:rsid w:val="00F3650D"/>
    <w:rsid w:val="00F36DDE"/>
    <w:rsid w:val="00F3722A"/>
    <w:rsid w:val="00F37366"/>
    <w:rsid w:val="00F37C99"/>
    <w:rsid w:val="00F37FCC"/>
    <w:rsid w:val="00F4069A"/>
    <w:rsid w:val="00F4143C"/>
    <w:rsid w:val="00F419B8"/>
    <w:rsid w:val="00F41C0F"/>
    <w:rsid w:val="00F4268A"/>
    <w:rsid w:val="00F42856"/>
    <w:rsid w:val="00F42ED7"/>
    <w:rsid w:val="00F432DC"/>
    <w:rsid w:val="00F43777"/>
    <w:rsid w:val="00F44571"/>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031"/>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D6E"/>
    <w:rsid w:val="00F60E0A"/>
    <w:rsid w:val="00F61606"/>
    <w:rsid w:val="00F61918"/>
    <w:rsid w:val="00F61CF5"/>
    <w:rsid w:val="00F62151"/>
    <w:rsid w:val="00F62BA9"/>
    <w:rsid w:val="00F62CA8"/>
    <w:rsid w:val="00F62D45"/>
    <w:rsid w:val="00F62F92"/>
    <w:rsid w:val="00F630B4"/>
    <w:rsid w:val="00F635EF"/>
    <w:rsid w:val="00F63BF4"/>
    <w:rsid w:val="00F63C55"/>
    <w:rsid w:val="00F63C60"/>
    <w:rsid w:val="00F64991"/>
    <w:rsid w:val="00F64F65"/>
    <w:rsid w:val="00F65425"/>
    <w:rsid w:val="00F65AC5"/>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2C4"/>
    <w:rsid w:val="00F758E1"/>
    <w:rsid w:val="00F75BB5"/>
    <w:rsid w:val="00F75FD5"/>
    <w:rsid w:val="00F7604C"/>
    <w:rsid w:val="00F773A9"/>
    <w:rsid w:val="00F8056E"/>
    <w:rsid w:val="00F805B7"/>
    <w:rsid w:val="00F810C1"/>
    <w:rsid w:val="00F81623"/>
    <w:rsid w:val="00F81D25"/>
    <w:rsid w:val="00F8245C"/>
    <w:rsid w:val="00F82472"/>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801"/>
    <w:rsid w:val="00F90C1F"/>
    <w:rsid w:val="00F910EB"/>
    <w:rsid w:val="00F912D9"/>
    <w:rsid w:val="00F91A44"/>
    <w:rsid w:val="00F91BFA"/>
    <w:rsid w:val="00F91F8F"/>
    <w:rsid w:val="00F9217B"/>
    <w:rsid w:val="00F934DD"/>
    <w:rsid w:val="00F94331"/>
    <w:rsid w:val="00F96896"/>
    <w:rsid w:val="00F979C8"/>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620"/>
    <w:rsid w:val="00FB0D60"/>
    <w:rsid w:val="00FB18FD"/>
    <w:rsid w:val="00FB2BF5"/>
    <w:rsid w:val="00FB2F8E"/>
    <w:rsid w:val="00FB30C3"/>
    <w:rsid w:val="00FB39B0"/>
    <w:rsid w:val="00FB4D57"/>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5856"/>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6F2F"/>
    <w:rsid w:val="00FD704D"/>
    <w:rsid w:val="00FD74EF"/>
    <w:rsid w:val="00FD76DB"/>
    <w:rsid w:val="00FD79B8"/>
    <w:rsid w:val="00FD79F6"/>
    <w:rsid w:val="00FE033F"/>
    <w:rsid w:val="00FE07A8"/>
    <w:rsid w:val="00FE0AD1"/>
    <w:rsid w:val="00FE0CC0"/>
    <w:rsid w:val="00FE1852"/>
    <w:rsid w:val="00FE1963"/>
    <w:rsid w:val="00FE1981"/>
    <w:rsid w:val="00FE1BF1"/>
    <w:rsid w:val="00FE1DE4"/>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AE8"/>
    <w:rsid w:val="00FF0B4F"/>
    <w:rsid w:val="00FF0F58"/>
    <w:rsid w:val="00FF183C"/>
    <w:rsid w:val="00FF1A06"/>
    <w:rsid w:val="00FF1AD3"/>
    <w:rsid w:val="00FF1B46"/>
    <w:rsid w:val="00FF219D"/>
    <w:rsid w:val="00FF2A7B"/>
    <w:rsid w:val="00FF3D2B"/>
    <w:rsid w:val="00FF4172"/>
    <w:rsid w:val="00FF49B4"/>
    <w:rsid w:val="00FF49F4"/>
    <w:rsid w:val="00FF5C6A"/>
    <w:rsid w:val="00FF651D"/>
    <w:rsid w:val="00FF6843"/>
    <w:rsid w:val="00FF6C25"/>
    <w:rsid w:val="00FF6EA2"/>
    <w:rsid w:val="00FF7F44"/>
    <w:rsid w:val="010651D9"/>
    <w:rsid w:val="011F6449"/>
    <w:rsid w:val="01236AFB"/>
    <w:rsid w:val="019F7441"/>
    <w:rsid w:val="01B37585"/>
    <w:rsid w:val="01D55165"/>
    <w:rsid w:val="01DF6BF8"/>
    <w:rsid w:val="01EC2C57"/>
    <w:rsid w:val="025F0711"/>
    <w:rsid w:val="026B2E25"/>
    <w:rsid w:val="02824D4D"/>
    <w:rsid w:val="029D3F16"/>
    <w:rsid w:val="02A158E2"/>
    <w:rsid w:val="02DC4B10"/>
    <w:rsid w:val="02DD76CE"/>
    <w:rsid w:val="02F36323"/>
    <w:rsid w:val="02F5619C"/>
    <w:rsid w:val="0326446A"/>
    <w:rsid w:val="032D5555"/>
    <w:rsid w:val="036634D2"/>
    <w:rsid w:val="03DD35E4"/>
    <w:rsid w:val="04076900"/>
    <w:rsid w:val="041A5A3B"/>
    <w:rsid w:val="042311BA"/>
    <w:rsid w:val="042B157A"/>
    <w:rsid w:val="048F763B"/>
    <w:rsid w:val="049F330E"/>
    <w:rsid w:val="04AA775C"/>
    <w:rsid w:val="04AF1889"/>
    <w:rsid w:val="04F66F48"/>
    <w:rsid w:val="05251E14"/>
    <w:rsid w:val="057673B9"/>
    <w:rsid w:val="05A16594"/>
    <w:rsid w:val="05A7762D"/>
    <w:rsid w:val="060E5941"/>
    <w:rsid w:val="06110FAF"/>
    <w:rsid w:val="06493CA7"/>
    <w:rsid w:val="065705BF"/>
    <w:rsid w:val="065A6178"/>
    <w:rsid w:val="066F1CF3"/>
    <w:rsid w:val="06930BB8"/>
    <w:rsid w:val="07245D42"/>
    <w:rsid w:val="07264C62"/>
    <w:rsid w:val="07283BBC"/>
    <w:rsid w:val="0779354C"/>
    <w:rsid w:val="07C05C4F"/>
    <w:rsid w:val="08061376"/>
    <w:rsid w:val="08452D77"/>
    <w:rsid w:val="086401F8"/>
    <w:rsid w:val="08751CAA"/>
    <w:rsid w:val="087E4C40"/>
    <w:rsid w:val="08A871D0"/>
    <w:rsid w:val="08D66AD6"/>
    <w:rsid w:val="08DA33A3"/>
    <w:rsid w:val="08E80F13"/>
    <w:rsid w:val="09335624"/>
    <w:rsid w:val="0944690F"/>
    <w:rsid w:val="09535675"/>
    <w:rsid w:val="095F057D"/>
    <w:rsid w:val="09642282"/>
    <w:rsid w:val="09733572"/>
    <w:rsid w:val="09772C16"/>
    <w:rsid w:val="098353B5"/>
    <w:rsid w:val="09A92330"/>
    <w:rsid w:val="09B06B87"/>
    <w:rsid w:val="09C13146"/>
    <w:rsid w:val="09E04166"/>
    <w:rsid w:val="0A1C0718"/>
    <w:rsid w:val="0A3E7710"/>
    <w:rsid w:val="0A5B7E63"/>
    <w:rsid w:val="0AA374A5"/>
    <w:rsid w:val="0AAB7649"/>
    <w:rsid w:val="0AB13EC9"/>
    <w:rsid w:val="0ABC5606"/>
    <w:rsid w:val="0AFE1C65"/>
    <w:rsid w:val="0B30404E"/>
    <w:rsid w:val="0B4C6C14"/>
    <w:rsid w:val="0B547599"/>
    <w:rsid w:val="0B631A88"/>
    <w:rsid w:val="0B683D45"/>
    <w:rsid w:val="0B7F3F11"/>
    <w:rsid w:val="0B884417"/>
    <w:rsid w:val="0BD747A1"/>
    <w:rsid w:val="0BF6188C"/>
    <w:rsid w:val="0BF73C91"/>
    <w:rsid w:val="0C170175"/>
    <w:rsid w:val="0C571A41"/>
    <w:rsid w:val="0C5C1171"/>
    <w:rsid w:val="0C5E1CBC"/>
    <w:rsid w:val="0C615B50"/>
    <w:rsid w:val="0C6D42B0"/>
    <w:rsid w:val="0C8445DA"/>
    <w:rsid w:val="0C87121B"/>
    <w:rsid w:val="0CA830A9"/>
    <w:rsid w:val="0CC007F7"/>
    <w:rsid w:val="0CC617AC"/>
    <w:rsid w:val="0CE618DF"/>
    <w:rsid w:val="0CFE707A"/>
    <w:rsid w:val="0D063BDA"/>
    <w:rsid w:val="0D08375F"/>
    <w:rsid w:val="0D184CFB"/>
    <w:rsid w:val="0D202A91"/>
    <w:rsid w:val="0D4A7419"/>
    <w:rsid w:val="0D827401"/>
    <w:rsid w:val="0D84094E"/>
    <w:rsid w:val="0D8A00E9"/>
    <w:rsid w:val="0D8D589E"/>
    <w:rsid w:val="0DA01C73"/>
    <w:rsid w:val="0DB66DF5"/>
    <w:rsid w:val="0DD63300"/>
    <w:rsid w:val="0DDD7BB1"/>
    <w:rsid w:val="0DF50604"/>
    <w:rsid w:val="0DF702FE"/>
    <w:rsid w:val="0E060E51"/>
    <w:rsid w:val="0E3D63EB"/>
    <w:rsid w:val="0E5604B2"/>
    <w:rsid w:val="0E6D5D79"/>
    <w:rsid w:val="0E9D0089"/>
    <w:rsid w:val="0EB803EE"/>
    <w:rsid w:val="0EBA7594"/>
    <w:rsid w:val="0EF94D4B"/>
    <w:rsid w:val="0F4958DC"/>
    <w:rsid w:val="0F515DF7"/>
    <w:rsid w:val="0F596BA8"/>
    <w:rsid w:val="0F6248D2"/>
    <w:rsid w:val="0F693536"/>
    <w:rsid w:val="0F7B0511"/>
    <w:rsid w:val="0F7B76D9"/>
    <w:rsid w:val="0F816ACD"/>
    <w:rsid w:val="0F9832DB"/>
    <w:rsid w:val="0FBF3FD2"/>
    <w:rsid w:val="0FBF7FF3"/>
    <w:rsid w:val="0FFB1FA9"/>
    <w:rsid w:val="10646583"/>
    <w:rsid w:val="107D4B15"/>
    <w:rsid w:val="108A3C80"/>
    <w:rsid w:val="10C26171"/>
    <w:rsid w:val="10F33360"/>
    <w:rsid w:val="10FC16EA"/>
    <w:rsid w:val="110F1D40"/>
    <w:rsid w:val="11266F33"/>
    <w:rsid w:val="1173312F"/>
    <w:rsid w:val="118963A1"/>
    <w:rsid w:val="11C6522A"/>
    <w:rsid w:val="11E104CC"/>
    <w:rsid w:val="11E20309"/>
    <w:rsid w:val="12255233"/>
    <w:rsid w:val="12530213"/>
    <w:rsid w:val="127723A9"/>
    <w:rsid w:val="12862074"/>
    <w:rsid w:val="12883966"/>
    <w:rsid w:val="129E45B4"/>
    <w:rsid w:val="12D059C0"/>
    <w:rsid w:val="12D81596"/>
    <w:rsid w:val="12DF4E92"/>
    <w:rsid w:val="13072A44"/>
    <w:rsid w:val="135F4BE2"/>
    <w:rsid w:val="139B1A0A"/>
    <w:rsid w:val="139D25C7"/>
    <w:rsid w:val="13BF3CE4"/>
    <w:rsid w:val="141008D8"/>
    <w:rsid w:val="14125FE6"/>
    <w:rsid w:val="146D271E"/>
    <w:rsid w:val="14982588"/>
    <w:rsid w:val="149A5AD9"/>
    <w:rsid w:val="14A7619D"/>
    <w:rsid w:val="14D42281"/>
    <w:rsid w:val="150536C3"/>
    <w:rsid w:val="150C1963"/>
    <w:rsid w:val="151447A0"/>
    <w:rsid w:val="151F2F24"/>
    <w:rsid w:val="154A6454"/>
    <w:rsid w:val="15762120"/>
    <w:rsid w:val="15910B7E"/>
    <w:rsid w:val="15EC4007"/>
    <w:rsid w:val="16A8729C"/>
    <w:rsid w:val="16B33777"/>
    <w:rsid w:val="16BC70A7"/>
    <w:rsid w:val="16C17344"/>
    <w:rsid w:val="16C6339E"/>
    <w:rsid w:val="16CD7A46"/>
    <w:rsid w:val="16F642D2"/>
    <w:rsid w:val="172F2D79"/>
    <w:rsid w:val="17557BEF"/>
    <w:rsid w:val="177D4844"/>
    <w:rsid w:val="17D349C1"/>
    <w:rsid w:val="1830729E"/>
    <w:rsid w:val="184C6FC4"/>
    <w:rsid w:val="1870062C"/>
    <w:rsid w:val="18817102"/>
    <w:rsid w:val="18830A15"/>
    <w:rsid w:val="18852B28"/>
    <w:rsid w:val="188B5321"/>
    <w:rsid w:val="1891671E"/>
    <w:rsid w:val="19913C5B"/>
    <w:rsid w:val="199155F1"/>
    <w:rsid w:val="19932372"/>
    <w:rsid w:val="19A20DD5"/>
    <w:rsid w:val="19AE03F1"/>
    <w:rsid w:val="1A071A03"/>
    <w:rsid w:val="1A1F16AE"/>
    <w:rsid w:val="1A3B5C77"/>
    <w:rsid w:val="1A984BAD"/>
    <w:rsid w:val="1A9F7A4D"/>
    <w:rsid w:val="1AB8220E"/>
    <w:rsid w:val="1ABA2C22"/>
    <w:rsid w:val="1AE4166C"/>
    <w:rsid w:val="1AF06CFB"/>
    <w:rsid w:val="1AF11B8D"/>
    <w:rsid w:val="1B11359C"/>
    <w:rsid w:val="1B2A271F"/>
    <w:rsid w:val="1B4D2402"/>
    <w:rsid w:val="1B530544"/>
    <w:rsid w:val="1B713184"/>
    <w:rsid w:val="1BA209CF"/>
    <w:rsid w:val="1BB4777D"/>
    <w:rsid w:val="1BC06D6E"/>
    <w:rsid w:val="1BCA6B98"/>
    <w:rsid w:val="1BD75AB8"/>
    <w:rsid w:val="1C0459C2"/>
    <w:rsid w:val="1C052FA7"/>
    <w:rsid w:val="1C1B3B4A"/>
    <w:rsid w:val="1C88086E"/>
    <w:rsid w:val="1CE411BB"/>
    <w:rsid w:val="1D266CE1"/>
    <w:rsid w:val="1D3963AF"/>
    <w:rsid w:val="1D6A673C"/>
    <w:rsid w:val="1D9247AE"/>
    <w:rsid w:val="1DB567EC"/>
    <w:rsid w:val="1DF51A98"/>
    <w:rsid w:val="1E3D060F"/>
    <w:rsid w:val="1E3F7D2E"/>
    <w:rsid w:val="1E4134E4"/>
    <w:rsid w:val="1E5062B3"/>
    <w:rsid w:val="1E523514"/>
    <w:rsid w:val="1E714A66"/>
    <w:rsid w:val="1E802593"/>
    <w:rsid w:val="1E8B6156"/>
    <w:rsid w:val="1EA703CC"/>
    <w:rsid w:val="1EB7330C"/>
    <w:rsid w:val="1F0A0FF3"/>
    <w:rsid w:val="1F5771FF"/>
    <w:rsid w:val="1F7B7C2D"/>
    <w:rsid w:val="1FE57C55"/>
    <w:rsid w:val="1FE868A9"/>
    <w:rsid w:val="1FFC2F63"/>
    <w:rsid w:val="20034907"/>
    <w:rsid w:val="20173E4B"/>
    <w:rsid w:val="204E48BC"/>
    <w:rsid w:val="208921B3"/>
    <w:rsid w:val="20973DEB"/>
    <w:rsid w:val="20B26522"/>
    <w:rsid w:val="20B44310"/>
    <w:rsid w:val="20D858B3"/>
    <w:rsid w:val="211116EB"/>
    <w:rsid w:val="216133FC"/>
    <w:rsid w:val="217D46AD"/>
    <w:rsid w:val="21D56769"/>
    <w:rsid w:val="21E309B4"/>
    <w:rsid w:val="21E52EF3"/>
    <w:rsid w:val="21FB5D7B"/>
    <w:rsid w:val="22015E94"/>
    <w:rsid w:val="220B1C3D"/>
    <w:rsid w:val="221D1D20"/>
    <w:rsid w:val="22334A87"/>
    <w:rsid w:val="22BE6801"/>
    <w:rsid w:val="23012FF0"/>
    <w:rsid w:val="232B6B7B"/>
    <w:rsid w:val="233500BF"/>
    <w:rsid w:val="23377FF7"/>
    <w:rsid w:val="236B425F"/>
    <w:rsid w:val="23836192"/>
    <w:rsid w:val="23901F29"/>
    <w:rsid w:val="239C0061"/>
    <w:rsid w:val="23B908A4"/>
    <w:rsid w:val="23E95BEF"/>
    <w:rsid w:val="23FD0064"/>
    <w:rsid w:val="240E7D02"/>
    <w:rsid w:val="245375B0"/>
    <w:rsid w:val="24642C0A"/>
    <w:rsid w:val="24B22173"/>
    <w:rsid w:val="24B95AD9"/>
    <w:rsid w:val="24BE24DA"/>
    <w:rsid w:val="24CC3981"/>
    <w:rsid w:val="24CF5825"/>
    <w:rsid w:val="24D663E6"/>
    <w:rsid w:val="24D77F2B"/>
    <w:rsid w:val="251B2213"/>
    <w:rsid w:val="258B00E2"/>
    <w:rsid w:val="25A917A6"/>
    <w:rsid w:val="25AC4CAA"/>
    <w:rsid w:val="25BE27CC"/>
    <w:rsid w:val="25D52D09"/>
    <w:rsid w:val="25DA060C"/>
    <w:rsid w:val="25F74A5C"/>
    <w:rsid w:val="26145650"/>
    <w:rsid w:val="2628662C"/>
    <w:rsid w:val="262D45DE"/>
    <w:rsid w:val="26871DC8"/>
    <w:rsid w:val="26A06810"/>
    <w:rsid w:val="26A53EF9"/>
    <w:rsid w:val="26A94201"/>
    <w:rsid w:val="26AC274F"/>
    <w:rsid w:val="26C86EC9"/>
    <w:rsid w:val="27044A29"/>
    <w:rsid w:val="271D34C8"/>
    <w:rsid w:val="276142BF"/>
    <w:rsid w:val="27783712"/>
    <w:rsid w:val="27907362"/>
    <w:rsid w:val="27BB59B0"/>
    <w:rsid w:val="27DD5812"/>
    <w:rsid w:val="28333E1D"/>
    <w:rsid w:val="28454BD6"/>
    <w:rsid w:val="28455253"/>
    <w:rsid w:val="28551971"/>
    <w:rsid w:val="285B1C53"/>
    <w:rsid w:val="289F7086"/>
    <w:rsid w:val="28C32028"/>
    <w:rsid w:val="28CC490F"/>
    <w:rsid w:val="28DE40AA"/>
    <w:rsid w:val="29345E77"/>
    <w:rsid w:val="294C65AD"/>
    <w:rsid w:val="29714AF7"/>
    <w:rsid w:val="29806583"/>
    <w:rsid w:val="298B3C4C"/>
    <w:rsid w:val="29F26D24"/>
    <w:rsid w:val="2A15033F"/>
    <w:rsid w:val="2A1662C1"/>
    <w:rsid w:val="2A1C7367"/>
    <w:rsid w:val="2A2815FA"/>
    <w:rsid w:val="2A460026"/>
    <w:rsid w:val="2A6D6092"/>
    <w:rsid w:val="2A7D76B4"/>
    <w:rsid w:val="2B437463"/>
    <w:rsid w:val="2B533AF9"/>
    <w:rsid w:val="2B7807EE"/>
    <w:rsid w:val="2BA50BF7"/>
    <w:rsid w:val="2BBF00EC"/>
    <w:rsid w:val="2BC37CFD"/>
    <w:rsid w:val="2BD5237F"/>
    <w:rsid w:val="2BE536CE"/>
    <w:rsid w:val="2BE758D9"/>
    <w:rsid w:val="2C09049E"/>
    <w:rsid w:val="2C0A653C"/>
    <w:rsid w:val="2C191F85"/>
    <w:rsid w:val="2C8B24A1"/>
    <w:rsid w:val="2CE82D6F"/>
    <w:rsid w:val="2D343236"/>
    <w:rsid w:val="2DD15014"/>
    <w:rsid w:val="2DF72DE4"/>
    <w:rsid w:val="2E0220AF"/>
    <w:rsid w:val="2E4B082A"/>
    <w:rsid w:val="2E5D4E86"/>
    <w:rsid w:val="2E5D790B"/>
    <w:rsid w:val="2E781E9B"/>
    <w:rsid w:val="2E9A3C18"/>
    <w:rsid w:val="2EBB0FEE"/>
    <w:rsid w:val="2EC63002"/>
    <w:rsid w:val="2F092082"/>
    <w:rsid w:val="2F0A6B38"/>
    <w:rsid w:val="2F946CCB"/>
    <w:rsid w:val="2FD25781"/>
    <w:rsid w:val="2FDC745C"/>
    <w:rsid w:val="2FFD7934"/>
    <w:rsid w:val="30733ACD"/>
    <w:rsid w:val="308064C6"/>
    <w:rsid w:val="308C3862"/>
    <w:rsid w:val="309379D8"/>
    <w:rsid w:val="30A270F7"/>
    <w:rsid w:val="30AD4246"/>
    <w:rsid w:val="30C4716D"/>
    <w:rsid w:val="30DF1478"/>
    <w:rsid w:val="30EC586F"/>
    <w:rsid w:val="31293F09"/>
    <w:rsid w:val="31342FDA"/>
    <w:rsid w:val="319C6071"/>
    <w:rsid w:val="31A51F61"/>
    <w:rsid w:val="31AC537E"/>
    <w:rsid w:val="31BD6F84"/>
    <w:rsid w:val="31E3679B"/>
    <w:rsid w:val="31E732FD"/>
    <w:rsid w:val="32096215"/>
    <w:rsid w:val="320F1FCE"/>
    <w:rsid w:val="32517576"/>
    <w:rsid w:val="32BE5C2C"/>
    <w:rsid w:val="32E56AEF"/>
    <w:rsid w:val="32FB6478"/>
    <w:rsid w:val="33263B3F"/>
    <w:rsid w:val="336963EB"/>
    <w:rsid w:val="33816EEB"/>
    <w:rsid w:val="33AB54E9"/>
    <w:rsid w:val="33EB55CD"/>
    <w:rsid w:val="33EC4C02"/>
    <w:rsid w:val="340D2360"/>
    <w:rsid w:val="3410665D"/>
    <w:rsid w:val="34211214"/>
    <w:rsid w:val="342E63AB"/>
    <w:rsid w:val="344653E0"/>
    <w:rsid w:val="34950E68"/>
    <w:rsid w:val="34986E94"/>
    <w:rsid w:val="34AF62C9"/>
    <w:rsid w:val="34CA25C5"/>
    <w:rsid w:val="34CB4388"/>
    <w:rsid w:val="34FA6E12"/>
    <w:rsid w:val="354D7158"/>
    <w:rsid w:val="358D5588"/>
    <w:rsid w:val="3613103E"/>
    <w:rsid w:val="363A3B40"/>
    <w:rsid w:val="365302AE"/>
    <w:rsid w:val="36607A0A"/>
    <w:rsid w:val="366E227C"/>
    <w:rsid w:val="366F2E0D"/>
    <w:rsid w:val="367B6A5C"/>
    <w:rsid w:val="36A74ADA"/>
    <w:rsid w:val="36AD60D5"/>
    <w:rsid w:val="36B224F9"/>
    <w:rsid w:val="36EC0CC9"/>
    <w:rsid w:val="373158C6"/>
    <w:rsid w:val="373F410B"/>
    <w:rsid w:val="374D5F48"/>
    <w:rsid w:val="37D9363F"/>
    <w:rsid w:val="37EE7094"/>
    <w:rsid w:val="38296C89"/>
    <w:rsid w:val="382F4087"/>
    <w:rsid w:val="383002EB"/>
    <w:rsid w:val="38586797"/>
    <w:rsid w:val="38BC0149"/>
    <w:rsid w:val="38BC0FCF"/>
    <w:rsid w:val="38D87D1C"/>
    <w:rsid w:val="38DB3D3B"/>
    <w:rsid w:val="39636459"/>
    <w:rsid w:val="396B7F6C"/>
    <w:rsid w:val="39873EC3"/>
    <w:rsid w:val="39B417A9"/>
    <w:rsid w:val="39FC5695"/>
    <w:rsid w:val="3A006D8E"/>
    <w:rsid w:val="3A3651E5"/>
    <w:rsid w:val="3A744481"/>
    <w:rsid w:val="3A8C7BEF"/>
    <w:rsid w:val="3A906246"/>
    <w:rsid w:val="3B2349B7"/>
    <w:rsid w:val="3B616CFF"/>
    <w:rsid w:val="3B6259F6"/>
    <w:rsid w:val="3B976654"/>
    <w:rsid w:val="3BC01EFC"/>
    <w:rsid w:val="3BCA786A"/>
    <w:rsid w:val="3BD31E2F"/>
    <w:rsid w:val="3BF15831"/>
    <w:rsid w:val="3C105946"/>
    <w:rsid w:val="3C471448"/>
    <w:rsid w:val="3C537477"/>
    <w:rsid w:val="3C5F759A"/>
    <w:rsid w:val="3C6C525A"/>
    <w:rsid w:val="3CCE23CB"/>
    <w:rsid w:val="3CD17D17"/>
    <w:rsid w:val="3CDD2778"/>
    <w:rsid w:val="3D3C7F39"/>
    <w:rsid w:val="3D440F09"/>
    <w:rsid w:val="3D4504A0"/>
    <w:rsid w:val="3D8734BB"/>
    <w:rsid w:val="3D9A11D4"/>
    <w:rsid w:val="3DA16D89"/>
    <w:rsid w:val="3DA364BE"/>
    <w:rsid w:val="3DE041CB"/>
    <w:rsid w:val="3E0D48F6"/>
    <w:rsid w:val="3E1868B4"/>
    <w:rsid w:val="3E377251"/>
    <w:rsid w:val="3E42664B"/>
    <w:rsid w:val="3E4C3094"/>
    <w:rsid w:val="3E5A7334"/>
    <w:rsid w:val="3E7B5D6B"/>
    <w:rsid w:val="3E843E66"/>
    <w:rsid w:val="3E8F51FE"/>
    <w:rsid w:val="3E926F87"/>
    <w:rsid w:val="3E9A59DE"/>
    <w:rsid w:val="3EAF4836"/>
    <w:rsid w:val="3EC33DFA"/>
    <w:rsid w:val="3F060E16"/>
    <w:rsid w:val="3F095CB2"/>
    <w:rsid w:val="3F1D1096"/>
    <w:rsid w:val="3F2F0234"/>
    <w:rsid w:val="3F6363FE"/>
    <w:rsid w:val="3F756B8F"/>
    <w:rsid w:val="3F95482B"/>
    <w:rsid w:val="4019356B"/>
    <w:rsid w:val="40592157"/>
    <w:rsid w:val="40624D42"/>
    <w:rsid w:val="406E1CAE"/>
    <w:rsid w:val="40A0133A"/>
    <w:rsid w:val="40C31A53"/>
    <w:rsid w:val="40FF545D"/>
    <w:rsid w:val="410067C8"/>
    <w:rsid w:val="414D6D73"/>
    <w:rsid w:val="418F0D2A"/>
    <w:rsid w:val="41A20299"/>
    <w:rsid w:val="41C058A0"/>
    <w:rsid w:val="41D01505"/>
    <w:rsid w:val="42474939"/>
    <w:rsid w:val="424C3C57"/>
    <w:rsid w:val="42613FF3"/>
    <w:rsid w:val="42660D96"/>
    <w:rsid w:val="426B25D4"/>
    <w:rsid w:val="428667D2"/>
    <w:rsid w:val="42875C95"/>
    <w:rsid w:val="42CD1CE0"/>
    <w:rsid w:val="42E1381E"/>
    <w:rsid w:val="42ED6459"/>
    <w:rsid w:val="42FE58DD"/>
    <w:rsid w:val="43174B3D"/>
    <w:rsid w:val="434B790E"/>
    <w:rsid w:val="4360274F"/>
    <w:rsid w:val="43977AB6"/>
    <w:rsid w:val="43A3342B"/>
    <w:rsid w:val="43C77C27"/>
    <w:rsid w:val="43DE09EE"/>
    <w:rsid w:val="44002FAD"/>
    <w:rsid w:val="442925EA"/>
    <w:rsid w:val="449101DD"/>
    <w:rsid w:val="44DE1391"/>
    <w:rsid w:val="451B04BE"/>
    <w:rsid w:val="451B225C"/>
    <w:rsid w:val="452410C9"/>
    <w:rsid w:val="45317DFB"/>
    <w:rsid w:val="456D3CE4"/>
    <w:rsid w:val="4579042C"/>
    <w:rsid w:val="457F0571"/>
    <w:rsid w:val="45851176"/>
    <w:rsid w:val="45C63B94"/>
    <w:rsid w:val="460E7DA5"/>
    <w:rsid w:val="46422483"/>
    <w:rsid w:val="4659254A"/>
    <w:rsid w:val="465B0637"/>
    <w:rsid w:val="465E3F0D"/>
    <w:rsid w:val="466A16E6"/>
    <w:rsid w:val="46893F2B"/>
    <w:rsid w:val="46C4686E"/>
    <w:rsid w:val="47712A71"/>
    <w:rsid w:val="4777C059"/>
    <w:rsid w:val="477B778F"/>
    <w:rsid w:val="478203EC"/>
    <w:rsid w:val="47B025FA"/>
    <w:rsid w:val="4809698F"/>
    <w:rsid w:val="4811697D"/>
    <w:rsid w:val="487A3E25"/>
    <w:rsid w:val="488B5503"/>
    <w:rsid w:val="48937E21"/>
    <w:rsid w:val="489A0361"/>
    <w:rsid w:val="48B94FF3"/>
    <w:rsid w:val="48E37AAB"/>
    <w:rsid w:val="48FD4B4C"/>
    <w:rsid w:val="490A68E0"/>
    <w:rsid w:val="491055FE"/>
    <w:rsid w:val="495F5B3E"/>
    <w:rsid w:val="496F77D7"/>
    <w:rsid w:val="497654FD"/>
    <w:rsid w:val="49B64211"/>
    <w:rsid w:val="49F6167F"/>
    <w:rsid w:val="4A064FA0"/>
    <w:rsid w:val="4A16615C"/>
    <w:rsid w:val="4A4424D7"/>
    <w:rsid w:val="4AB82D0F"/>
    <w:rsid w:val="4AEB7664"/>
    <w:rsid w:val="4AFD7C19"/>
    <w:rsid w:val="4B0567D1"/>
    <w:rsid w:val="4B236AAE"/>
    <w:rsid w:val="4B707271"/>
    <w:rsid w:val="4B9739F7"/>
    <w:rsid w:val="4BEE2503"/>
    <w:rsid w:val="4C245A30"/>
    <w:rsid w:val="4C65600C"/>
    <w:rsid w:val="4C930277"/>
    <w:rsid w:val="4CB6685F"/>
    <w:rsid w:val="4CC367FE"/>
    <w:rsid w:val="4D077F3C"/>
    <w:rsid w:val="4D123355"/>
    <w:rsid w:val="4D2A3B31"/>
    <w:rsid w:val="4D312C52"/>
    <w:rsid w:val="4D905305"/>
    <w:rsid w:val="4D964A72"/>
    <w:rsid w:val="4D9C1254"/>
    <w:rsid w:val="4DA70238"/>
    <w:rsid w:val="4E793892"/>
    <w:rsid w:val="4E800872"/>
    <w:rsid w:val="4EC569ED"/>
    <w:rsid w:val="4ED50EA1"/>
    <w:rsid w:val="4EEC050C"/>
    <w:rsid w:val="4EF165BC"/>
    <w:rsid w:val="4F005E52"/>
    <w:rsid w:val="4F104EC3"/>
    <w:rsid w:val="4F47354A"/>
    <w:rsid w:val="4F911C54"/>
    <w:rsid w:val="4FE625E0"/>
    <w:rsid w:val="5021480F"/>
    <w:rsid w:val="50962ECB"/>
    <w:rsid w:val="50A42E38"/>
    <w:rsid w:val="50A4577F"/>
    <w:rsid w:val="50B73D1F"/>
    <w:rsid w:val="50BD5BC9"/>
    <w:rsid w:val="50C11EEE"/>
    <w:rsid w:val="50E35A2B"/>
    <w:rsid w:val="50E97CFC"/>
    <w:rsid w:val="50FA4028"/>
    <w:rsid w:val="510D65B7"/>
    <w:rsid w:val="511157AB"/>
    <w:rsid w:val="5142540C"/>
    <w:rsid w:val="517F4BC4"/>
    <w:rsid w:val="518832C8"/>
    <w:rsid w:val="519D3C50"/>
    <w:rsid w:val="51A0432A"/>
    <w:rsid w:val="51A86090"/>
    <w:rsid w:val="51B7396D"/>
    <w:rsid w:val="522E4CC3"/>
    <w:rsid w:val="5244713B"/>
    <w:rsid w:val="52615633"/>
    <w:rsid w:val="526F4DE4"/>
    <w:rsid w:val="52733665"/>
    <w:rsid w:val="527E3C5D"/>
    <w:rsid w:val="52977FD4"/>
    <w:rsid w:val="52A25790"/>
    <w:rsid w:val="52A96B6F"/>
    <w:rsid w:val="52B45975"/>
    <w:rsid w:val="52D94AA4"/>
    <w:rsid w:val="52EA3A62"/>
    <w:rsid w:val="52F50BB8"/>
    <w:rsid w:val="53097272"/>
    <w:rsid w:val="53544462"/>
    <w:rsid w:val="5397158E"/>
    <w:rsid w:val="53E67D0C"/>
    <w:rsid w:val="54013861"/>
    <w:rsid w:val="54487265"/>
    <w:rsid w:val="544D6070"/>
    <w:rsid w:val="54605E1E"/>
    <w:rsid w:val="54720AFF"/>
    <w:rsid w:val="54B3506A"/>
    <w:rsid w:val="54CA0D16"/>
    <w:rsid w:val="54DD4057"/>
    <w:rsid w:val="54E7490F"/>
    <w:rsid w:val="550764A4"/>
    <w:rsid w:val="550B2BF6"/>
    <w:rsid w:val="550B5C34"/>
    <w:rsid w:val="55214EB5"/>
    <w:rsid w:val="55364EFD"/>
    <w:rsid w:val="555D4828"/>
    <w:rsid w:val="557A4C8B"/>
    <w:rsid w:val="558931E1"/>
    <w:rsid w:val="55923347"/>
    <w:rsid w:val="55925180"/>
    <w:rsid w:val="55983B1B"/>
    <w:rsid w:val="55A8376B"/>
    <w:rsid w:val="55DC29B6"/>
    <w:rsid w:val="55DD4241"/>
    <w:rsid w:val="56102E1E"/>
    <w:rsid w:val="566B6D1E"/>
    <w:rsid w:val="569C6D7B"/>
    <w:rsid w:val="56E00193"/>
    <w:rsid w:val="57032A2C"/>
    <w:rsid w:val="570F5219"/>
    <w:rsid w:val="571406EC"/>
    <w:rsid w:val="575D12B5"/>
    <w:rsid w:val="57610A87"/>
    <w:rsid w:val="577B1140"/>
    <w:rsid w:val="577B7F21"/>
    <w:rsid w:val="577F181B"/>
    <w:rsid w:val="57921984"/>
    <w:rsid w:val="579737F0"/>
    <w:rsid w:val="57AB7B30"/>
    <w:rsid w:val="57AF5251"/>
    <w:rsid w:val="57B26373"/>
    <w:rsid w:val="57B63F04"/>
    <w:rsid w:val="57CD20C2"/>
    <w:rsid w:val="57D675AB"/>
    <w:rsid w:val="57D95FDD"/>
    <w:rsid w:val="58917D2F"/>
    <w:rsid w:val="5894085C"/>
    <w:rsid w:val="58AE4F0C"/>
    <w:rsid w:val="58B85899"/>
    <w:rsid w:val="58C135B4"/>
    <w:rsid w:val="58DE7204"/>
    <w:rsid w:val="58E363A9"/>
    <w:rsid w:val="59060509"/>
    <w:rsid w:val="590E66CC"/>
    <w:rsid w:val="593F45CC"/>
    <w:rsid w:val="595E1678"/>
    <w:rsid w:val="596D5BD4"/>
    <w:rsid w:val="597E3DD8"/>
    <w:rsid w:val="59F80043"/>
    <w:rsid w:val="5A09252F"/>
    <w:rsid w:val="5A0B2778"/>
    <w:rsid w:val="5A2A7C7B"/>
    <w:rsid w:val="5A3E2560"/>
    <w:rsid w:val="5A513A05"/>
    <w:rsid w:val="5A5D3B6E"/>
    <w:rsid w:val="5A637A76"/>
    <w:rsid w:val="5A6D33BA"/>
    <w:rsid w:val="5A792B1F"/>
    <w:rsid w:val="5A874767"/>
    <w:rsid w:val="5AA85BE2"/>
    <w:rsid w:val="5AAD6F28"/>
    <w:rsid w:val="5AD63A24"/>
    <w:rsid w:val="5AFD593B"/>
    <w:rsid w:val="5B2E1A1D"/>
    <w:rsid w:val="5B843A1C"/>
    <w:rsid w:val="5B873E3F"/>
    <w:rsid w:val="5C02690E"/>
    <w:rsid w:val="5C196DA7"/>
    <w:rsid w:val="5C2A048C"/>
    <w:rsid w:val="5C80234E"/>
    <w:rsid w:val="5C8A680C"/>
    <w:rsid w:val="5D0C4701"/>
    <w:rsid w:val="5D0F0395"/>
    <w:rsid w:val="5D221076"/>
    <w:rsid w:val="5D397964"/>
    <w:rsid w:val="5D5A391C"/>
    <w:rsid w:val="5D5F10C0"/>
    <w:rsid w:val="5D891B7B"/>
    <w:rsid w:val="5DA15101"/>
    <w:rsid w:val="5DAD38EE"/>
    <w:rsid w:val="5E006862"/>
    <w:rsid w:val="5E0207B9"/>
    <w:rsid w:val="5E075281"/>
    <w:rsid w:val="5E1834A1"/>
    <w:rsid w:val="5E261785"/>
    <w:rsid w:val="5E4A7017"/>
    <w:rsid w:val="5E552BBA"/>
    <w:rsid w:val="5E611C10"/>
    <w:rsid w:val="5E7A0F3F"/>
    <w:rsid w:val="5E7C209B"/>
    <w:rsid w:val="5E9750F7"/>
    <w:rsid w:val="5EFC7377"/>
    <w:rsid w:val="5F06174D"/>
    <w:rsid w:val="5F3A3602"/>
    <w:rsid w:val="5F45733B"/>
    <w:rsid w:val="5F6277C6"/>
    <w:rsid w:val="5F6D0B1D"/>
    <w:rsid w:val="5F8D0B82"/>
    <w:rsid w:val="5FA56CCD"/>
    <w:rsid w:val="5FCC5339"/>
    <w:rsid w:val="5FE34A5B"/>
    <w:rsid w:val="5FEA46E0"/>
    <w:rsid w:val="5FFE1E36"/>
    <w:rsid w:val="5FFF15BF"/>
    <w:rsid w:val="60232584"/>
    <w:rsid w:val="607330CE"/>
    <w:rsid w:val="60825176"/>
    <w:rsid w:val="609F2AC4"/>
    <w:rsid w:val="60FA2EE8"/>
    <w:rsid w:val="61054A27"/>
    <w:rsid w:val="610A52BC"/>
    <w:rsid w:val="611D2366"/>
    <w:rsid w:val="61356FC7"/>
    <w:rsid w:val="61421856"/>
    <w:rsid w:val="615227C4"/>
    <w:rsid w:val="61654E3F"/>
    <w:rsid w:val="6182292A"/>
    <w:rsid w:val="619F7F92"/>
    <w:rsid w:val="61F94C26"/>
    <w:rsid w:val="62000E56"/>
    <w:rsid w:val="624F3E49"/>
    <w:rsid w:val="625B18C5"/>
    <w:rsid w:val="62632286"/>
    <w:rsid w:val="62885958"/>
    <w:rsid w:val="62F40B65"/>
    <w:rsid w:val="62FC2CFE"/>
    <w:rsid w:val="63024505"/>
    <w:rsid w:val="63236614"/>
    <w:rsid w:val="635600A5"/>
    <w:rsid w:val="635B1DB5"/>
    <w:rsid w:val="63711FED"/>
    <w:rsid w:val="63764240"/>
    <w:rsid w:val="63880DDC"/>
    <w:rsid w:val="638D750D"/>
    <w:rsid w:val="63923AA0"/>
    <w:rsid w:val="63AC6CC0"/>
    <w:rsid w:val="64055776"/>
    <w:rsid w:val="64240056"/>
    <w:rsid w:val="643E143A"/>
    <w:rsid w:val="64491666"/>
    <w:rsid w:val="648B6EEF"/>
    <w:rsid w:val="64C158BF"/>
    <w:rsid w:val="64CE2EAA"/>
    <w:rsid w:val="653C3090"/>
    <w:rsid w:val="65854376"/>
    <w:rsid w:val="658767BE"/>
    <w:rsid w:val="65892531"/>
    <w:rsid w:val="66195831"/>
    <w:rsid w:val="662E75B1"/>
    <w:rsid w:val="66342C2E"/>
    <w:rsid w:val="663E784C"/>
    <w:rsid w:val="66502C74"/>
    <w:rsid w:val="668B6A45"/>
    <w:rsid w:val="672F3F24"/>
    <w:rsid w:val="673E055F"/>
    <w:rsid w:val="67551CE3"/>
    <w:rsid w:val="677F14C7"/>
    <w:rsid w:val="67A22552"/>
    <w:rsid w:val="67B22DCC"/>
    <w:rsid w:val="67BE71AA"/>
    <w:rsid w:val="67D90273"/>
    <w:rsid w:val="67DE5875"/>
    <w:rsid w:val="67E55852"/>
    <w:rsid w:val="67EB1AB4"/>
    <w:rsid w:val="67FA1285"/>
    <w:rsid w:val="68551F4F"/>
    <w:rsid w:val="68664B20"/>
    <w:rsid w:val="687C10C9"/>
    <w:rsid w:val="68840C16"/>
    <w:rsid w:val="68876EFB"/>
    <w:rsid w:val="68884654"/>
    <w:rsid w:val="689F444F"/>
    <w:rsid w:val="68B96DBB"/>
    <w:rsid w:val="68CA2805"/>
    <w:rsid w:val="68E937A3"/>
    <w:rsid w:val="693E15D3"/>
    <w:rsid w:val="69627681"/>
    <w:rsid w:val="6977531D"/>
    <w:rsid w:val="69CC2BFF"/>
    <w:rsid w:val="69FD55B8"/>
    <w:rsid w:val="6A0B1C62"/>
    <w:rsid w:val="6A2406C8"/>
    <w:rsid w:val="6A451815"/>
    <w:rsid w:val="6ADE0BD1"/>
    <w:rsid w:val="6AE96859"/>
    <w:rsid w:val="6AF5165B"/>
    <w:rsid w:val="6B147746"/>
    <w:rsid w:val="6B24787C"/>
    <w:rsid w:val="6B573233"/>
    <w:rsid w:val="6B5B6274"/>
    <w:rsid w:val="6B935D53"/>
    <w:rsid w:val="6BBB14D6"/>
    <w:rsid w:val="6BFFBFEF"/>
    <w:rsid w:val="6C196F71"/>
    <w:rsid w:val="6C226FCB"/>
    <w:rsid w:val="6C31226F"/>
    <w:rsid w:val="6C4471AC"/>
    <w:rsid w:val="6C552F0B"/>
    <w:rsid w:val="6C8C67B7"/>
    <w:rsid w:val="6C9D744C"/>
    <w:rsid w:val="6D167928"/>
    <w:rsid w:val="6D26299B"/>
    <w:rsid w:val="6D4772EC"/>
    <w:rsid w:val="6D7101EF"/>
    <w:rsid w:val="6D9078AF"/>
    <w:rsid w:val="6DAA3FEF"/>
    <w:rsid w:val="6DC0172B"/>
    <w:rsid w:val="6DCB690C"/>
    <w:rsid w:val="6DD41A5B"/>
    <w:rsid w:val="6DF43C2E"/>
    <w:rsid w:val="6DF51CA3"/>
    <w:rsid w:val="6E103CDC"/>
    <w:rsid w:val="6E807814"/>
    <w:rsid w:val="6E8335BD"/>
    <w:rsid w:val="6E8E12EF"/>
    <w:rsid w:val="6E972936"/>
    <w:rsid w:val="6ED446C5"/>
    <w:rsid w:val="6F2A7D94"/>
    <w:rsid w:val="6F8331F1"/>
    <w:rsid w:val="6FAE1A09"/>
    <w:rsid w:val="6FD75BF8"/>
    <w:rsid w:val="6FE7BBC5"/>
    <w:rsid w:val="707723D0"/>
    <w:rsid w:val="70875F7B"/>
    <w:rsid w:val="70DC7647"/>
    <w:rsid w:val="70F5661B"/>
    <w:rsid w:val="71360107"/>
    <w:rsid w:val="713B688E"/>
    <w:rsid w:val="71D43752"/>
    <w:rsid w:val="71F1796A"/>
    <w:rsid w:val="72154626"/>
    <w:rsid w:val="72262B5D"/>
    <w:rsid w:val="72283FF7"/>
    <w:rsid w:val="722E7212"/>
    <w:rsid w:val="723A0474"/>
    <w:rsid w:val="725923E4"/>
    <w:rsid w:val="72864BF7"/>
    <w:rsid w:val="729023FC"/>
    <w:rsid w:val="736B56E0"/>
    <w:rsid w:val="73C0646E"/>
    <w:rsid w:val="742222F5"/>
    <w:rsid w:val="74476126"/>
    <w:rsid w:val="74706664"/>
    <w:rsid w:val="747F3682"/>
    <w:rsid w:val="749C4185"/>
    <w:rsid w:val="74E32B23"/>
    <w:rsid w:val="74F716C4"/>
    <w:rsid w:val="75067759"/>
    <w:rsid w:val="750E1C0C"/>
    <w:rsid w:val="751B6AEE"/>
    <w:rsid w:val="752E6DCD"/>
    <w:rsid w:val="75367603"/>
    <w:rsid w:val="7551380D"/>
    <w:rsid w:val="75600BE5"/>
    <w:rsid w:val="7564475C"/>
    <w:rsid w:val="7583797F"/>
    <w:rsid w:val="7594481C"/>
    <w:rsid w:val="75BE9224"/>
    <w:rsid w:val="75D20F1D"/>
    <w:rsid w:val="75DA2C18"/>
    <w:rsid w:val="75E43528"/>
    <w:rsid w:val="75F54412"/>
    <w:rsid w:val="761D08E0"/>
    <w:rsid w:val="76513147"/>
    <w:rsid w:val="765D347C"/>
    <w:rsid w:val="76826699"/>
    <w:rsid w:val="76A46DD3"/>
    <w:rsid w:val="76C87133"/>
    <w:rsid w:val="76CD08D5"/>
    <w:rsid w:val="76DB4B92"/>
    <w:rsid w:val="77052AA4"/>
    <w:rsid w:val="770A66A0"/>
    <w:rsid w:val="77136511"/>
    <w:rsid w:val="77340A39"/>
    <w:rsid w:val="77351FD0"/>
    <w:rsid w:val="77472422"/>
    <w:rsid w:val="777F31F2"/>
    <w:rsid w:val="77D1700D"/>
    <w:rsid w:val="77EC04CC"/>
    <w:rsid w:val="78775729"/>
    <w:rsid w:val="78A42DB0"/>
    <w:rsid w:val="78A656AB"/>
    <w:rsid w:val="78B2245C"/>
    <w:rsid w:val="78E172CC"/>
    <w:rsid w:val="78EA1D1F"/>
    <w:rsid w:val="7904172F"/>
    <w:rsid w:val="790F7E27"/>
    <w:rsid w:val="792A231A"/>
    <w:rsid w:val="79316829"/>
    <w:rsid w:val="797E66A9"/>
    <w:rsid w:val="798518A4"/>
    <w:rsid w:val="79A320A9"/>
    <w:rsid w:val="79A97383"/>
    <w:rsid w:val="79E27E8B"/>
    <w:rsid w:val="79F850CE"/>
    <w:rsid w:val="79FD443C"/>
    <w:rsid w:val="7A1D1975"/>
    <w:rsid w:val="7A3E5150"/>
    <w:rsid w:val="7A3ED2C6"/>
    <w:rsid w:val="7A4670D6"/>
    <w:rsid w:val="7A534B63"/>
    <w:rsid w:val="7A615382"/>
    <w:rsid w:val="7A67303B"/>
    <w:rsid w:val="7A863AA2"/>
    <w:rsid w:val="7AAB1D04"/>
    <w:rsid w:val="7ABA4368"/>
    <w:rsid w:val="7AD05746"/>
    <w:rsid w:val="7B257FFD"/>
    <w:rsid w:val="7B343476"/>
    <w:rsid w:val="7B5A2978"/>
    <w:rsid w:val="7B5A7E4C"/>
    <w:rsid w:val="7B667AF9"/>
    <w:rsid w:val="7B7468F8"/>
    <w:rsid w:val="7BC044B1"/>
    <w:rsid w:val="7BEE0103"/>
    <w:rsid w:val="7C0A0FE4"/>
    <w:rsid w:val="7C254906"/>
    <w:rsid w:val="7C590818"/>
    <w:rsid w:val="7C6F2992"/>
    <w:rsid w:val="7C7C10F6"/>
    <w:rsid w:val="7C853BEA"/>
    <w:rsid w:val="7C881368"/>
    <w:rsid w:val="7CE27788"/>
    <w:rsid w:val="7D0C32F1"/>
    <w:rsid w:val="7D0F408D"/>
    <w:rsid w:val="7D36226F"/>
    <w:rsid w:val="7D491C6C"/>
    <w:rsid w:val="7D5429C0"/>
    <w:rsid w:val="7D6E6D43"/>
    <w:rsid w:val="7DB02838"/>
    <w:rsid w:val="7DB57A34"/>
    <w:rsid w:val="7DE60973"/>
    <w:rsid w:val="7DEF0916"/>
    <w:rsid w:val="7E1E5218"/>
    <w:rsid w:val="7E583521"/>
    <w:rsid w:val="7E9A4E1F"/>
    <w:rsid w:val="7EA7723A"/>
    <w:rsid w:val="7EF56FBB"/>
    <w:rsid w:val="7F0768EB"/>
    <w:rsid w:val="7F143BEC"/>
    <w:rsid w:val="7F6D7AFA"/>
    <w:rsid w:val="7F715AF2"/>
    <w:rsid w:val="7F886E69"/>
    <w:rsid w:val="BB7FA927"/>
    <w:rsid w:val="BDF501AB"/>
    <w:rsid w:val="BDF6FD98"/>
    <w:rsid w:val="D7F954CC"/>
    <w:rsid w:val="D86F7EFB"/>
    <w:rsid w:val="DF4D130C"/>
    <w:rsid w:val="EADF65FF"/>
    <w:rsid w:val="F3FD4D62"/>
    <w:rsid w:val="F5FFD31F"/>
    <w:rsid w:val="FDFD6FC0"/>
    <w:rsid w:val="FF659F11"/>
    <w:rsid w:val="FFF38C4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86"/>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3">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4">
    <w:name w:val="heading 3"/>
    <w:basedOn w:val="1"/>
    <w:next w:val="1"/>
    <w:qFormat/>
    <w:uiPriority w:val="0"/>
    <w:pPr>
      <w:keepNext/>
      <w:keepLines/>
      <w:tabs>
        <w:tab w:val="left" w:pos="900"/>
      </w:tabs>
      <w:spacing w:before="260" w:after="260" w:line="416" w:lineRule="auto"/>
      <w:ind w:left="900" w:hanging="720"/>
      <w:outlineLvl w:val="2"/>
    </w:pPr>
    <w:rPr>
      <w:b/>
      <w:bCs/>
      <w:sz w:val="32"/>
      <w:szCs w:val="32"/>
    </w:rPr>
  </w:style>
  <w:style w:type="paragraph" w:styleId="5">
    <w:name w:val="heading 4"/>
    <w:basedOn w:val="1"/>
    <w:next w:val="1"/>
    <w:link w:val="328"/>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6">
    <w:name w:val="heading 5"/>
    <w:basedOn w:val="1"/>
    <w:next w:val="1"/>
    <w:link w:val="294"/>
    <w:qFormat/>
    <w:uiPriority w:val="0"/>
    <w:pPr>
      <w:keepNext/>
      <w:keepLines/>
      <w:tabs>
        <w:tab w:val="left" w:pos="1008"/>
      </w:tabs>
      <w:spacing w:before="280" w:after="290" w:line="376" w:lineRule="auto"/>
      <w:ind w:left="1008" w:hanging="1008"/>
      <w:outlineLvl w:val="4"/>
    </w:pPr>
    <w:rPr>
      <w:b/>
      <w:bCs/>
      <w:sz w:val="28"/>
      <w:szCs w:val="28"/>
    </w:rPr>
  </w:style>
  <w:style w:type="paragraph" w:styleId="7">
    <w:name w:val="heading 6"/>
    <w:basedOn w:val="1"/>
    <w:next w:val="1"/>
    <w:link w:val="151"/>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8">
    <w:name w:val="heading 7"/>
    <w:basedOn w:val="1"/>
    <w:next w:val="1"/>
    <w:link w:val="308"/>
    <w:qFormat/>
    <w:uiPriority w:val="0"/>
    <w:pPr>
      <w:keepNext/>
      <w:keepLines/>
      <w:tabs>
        <w:tab w:val="left" w:pos="1296"/>
      </w:tabs>
      <w:spacing w:before="240" w:after="64" w:line="320" w:lineRule="auto"/>
      <w:ind w:left="1296" w:hanging="1296"/>
      <w:outlineLvl w:val="6"/>
    </w:pPr>
    <w:rPr>
      <w:b/>
      <w:bCs/>
      <w:sz w:val="24"/>
    </w:rPr>
  </w:style>
  <w:style w:type="paragraph" w:styleId="9">
    <w:name w:val="heading 8"/>
    <w:basedOn w:val="1"/>
    <w:next w:val="1"/>
    <w:link w:val="359"/>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0">
    <w:name w:val="heading 9"/>
    <w:basedOn w:val="1"/>
    <w:next w:val="1"/>
    <w:link w:val="185"/>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9">
    <w:name w:val="Default Paragraph Font"/>
    <w:semiHidden/>
    <w:unhideWhenUsed/>
    <w:qFormat/>
    <w:uiPriority w:val="1"/>
  </w:style>
  <w:style w:type="table" w:default="1" w:styleId="62">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2520" w:leftChars="1200"/>
    </w:pPr>
  </w:style>
  <w:style w:type="paragraph" w:styleId="12">
    <w:name w:val="List Number 2"/>
    <w:basedOn w:val="1"/>
    <w:qFormat/>
    <w:uiPriority w:val="0"/>
    <w:pPr>
      <w:widowControl/>
      <w:tabs>
        <w:tab w:val="left" w:pos="1697"/>
      </w:tabs>
      <w:adjustRightInd/>
      <w:spacing w:afterLines="50"/>
      <w:ind w:left="1697" w:hanging="420"/>
      <w:jc w:val="left"/>
    </w:pPr>
    <w:rPr>
      <w:kern w:val="0"/>
      <w:sz w:val="24"/>
      <w:szCs w:val="20"/>
    </w:rPr>
  </w:style>
  <w:style w:type="paragraph" w:styleId="13">
    <w:name w:val="List Bullet 4"/>
    <w:basedOn w:val="1"/>
    <w:autoRedefine/>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4">
    <w:name w:val="List Number"/>
    <w:basedOn w:val="1"/>
    <w:autoRedefine/>
    <w:qFormat/>
    <w:uiPriority w:val="0"/>
    <w:pPr>
      <w:widowControl/>
      <w:tabs>
        <w:tab w:val="left" w:pos="390"/>
        <w:tab w:val="left" w:pos="454"/>
      </w:tabs>
      <w:adjustRightInd/>
      <w:spacing w:afterLines="50"/>
      <w:ind w:left="454" w:hanging="284"/>
      <w:jc w:val="left"/>
    </w:pPr>
    <w:rPr>
      <w:kern w:val="0"/>
      <w:sz w:val="24"/>
      <w:szCs w:val="20"/>
    </w:rPr>
  </w:style>
  <w:style w:type="paragraph" w:styleId="15">
    <w:name w:val="Normal Indent"/>
    <w:basedOn w:val="1"/>
    <w:link w:val="196"/>
    <w:qFormat/>
    <w:uiPriority w:val="0"/>
    <w:pPr>
      <w:widowControl/>
      <w:snapToGrid w:val="0"/>
      <w:spacing w:line="480" w:lineRule="exact"/>
      <w:ind w:firstLine="567"/>
    </w:pPr>
    <w:rPr>
      <w:rFonts w:ascii="宋体"/>
      <w:snapToGrid w:val="0"/>
      <w:color w:val="000000"/>
      <w:kern w:val="28"/>
      <w:sz w:val="28"/>
      <w:szCs w:val="20"/>
    </w:rPr>
  </w:style>
  <w:style w:type="paragraph" w:styleId="16">
    <w:name w:val="caption"/>
    <w:basedOn w:val="1"/>
    <w:next w:val="1"/>
    <w:link w:val="231"/>
    <w:qFormat/>
    <w:uiPriority w:val="0"/>
    <w:rPr>
      <w:b/>
      <w:sz w:val="28"/>
      <w:szCs w:val="20"/>
    </w:rPr>
  </w:style>
  <w:style w:type="paragraph" w:styleId="17">
    <w:name w:val="index 5"/>
    <w:basedOn w:val="1"/>
    <w:next w:val="1"/>
    <w:qFormat/>
    <w:uiPriority w:val="0"/>
    <w:pPr>
      <w:adjustRightInd/>
      <w:ind w:left="800" w:leftChars="800" w:firstLine="200" w:firstLineChars="200"/>
    </w:pPr>
  </w:style>
  <w:style w:type="paragraph" w:styleId="18">
    <w:name w:val="Document Map"/>
    <w:basedOn w:val="1"/>
    <w:link w:val="205"/>
    <w:qFormat/>
    <w:uiPriority w:val="0"/>
    <w:pPr>
      <w:shd w:val="clear" w:color="auto" w:fill="000080"/>
    </w:pPr>
  </w:style>
  <w:style w:type="paragraph" w:styleId="19">
    <w:name w:val="annotation text"/>
    <w:basedOn w:val="1"/>
    <w:link w:val="345"/>
    <w:qFormat/>
    <w:uiPriority w:val="99"/>
    <w:pPr>
      <w:jc w:val="left"/>
    </w:pPr>
  </w:style>
  <w:style w:type="paragraph" w:styleId="20">
    <w:name w:val="Salutation"/>
    <w:basedOn w:val="1"/>
    <w:next w:val="1"/>
    <w:link w:val="299"/>
    <w:qFormat/>
    <w:uiPriority w:val="0"/>
    <w:rPr>
      <w:rFonts w:ascii="仿宋_GB2312" w:eastAsia="仿宋_GB2312"/>
      <w:sz w:val="28"/>
      <w:szCs w:val="20"/>
    </w:rPr>
  </w:style>
  <w:style w:type="paragraph" w:styleId="21">
    <w:name w:val="Body Text 3"/>
    <w:basedOn w:val="1"/>
    <w:link w:val="331"/>
    <w:qFormat/>
    <w:uiPriority w:val="0"/>
    <w:pPr>
      <w:jc w:val="center"/>
    </w:pPr>
    <w:rPr>
      <w:szCs w:val="20"/>
    </w:rPr>
  </w:style>
  <w:style w:type="paragraph" w:styleId="22">
    <w:name w:val="List Bullet 3"/>
    <w:basedOn w:val="1"/>
    <w:unhideWhenUsed/>
    <w:qFormat/>
    <w:uiPriority w:val="0"/>
    <w:pPr>
      <w:snapToGrid w:val="0"/>
      <w:spacing w:line="360" w:lineRule="auto"/>
      <w:ind w:left="360" w:right="238" w:hanging="360"/>
      <w:contextualSpacing/>
    </w:pPr>
    <w:rPr>
      <w:sz w:val="24"/>
    </w:rPr>
  </w:style>
  <w:style w:type="paragraph" w:styleId="23">
    <w:name w:val="Body Text"/>
    <w:basedOn w:val="1"/>
    <w:next w:val="24"/>
    <w:link w:val="430"/>
    <w:qFormat/>
    <w:uiPriority w:val="0"/>
    <w:pPr>
      <w:autoSpaceDE w:val="0"/>
      <w:autoSpaceDN w:val="0"/>
      <w:spacing w:line="360" w:lineRule="auto"/>
    </w:pPr>
    <w:rPr>
      <w:rFonts w:ascii="宋体" w:hAnsi="Arial" w:cs="Arial"/>
      <w:snapToGrid w:val="0"/>
      <w:sz w:val="24"/>
      <w:szCs w:val="21"/>
      <w:lang w:val="zh-CN"/>
    </w:rPr>
  </w:style>
  <w:style w:type="paragraph" w:styleId="24">
    <w:name w:val="Body Text First Indent"/>
    <w:basedOn w:val="23"/>
    <w:next w:val="1"/>
    <w:link w:val="322"/>
    <w:qFormat/>
    <w:uiPriority w:val="0"/>
    <w:pPr>
      <w:ind w:firstLine="420"/>
    </w:pPr>
    <w:rPr>
      <w:rFonts w:hAnsi="Calibri" w:cs="Times New Roman"/>
      <w:snapToGrid/>
      <w:szCs w:val="20"/>
    </w:rPr>
  </w:style>
  <w:style w:type="paragraph" w:styleId="25">
    <w:name w:val="Body Text Indent"/>
    <w:basedOn w:val="1"/>
    <w:next w:val="1"/>
    <w:link w:val="267"/>
    <w:qFormat/>
    <w:uiPriority w:val="0"/>
    <w:pPr>
      <w:spacing w:line="480" w:lineRule="exact"/>
      <w:ind w:firstLine="480" w:firstLineChars="200"/>
    </w:pPr>
    <w:rPr>
      <w:rFonts w:ascii="宋体" w:hAnsi="宋体"/>
      <w:sz w:val="24"/>
    </w:rPr>
  </w:style>
  <w:style w:type="paragraph" w:styleId="26">
    <w:name w:val="List Number 3"/>
    <w:basedOn w:val="1"/>
    <w:qFormat/>
    <w:uiPriority w:val="0"/>
    <w:pPr>
      <w:widowControl/>
      <w:tabs>
        <w:tab w:val="left" w:pos="360"/>
        <w:tab w:val="left" w:pos="482"/>
      </w:tabs>
      <w:adjustRightInd/>
      <w:spacing w:afterLines="50"/>
      <w:ind w:left="482" w:hanging="340"/>
      <w:jc w:val="left"/>
    </w:pPr>
    <w:rPr>
      <w:kern w:val="0"/>
      <w:sz w:val="24"/>
      <w:szCs w:val="20"/>
    </w:rPr>
  </w:style>
  <w:style w:type="paragraph" w:styleId="27">
    <w:name w:val="List 2"/>
    <w:basedOn w:val="1"/>
    <w:qFormat/>
    <w:uiPriority w:val="0"/>
    <w:pPr>
      <w:adjustRightInd/>
      <w:spacing w:line="360" w:lineRule="auto"/>
      <w:ind w:left="100" w:leftChars="200" w:hanging="200" w:hangingChars="200"/>
    </w:pPr>
    <w:rPr>
      <w:rFonts w:eastAsia="微软雅黑"/>
    </w:rPr>
  </w:style>
  <w:style w:type="paragraph" w:styleId="28">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29">
    <w:name w:val="List Bullet 2"/>
    <w:basedOn w:val="1"/>
    <w:autoRedefine/>
    <w:qFormat/>
    <w:uiPriority w:val="0"/>
    <w:pPr>
      <w:autoSpaceDE w:val="0"/>
      <w:autoSpaceDN w:val="0"/>
      <w:ind w:left="420"/>
      <w:jc w:val="left"/>
    </w:pPr>
    <w:rPr>
      <w:rFonts w:ascii="宋体" w:hAnsi="宋体"/>
      <w:color w:val="000000"/>
      <w:kern w:val="0"/>
      <w:sz w:val="24"/>
      <w:szCs w:val="20"/>
    </w:rPr>
  </w:style>
  <w:style w:type="paragraph" w:styleId="30">
    <w:name w:val="HTML Address"/>
    <w:basedOn w:val="1"/>
    <w:link w:val="221"/>
    <w:qFormat/>
    <w:uiPriority w:val="0"/>
    <w:pPr>
      <w:widowControl/>
      <w:adjustRightInd/>
      <w:ind w:firstLine="200" w:firstLineChars="200"/>
      <w:jc w:val="left"/>
    </w:pPr>
    <w:rPr>
      <w:rFonts w:ascii="宋体" w:hAnsi="宋体"/>
      <w:i/>
      <w:iCs/>
      <w:kern w:val="0"/>
      <w:sz w:val="24"/>
    </w:rPr>
  </w:style>
  <w:style w:type="paragraph" w:styleId="31">
    <w:name w:val="toc 5"/>
    <w:basedOn w:val="1"/>
    <w:next w:val="1"/>
    <w:qFormat/>
    <w:uiPriority w:val="0"/>
    <w:pPr>
      <w:ind w:left="1680" w:leftChars="800"/>
    </w:pPr>
  </w:style>
  <w:style w:type="paragraph" w:styleId="32">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3">
    <w:name w:val="Plain Text"/>
    <w:basedOn w:val="1"/>
    <w:link w:val="129"/>
    <w:autoRedefine/>
    <w:qFormat/>
    <w:uiPriority w:val="0"/>
    <w:rPr>
      <w:rFonts w:ascii="宋体" w:hAnsi="Courier New" w:cs="Arial"/>
      <w:snapToGrid w:val="0"/>
      <w:szCs w:val="21"/>
    </w:rPr>
  </w:style>
  <w:style w:type="paragraph" w:styleId="34">
    <w:name w:val="List Number 4"/>
    <w:basedOn w:val="1"/>
    <w:autoRedefine/>
    <w:qFormat/>
    <w:uiPriority w:val="0"/>
    <w:pPr>
      <w:tabs>
        <w:tab w:val="left" w:pos="840"/>
      </w:tabs>
      <w:autoSpaceDE w:val="0"/>
      <w:autoSpaceDN w:val="0"/>
      <w:spacing w:line="360" w:lineRule="atLeast"/>
      <w:ind w:left="840" w:hanging="420"/>
    </w:pPr>
    <w:rPr>
      <w:kern w:val="0"/>
      <w:sz w:val="24"/>
    </w:rPr>
  </w:style>
  <w:style w:type="paragraph" w:styleId="35">
    <w:name w:val="toc 8"/>
    <w:basedOn w:val="1"/>
    <w:next w:val="1"/>
    <w:qFormat/>
    <w:uiPriority w:val="0"/>
    <w:pPr>
      <w:ind w:left="2940" w:leftChars="1400"/>
    </w:pPr>
  </w:style>
  <w:style w:type="paragraph" w:styleId="36">
    <w:name w:val="Date"/>
    <w:basedOn w:val="1"/>
    <w:next w:val="1"/>
    <w:link w:val="184"/>
    <w:autoRedefine/>
    <w:qFormat/>
    <w:uiPriority w:val="0"/>
    <w:pPr>
      <w:ind w:left="100" w:leftChars="2500"/>
    </w:pPr>
    <w:rPr>
      <w:rFonts w:ascii="宋体"/>
      <w:sz w:val="24"/>
      <w:szCs w:val="21"/>
      <w:lang w:val="zh-CN"/>
    </w:rPr>
  </w:style>
  <w:style w:type="paragraph" w:styleId="37">
    <w:name w:val="Body Text Indent 2"/>
    <w:basedOn w:val="1"/>
    <w:link w:val="309"/>
    <w:qFormat/>
    <w:uiPriority w:val="0"/>
    <w:pPr>
      <w:spacing w:line="360" w:lineRule="auto"/>
      <w:ind w:firstLine="601"/>
      <w:textAlignment w:val="baseline"/>
    </w:pPr>
    <w:rPr>
      <w:rFonts w:ascii="宋体"/>
      <w:kern w:val="0"/>
      <w:sz w:val="28"/>
      <w:szCs w:val="20"/>
    </w:rPr>
  </w:style>
  <w:style w:type="paragraph" w:styleId="38">
    <w:name w:val="endnote text"/>
    <w:basedOn w:val="1"/>
    <w:link w:val="931"/>
    <w:autoRedefine/>
    <w:qFormat/>
    <w:uiPriority w:val="0"/>
    <w:rPr>
      <w:lang w:val="zh-CN"/>
    </w:rPr>
  </w:style>
  <w:style w:type="paragraph" w:styleId="39">
    <w:name w:val="Balloon Text"/>
    <w:basedOn w:val="1"/>
    <w:link w:val="191"/>
    <w:autoRedefine/>
    <w:qFormat/>
    <w:uiPriority w:val="0"/>
    <w:rPr>
      <w:sz w:val="18"/>
      <w:szCs w:val="18"/>
    </w:rPr>
  </w:style>
  <w:style w:type="paragraph" w:styleId="40">
    <w:name w:val="footer"/>
    <w:basedOn w:val="1"/>
    <w:link w:val="384"/>
    <w:autoRedefine/>
    <w:qFormat/>
    <w:uiPriority w:val="99"/>
    <w:pPr>
      <w:tabs>
        <w:tab w:val="center" w:pos="4153"/>
        <w:tab w:val="right" w:pos="8306"/>
      </w:tabs>
      <w:snapToGrid w:val="0"/>
      <w:jc w:val="left"/>
    </w:pPr>
    <w:rPr>
      <w:sz w:val="18"/>
      <w:szCs w:val="18"/>
    </w:rPr>
  </w:style>
  <w:style w:type="paragraph" w:styleId="41">
    <w:name w:val="header"/>
    <w:basedOn w:val="1"/>
    <w:link w:val="393"/>
    <w:autoRedefine/>
    <w:qFormat/>
    <w:uiPriority w:val="99"/>
    <w:pPr>
      <w:pBdr>
        <w:bottom w:val="single" w:color="auto" w:sz="6" w:space="1"/>
      </w:pBdr>
      <w:tabs>
        <w:tab w:val="center" w:pos="4153"/>
        <w:tab w:val="right" w:pos="8306"/>
      </w:tabs>
      <w:snapToGrid w:val="0"/>
      <w:jc w:val="center"/>
    </w:pPr>
    <w:rPr>
      <w:sz w:val="18"/>
      <w:szCs w:val="18"/>
    </w:rPr>
  </w:style>
  <w:style w:type="paragraph" w:styleId="42">
    <w:name w:val="Signature"/>
    <w:basedOn w:val="1"/>
    <w:link w:val="346"/>
    <w:autoRedefine/>
    <w:qFormat/>
    <w:uiPriority w:val="0"/>
    <w:pPr>
      <w:spacing w:after="600" w:line="312" w:lineRule="atLeast"/>
      <w:jc w:val="center"/>
      <w:textAlignment w:val="baseline"/>
    </w:pPr>
    <w:rPr>
      <w:rFonts w:eastAsia="仿宋_GB2312"/>
      <w:kern w:val="0"/>
      <w:sz w:val="24"/>
      <w:szCs w:val="20"/>
    </w:rPr>
  </w:style>
  <w:style w:type="paragraph" w:styleId="43">
    <w:name w:val="toc 1"/>
    <w:basedOn w:val="1"/>
    <w:next w:val="1"/>
    <w:autoRedefine/>
    <w:qFormat/>
    <w:uiPriority w:val="0"/>
  </w:style>
  <w:style w:type="paragraph" w:styleId="44">
    <w:name w:val="toc 4"/>
    <w:basedOn w:val="1"/>
    <w:next w:val="1"/>
    <w:autoRedefine/>
    <w:qFormat/>
    <w:uiPriority w:val="0"/>
    <w:pPr>
      <w:ind w:left="1260" w:leftChars="600"/>
    </w:pPr>
  </w:style>
  <w:style w:type="paragraph" w:styleId="45">
    <w:name w:val="index heading"/>
    <w:basedOn w:val="1"/>
    <w:next w:val="46"/>
    <w:autoRedefine/>
    <w:qFormat/>
    <w:uiPriority w:val="0"/>
    <w:pPr>
      <w:adjustRightInd/>
      <w:ind w:firstLine="200" w:firstLineChars="200"/>
    </w:pPr>
  </w:style>
  <w:style w:type="paragraph" w:styleId="46">
    <w:name w:val="index 1"/>
    <w:basedOn w:val="1"/>
    <w:next w:val="1"/>
    <w:qFormat/>
    <w:uiPriority w:val="0"/>
    <w:pPr>
      <w:adjustRightInd/>
      <w:spacing w:line="360" w:lineRule="auto"/>
      <w:ind w:firstLine="200" w:firstLineChars="200"/>
      <w:jc w:val="center"/>
    </w:pPr>
    <w:rPr>
      <w:sz w:val="24"/>
      <w:szCs w:val="20"/>
    </w:rPr>
  </w:style>
  <w:style w:type="paragraph" w:styleId="47">
    <w:name w:val="Subtitle"/>
    <w:link w:val="137"/>
    <w:autoRedefine/>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48">
    <w:name w:val="List Number 5"/>
    <w:basedOn w:val="1"/>
    <w:autoRedefine/>
    <w:qFormat/>
    <w:uiPriority w:val="0"/>
    <w:pPr>
      <w:tabs>
        <w:tab w:val="left" w:pos="902"/>
      </w:tabs>
      <w:adjustRightInd/>
      <w:spacing w:line="400" w:lineRule="exact"/>
      <w:ind w:left="902" w:hanging="420"/>
    </w:pPr>
    <w:rPr>
      <w:sz w:val="24"/>
      <w:szCs w:val="20"/>
    </w:rPr>
  </w:style>
  <w:style w:type="paragraph" w:styleId="49">
    <w:name w:val="List"/>
    <w:basedOn w:val="1"/>
    <w:qFormat/>
    <w:uiPriority w:val="0"/>
    <w:pPr>
      <w:ind w:left="200" w:hanging="200" w:hangingChars="200"/>
    </w:pPr>
  </w:style>
  <w:style w:type="paragraph" w:styleId="50">
    <w:name w:val="footnote text"/>
    <w:basedOn w:val="15"/>
    <w:link w:val="311"/>
    <w:autoRedefine/>
    <w:qFormat/>
    <w:uiPriority w:val="0"/>
    <w:pPr>
      <w:adjustRightInd/>
      <w:snapToGrid/>
      <w:spacing w:before="60" w:after="60" w:line="300" w:lineRule="exact"/>
      <w:ind w:firstLine="0"/>
    </w:pPr>
    <w:rPr>
      <w:rFonts w:ascii="Calibri"/>
      <w:snapToGrid/>
      <w:color w:val="0000FF"/>
      <w:kern w:val="0"/>
      <w:sz w:val="21"/>
    </w:rPr>
  </w:style>
  <w:style w:type="paragraph" w:styleId="51">
    <w:name w:val="toc 6"/>
    <w:basedOn w:val="1"/>
    <w:next w:val="1"/>
    <w:autoRedefine/>
    <w:qFormat/>
    <w:uiPriority w:val="0"/>
    <w:pPr>
      <w:ind w:left="2100" w:leftChars="1000"/>
    </w:pPr>
  </w:style>
  <w:style w:type="paragraph" w:styleId="52">
    <w:name w:val="List 5"/>
    <w:basedOn w:val="1"/>
    <w:autoRedefine/>
    <w:qFormat/>
    <w:uiPriority w:val="0"/>
    <w:pPr>
      <w:adjustRightInd/>
      <w:ind w:left="100" w:leftChars="800" w:hanging="200" w:hangingChars="200"/>
    </w:pPr>
  </w:style>
  <w:style w:type="paragraph" w:styleId="53">
    <w:name w:val="Body Text Indent 3"/>
    <w:basedOn w:val="1"/>
    <w:link w:val="376"/>
    <w:autoRedefine/>
    <w:qFormat/>
    <w:uiPriority w:val="0"/>
    <w:pPr>
      <w:spacing w:line="360" w:lineRule="auto"/>
      <w:ind w:firstLine="420"/>
    </w:pPr>
    <w:rPr>
      <w:sz w:val="24"/>
      <w:szCs w:val="20"/>
    </w:rPr>
  </w:style>
  <w:style w:type="paragraph" w:styleId="54">
    <w:name w:val="toc 2"/>
    <w:basedOn w:val="1"/>
    <w:next w:val="1"/>
    <w:autoRedefine/>
    <w:qFormat/>
    <w:uiPriority w:val="0"/>
    <w:pPr>
      <w:ind w:left="420" w:leftChars="200"/>
    </w:pPr>
  </w:style>
  <w:style w:type="paragraph" w:styleId="55">
    <w:name w:val="toc 9"/>
    <w:basedOn w:val="1"/>
    <w:next w:val="1"/>
    <w:autoRedefine/>
    <w:qFormat/>
    <w:uiPriority w:val="0"/>
    <w:pPr>
      <w:ind w:left="3360" w:leftChars="1600"/>
    </w:pPr>
  </w:style>
  <w:style w:type="paragraph" w:styleId="56">
    <w:name w:val="Body Text 2"/>
    <w:basedOn w:val="1"/>
    <w:link w:val="303"/>
    <w:autoRedefine/>
    <w:qFormat/>
    <w:uiPriority w:val="0"/>
    <w:pPr>
      <w:spacing w:after="120" w:line="480" w:lineRule="auto"/>
    </w:pPr>
  </w:style>
  <w:style w:type="paragraph" w:styleId="57">
    <w:name w:val="HTML Preformatted"/>
    <w:basedOn w:val="1"/>
    <w:link w:val="302"/>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8">
    <w:name w:val="Normal (Web)"/>
    <w:basedOn w:val="1"/>
    <w:autoRedefine/>
    <w:qFormat/>
    <w:uiPriority w:val="99"/>
    <w:pPr>
      <w:widowControl/>
      <w:spacing w:before="100" w:beforeAutospacing="1" w:after="100" w:afterAutospacing="1"/>
      <w:jc w:val="left"/>
    </w:pPr>
    <w:rPr>
      <w:rFonts w:ascii="宋体" w:hAnsi="宋体"/>
      <w:kern w:val="0"/>
      <w:sz w:val="24"/>
    </w:rPr>
  </w:style>
  <w:style w:type="paragraph" w:styleId="59">
    <w:name w:val="Title"/>
    <w:basedOn w:val="1"/>
    <w:next w:val="1"/>
    <w:link w:val="287"/>
    <w:autoRedefine/>
    <w:qFormat/>
    <w:uiPriority w:val="10"/>
    <w:pPr>
      <w:widowControl/>
      <w:overflowPunct w:val="0"/>
      <w:autoSpaceDE w:val="0"/>
      <w:autoSpaceDN w:val="0"/>
      <w:jc w:val="center"/>
      <w:textAlignment w:val="baseline"/>
    </w:pPr>
    <w:rPr>
      <w:b/>
      <w:kern w:val="0"/>
      <w:sz w:val="24"/>
      <w:szCs w:val="20"/>
      <w:lang w:val="en-GB"/>
    </w:rPr>
  </w:style>
  <w:style w:type="paragraph" w:styleId="60">
    <w:name w:val="annotation subject"/>
    <w:basedOn w:val="19"/>
    <w:next w:val="19"/>
    <w:link w:val="101"/>
    <w:autoRedefine/>
    <w:qFormat/>
    <w:uiPriority w:val="0"/>
    <w:rPr>
      <w:b/>
      <w:bCs/>
    </w:rPr>
  </w:style>
  <w:style w:type="paragraph" w:styleId="61">
    <w:name w:val="Body Text First Indent 2"/>
    <w:basedOn w:val="25"/>
    <w:link w:val="125"/>
    <w:autoRedefine/>
    <w:qFormat/>
    <w:uiPriority w:val="0"/>
    <w:pPr>
      <w:adjustRightInd/>
      <w:spacing w:after="120" w:line="240" w:lineRule="auto"/>
      <w:ind w:left="420" w:leftChars="200" w:firstLine="210"/>
    </w:pPr>
    <w:rPr>
      <w:sz w:val="21"/>
    </w:rPr>
  </w:style>
  <w:style w:type="table" w:styleId="63">
    <w:name w:val="Table Grid"/>
    <w:basedOn w:val="6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4">
    <w:name w:val="Table Theme"/>
    <w:basedOn w:val="62"/>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Elegant"/>
    <w:basedOn w:val="62"/>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6">
    <w:name w:val="Table Grid 5"/>
    <w:basedOn w:val="6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7">
    <w:name w:val="Table Grid 8"/>
    <w:basedOn w:val="62"/>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8">
    <w:name w:val="Table Professional"/>
    <w:basedOn w:val="6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0">
    <w:name w:val="Strong"/>
    <w:qFormat/>
    <w:uiPriority w:val="22"/>
    <w:rPr>
      <w:b/>
      <w:bCs/>
    </w:rPr>
  </w:style>
  <w:style w:type="character" w:styleId="71">
    <w:name w:val="endnote reference"/>
    <w:autoRedefine/>
    <w:qFormat/>
    <w:uiPriority w:val="0"/>
    <w:rPr>
      <w:vertAlign w:val="superscript"/>
    </w:rPr>
  </w:style>
  <w:style w:type="character" w:styleId="72">
    <w:name w:val="page number"/>
    <w:basedOn w:val="69"/>
    <w:autoRedefine/>
    <w:qFormat/>
    <w:uiPriority w:val="0"/>
    <w:rPr>
      <w:rFonts w:ascii="Arial" w:hAnsi="Arial" w:eastAsia="黑体" w:cs="Arial"/>
      <w:snapToGrid w:val="0"/>
      <w:kern w:val="0"/>
      <w:szCs w:val="21"/>
    </w:rPr>
  </w:style>
  <w:style w:type="character" w:styleId="73">
    <w:name w:val="FollowedHyperlink"/>
    <w:autoRedefine/>
    <w:qFormat/>
    <w:uiPriority w:val="99"/>
    <w:rPr>
      <w:rFonts w:ascii="Arial" w:hAnsi="Arial" w:eastAsia="黑体" w:cs="Arial"/>
      <w:snapToGrid w:val="0"/>
      <w:color w:val="000000"/>
      <w:kern w:val="0"/>
      <w:sz w:val="18"/>
      <w:szCs w:val="18"/>
      <w:u w:val="none"/>
    </w:rPr>
  </w:style>
  <w:style w:type="character" w:styleId="74">
    <w:name w:val="Emphasis"/>
    <w:autoRedefine/>
    <w:qFormat/>
    <w:uiPriority w:val="20"/>
    <w:rPr>
      <w:color w:val="CC0033"/>
    </w:rPr>
  </w:style>
  <w:style w:type="character" w:styleId="75">
    <w:name w:val="line number"/>
    <w:basedOn w:val="69"/>
    <w:autoRedefine/>
    <w:qFormat/>
    <w:uiPriority w:val="0"/>
    <w:rPr>
      <w:rFonts w:ascii="Arial" w:hAnsi="Arial" w:eastAsia="黑体" w:cs="Arial"/>
      <w:snapToGrid w:val="0"/>
      <w:kern w:val="0"/>
      <w:szCs w:val="21"/>
    </w:rPr>
  </w:style>
  <w:style w:type="character" w:styleId="76">
    <w:name w:val="Hyperlink"/>
    <w:qFormat/>
    <w:uiPriority w:val="99"/>
    <w:rPr>
      <w:rFonts w:ascii="Arial" w:hAnsi="Arial" w:eastAsia="黑体" w:cs="Arial"/>
      <w:snapToGrid w:val="0"/>
      <w:color w:val="000000"/>
      <w:kern w:val="0"/>
      <w:sz w:val="18"/>
      <w:szCs w:val="18"/>
      <w:u w:val="none"/>
    </w:rPr>
  </w:style>
  <w:style w:type="character" w:styleId="77">
    <w:name w:val="HTML Code"/>
    <w:qFormat/>
    <w:uiPriority w:val="0"/>
    <w:rPr>
      <w:rFonts w:ascii="黑体" w:hAnsi="Courier New" w:eastAsia="黑体" w:cs="楷体_GB2312"/>
      <w:sz w:val="20"/>
      <w:szCs w:val="20"/>
    </w:rPr>
  </w:style>
  <w:style w:type="character" w:styleId="78">
    <w:name w:val="annotation reference"/>
    <w:qFormat/>
    <w:uiPriority w:val="99"/>
    <w:rPr>
      <w:sz w:val="21"/>
      <w:szCs w:val="21"/>
    </w:rPr>
  </w:style>
  <w:style w:type="character" w:customStyle="1" w:styleId="79">
    <w:name w:val="标题 2 字符"/>
    <w:autoRedefine/>
    <w:qFormat/>
    <w:uiPriority w:val="1"/>
    <w:rPr>
      <w:rFonts w:ascii="仿宋_GB2312" w:hAnsi="Times New Roman" w:eastAsia="仿宋_GB2312" w:cs="Times New Roman"/>
      <w:b/>
      <w:kern w:val="2"/>
      <w:sz w:val="24"/>
      <w:lang w:val="zh-CN"/>
    </w:rPr>
  </w:style>
  <w:style w:type="character" w:customStyle="1" w:styleId="80">
    <w:name w:val="标题 1 字符"/>
    <w:qFormat/>
    <w:uiPriority w:val="9"/>
    <w:rPr>
      <w:rFonts w:ascii="Arial" w:hAnsi="Arial" w:eastAsia="黑体" w:cs="Arial"/>
      <w:b/>
      <w:bCs/>
      <w:snapToGrid w:val="0"/>
      <w:kern w:val="44"/>
      <w:sz w:val="44"/>
      <w:szCs w:val="44"/>
    </w:rPr>
  </w:style>
  <w:style w:type="character" w:customStyle="1" w:styleId="81">
    <w:name w:val="标题 3 字符"/>
    <w:qFormat/>
    <w:uiPriority w:val="9"/>
    <w:rPr>
      <w:b/>
      <w:bCs/>
      <w:kern w:val="2"/>
      <w:sz w:val="32"/>
      <w:szCs w:val="32"/>
    </w:rPr>
  </w:style>
  <w:style w:type="paragraph" w:customStyle="1" w:styleId="82">
    <w:name w:val="正文空2字"/>
    <w:basedOn w:val="83"/>
    <w:qFormat/>
    <w:uiPriority w:val="99"/>
    <w:pPr>
      <w:widowControl w:val="0"/>
      <w:snapToGrid w:val="0"/>
      <w:spacing w:line="560" w:lineRule="exact"/>
      <w:ind w:firstLine="640" w:firstLineChars="200"/>
    </w:pPr>
    <w:rPr>
      <w:rFonts w:ascii="仿宋_GB2312" w:hAnsi="仿宋_GB2312" w:cs="仿宋_GB2312"/>
      <w:lang w:val="zh-TW"/>
    </w:rPr>
  </w:style>
  <w:style w:type="paragraph" w:customStyle="1" w:styleId="83">
    <w:name w:val="左对齐正文"/>
    <w:autoRedefine/>
    <w:qFormat/>
    <w:uiPriority w:val="99"/>
    <w:rPr>
      <w:rFonts w:ascii="Calibri" w:hAnsi="Calibri" w:eastAsia="仿宋_GB2312" w:cs="Calibri"/>
      <w:kern w:val="2"/>
      <w:sz w:val="32"/>
      <w:szCs w:val="32"/>
      <w:lang w:val="en-US" w:eastAsia="zh-CN" w:bidi="ar-SA"/>
    </w:rPr>
  </w:style>
  <w:style w:type="character" w:customStyle="1" w:styleId="84">
    <w:name w:val="标题 2 Char"/>
    <w:qFormat/>
    <w:uiPriority w:val="0"/>
    <w:rPr>
      <w:rFonts w:ascii="Arial" w:hAnsi="Arial" w:eastAsia="黑体"/>
      <w:b/>
      <w:kern w:val="2"/>
      <w:sz w:val="32"/>
      <w:lang w:val="en-US" w:eastAsia="zh-CN"/>
    </w:rPr>
  </w:style>
  <w:style w:type="paragraph" w:customStyle="1" w:styleId="85">
    <w:name w:val="表格文字"/>
    <w:basedOn w:val="1"/>
    <w:next w:val="23"/>
    <w:autoRedefine/>
    <w:qFormat/>
    <w:uiPriority w:val="0"/>
    <w:pPr>
      <w:adjustRightInd/>
      <w:ind w:firstLine="200" w:firstLineChars="200"/>
    </w:pPr>
    <w:rPr>
      <w:rFonts w:ascii="Arial" w:hAnsi="Arial"/>
      <w:spacing w:val="-5"/>
      <w:kern w:val="0"/>
      <w:sz w:val="24"/>
      <w:szCs w:val="20"/>
    </w:rPr>
  </w:style>
  <w:style w:type="character" w:customStyle="1" w:styleId="86">
    <w:name w:val="标题 1 字符1"/>
    <w:link w:val="2"/>
    <w:qFormat/>
    <w:uiPriority w:val="9"/>
    <w:rPr>
      <w:b/>
      <w:bCs/>
      <w:kern w:val="44"/>
      <w:sz w:val="44"/>
      <w:szCs w:val="44"/>
    </w:rPr>
  </w:style>
  <w:style w:type="character" w:customStyle="1" w:styleId="87">
    <w:name w:val="表格非标题文字 Char"/>
    <w:link w:val="88"/>
    <w:autoRedefine/>
    <w:qFormat/>
    <w:uiPriority w:val="0"/>
    <w:rPr>
      <w:rFonts w:ascii="Futura Bk" w:hAnsi="Futura Bk"/>
      <w:kern w:val="2"/>
      <w:sz w:val="18"/>
      <w:szCs w:val="21"/>
      <w:lang w:val="en-US" w:eastAsia="zh-CN" w:bidi="ar-SA"/>
    </w:rPr>
  </w:style>
  <w:style w:type="paragraph" w:customStyle="1" w:styleId="88">
    <w:name w:val="表格非标题文字"/>
    <w:link w:val="87"/>
    <w:autoRedefine/>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9">
    <w:name w:val="*正文 Char"/>
    <w:link w:val="90"/>
    <w:autoRedefine/>
    <w:qFormat/>
    <w:locked/>
    <w:uiPriority w:val="0"/>
    <w:rPr>
      <w:rFonts w:ascii="宋体" w:hAnsi="宋体"/>
      <w:sz w:val="24"/>
    </w:rPr>
  </w:style>
  <w:style w:type="paragraph" w:customStyle="1" w:styleId="90">
    <w:name w:val="*正文"/>
    <w:basedOn w:val="1"/>
    <w:link w:val="89"/>
    <w:autoRedefine/>
    <w:qFormat/>
    <w:uiPriority w:val="0"/>
    <w:pPr>
      <w:snapToGrid w:val="0"/>
      <w:spacing w:line="360" w:lineRule="auto"/>
      <w:ind w:firstLine="482"/>
      <w:jc w:val="left"/>
    </w:pPr>
    <w:rPr>
      <w:rFonts w:ascii="宋体" w:hAnsi="宋体"/>
      <w:kern w:val="0"/>
      <w:sz w:val="24"/>
      <w:szCs w:val="20"/>
    </w:rPr>
  </w:style>
  <w:style w:type="character" w:customStyle="1" w:styleId="91">
    <w:name w:val="Char Char71"/>
    <w:semiHidden/>
    <w:qFormat/>
    <w:uiPriority w:val="0"/>
    <w:rPr>
      <w:rFonts w:eastAsia="宋体"/>
      <w:kern w:val="2"/>
      <w:sz w:val="21"/>
      <w:szCs w:val="24"/>
      <w:lang w:val="en-US" w:eastAsia="zh-CN" w:bidi="ar-SA"/>
    </w:rPr>
  </w:style>
  <w:style w:type="character" w:customStyle="1" w:styleId="92">
    <w:name w:val="Char Char6"/>
    <w:autoRedefine/>
    <w:qFormat/>
    <w:uiPriority w:val="0"/>
    <w:rPr>
      <w:rFonts w:eastAsia="宋体"/>
      <w:kern w:val="2"/>
      <w:sz w:val="21"/>
      <w:szCs w:val="24"/>
      <w:lang w:val="en-US" w:eastAsia="zh-CN" w:bidi="ar-SA"/>
    </w:rPr>
  </w:style>
  <w:style w:type="character" w:customStyle="1" w:styleId="93">
    <w:name w:val="正文缩进 Char"/>
    <w:qFormat/>
    <w:uiPriority w:val="0"/>
    <w:rPr>
      <w:rFonts w:eastAsia="宋体"/>
      <w:kern w:val="2"/>
      <w:sz w:val="21"/>
      <w:lang w:val="en-US" w:eastAsia="zh-CN"/>
    </w:rPr>
  </w:style>
  <w:style w:type="character" w:customStyle="1" w:styleId="94">
    <w:name w:val="正文首行缩进 Char1"/>
    <w:qFormat/>
    <w:uiPriority w:val="0"/>
    <w:rPr>
      <w:rFonts w:ascii="宋体" w:hAnsi="Times New Roman" w:eastAsia="宋体" w:cs="Times New Roman"/>
      <w:snapToGrid w:val="0"/>
      <w:kern w:val="2"/>
      <w:sz w:val="24"/>
      <w:szCs w:val="21"/>
      <w:lang w:val="zh-CN"/>
    </w:rPr>
  </w:style>
  <w:style w:type="character" w:customStyle="1" w:styleId="95">
    <w:name w:val="Char Char28"/>
    <w:qFormat/>
    <w:uiPriority w:val="6"/>
    <w:rPr>
      <w:rFonts w:ascii="仿宋_GB2312" w:hAnsi="仿宋_GB2312" w:eastAsia="仿宋_GB2312"/>
      <w:kern w:val="1"/>
      <w:sz w:val="28"/>
    </w:rPr>
  </w:style>
  <w:style w:type="character" w:customStyle="1" w:styleId="96">
    <w:name w:val="标题 3 Char1"/>
    <w:autoRedefine/>
    <w:qFormat/>
    <w:uiPriority w:val="0"/>
    <w:rPr>
      <w:rFonts w:hint="eastAsia" w:ascii="华文中宋" w:hAnsi="华文中宋" w:eastAsia="华文中宋"/>
      <w:b/>
      <w:bCs/>
      <w:kern w:val="2"/>
      <w:sz w:val="32"/>
      <w:szCs w:val="32"/>
      <w:lang w:val="en-US" w:eastAsia="zh-CN" w:bidi="ar-SA"/>
    </w:rPr>
  </w:style>
  <w:style w:type="character" w:customStyle="1" w:styleId="97">
    <w:name w:val="Heading 1 Char"/>
    <w:qFormat/>
    <w:uiPriority w:val="6"/>
    <w:rPr>
      <w:rFonts w:ascii="Times New Roman" w:hAnsi="Times New Roman" w:eastAsia="黑体" w:cs="Times New Roman"/>
      <w:b/>
      <w:kern w:val="0"/>
      <w:sz w:val="24"/>
      <w:szCs w:val="24"/>
    </w:rPr>
  </w:style>
  <w:style w:type="character" w:customStyle="1" w:styleId="98">
    <w:name w:val="U_正文 Char"/>
    <w:link w:val="99"/>
    <w:qFormat/>
    <w:uiPriority w:val="0"/>
    <w:rPr>
      <w:sz w:val="24"/>
      <w:szCs w:val="24"/>
    </w:rPr>
  </w:style>
  <w:style w:type="paragraph" w:customStyle="1" w:styleId="99">
    <w:name w:val="U_正文"/>
    <w:basedOn w:val="1"/>
    <w:link w:val="98"/>
    <w:qFormat/>
    <w:uiPriority w:val="0"/>
    <w:pPr>
      <w:adjustRightInd/>
      <w:spacing w:beforeLines="20" w:afterLines="20" w:line="300" w:lineRule="auto"/>
      <w:ind w:firstLine="200" w:firstLineChars="200"/>
    </w:pPr>
    <w:rPr>
      <w:kern w:val="0"/>
      <w:sz w:val="24"/>
    </w:rPr>
  </w:style>
  <w:style w:type="character" w:customStyle="1" w:styleId="100">
    <w:name w:val="HTML 地址 Char1"/>
    <w:qFormat/>
    <w:uiPriority w:val="0"/>
    <w:rPr>
      <w:rFonts w:ascii="Times New Roman" w:hAnsi="Times New Roman" w:eastAsia="宋体" w:cs="Times New Roman"/>
      <w:i/>
      <w:iCs/>
      <w:szCs w:val="24"/>
    </w:rPr>
  </w:style>
  <w:style w:type="character" w:customStyle="1" w:styleId="101">
    <w:name w:val="批注主题 字符"/>
    <w:link w:val="60"/>
    <w:qFormat/>
    <w:uiPriority w:val="0"/>
    <w:rPr>
      <w:b/>
      <w:bCs/>
      <w:kern w:val="2"/>
      <w:sz w:val="21"/>
      <w:szCs w:val="24"/>
    </w:rPr>
  </w:style>
  <w:style w:type="character" w:customStyle="1" w:styleId="102">
    <w:name w:val="Char Char51"/>
    <w:qFormat/>
    <w:uiPriority w:val="0"/>
    <w:rPr>
      <w:rFonts w:ascii="宋体" w:hAnsi="Courier New" w:eastAsia="宋体"/>
      <w:kern w:val="2"/>
      <w:sz w:val="21"/>
      <w:lang w:val="en-US" w:eastAsia="zh-CN"/>
    </w:rPr>
  </w:style>
  <w:style w:type="character" w:customStyle="1" w:styleId="103">
    <w:name w:val="表正文 Char"/>
    <w:qFormat/>
    <w:uiPriority w:val="0"/>
    <w:rPr>
      <w:rFonts w:ascii="宋体" w:eastAsia="宋体"/>
      <w:snapToGrid w:val="0"/>
      <w:color w:val="000000"/>
      <w:kern w:val="28"/>
      <w:sz w:val="28"/>
      <w:lang w:val="en-US" w:eastAsia="zh-CN" w:bidi="ar-SA"/>
    </w:rPr>
  </w:style>
  <w:style w:type="character" w:customStyle="1" w:styleId="104">
    <w:name w:val="Char Char34"/>
    <w:qFormat/>
    <w:uiPriority w:val="6"/>
    <w:rPr>
      <w:b/>
      <w:kern w:val="1"/>
      <w:sz w:val="28"/>
      <w:szCs w:val="28"/>
    </w:rPr>
  </w:style>
  <w:style w:type="character" w:customStyle="1" w:styleId="105">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106">
    <w:name w:val="哈哈正文 Char"/>
    <w:link w:val="107"/>
    <w:qFormat/>
    <w:uiPriority w:val="0"/>
    <w:rPr>
      <w:rFonts w:ascii="宋体" w:hAnsi="宋体" w:eastAsia="宋体"/>
      <w:kern w:val="2"/>
      <w:sz w:val="24"/>
      <w:lang w:bidi="ar-SA"/>
    </w:rPr>
  </w:style>
  <w:style w:type="paragraph" w:customStyle="1" w:styleId="107">
    <w:name w:val="哈哈正文"/>
    <w:basedOn w:val="1"/>
    <w:link w:val="106"/>
    <w:autoRedefine/>
    <w:qFormat/>
    <w:uiPriority w:val="0"/>
    <w:pPr>
      <w:adjustRightInd/>
      <w:spacing w:line="360" w:lineRule="auto"/>
      <w:ind w:firstLine="200" w:firstLineChars="200"/>
    </w:pPr>
    <w:rPr>
      <w:rFonts w:ascii="宋体" w:hAnsi="宋体"/>
      <w:sz w:val="24"/>
      <w:szCs w:val="20"/>
    </w:rPr>
  </w:style>
  <w:style w:type="character" w:customStyle="1" w:styleId="108">
    <w:name w:val="未处理的提及1"/>
    <w:qFormat/>
    <w:uiPriority w:val="0"/>
    <w:rPr>
      <w:color w:val="808080"/>
      <w:shd w:val="clear" w:color="auto" w:fill="E6E6E6"/>
    </w:rPr>
  </w:style>
  <w:style w:type="character" w:customStyle="1" w:styleId="109">
    <w:name w:val="txt"/>
    <w:qFormat/>
    <w:uiPriority w:val="0"/>
    <w:rPr>
      <w:rFonts w:ascii="仿宋_GB2312" w:eastAsia="微软雅黑"/>
      <w:b/>
      <w:kern w:val="2"/>
      <w:sz w:val="32"/>
      <w:szCs w:val="32"/>
      <w:lang w:val="en-US" w:eastAsia="zh-CN" w:bidi="ar-SA"/>
    </w:rPr>
  </w:style>
  <w:style w:type="character" w:customStyle="1" w:styleId="110">
    <w:name w:val="二级标题 Char Char"/>
    <w:qFormat/>
    <w:uiPriority w:val="0"/>
    <w:rPr>
      <w:rFonts w:ascii="宋体" w:hAnsi="宋体" w:eastAsia="宋体"/>
      <w:b/>
      <w:snapToGrid w:val="0"/>
      <w:kern w:val="2"/>
      <w:sz w:val="24"/>
      <w:szCs w:val="24"/>
      <w:lang w:val="en-US" w:eastAsia="zh-CN" w:bidi="ar-SA"/>
    </w:rPr>
  </w:style>
  <w:style w:type="character" w:customStyle="1" w:styleId="111">
    <w:name w:val="Char Char32"/>
    <w:qFormat/>
    <w:uiPriority w:val="6"/>
    <w:rPr>
      <w:b/>
      <w:kern w:val="1"/>
      <w:sz w:val="24"/>
      <w:szCs w:val="24"/>
    </w:rPr>
  </w:style>
  <w:style w:type="character" w:customStyle="1" w:styleId="112">
    <w:name w:val="PI Char1"/>
    <w:qFormat/>
    <w:uiPriority w:val="0"/>
    <w:rPr>
      <w:rFonts w:ascii="宋体" w:hAnsi="宋体"/>
      <w:kern w:val="2"/>
      <w:sz w:val="24"/>
      <w:szCs w:val="24"/>
    </w:rPr>
  </w:style>
  <w:style w:type="character" w:customStyle="1" w:styleId="113">
    <w:name w:val="tw4winTerm"/>
    <w:qFormat/>
    <w:uiPriority w:val="0"/>
    <w:rPr>
      <w:color w:val="0000FF"/>
    </w:rPr>
  </w:style>
  <w:style w:type="character" w:customStyle="1" w:styleId="114">
    <w:name w:val="Footer Char"/>
    <w:qFormat/>
    <w:locked/>
    <w:uiPriority w:val="0"/>
    <w:rPr>
      <w:rFonts w:eastAsia="宋体"/>
      <w:kern w:val="2"/>
      <w:sz w:val="18"/>
      <w:lang w:val="en-US" w:eastAsia="zh-CN" w:bidi="ar-SA"/>
    </w:rPr>
  </w:style>
  <w:style w:type="character" w:customStyle="1" w:styleId="115">
    <w:name w:val="普通文字 Char Char1"/>
    <w:autoRedefine/>
    <w:qFormat/>
    <w:uiPriority w:val="0"/>
    <w:rPr>
      <w:rFonts w:ascii="宋体" w:hAnsi="Courier New"/>
      <w:kern w:val="2"/>
      <w:sz w:val="21"/>
    </w:rPr>
  </w:style>
  <w:style w:type="character" w:customStyle="1" w:styleId="116">
    <w:name w:val="Char Char101"/>
    <w:qFormat/>
    <w:uiPriority w:val="6"/>
    <w:rPr>
      <w:rFonts w:ascii="宋体" w:hAnsi="宋体"/>
      <w:kern w:val="2"/>
      <w:sz w:val="21"/>
      <w:szCs w:val="24"/>
      <w:lang w:val="en-US" w:eastAsia="zh-CN"/>
    </w:rPr>
  </w:style>
  <w:style w:type="character" w:customStyle="1" w:styleId="117">
    <w:name w:val="标题 4 Char"/>
    <w:autoRedefine/>
    <w:qFormat/>
    <w:uiPriority w:val="0"/>
    <w:rPr>
      <w:rFonts w:ascii="Arial" w:hAnsi="Arial" w:eastAsia="黑体"/>
      <w:b/>
      <w:kern w:val="2"/>
      <w:sz w:val="28"/>
    </w:rPr>
  </w:style>
  <w:style w:type="character" w:customStyle="1" w:styleId="118">
    <w:name w:val="链接"/>
    <w:autoRedefine/>
    <w:qFormat/>
    <w:uiPriority w:val="0"/>
    <w:rPr>
      <w:color w:val="0000FF"/>
      <w:sz w:val="21"/>
      <w:szCs w:val="21"/>
      <w:u w:val="single"/>
    </w:rPr>
  </w:style>
  <w:style w:type="character" w:customStyle="1" w:styleId="119">
    <w:name w:val="h4 Char"/>
    <w:qFormat/>
    <w:uiPriority w:val="0"/>
    <w:rPr>
      <w:rFonts w:ascii="Arial" w:hAnsi="Arial" w:eastAsia="黑体"/>
      <w:b/>
      <w:bCs/>
      <w:kern w:val="2"/>
      <w:sz w:val="28"/>
      <w:szCs w:val="28"/>
      <w:lang w:val="zh-CN" w:eastAsia="zh-CN" w:bidi="ar-SA"/>
    </w:rPr>
  </w:style>
  <w:style w:type="character" w:customStyle="1" w:styleId="120">
    <w:name w:val="5正文 Char"/>
    <w:link w:val="121"/>
    <w:qFormat/>
    <w:uiPriority w:val="0"/>
    <w:rPr>
      <w:rFonts w:ascii="仿宋_GB2312" w:hAnsi="微软雅黑" w:eastAsia="仿宋_GB2312"/>
      <w:sz w:val="28"/>
      <w:szCs w:val="21"/>
    </w:rPr>
  </w:style>
  <w:style w:type="paragraph" w:customStyle="1" w:styleId="121">
    <w:name w:val="5正文"/>
    <w:basedOn w:val="1"/>
    <w:link w:val="120"/>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22">
    <w:name w:val="样式6 Char"/>
    <w:qFormat/>
    <w:uiPriority w:val="0"/>
    <w:rPr>
      <w:rFonts w:ascii="仿宋_GB2312" w:hAnsi="宋体" w:eastAsia="仿宋_GB2312"/>
      <w:b/>
      <w:bCs/>
      <w:kern w:val="2"/>
      <w:sz w:val="24"/>
      <w:szCs w:val="24"/>
      <w:lang w:val="en-US" w:eastAsia="zh-CN" w:bidi="ar-SA"/>
    </w:rPr>
  </w:style>
  <w:style w:type="character" w:customStyle="1" w:styleId="123">
    <w:name w:val="Char Char14"/>
    <w:qFormat/>
    <w:uiPriority w:val="6"/>
    <w:rPr>
      <w:rFonts w:ascii="黑体" w:hAnsi="黑体" w:eastAsia="黑体"/>
    </w:rPr>
  </w:style>
  <w:style w:type="character" w:customStyle="1" w:styleId="124">
    <w:name w:val="Heading 2 Hidden Char"/>
    <w:qFormat/>
    <w:uiPriority w:val="0"/>
    <w:rPr>
      <w:rFonts w:ascii="仿宋_GB2312" w:eastAsia="仿宋_GB2312"/>
      <w:b/>
      <w:bCs/>
      <w:kern w:val="2"/>
      <w:sz w:val="24"/>
      <w:szCs w:val="24"/>
      <w:lang w:val="zh-CN" w:eastAsia="zh-CN" w:bidi="ar-SA"/>
    </w:rPr>
  </w:style>
  <w:style w:type="character" w:customStyle="1" w:styleId="125">
    <w:name w:val="正文文本首行缩进 2 字符"/>
    <w:link w:val="61"/>
    <w:autoRedefine/>
    <w:qFormat/>
    <w:uiPriority w:val="0"/>
    <w:rPr>
      <w:rFonts w:ascii="宋体" w:hAnsi="宋体"/>
      <w:kern w:val="2"/>
      <w:sz w:val="21"/>
      <w:szCs w:val="24"/>
    </w:rPr>
  </w:style>
  <w:style w:type="character" w:customStyle="1" w:styleId="126">
    <w:name w:val="font11"/>
    <w:qFormat/>
    <w:uiPriority w:val="0"/>
    <w:rPr>
      <w:rFonts w:hint="default" w:ascii="Times New Roman" w:hAnsi="Times New Roman" w:cs="Times New Roman"/>
      <w:color w:val="000000"/>
      <w:sz w:val="22"/>
      <w:szCs w:val="22"/>
      <w:u w:val="none"/>
    </w:rPr>
  </w:style>
  <w:style w:type="character" w:customStyle="1" w:styleId="127">
    <w:name w:val="表正文 Char1"/>
    <w:qFormat/>
    <w:uiPriority w:val="0"/>
    <w:rPr>
      <w:rFonts w:ascii="宋体" w:eastAsia="宋体"/>
      <w:snapToGrid w:val="0"/>
      <w:color w:val="000000"/>
      <w:kern w:val="28"/>
      <w:sz w:val="28"/>
    </w:rPr>
  </w:style>
  <w:style w:type="character" w:customStyle="1" w:styleId="128">
    <w:name w:val="blue1"/>
    <w:basedOn w:val="69"/>
    <w:autoRedefine/>
    <w:qFormat/>
    <w:uiPriority w:val="0"/>
    <w:rPr>
      <w:rFonts w:ascii="Arial" w:hAnsi="Arial" w:eastAsia="黑体" w:cs="Arial"/>
      <w:snapToGrid w:val="0"/>
      <w:kern w:val="0"/>
      <w:szCs w:val="21"/>
    </w:rPr>
  </w:style>
  <w:style w:type="character" w:customStyle="1" w:styleId="129">
    <w:name w:val="纯文本 字符1"/>
    <w:link w:val="33"/>
    <w:qFormat/>
    <w:uiPriority w:val="0"/>
    <w:rPr>
      <w:rFonts w:ascii="宋体" w:hAnsi="Courier New" w:eastAsia="宋体" w:cs="Arial"/>
      <w:snapToGrid w:val="0"/>
      <w:kern w:val="2"/>
      <w:sz w:val="21"/>
      <w:szCs w:val="21"/>
      <w:lang w:val="en-US" w:eastAsia="zh-CN" w:bidi="ar-SA"/>
    </w:rPr>
  </w:style>
  <w:style w:type="character" w:customStyle="1" w:styleId="130">
    <w:name w:val="标书1 Char"/>
    <w:autoRedefine/>
    <w:qFormat/>
    <w:uiPriority w:val="0"/>
    <w:rPr>
      <w:rFonts w:eastAsia="宋体"/>
      <w:b/>
      <w:bCs/>
      <w:kern w:val="44"/>
      <w:sz w:val="44"/>
      <w:szCs w:val="44"/>
      <w:lang w:val="en-US" w:eastAsia="zh-CN" w:bidi="ar-SA"/>
    </w:rPr>
  </w:style>
  <w:style w:type="character" w:customStyle="1" w:styleId="131">
    <w:name w:val="样式5 Char"/>
    <w:qFormat/>
    <w:uiPriority w:val="0"/>
    <w:rPr>
      <w:rFonts w:ascii="仿宋_GB2312" w:hAnsi="仿宋" w:eastAsia="仿宋_GB2312"/>
      <w:kern w:val="2"/>
      <w:sz w:val="24"/>
      <w:szCs w:val="24"/>
    </w:rPr>
  </w:style>
  <w:style w:type="character" w:customStyle="1" w:styleId="132">
    <w:name w:val="样式4 Char"/>
    <w:qFormat/>
    <w:uiPriority w:val="0"/>
    <w:rPr>
      <w:rFonts w:ascii="仿宋_GB2312" w:hAnsi="仿宋" w:eastAsia="仿宋_GB2312"/>
      <w:b/>
      <w:kern w:val="2"/>
      <w:sz w:val="32"/>
      <w:szCs w:val="32"/>
      <w:lang w:bidi="ar-SA"/>
    </w:rPr>
  </w:style>
  <w:style w:type="character" w:customStyle="1" w:styleId="133">
    <w:name w:val="插图说明 Char"/>
    <w:qFormat/>
    <w:uiPriority w:val="0"/>
    <w:rPr>
      <w:rFonts w:eastAsia="黑体"/>
      <w:sz w:val="24"/>
      <w:lang w:val="en-US" w:eastAsia="zh-CN"/>
    </w:rPr>
  </w:style>
  <w:style w:type="character" w:customStyle="1" w:styleId="134">
    <w:name w:val="正文2 Char Char"/>
    <w:link w:val="135"/>
    <w:qFormat/>
    <w:uiPriority w:val="0"/>
    <w:rPr>
      <w:rFonts w:eastAsia="宋体"/>
      <w:kern w:val="2"/>
      <w:sz w:val="24"/>
      <w:lang w:val="en-US" w:eastAsia="zh-CN" w:bidi="ar-SA"/>
    </w:rPr>
  </w:style>
  <w:style w:type="paragraph" w:customStyle="1" w:styleId="135">
    <w:name w:val="正文2"/>
    <w:basedOn w:val="1"/>
    <w:link w:val="134"/>
    <w:qFormat/>
    <w:uiPriority w:val="0"/>
    <w:pPr>
      <w:spacing w:before="156" w:line="360" w:lineRule="auto"/>
      <w:ind w:firstLine="510" w:firstLineChars="200"/>
    </w:pPr>
    <w:rPr>
      <w:sz w:val="24"/>
      <w:szCs w:val="20"/>
    </w:rPr>
  </w:style>
  <w:style w:type="character" w:customStyle="1" w:styleId="136">
    <w:name w:val="Char Char24"/>
    <w:qFormat/>
    <w:uiPriority w:val="6"/>
    <w:rPr>
      <w:kern w:val="1"/>
      <w:sz w:val="21"/>
    </w:rPr>
  </w:style>
  <w:style w:type="character" w:customStyle="1" w:styleId="137">
    <w:name w:val="副标题 字符"/>
    <w:link w:val="47"/>
    <w:qFormat/>
    <w:uiPriority w:val="0"/>
    <w:rPr>
      <w:rFonts w:ascii="Arial" w:hAnsi="Arial" w:eastAsia="隶书"/>
      <w:b/>
      <w:bCs/>
      <w:kern w:val="28"/>
      <w:sz w:val="44"/>
      <w:szCs w:val="32"/>
      <w:lang w:val="en-US" w:eastAsia="zh-CN" w:bidi="ar-SA"/>
    </w:rPr>
  </w:style>
  <w:style w:type="character" w:customStyle="1" w:styleId="138">
    <w:name w:val="普通文字 Char1 Char"/>
    <w:qFormat/>
    <w:uiPriority w:val="0"/>
    <w:rPr>
      <w:rFonts w:ascii="宋体" w:hAnsi="Courier New" w:eastAsia="宋体"/>
      <w:kern w:val="2"/>
      <w:sz w:val="21"/>
      <w:szCs w:val="24"/>
      <w:lang w:val="en-US" w:eastAsia="zh-CN" w:bidi="ar-SA"/>
    </w:rPr>
  </w:style>
  <w:style w:type="character" w:customStyle="1" w:styleId="139">
    <w:name w:val="h3 Char1"/>
    <w:qFormat/>
    <w:uiPriority w:val="0"/>
    <w:rPr>
      <w:rFonts w:eastAsia="宋体"/>
      <w:b/>
      <w:bCs/>
      <w:kern w:val="2"/>
      <w:sz w:val="32"/>
      <w:szCs w:val="32"/>
      <w:lang w:bidi="ar-SA"/>
    </w:rPr>
  </w:style>
  <w:style w:type="character" w:customStyle="1" w:styleId="140">
    <w:name w:val="标题 Char1"/>
    <w:qFormat/>
    <w:uiPriority w:val="0"/>
    <w:rPr>
      <w:rFonts w:ascii="Cambria" w:hAnsi="Cambria" w:eastAsia="宋体" w:cs="Times New Roman"/>
      <w:b/>
      <w:bCs/>
      <w:sz w:val="32"/>
      <w:szCs w:val="32"/>
      <w:lang w:bidi="ar-SA"/>
    </w:rPr>
  </w:style>
  <w:style w:type="character" w:customStyle="1" w:styleId="141">
    <w:name w:val="gf正文1 Char"/>
    <w:qFormat/>
    <w:uiPriority w:val="0"/>
    <w:rPr>
      <w:rFonts w:ascii="宋体" w:hAnsi="宋体" w:eastAsia="宋体" w:cs="宋体"/>
      <w:kern w:val="2"/>
      <w:sz w:val="24"/>
      <w:szCs w:val="24"/>
      <w:lang w:val="en-US" w:eastAsia="zh-CN" w:bidi="ar-SA"/>
    </w:rPr>
  </w:style>
  <w:style w:type="character" w:customStyle="1" w:styleId="142">
    <w:name w:val="正文文本缩进 Char1"/>
    <w:autoRedefine/>
    <w:qFormat/>
    <w:uiPriority w:val="0"/>
    <w:rPr>
      <w:rFonts w:ascii="Calibri" w:hAnsi="Calibri"/>
      <w:sz w:val="28"/>
    </w:rPr>
  </w:style>
  <w:style w:type="character" w:customStyle="1" w:styleId="143">
    <w:name w:val="No Spacing Char"/>
    <w:link w:val="144"/>
    <w:qFormat/>
    <w:uiPriority w:val="1"/>
    <w:rPr>
      <w:sz w:val="22"/>
      <w:szCs w:val="22"/>
      <w:lang w:val="en-US" w:eastAsia="zh-CN" w:bidi="ar-SA"/>
    </w:rPr>
  </w:style>
  <w:style w:type="paragraph" w:customStyle="1" w:styleId="144">
    <w:name w:val="无间隔1"/>
    <w:link w:val="143"/>
    <w:qFormat/>
    <w:uiPriority w:val="1"/>
    <w:rPr>
      <w:rFonts w:ascii="Times New Roman" w:hAnsi="Times New Roman" w:eastAsia="宋体" w:cs="Times New Roman"/>
      <w:sz w:val="22"/>
      <w:szCs w:val="22"/>
      <w:lang w:val="en-US" w:eastAsia="zh-CN" w:bidi="ar-SA"/>
    </w:rPr>
  </w:style>
  <w:style w:type="character" w:customStyle="1" w:styleId="145">
    <w:name w:val="样式7 Char"/>
    <w:qFormat/>
    <w:uiPriority w:val="0"/>
    <w:rPr>
      <w:rFonts w:ascii="仿宋_GB2312" w:hAnsi="仿宋" w:eastAsia="仿宋_GB2312"/>
      <w:b/>
      <w:kern w:val="2"/>
      <w:sz w:val="24"/>
      <w:szCs w:val="24"/>
    </w:rPr>
  </w:style>
  <w:style w:type="character" w:customStyle="1" w:styleId="146">
    <w:name w:val="font12gray1"/>
    <w:qFormat/>
    <w:uiPriority w:val="0"/>
    <w:rPr>
      <w:rFonts w:ascii="仿宋_GB2312" w:eastAsia="微软雅黑"/>
      <w:b/>
      <w:spacing w:val="300"/>
      <w:kern w:val="2"/>
      <w:sz w:val="18"/>
      <w:szCs w:val="18"/>
      <w:lang w:val="en-US" w:eastAsia="zh-CN" w:bidi="ar-SA"/>
    </w:rPr>
  </w:style>
  <w:style w:type="character" w:customStyle="1" w:styleId="147">
    <w:name w:val="Char Char7"/>
    <w:autoRedefine/>
    <w:semiHidden/>
    <w:qFormat/>
    <w:uiPriority w:val="0"/>
    <w:rPr>
      <w:rFonts w:eastAsia="宋体"/>
      <w:kern w:val="2"/>
      <w:sz w:val="21"/>
      <w:szCs w:val="24"/>
      <w:lang w:val="en-US" w:eastAsia="zh-CN" w:bidi="ar-SA"/>
    </w:rPr>
  </w:style>
  <w:style w:type="character" w:customStyle="1" w:styleId="148">
    <w:name w:val="表名 Char"/>
    <w:autoRedefine/>
    <w:qFormat/>
    <w:uiPriority w:val="0"/>
    <w:rPr>
      <w:rFonts w:eastAsia="宋体"/>
      <w:b/>
      <w:bCs/>
      <w:kern w:val="2"/>
      <w:sz w:val="24"/>
      <w:szCs w:val="24"/>
      <w:lang w:val="en-US" w:eastAsia="zh-CN" w:bidi="ar-SA"/>
    </w:rPr>
  </w:style>
  <w:style w:type="character" w:customStyle="1" w:styleId="149">
    <w:name w:val="Document Map Char"/>
    <w:qFormat/>
    <w:locked/>
    <w:uiPriority w:val="0"/>
    <w:rPr>
      <w:rFonts w:eastAsia="宋体"/>
      <w:kern w:val="2"/>
      <w:sz w:val="21"/>
      <w:szCs w:val="24"/>
      <w:lang w:val="en-US" w:eastAsia="zh-CN" w:bidi="ar-SA"/>
    </w:rPr>
  </w:style>
  <w:style w:type="character" w:customStyle="1" w:styleId="150">
    <w:name w:val="font41"/>
    <w:qFormat/>
    <w:uiPriority w:val="0"/>
    <w:rPr>
      <w:rFonts w:hint="eastAsia" w:ascii="仿宋_GB2312" w:eastAsia="仿宋_GB2312" w:cs="仿宋_GB2312"/>
      <w:color w:val="000000"/>
      <w:sz w:val="22"/>
      <w:szCs w:val="22"/>
      <w:u w:val="none"/>
    </w:rPr>
  </w:style>
  <w:style w:type="character" w:customStyle="1" w:styleId="151">
    <w:name w:val="标题 6 字符"/>
    <w:link w:val="7"/>
    <w:qFormat/>
    <w:uiPriority w:val="0"/>
    <w:rPr>
      <w:rFonts w:ascii="Arial" w:hAnsi="Arial" w:eastAsia="黑体"/>
      <w:b/>
      <w:bCs/>
      <w:kern w:val="2"/>
      <w:sz w:val="24"/>
      <w:szCs w:val="24"/>
    </w:rPr>
  </w:style>
  <w:style w:type="character" w:customStyle="1" w:styleId="152">
    <w:name w:val="纯文本 Char_0"/>
    <w:link w:val="153"/>
    <w:qFormat/>
    <w:uiPriority w:val="0"/>
    <w:rPr>
      <w:rFonts w:ascii="宋体" w:hAnsi="Courier New"/>
      <w:kern w:val="2"/>
      <w:sz w:val="21"/>
      <w:szCs w:val="21"/>
      <w:lang w:val="en-US" w:eastAsia="zh-CN"/>
    </w:rPr>
  </w:style>
  <w:style w:type="paragraph" w:customStyle="1" w:styleId="153">
    <w:name w:val="纯文本_0_0"/>
    <w:basedOn w:val="154"/>
    <w:link w:val="152"/>
    <w:qFormat/>
    <w:uiPriority w:val="0"/>
    <w:rPr>
      <w:rFonts w:ascii="宋体" w:hAnsi="Courier New"/>
      <w:szCs w:val="21"/>
    </w:rPr>
  </w:style>
  <w:style w:type="paragraph" w:customStyle="1" w:styleId="154">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5">
    <w:name w:val="Balloon Text Char"/>
    <w:autoRedefine/>
    <w:qFormat/>
    <w:locked/>
    <w:uiPriority w:val="0"/>
    <w:rPr>
      <w:rFonts w:eastAsia="宋体"/>
      <w:kern w:val="2"/>
      <w:sz w:val="18"/>
      <w:szCs w:val="18"/>
      <w:lang w:val="en-US" w:eastAsia="zh-CN" w:bidi="ar-SA"/>
    </w:rPr>
  </w:style>
  <w:style w:type="character" w:customStyle="1" w:styleId="156">
    <w:name w:val="正文 项目2 Char"/>
    <w:basedOn w:val="157"/>
    <w:autoRedefine/>
    <w:qFormat/>
    <w:uiPriority w:val="0"/>
    <w:rPr>
      <w:rFonts w:ascii="仿宋_GB2312" w:hAnsi="仿宋_GB2312" w:eastAsia="仿宋_GB2312"/>
      <w:kern w:val="2"/>
      <w:sz w:val="24"/>
      <w:lang w:bidi="ar-SA"/>
    </w:rPr>
  </w:style>
  <w:style w:type="character" w:customStyle="1" w:styleId="157">
    <w:name w:val="正文 项目 Char"/>
    <w:autoRedefine/>
    <w:qFormat/>
    <w:uiPriority w:val="0"/>
    <w:rPr>
      <w:rFonts w:ascii="仿宋_GB2312" w:hAnsi="仿宋_GB2312" w:eastAsia="仿宋_GB2312"/>
      <w:kern w:val="2"/>
      <w:sz w:val="24"/>
      <w:lang w:bidi="ar-SA"/>
    </w:rPr>
  </w:style>
  <w:style w:type="character" w:customStyle="1" w:styleId="158">
    <w:name w:val="h Char Char1"/>
    <w:autoRedefine/>
    <w:qFormat/>
    <w:uiPriority w:val="0"/>
    <w:rPr>
      <w:rFonts w:eastAsia="宋体"/>
      <w:kern w:val="2"/>
      <w:sz w:val="18"/>
      <w:szCs w:val="18"/>
      <w:lang w:val="en-US" w:eastAsia="zh-CN" w:bidi="ar-SA"/>
    </w:rPr>
  </w:style>
  <w:style w:type="character" w:customStyle="1" w:styleId="159">
    <w:name w:val="Char Char27"/>
    <w:autoRedefine/>
    <w:qFormat/>
    <w:uiPriority w:val="6"/>
    <w:rPr>
      <w:rFonts w:ascii="宋体" w:hAnsi="宋体" w:eastAsia="宋体"/>
      <w:color w:val="000000"/>
      <w:kern w:val="1"/>
      <w:sz w:val="28"/>
      <w:lang w:val="en-US" w:eastAsia="zh-CN" w:bidi="ar-SA"/>
    </w:rPr>
  </w:style>
  <w:style w:type="character" w:customStyle="1" w:styleId="160">
    <w:name w:val="px14"/>
    <w:autoRedefine/>
    <w:qFormat/>
    <w:uiPriority w:val="0"/>
    <w:rPr>
      <w:rFonts w:ascii="仿宋_GB2312" w:eastAsia="微软雅黑" w:cs="Times New Roman"/>
      <w:b/>
      <w:kern w:val="2"/>
      <w:sz w:val="32"/>
      <w:szCs w:val="32"/>
      <w:lang w:val="en-US" w:eastAsia="zh-CN" w:bidi="ar-SA"/>
    </w:rPr>
  </w:style>
  <w:style w:type="character" w:customStyle="1" w:styleId="161">
    <w:name w:val="HTML 预设格式 Char1"/>
    <w:autoRedefine/>
    <w:qFormat/>
    <w:uiPriority w:val="0"/>
    <w:rPr>
      <w:rFonts w:ascii="Courier New" w:hAnsi="Courier New" w:eastAsia="宋体" w:cs="Courier New"/>
      <w:sz w:val="20"/>
      <w:szCs w:val="20"/>
    </w:rPr>
  </w:style>
  <w:style w:type="character" w:customStyle="1" w:styleId="162">
    <w:name w:val="普通文字 Char1"/>
    <w:autoRedefine/>
    <w:qFormat/>
    <w:uiPriority w:val="0"/>
    <w:rPr>
      <w:rFonts w:ascii="宋体" w:hAnsi="Courier New" w:eastAsia="宋体"/>
      <w:kern w:val="2"/>
      <w:sz w:val="21"/>
      <w:lang w:val="en-US" w:eastAsia="zh-CN"/>
    </w:rPr>
  </w:style>
  <w:style w:type="character" w:customStyle="1" w:styleId="163">
    <w:name w:val="hei16b1"/>
    <w:autoRedefine/>
    <w:qFormat/>
    <w:uiPriority w:val="0"/>
    <w:rPr>
      <w:rFonts w:hint="default" w:ascii="Arial" w:hAnsi="Arial" w:cs="Arial"/>
      <w:b/>
      <w:bCs/>
      <w:color w:val="000000"/>
      <w:sz w:val="24"/>
      <w:szCs w:val="24"/>
    </w:rPr>
  </w:style>
  <w:style w:type="character" w:customStyle="1" w:styleId="164">
    <w:name w:val="正文（绿盟科技） Char"/>
    <w:link w:val="165"/>
    <w:autoRedefine/>
    <w:qFormat/>
    <w:uiPriority w:val="0"/>
    <w:rPr>
      <w:rFonts w:ascii="Arial" w:hAnsi="Arial"/>
      <w:sz w:val="21"/>
      <w:szCs w:val="21"/>
    </w:rPr>
  </w:style>
  <w:style w:type="paragraph" w:customStyle="1" w:styleId="165">
    <w:name w:val="正文（绿盟科技）"/>
    <w:link w:val="164"/>
    <w:autoRedefine/>
    <w:qFormat/>
    <w:uiPriority w:val="0"/>
    <w:pPr>
      <w:spacing w:line="300" w:lineRule="auto"/>
    </w:pPr>
    <w:rPr>
      <w:rFonts w:ascii="Arial" w:hAnsi="Arial" w:eastAsia="宋体" w:cs="Times New Roman"/>
      <w:sz w:val="21"/>
      <w:szCs w:val="21"/>
      <w:lang w:val="en-US" w:eastAsia="zh-CN" w:bidi="ar-SA"/>
    </w:rPr>
  </w:style>
  <w:style w:type="character" w:customStyle="1" w:styleId="166">
    <w:name w:val="Char Char19"/>
    <w:autoRedefine/>
    <w:qFormat/>
    <w:uiPriority w:val="6"/>
    <w:rPr>
      <w:rFonts w:ascii="宋体" w:hAnsi="宋体"/>
      <w:i/>
      <w:sz w:val="24"/>
      <w:szCs w:val="24"/>
    </w:rPr>
  </w:style>
  <w:style w:type="character" w:customStyle="1" w:styleId="167">
    <w:name w:val="页脚 Char"/>
    <w:autoRedefine/>
    <w:qFormat/>
    <w:uiPriority w:val="0"/>
    <w:rPr>
      <w:rFonts w:eastAsia="仿宋_GB2312"/>
      <w:kern w:val="2"/>
      <w:sz w:val="18"/>
      <w:lang w:val="en-US" w:eastAsia="zh-CN"/>
    </w:rPr>
  </w:style>
  <w:style w:type="character" w:customStyle="1" w:styleId="168">
    <w:name w:val="批注主题 Char"/>
    <w:autoRedefine/>
    <w:qFormat/>
    <w:uiPriority w:val="0"/>
    <w:rPr>
      <w:rFonts w:eastAsia="宋体"/>
      <w:b/>
      <w:bCs/>
      <w:kern w:val="2"/>
      <w:sz w:val="21"/>
      <w:szCs w:val="24"/>
      <w:lang w:val="en-US" w:eastAsia="zh-CN" w:bidi="ar-SA"/>
    </w:rPr>
  </w:style>
  <w:style w:type="character" w:customStyle="1" w:styleId="169">
    <w:name w:val="Comment Text Char"/>
    <w:autoRedefine/>
    <w:qFormat/>
    <w:locked/>
    <w:uiPriority w:val="0"/>
    <w:rPr>
      <w:rFonts w:ascii="宋体" w:hAnsi="宋体" w:eastAsia="宋体"/>
      <w:kern w:val="2"/>
      <w:sz w:val="24"/>
      <w:lang w:val="en-US" w:eastAsia="zh-CN" w:bidi="ar-SA"/>
    </w:rPr>
  </w:style>
  <w:style w:type="character" w:customStyle="1" w:styleId="170">
    <w:name w:val="Char Char72"/>
    <w:autoRedefine/>
    <w:qFormat/>
    <w:uiPriority w:val="0"/>
    <w:rPr>
      <w:rFonts w:eastAsia="宋体"/>
      <w:kern w:val="2"/>
      <w:sz w:val="21"/>
      <w:szCs w:val="24"/>
      <w:lang w:val="en-US" w:eastAsia="zh-CN" w:bidi="ar-SA"/>
    </w:rPr>
  </w:style>
  <w:style w:type="character" w:customStyle="1" w:styleId="171">
    <w:name w:val="正文文本缩进 Char2"/>
    <w:autoRedefine/>
    <w:qFormat/>
    <w:uiPriority w:val="0"/>
    <w:rPr>
      <w:rFonts w:ascii="Times New Roman" w:hAnsi="Times New Roman" w:eastAsia="宋体" w:cs="Times New Roman"/>
      <w:snapToGrid w:val="0"/>
      <w:kern w:val="0"/>
      <w:szCs w:val="24"/>
    </w:rPr>
  </w:style>
  <w:style w:type="character" w:customStyle="1" w:styleId="172">
    <w:name w:val="样式2 Char"/>
    <w:autoRedefine/>
    <w:qFormat/>
    <w:uiPriority w:val="0"/>
    <w:rPr>
      <w:rFonts w:ascii="仿宋_GB2312" w:hAnsi="仿宋" w:eastAsia="仿宋_GB2312" w:cs="仿宋_GB2312"/>
      <w:b/>
      <w:bCs/>
      <w:sz w:val="32"/>
      <w:szCs w:val="30"/>
      <w:lang w:val="zh-CN"/>
    </w:rPr>
  </w:style>
  <w:style w:type="character" w:customStyle="1" w:styleId="173">
    <w:name w:val="表格名称[858D7CFB-ED40-4347-BF05-701D383B685F]"/>
    <w:link w:val="174"/>
    <w:autoRedefine/>
    <w:qFormat/>
    <w:uiPriority w:val="0"/>
    <w:rPr>
      <w:sz w:val="32"/>
    </w:rPr>
  </w:style>
  <w:style w:type="paragraph" w:customStyle="1" w:styleId="174">
    <w:name w:val="表格名称"/>
    <w:basedOn w:val="3"/>
    <w:link w:val="173"/>
    <w:autoRedefine/>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5">
    <w:name w:val="Char Char4"/>
    <w:autoRedefine/>
    <w:qFormat/>
    <w:uiPriority w:val="0"/>
    <w:rPr>
      <w:rFonts w:eastAsia="宋体"/>
      <w:b/>
      <w:sz w:val="24"/>
      <w:lang w:val="en-GB" w:eastAsia="zh-CN" w:bidi="ar-SA"/>
    </w:rPr>
  </w:style>
  <w:style w:type="character" w:customStyle="1" w:styleId="176">
    <w:name w:val="c7 style3"/>
    <w:autoRedefine/>
    <w:qFormat/>
    <w:uiPriority w:val="0"/>
  </w:style>
  <w:style w:type="character" w:customStyle="1" w:styleId="177">
    <w:name w:val="正文文本 3 Char1"/>
    <w:autoRedefine/>
    <w:semiHidden/>
    <w:qFormat/>
    <w:uiPriority w:val="99"/>
    <w:rPr>
      <w:rFonts w:ascii="Times New Roman" w:hAnsi="Times New Roman" w:eastAsia="宋体" w:cs="Times New Roman"/>
      <w:sz w:val="16"/>
      <w:szCs w:val="16"/>
    </w:rPr>
  </w:style>
  <w:style w:type="character" w:customStyle="1" w:styleId="178">
    <w:name w:val="tw4winInternal"/>
    <w:autoRedefine/>
    <w:qFormat/>
    <w:uiPriority w:val="0"/>
    <w:rPr>
      <w:rFonts w:ascii="Courier New" w:hAnsi="Courier New" w:cs="Courier New"/>
      <w:color w:val="FF0000"/>
      <w:lang w:val="en-US" w:eastAsia="zh-CN"/>
    </w:rPr>
  </w:style>
  <w:style w:type="character" w:customStyle="1" w:styleId="179">
    <w:name w:val="Char Char10"/>
    <w:autoRedefine/>
    <w:semiHidden/>
    <w:qFormat/>
    <w:uiPriority w:val="0"/>
    <w:rPr>
      <w:rFonts w:ascii="宋体" w:hAnsi="宋体"/>
      <w:kern w:val="2"/>
      <w:sz w:val="21"/>
      <w:szCs w:val="24"/>
      <w:lang w:val="en-US" w:eastAsia="zh-CN"/>
    </w:rPr>
  </w:style>
  <w:style w:type="character" w:customStyle="1" w:styleId="180">
    <w:name w:val="shadow11"/>
    <w:autoRedefine/>
    <w:qFormat/>
    <w:uiPriority w:val="0"/>
    <w:rPr>
      <w:color w:val="000000"/>
      <w:sz w:val="21"/>
    </w:rPr>
  </w:style>
  <w:style w:type="character" w:customStyle="1" w:styleId="181">
    <w:name w:val="正文非缩进 Char3"/>
    <w:autoRedefine/>
    <w:qFormat/>
    <w:uiPriority w:val="0"/>
    <w:rPr>
      <w:rFonts w:ascii="宋体" w:eastAsia="宋体"/>
      <w:snapToGrid w:val="0"/>
      <w:color w:val="000000"/>
      <w:kern w:val="28"/>
      <w:sz w:val="28"/>
      <w:lang w:val="en-US" w:eastAsia="zh-CN" w:bidi="ar-SA"/>
    </w:rPr>
  </w:style>
  <w:style w:type="character" w:customStyle="1" w:styleId="182">
    <w:name w:val="Char Char"/>
    <w:autoRedefine/>
    <w:qFormat/>
    <w:uiPriority w:val="0"/>
    <w:rPr>
      <w:rFonts w:ascii="宋体" w:hAnsi="Courier New" w:eastAsia="宋体"/>
      <w:kern w:val="2"/>
      <w:sz w:val="21"/>
      <w:lang w:val="en-US" w:eastAsia="zh-CN" w:bidi="ar-SA"/>
    </w:rPr>
  </w:style>
  <w:style w:type="character" w:customStyle="1" w:styleId="183">
    <w:name w:val="签名 Char1"/>
    <w:autoRedefine/>
    <w:qFormat/>
    <w:uiPriority w:val="0"/>
    <w:rPr>
      <w:rFonts w:ascii="Times New Roman" w:hAnsi="Times New Roman" w:eastAsia="宋体" w:cs="Times New Roman"/>
      <w:szCs w:val="24"/>
    </w:rPr>
  </w:style>
  <w:style w:type="character" w:customStyle="1" w:styleId="184">
    <w:name w:val="日期 字符"/>
    <w:link w:val="36"/>
    <w:autoRedefine/>
    <w:qFormat/>
    <w:uiPriority w:val="0"/>
    <w:rPr>
      <w:rFonts w:ascii="宋体"/>
      <w:kern w:val="2"/>
      <w:sz w:val="24"/>
      <w:szCs w:val="21"/>
      <w:lang w:val="zh-CN"/>
    </w:rPr>
  </w:style>
  <w:style w:type="character" w:customStyle="1" w:styleId="185">
    <w:name w:val="标题 9 字符"/>
    <w:link w:val="10"/>
    <w:autoRedefine/>
    <w:qFormat/>
    <w:uiPriority w:val="0"/>
    <w:rPr>
      <w:rFonts w:ascii="Arial" w:hAnsi="Arial" w:eastAsia="黑体"/>
      <w:kern w:val="2"/>
      <w:sz w:val="21"/>
      <w:szCs w:val="21"/>
    </w:rPr>
  </w:style>
  <w:style w:type="character" w:customStyle="1" w:styleId="186">
    <w:name w:val="Char Char18"/>
    <w:autoRedefine/>
    <w:qFormat/>
    <w:uiPriority w:val="6"/>
    <w:rPr>
      <w:rFonts w:ascii="宋体" w:hAnsi="宋体"/>
      <w:sz w:val="28"/>
    </w:rPr>
  </w:style>
  <w:style w:type="character" w:customStyle="1" w:styleId="187">
    <w:name w:val="批注文字 Char"/>
    <w:autoRedefine/>
    <w:qFormat/>
    <w:uiPriority w:val="99"/>
    <w:rPr>
      <w:kern w:val="2"/>
      <w:sz w:val="21"/>
      <w:szCs w:val="24"/>
    </w:rPr>
  </w:style>
  <w:style w:type="character" w:customStyle="1" w:styleId="188">
    <w:name w:val="Char Char22"/>
    <w:autoRedefine/>
    <w:qFormat/>
    <w:uiPriority w:val="6"/>
    <w:rPr>
      <w:rFonts w:ascii="宋体" w:hAnsi="宋体"/>
      <w:kern w:val="1"/>
      <w:sz w:val="24"/>
      <w:szCs w:val="24"/>
    </w:rPr>
  </w:style>
  <w:style w:type="character" w:customStyle="1" w:styleId="189">
    <w:name w:val="pt141"/>
    <w:autoRedefine/>
    <w:qFormat/>
    <w:uiPriority w:val="0"/>
    <w:rPr>
      <w:color w:val="330066"/>
      <w:sz w:val="22"/>
      <w:szCs w:val="22"/>
    </w:rPr>
  </w:style>
  <w:style w:type="character" w:customStyle="1" w:styleId="190">
    <w:name w:val="正文文本缩进 2 Char1"/>
    <w:autoRedefine/>
    <w:semiHidden/>
    <w:qFormat/>
    <w:uiPriority w:val="99"/>
    <w:rPr>
      <w:rFonts w:ascii="Times New Roman" w:hAnsi="Times New Roman" w:eastAsia="宋体" w:cs="Times New Roman"/>
      <w:szCs w:val="24"/>
    </w:rPr>
  </w:style>
  <w:style w:type="character" w:customStyle="1" w:styleId="191">
    <w:name w:val="批注框文本 字符1"/>
    <w:link w:val="39"/>
    <w:autoRedefine/>
    <w:qFormat/>
    <w:uiPriority w:val="0"/>
    <w:rPr>
      <w:kern w:val="2"/>
      <w:sz w:val="18"/>
      <w:szCs w:val="18"/>
    </w:rPr>
  </w:style>
  <w:style w:type="character" w:customStyle="1" w:styleId="192">
    <w:name w:val="Char Char611"/>
    <w:autoRedefine/>
    <w:qFormat/>
    <w:uiPriority w:val="0"/>
    <w:rPr>
      <w:rFonts w:eastAsia="宋体"/>
      <w:kern w:val="2"/>
      <w:sz w:val="21"/>
      <w:szCs w:val="24"/>
      <w:lang w:val="en-US" w:eastAsia="zh-CN" w:bidi="ar-SA"/>
    </w:rPr>
  </w:style>
  <w:style w:type="character" w:customStyle="1" w:styleId="193">
    <w:name w:val="highlight1"/>
    <w:autoRedefine/>
    <w:qFormat/>
    <w:uiPriority w:val="0"/>
    <w:rPr>
      <w:rFonts w:ascii="仿宋_GB2312" w:eastAsia="微软雅黑"/>
      <w:b/>
      <w:kern w:val="2"/>
      <w:sz w:val="23"/>
      <w:szCs w:val="23"/>
      <w:lang w:val="en-US" w:eastAsia="zh-CN" w:bidi="ar-SA"/>
    </w:rPr>
  </w:style>
  <w:style w:type="character" w:customStyle="1" w:styleId="194">
    <w:name w:val="my正文 Char"/>
    <w:link w:val="195"/>
    <w:autoRedefine/>
    <w:qFormat/>
    <w:locked/>
    <w:uiPriority w:val="0"/>
    <w:rPr>
      <w:rFonts w:ascii="Tahoma" w:hAnsi="Tahoma"/>
      <w:sz w:val="24"/>
      <w:szCs w:val="24"/>
    </w:rPr>
  </w:style>
  <w:style w:type="paragraph" w:customStyle="1" w:styleId="195">
    <w:name w:val="my正文"/>
    <w:basedOn w:val="1"/>
    <w:link w:val="194"/>
    <w:autoRedefine/>
    <w:qFormat/>
    <w:uiPriority w:val="0"/>
    <w:pPr>
      <w:adjustRightInd/>
      <w:spacing w:line="360" w:lineRule="auto"/>
      <w:ind w:firstLine="480" w:firstLineChars="200"/>
    </w:pPr>
    <w:rPr>
      <w:rFonts w:ascii="Tahoma" w:hAnsi="Tahoma"/>
      <w:kern w:val="0"/>
      <w:sz w:val="24"/>
    </w:rPr>
  </w:style>
  <w:style w:type="character" w:customStyle="1" w:styleId="196">
    <w:name w:val="正文缩进 字符2"/>
    <w:link w:val="15"/>
    <w:autoRedefine/>
    <w:qFormat/>
    <w:uiPriority w:val="0"/>
    <w:rPr>
      <w:rFonts w:ascii="宋体" w:eastAsia="宋体"/>
      <w:snapToGrid w:val="0"/>
      <w:color w:val="000000"/>
      <w:kern w:val="28"/>
      <w:sz w:val="28"/>
      <w:lang w:val="en-US" w:eastAsia="zh-CN" w:bidi="ar-SA"/>
    </w:rPr>
  </w:style>
  <w:style w:type="character" w:customStyle="1" w:styleId="197">
    <w:name w:val="Used by Word for text of Help footnotes Char Char1"/>
    <w:autoRedefine/>
    <w:qFormat/>
    <w:uiPriority w:val="0"/>
    <w:rPr>
      <w:color w:val="0000FF"/>
      <w:sz w:val="21"/>
    </w:rPr>
  </w:style>
  <w:style w:type="character" w:customStyle="1" w:styleId="198">
    <w:name w:val="页眉 Char"/>
    <w:autoRedefine/>
    <w:qFormat/>
    <w:uiPriority w:val="0"/>
    <w:rPr>
      <w:rFonts w:eastAsia="仿宋_GB2312"/>
      <w:kern w:val="2"/>
      <w:sz w:val="18"/>
      <w:lang w:val="en-US" w:eastAsia="zh-CN"/>
    </w:rPr>
  </w:style>
  <w:style w:type="character" w:customStyle="1" w:styleId="199">
    <w:name w:val="FA正文 Char Char"/>
    <w:autoRedefine/>
    <w:qFormat/>
    <w:uiPriority w:val="0"/>
    <w:rPr>
      <w:rFonts w:hAnsi="宋体"/>
      <w:kern w:val="2"/>
      <w:sz w:val="24"/>
      <w:lang w:bidi="ar-SA"/>
    </w:rPr>
  </w:style>
  <w:style w:type="character" w:customStyle="1" w:styleId="200">
    <w:name w:val="纯文本 字符"/>
    <w:autoRedefine/>
    <w:qFormat/>
    <w:uiPriority w:val="0"/>
    <w:rPr>
      <w:rFonts w:ascii="宋体" w:hAnsi="Courier New" w:eastAsia="宋体" w:cs="Arial"/>
      <w:snapToGrid w:val="0"/>
      <w:kern w:val="2"/>
      <w:sz w:val="21"/>
      <w:szCs w:val="21"/>
      <w:lang w:val="en-US" w:eastAsia="zh-CN" w:bidi="ar-SA"/>
    </w:rPr>
  </w:style>
  <w:style w:type="character" w:customStyle="1" w:styleId="201">
    <w:name w:val="3级 Char"/>
    <w:link w:val="202"/>
    <w:autoRedefine/>
    <w:qFormat/>
    <w:uiPriority w:val="0"/>
    <w:rPr>
      <w:rFonts w:ascii="宋体" w:hAnsi="宋体"/>
      <w:b/>
      <w:bCs/>
      <w:snapToGrid/>
      <w:sz w:val="28"/>
    </w:rPr>
  </w:style>
  <w:style w:type="paragraph" w:customStyle="1" w:styleId="202">
    <w:name w:val="3级"/>
    <w:basedOn w:val="203"/>
    <w:link w:val="201"/>
    <w:autoRedefine/>
    <w:qFormat/>
    <w:uiPriority w:val="0"/>
    <w:pPr>
      <w:ind w:left="0" w:right="466" w:firstLine="288"/>
    </w:pPr>
    <w:rPr>
      <w:rFonts w:hAnsi="宋体"/>
      <w:snapToGrid/>
    </w:rPr>
  </w:style>
  <w:style w:type="paragraph" w:customStyle="1" w:styleId="203">
    <w:name w:val="样式 标题 3h33rd level3BOD 0H3l3CTHeading 3 - oldLevel 3 He..."/>
    <w:basedOn w:val="4"/>
    <w:autoRedefine/>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4">
    <w:name w:val="myp11"/>
    <w:autoRedefine/>
    <w:qFormat/>
    <w:uiPriority w:val="0"/>
    <w:rPr>
      <w:rFonts w:ascii="仿宋_GB2312" w:eastAsia="微软雅黑"/>
      <w:b/>
      <w:kern w:val="2"/>
      <w:sz w:val="32"/>
      <w:szCs w:val="32"/>
      <w:lang w:val="en-US" w:eastAsia="zh-CN" w:bidi="ar-SA"/>
    </w:rPr>
  </w:style>
  <w:style w:type="character" w:customStyle="1" w:styleId="205">
    <w:name w:val="文档结构图 字符"/>
    <w:link w:val="18"/>
    <w:autoRedefine/>
    <w:qFormat/>
    <w:uiPriority w:val="0"/>
    <w:rPr>
      <w:kern w:val="2"/>
      <w:sz w:val="21"/>
      <w:szCs w:val="24"/>
      <w:shd w:val="clear" w:color="auto" w:fill="000080"/>
    </w:rPr>
  </w:style>
  <w:style w:type="character" w:customStyle="1" w:styleId="206">
    <w:name w:val="H6 Char"/>
    <w:autoRedefine/>
    <w:qFormat/>
    <w:uiPriority w:val="0"/>
    <w:rPr>
      <w:rFonts w:ascii="Arial" w:hAnsi="Arial" w:eastAsia="黑体"/>
      <w:b/>
      <w:bCs/>
      <w:kern w:val="2"/>
      <w:sz w:val="24"/>
      <w:szCs w:val="24"/>
    </w:rPr>
  </w:style>
  <w:style w:type="character" w:customStyle="1" w:styleId="207">
    <w:name w:val="Char Char91"/>
    <w:autoRedefine/>
    <w:qFormat/>
    <w:uiPriority w:val="0"/>
    <w:rPr>
      <w:rFonts w:eastAsia="宋体"/>
      <w:kern w:val="2"/>
      <w:sz w:val="18"/>
      <w:szCs w:val="18"/>
      <w:lang w:val="en-US" w:eastAsia="zh-CN" w:bidi="ar-SA"/>
    </w:rPr>
  </w:style>
  <w:style w:type="character" w:customStyle="1" w:styleId="208">
    <w:name w:val="副标题 Char1"/>
    <w:autoRedefine/>
    <w:qFormat/>
    <w:uiPriority w:val="0"/>
    <w:rPr>
      <w:rFonts w:ascii="Cambria" w:hAnsi="Cambria" w:eastAsia="宋体" w:cs="Times New Roman"/>
      <w:b/>
      <w:bCs/>
      <w:snapToGrid w:val="0"/>
      <w:kern w:val="28"/>
      <w:sz w:val="32"/>
      <w:szCs w:val="32"/>
    </w:rPr>
  </w:style>
  <w:style w:type="character" w:customStyle="1" w:styleId="209">
    <w:name w:val="font61"/>
    <w:autoRedefine/>
    <w:qFormat/>
    <w:uiPriority w:val="0"/>
    <w:rPr>
      <w:rFonts w:hint="eastAsia" w:ascii="仿宋" w:hAnsi="仿宋" w:eastAsia="仿宋" w:cs="仿宋"/>
      <w:color w:val="000000"/>
      <w:sz w:val="20"/>
      <w:szCs w:val="20"/>
      <w:u w:val="none"/>
    </w:rPr>
  </w:style>
  <w:style w:type="character" w:customStyle="1" w:styleId="210">
    <w:name w:val="bod1"/>
    <w:autoRedefine/>
    <w:qFormat/>
    <w:uiPriority w:val="0"/>
    <w:rPr>
      <w:rFonts w:ascii="MS Sans Serif" w:hAnsi="MS Sans Serif" w:eastAsia="微软雅黑" w:cs="Times New Roman"/>
      <w:b/>
      <w:color w:val="000000"/>
      <w:kern w:val="2"/>
      <w:sz w:val="20"/>
      <w:szCs w:val="20"/>
      <w:lang w:val="en-US" w:eastAsia="zh-CN" w:bidi="ar-SA"/>
    </w:rPr>
  </w:style>
  <w:style w:type="character" w:customStyle="1" w:styleId="211">
    <w:name w:val="Char Char211"/>
    <w:autoRedefine/>
    <w:qFormat/>
    <w:uiPriority w:val="0"/>
    <w:rPr>
      <w:rFonts w:eastAsia="宋体"/>
      <w:b/>
      <w:bCs/>
      <w:kern w:val="2"/>
      <w:sz w:val="21"/>
      <w:szCs w:val="24"/>
      <w:lang w:val="en-US" w:eastAsia="zh-CN" w:bidi="ar-SA"/>
    </w:rPr>
  </w:style>
  <w:style w:type="character" w:customStyle="1" w:styleId="212">
    <w:name w:val="maywed421"/>
    <w:autoRedefine/>
    <w:qFormat/>
    <w:uiPriority w:val="0"/>
    <w:rPr>
      <w:color w:val="366FB6"/>
      <w:u w:val="none"/>
    </w:rPr>
  </w:style>
  <w:style w:type="character" w:customStyle="1" w:styleId="213">
    <w:name w:val="正文文本缩进 Char"/>
    <w:autoRedefine/>
    <w:qFormat/>
    <w:uiPriority w:val="0"/>
    <w:rPr>
      <w:rFonts w:ascii="宋体" w:hAnsi="宋体"/>
      <w:kern w:val="2"/>
      <w:sz w:val="24"/>
      <w:szCs w:val="24"/>
    </w:rPr>
  </w:style>
  <w:style w:type="character" w:customStyle="1" w:styleId="214">
    <w:name w:val="Char Char102"/>
    <w:autoRedefine/>
    <w:semiHidden/>
    <w:qFormat/>
    <w:uiPriority w:val="0"/>
    <w:rPr>
      <w:rFonts w:ascii="宋体" w:hAnsi="宋体"/>
      <w:kern w:val="2"/>
      <w:sz w:val="21"/>
      <w:szCs w:val="24"/>
      <w:lang w:val="en-US" w:eastAsia="zh-CN"/>
    </w:rPr>
  </w:style>
  <w:style w:type="character" w:customStyle="1" w:styleId="215">
    <w:name w:val="页眉 Char1"/>
    <w:autoRedefine/>
    <w:qFormat/>
    <w:uiPriority w:val="0"/>
    <w:rPr>
      <w:rFonts w:eastAsia="宋体"/>
      <w:kern w:val="2"/>
      <w:sz w:val="18"/>
      <w:szCs w:val="18"/>
      <w:lang w:val="en-US" w:eastAsia="zh-CN" w:bidi="ar-SA"/>
    </w:rPr>
  </w:style>
  <w:style w:type="character" w:customStyle="1" w:styleId="216">
    <w:name w:val="md"/>
    <w:basedOn w:val="69"/>
    <w:autoRedefine/>
    <w:qFormat/>
    <w:uiPriority w:val="0"/>
    <w:rPr>
      <w:rFonts w:ascii="Arial" w:hAnsi="Arial" w:eastAsia="黑体" w:cs="Arial"/>
      <w:snapToGrid w:val="0"/>
      <w:kern w:val="0"/>
      <w:szCs w:val="21"/>
    </w:rPr>
  </w:style>
  <w:style w:type="character" w:customStyle="1" w:styleId="217">
    <w:name w:val="big1"/>
    <w:autoRedefine/>
    <w:qFormat/>
    <w:uiPriority w:val="0"/>
    <w:rPr>
      <w:rFonts w:hint="eastAsia" w:ascii="宋体" w:hAnsi="宋体" w:eastAsia="宋体"/>
      <w:color w:val="333333"/>
      <w:sz w:val="22"/>
      <w:szCs w:val="22"/>
    </w:rPr>
  </w:style>
  <w:style w:type="character" w:customStyle="1" w:styleId="218">
    <w:name w:val="Char Char311"/>
    <w:autoRedefine/>
    <w:qFormat/>
    <w:uiPriority w:val="0"/>
    <w:rPr>
      <w:rFonts w:eastAsia="宋体"/>
      <w:kern w:val="2"/>
      <w:sz w:val="21"/>
      <w:szCs w:val="24"/>
      <w:lang w:val="en-US" w:eastAsia="zh-CN" w:bidi="ar-SA"/>
    </w:rPr>
  </w:style>
  <w:style w:type="character" w:customStyle="1" w:styleId="219">
    <w:name w:val="Char Char81"/>
    <w:autoRedefine/>
    <w:qFormat/>
    <w:uiPriority w:val="6"/>
    <w:rPr>
      <w:rFonts w:eastAsia="宋体"/>
      <w:b/>
      <w:sz w:val="24"/>
      <w:lang w:val="en-GB" w:eastAsia="zh-CN"/>
    </w:rPr>
  </w:style>
  <w:style w:type="character" w:customStyle="1" w:styleId="220">
    <w:name w:val="样式3 Char"/>
    <w:basedOn w:val="172"/>
    <w:autoRedefine/>
    <w:qFormat/>
    <w:uiPriority w:val="0"/>
    <w:rPr>
      <w:rFonts w:ascii="仿宋_GB2312" w:hAnsi="仿宋" w:eastAsia="仿宋_GB2312" w:cs="仿宋_GB2312"/>
      <w:sz w:val="32"/>
      <w:szCs w:val="30"/>
      <w:lang w:val="zh-CN"/>
    </w:rPr>
  </w:style>
  <w:style w:type="character" w:customStyle="1" w:styleId="221">
    <w:name w:val="HTML 地址 字符"/>
    <w:link w:val="30"/>
    <w:autoRedefine/>
    <w:qFormat/>
    <w:uiPriority w:val="0"/>
    <w:rPr>
      <w:rFonts w:ascii="宋体" w:hAnsi="宋体"/>
      <w:i/>
      <w:iCs/>
      <w:sz w:val="24"/>
      <w:szCs w:val="24"/>
    </w:rPr>
  </w:style>
  <w:style w:type="character" w:customStyle="1" w:styleId="222">
    <w:name w:val="正文首行缩进 2 Char1"/>
    <w:autoRedefine/>
    <w:qFormat/>
    <w:uiPriority w:val="0"/>
    <w:rPr>
      <w:rFonts w:ascii="Times New Roman" w:hAnsi="Times New Roman" w:eastAsia="宋体" w:cs="Times New Roman"/>
      <w:kern w:val="2"/>
      <w:sz w:val="24"/>
      <w:szCs w:val="24"/>
    </w:rPr>
  </w:style>
  <w:style w:type="character" w:customStyle="1" w:styleId="223">
    <w:name w:val="副标题 Char2"/>
    <w:autoRedefine/>
    <w:qFormat/>
    <w:uiPriority w:val="0"/>
    <w:rPr>
      <w:rFonts w:ascii="Cambria" w:hAnsi="Cambria" w:eastAsia="宋体" w:cs="Times New Roman"/>
      <w:b/>
      <w:bCs/>
      <w:snapToGrid w:val="0"/>
      <w:kern w:val="28"/>
      <w:sz w:val="32"/>
      <w:szCs w:val="32"/>
    </w:rPr>
  </w:style>
  <w:style w:type="character" w:customStyle="1" w:styleId="224">
    <w:name w:val="标题4-dyf Char"/>
    <w:link w:val="225"/>
    <w:autoRedefine/>
    <w:qFormat/>
    <w:uiPriority w:val="0"/>
    <w:rPr>
      <w:rFonts w:ascii="Cambria" w:hAnsi="Cambria"/>
      <w:b/>
      <w:bCs/>
      <w:color w:val="000000"/>
      <w:kern w:val="2"/>
      <w:sz w:val="21"/>
      <w:szCs w:val="21"/>
    </w:rPr>
  </w:style>
  <w:style w:type="paragraph" w:customStyle="1" w:styleId="225">
    <w:name w:val="标题4-dyf"/>
    <w:basedOn w:val="5"/>
    <w:link w:val="224"/>
    <w:autoRedefine/>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6">
    <w:name w:val="dectext1"/>
    <w:autoRedefine/>
    <w:qFormat/>
    <w:uiPriority w:val="0"/>
    <w:rPr>
      <w:rFonts w:ascii="宋体" w:hAnsi="宋体" w:eastAsia="宋体"/>
      <w:color w:val="333333"/>
      <w:sz w:val="21"/>
      <w:szCs w:val="21"/>
      <w:u w:val="none"/>
    </w:rPr>
  </w:style>
  <w:style w:type="character" w:customStyle="1" w:styleId="227">
    <w:name w:val="冯 Char"/>
    <w:link w:val="228"/>
    <w:autoRedefine/>
    <w:qFormat/>
    <w:uiPriority w:val="0"/>
    <w:rPr>
      <w:rFonts w:ascii="宋体" w:hAnsi="宋体"/>
      <w:color w:val="000000"/>
      <w:sz w:val="24"/>
      <w:szCs w:val="24"/>
    </w:rPr>
  </w:style>
  <w:style w:type="paragraph" w:customStyle="1" w:styleId="228">
    <w:name w:val="冯"/>
    <w:basedOn w:val="1"/>
    <w:link w:val="227"/>
    <w:autoRedefine/>
    <w:qFormat/>
    <w:uiPriority w:val="0"/>
    <w:pPr>
      <w:widowControl/>
      <w:adjustRightInd/>
      <w:spacing w:line="360" w:lineRule="auto"/>
      <w:ind w:firstLine="480" w:firstLineChars="200"/>
    </w:pPr>
    <w:rPr>
      <w:rFonts w:ascii="宋体" w:hAnsi="宋体"/>
      <w:color w:val="000000"/>
      <w:kern w:val="0"/>
      <w:sz w:val="24"/>
    </w:rPr>
  </w:style>
  <w:style w:type="character" w:customStyle="1" w:styleId="229">
    <w:name w:val="Header Char"/>
    <w:autoRedefine/>
    <w:qFormat/>
    <w:locked/>
    <w:uiPriority w:val="0"/>
    <w:rPr>
      <w:rFonts w:eastAsia="宋体"/>
      <w:kern w:val="2"/>
      <w:sz w:val="18"/>
      <w:szCs w:val="18"/>
      <w:lang w:val="en-US" w:eastAsia="zh-CN" w:bidi="ar-SA"/>
    </w:rPr>
  </w:style>
  <w:style w:type="character" w:customStyle="1" w:styleId="230">
    <w:name w:val="Char Char12"/>
    <w:autoRedefine/>
    <w:qFormat/>
    <w:uiPriority w:val="0"/>
    <w:rPr>
      <w:rFonts w:ascii="仿宋_GB2312" w:eastAsia="仿宋_GB2312"/>
      <w:b/>
      <w:bCs/>
      <w:kern w:val="2"/>
      <w:sz w:val="24"/>
      <w:szCs w:val="24"/>
      <w:lang w:val="zh-CN" w:eastAsia="zh-CN" w:bidi="ar-SA"/>
    </w:rPr>
  </w:style>
  <w:style w:type="character" w:customStyle="1" w:styleId="231">
    <w:name w:val="题注 字符"/>
    <w:link w:val="16"/>
    <w:autoRedefine/>
    <w:qFormat/>
    <w:uiPriority w:val="0"/>
    <w:rPr>
      <w:b/>
      <w:kern w:val="2"/>
      <w:sz w:val="28"/>
    </w:rPr>
  </w:style>
  <w:style w:type="character" w:customStyle="1" w:styleId="232">
    <w:name w:val="普通文字 Char3"/>
    <w:autoRedefine/>
    <w:qFormat/>
    <w:uiPriority w:val="0"/>
    <w:rPr>
      <w:rFonts w:ascii="宋体" w:hAnsi="Courier New" w:eastAsia="宋体"/>
      <w:kern w:val="2"/>
      <w:sz w:val="21"/>
      <w:lang w:val="en-US" w:eastAsia="zh-CN" w:bidi="ar-SA"/>
    </w:rPr>
  </w:style>
  <w:style w:type="character" w:customStyle="1" w:styleId="233">
    <w:name w:val="公文正文 Char"/>
    <w:autoRedefine/>
    <w:qFormat/>
    <w:uiPriority w:val="0"/>
    <w:rPr>
      <w:rFonts w:ascii="仿宋_GB2312" w:eastAsia="仿宋_GB2312"/>
      <w:kern w:val="2"/>
      <w:sz w:val="24"/>
      <w:szCs w:val="24"/>
      <w:lang w:val="en-US" w:eastAsia="zh-CN" w:bidi="ar-SA"/>
    </w:rPr>
  </w:style>
  <w:style w:type="character" w:customStyle="1" w:styleId="234">
    <w:name w:val="正文首行缩进 Char Char Char Char Char"/>
    <w:autoRedefine/>
    <w:qFormat/>
    <w:uiPriority w:val="0"/>
    <w:rPr>
      <w:rFonts w:ascii="宋体"/>
      <w:kern w:val="2"/>
      <w:sz w:val="24"/>
      <w:lang w:val="zh-CN"/>
    </w:rPr>
  </w:style>
  <w:style w:type="character" w:customStyle="1" w:styleId="235">
    <w:name w:val="PI Char"/>
    <w:autoRedefine/>
    <w:qFormat/>
    <w:uiPriority w:val="0"/>
    <w:rPr>
      <w:rFonts w:ascii="宋体" w:hAnsi="宋体" w:eastAsia="宋体"/>
      <w:kern w:val="2"/>
      <w:sz w:val="24"/>
      <w:szCs w:val="24"/>
      <w:lang w:val="en-US" w:eastAsia="zh-CN" w:bidi="ar-SA"/>
    </w:rPr>
  </w:style>
  <w:style w:type="character" w:customStyle="1" w:styleId="236">
    <w:name w:val="Default Char"/>
    <w:link w:val="237"/>
    <w:autoRedefine/>
    <w:qFormat/>
    <w:uiPriority w:val="0"/>
    <w:rPr>
      <w:rFonts w:ascii="仿宋_GB2312" w:eastAsia="仿宋_GB2312" w:cs="仿宋_GB2312"/>
      <w:color w:val="000000"/>
      <w:sz w:val="24"/>
      <w:szCs w:val="24"/>
      <w:lang w:val="en-US" w:eastAsia="zh-CN" w:bidi="ar-SA"/>
    </w:rPr>
  </w:style>
  <w:style w:type="paragraph" w:customStyle="1" w:styleId="237">
    <w:name w:val="Default"/>
    <w:link w:val="236"/>
    <w:autoRedefine/>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character" w:customStyle="1" w:styleId="238">
    <w:name w:val="style91"/>
    <w:autoRedefine/>
    <w:qFormat/>
    <w:uiPriority w:val="0"/>
    <w:rPr>
      <w:color w:val="333333"/>
    </w:rPr>
  </w:style>
  <w:style w:type="character" w:customStyle="1" w:styleId="239">
    <w:name w:val="列出段落 Char2"/>
    <w:autoRedefine/>
    <w:qFormat/>
    <w:uiPriority w:val="34"/>
    <w:rPr>
      <w:rFonts w:ascii="Calibri" w:hAnsi="Calibri"/>
      <w:kern w:val="2"/>
      <w:sz w:val="28"/>
    </w:rPr>
  </w:style>
  <w:style w:type="character" w:customStyle="1" w:styleId="240">
    <w:name w:val="mdeck"/>
    <w:autoRedefine/>
    <w:qFormat/>
    <w:uiPriority w:val="0"/>
    <w:rPr>
      <w:rFonts w:ascii="仿宋_GB2312" w:eastAsia="微软雅黑"/>
      <w:b/>
      <w:kern w:val="2"/>
      <w:sz w:val="32"/>
      <w:szCs w:val="32"/>
      <w:lang w:val="en-US" w:eastAsia="zh-CN" w:bidi="ar-SA"/>
    </w:rPr>
  </w:style>
  <w:style w:type="character" w:customStyle="1" w:styleId="241">
    <w:name w:val="unnamed11"/>
    <w:autoRedefine/>
    <w:qFormat/>
    <w:uiPriority w:val="0"/>
    <w:rPr>
      <w:sz w:val="20"/>
      <w:szCs w:val="20"/>
    </w:rPr>
  </w:style>
  <w:style w:type="character" w:customStyle="1" w:styleId="242">
    <w:name w:val="正文文本 Char2"/>
    <w:autoRedefine/>
    <w:semiHidden/>
    <w:qFormat/>
    <w:uiPriority w:val="99"/>
    <w:rPr>
      <w:rFonts w:ascii="Times New Roman" w:hAnsi="Times New Roman" w:eastAsia="宋体" w:cs="Times New Roman"/>
      <w:snapToGrid w:val="0"/>
      <w:kern w:val="0"/>
      <w:szCs w:val="24"/>
    </w:rPr>
  </w:style>
  <w:style w:type="character" w:customStyle="1" w:styleId="243">
    <w:name w:val="标书正文格式 Char"/>
    <w:autoRedefine/>
    <w:qFormat/>
    <w:uiPriority w:val="0"/>
    <w:rPr>
      <w:rFonts w:eastAsia="楷体_GB2312"/>
      <w:kern w:val="2"/>
      <w:sz w:val="24"/>
      <w:szCs w:val="24"/>
      <w:lang w:bidi="ar-SA"/>
    </w:rPr>
  </w:style>
  <w:style w:type="character" w:customStyle="1" w:styleId="244">
    <w:name w:val="Char Char11"/>
    <w:autoRedefine/>
    <w:qFormat/>
    <w:locked/>
    <w:uiPriority w:val="0"/>
    <w:rPr>
      <w:rFonts w:ascii="宋体" w:hAnsi="宋体" w:eastAsia="宋体"/>
      <w:b/>
      <w:kern w:val="2"/>
      <w:sz w:val="24"/>
      <w:szCs w:val="24"/>
      <w:lang w:val="en-US" w:eastAsia="zh-CN" w:bidi="ar-SA"/>
    </w:rPr>
  </w:style>
  <w:style w:type="character" w:customStyle="1" w:styleId="245">
    <w:name w:val="ca-131"/>
    <w:autoRedefine/>
    <w:qFormat/>
    <w:uiPriority w:val="0"/>
    <w:rPr>
      <w:rFonts w:hint="eastAsia" w:ascii="仿宋_GB2312" w:eastAsia="仿宋_GB2312"/>
      <w:b/>
      <w:bCs/>
      <w:color w:val="000000"/>
      <w:spacing w:val="-20"/>
      <w:sz w:val="24"/>
      <w:szCs w:val="24"/>
    </w:rPr>
  </w:style>
  <w:style w:type="character" w:customStyle="1" w:styleId="246">
    <w:name w:val="tw4winMark"/>
    <w:autoRedefine/>
    <w:qFormat/>
    <w:uiPriority w:val="0"/>
    <w:rPr>
      <w:rFonts w:ascii="Courier New" w:hAnsi="Courier New" w:cs="Courier New"/>
      <w:vanish/>
      <w:color w:val="800080"/>
      <w:sz w:val="24"/>
      <w:szCs w:val="24"/>
      <w:vertAlign w:val="subscript"/>
    </w:rPr>
  </w:style>
  <w:style w:type="character" w:customStyle="1" w:styleId="247">
    <w:name w:val="正文样式 Char"/>
    <w:link w:val="248"/>
    <w:autoRedefine/>
    <w:qFormat/>
    <w:uiPriority w:val="0"/>
    <w:rPr>
      <w:rFonts w:ascii="Calibri" w:hAnsi="Calibri"/>
      <w:sz w:val="24"/>
      <w:szCs w:val="24"/>
    </w:rPr>
  </w:style>
  <w:style w:type="paragraph" w:customStyle="1" w:styleId="248">
    <w:name w:val="正文样式"/>
    <w:basedOn w:val="1"/>
    <w:link w:val="247"/>
    <w:autoRedefine/>
    <w:qFormat/>
    <w:uiPriority w:val="0"/>
    <w:pPr>
      <w:adjustRightInd/>
      <w:spacing w:line="360" w:lineRule="auto"/>
      <w:ind w:firstLine="480" w:firstLineChars="200"/>
    </w:pPr>
    <w:rPr>
      <w:kern w:val="0"/>
      <w:sz w:val="24"/>
    </w:rPr>
  </w:style>
  <w:style w:type="character" w:customStyle="1" w:styleId="249">
    <w:name w:val="表正文 Char3"/>
    <w:autoRedefine/>
    <w:qFormat/>
    <w:uiPriority w:val="0"/>
    <w:rPr>
      <w:rFonts w:eastAsia="宋体"/>
    </w:rPr>
  </w:style>
  <w:style w:type="character" w:customStyle="1" w:styleId="250">
    <w:name w:val="H5 Char"/>
    <w:autoRedefine/>
    <w:qFormat/>
    <w:uiPriority w:val="0"/>
    <w:rPr>
      <w:b/>
      <w:bCs/>
      <w:kern w:val="2"/>
      <w:sz w:val="28"/>
      <w:szCs w:val="28"/>
    </w:rPr>
  </w:style>
  <w:style w:type="character" w:customStyle="1" w:styleId="251">
    <w:name w:val="Char Char3"/>
    <w:autoRedefine/>
    <w:qFormat/>
    <w:uiPriority w:val="0"/>
    <w:rPr>
      <w:rFonts w:eastAsia="宋体"/>
      <w:kern w:val="2"/>
      <w:sz w:val="21"/>
      <w:szCs w:val="24"/>
      <w:lang w:val="en-US" w:eastAsia="zh-CN" w:bidi="ar-SA"/>
    </w:rPr>
  </w:style>
  <w:style w:type="character" w:customStyle="1" w:styleId="252">
    <w:name w:val="正文 编号 Char"/>
    <w:autoRedefine/>
    <w:qFormat/>
    <w:uiPriority w:val="0"/>
    <w:rPr>
      <w:rFonts w:ascii="仿宋_GB2312" w:hAnsi="仿宋_GB2312" w:eastAsia="仿宋_GB2312"/>
      <w:kern w:val="2"/>
      <w:sz w:val="24"/>
      <w:lang w:bidi="ar-SA"/>
    </w:rPr>
  </w:style>
  <w:style w:type="character" w:customStyle="1" w:styleId="253">
    <w:name w:val="question-title2"/>
    <w:autoRedefine/>
    <w:qFormat/>
    <w:uiPriority w:val="6"/>
    <w:rPr>
      <w:rFonts w:ascii="Arial" w:hAnsi="Arial" w:eastAsia="黑体" w:cs="Arial"/>
      <w:snapToGrid w:val="0"/>
      <w:kern w:val="0"/>
      <w:szCs w:val="21"/>
    </w:rPr>
  </w:style>
  <w:style w:type="character" w:customStyle="1" w:styleId="254">
    <w:name w:val="gf正文1 Char Char"/>
    <w:link w:val="255"/>
    <w:autoRedefine/>
    <w:qFormat/>
    <w:uiPriority w:val="0"/>
    <w:rPr>
      <w:rFonts w:ascii="宋体" w:hAnsi="宋体" w:cs="宋体"/>
      <w:kern w:val="2"/>
      <w:sz w:val="24"/>
      <w:szCs w:val="24"/>
    </w:rPr>
  </w:style>
  <w:style w:type="paragraph" w:customStyle="1" w:styleId="255">
    <w:name w:val="gf正文1"/>
    <w:basedOn w:val="1"/>
    <w:link w:val="254"/>
    <w:autoRedefine/>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6">
    <w:name w:val="Char Char15"/>
    <w:autoRedefine/>
    <w:qFormat/>
    <w:uiPriority w:val="6"/>
    <w:rPr>
      <w:rFonts w:ascii="宋体" w:hAnsi="宋体"/>
      <w:kern w:val="1"/>
      <w:sz w:val="21"/>
    </w:rPr>
  </w:style>
  <w:style w:type="character" w:customStyle="1" w:styleId="257">
    <w:name w:val="正文缩进 Char3"/>
    <w:autoRedefine/>
    <w:qFormat/>
    <w:uiPriority w:val="0"/>
    <w:rPr>
      <w:rFonts w:ascii="宋体" w:eastAsia="宋体"/>
      <w:snapToGrid w:val="0"/>
      <w:color w:val="000000"/>
      <w:kern w:val="28"/>
      <w:sz w:val="28"/>
      <w:lang w:val="en-US" w:eastAsia="zh-CN" w:bidi="ar-SA"/>
    </w:rPr>
  </w:style>
  <w:style w:type="character" w:customStyle="1" w:styleId="258">
    <w:name w:val="列出段落 Char1"/>
    <w:link w:val="259"/>
    <w:autoRedefine/>
    <w:qFormat/>
    <w:uiPriority w:val="0"/>
    <w:rPr>
      <w:rFonts w:ascii="Calibri" w:hAnsi="Calibri"/>
      <w:sz w:val="24"/>
      <w:lang w:eastAsia="en-US"/>
    </w:rPr>
  </w:style>
  <w:style w:type="paragraph" w:customStyle="1" w:styleId="259">
    <w:name w:val="列表1"/>
    <w:basedOn w:val="1"/>
    <w:next w:val="260"/>
    <w:link w:val="258"/>
    <w:autoRedefine/>
    <w:qFormat/>
    <w:uiPriority w:val="0"/>
    <w:pPr>
      <w:widowControl/>
      <w:adjustRightInd/>
      <w:spacing w:after="200" w:line="360" w:lineRule="auto"/>
      <w:ind w:left="720" w:firstLine="200" w:firstLineChars="200"/>
      <w:jc w:val="left"/>
    </w:pPr>
    <w:rPr>
      <w:kern w:val="0"/>
      <w:sz w:val="24"/>
      <w:szCs w:val="20"/>
      <w:lang w:eastAsia="en-US"/>
    </w:rPr>
  </w:style>
  <w:style w:type="paragraph" w:styleId="260">
    <w:name w:val="List Paragraph"/>
    <w:basedOn w:val="1"/>
    <w:autoRedefine/>
    <w:qFormat/>
    <w:uiPriority w:val="34"/>
    <w:pPr>
      <w:spacing w:line="360" w:lineRule="auto"/>
      <w:ind w:firstLine="200" w:firstLineChars="200"/>
    </w:pPr>
    <w:rPr>
      <w:rFonts w:eastAsia="楷体_GB2312" w:cs="Lucida Sans"/>
      <w:sz w:val="24"/>
    </w:rPr>
  </w:style>
  <w:style w:type="character" w:customStyle="1" w:styleId="261">
    <w:name w:val="Char Char8"/>
    <w:autoRedefine/>
    <w:qFormat/>
    <w:uiPriority w:val="0"/>
    <w:rPr>
      <w:rFonts w:eastAsia="宋体"/>
      <w:b/>
      <w:sz w:val="24"/>
      <w:lang w:val="en-GB" w:eastAsia="zh-CN"/>
    </w:rPr>
  </w:style>
  <w:style w:type="character" w:customStyle="1" w:styleId="262">
    <w:name w:val="Normal Indent Char Char"/>
    <w:autoRedefine/>
    <w:qFormat/>
    <w:uiPriority w:val="0"/>
    <w:rPr>
      <w:rFonts w:eastAsia="宋体"/>
      <w:kern w:val="2"/>
      <w:sz w:val="21"/>
      <w:lang w:val="en-US" w:eastAsia="zh-CN" w:bidi="ar-SA"/>
    </w:rPr>
  </w:style>
  <w:style w:type="character" w:customStyle="1" w:styleId="263">
    <w:name w:val="列表段落 字符"/>
    <w:autoRedefine/>
    <w:qFormat/>
    <w:uiPriority w:val="99"/>
  </w:style>
  <w:style w:type="character" w:customStyle="1" w:styleId="264">
    <w:name w:val="Ò³Ã¼ Char Char1"/>
    <w:autoRedefine/>
    <w:qFormat/>
    <w:uiPriority w:val="0"/>
    <w:rPr>
      <w:rFonts w:eastAsia="宋体"/>
      <w:kern w:val="2"/>
      <w:sz w:val="18"/>
      <w:szCs w:val="18"/>
      <w:lang w:val="en-US" w:eastAsia="zh-CN" w:bidi="ar-SA"/>
    </w:rPr>
  </w:style>
  <w:style w:type="character" w:customStyle="1" w:styleId="265">
    <w:name w:val="方案正文 Char"/>
    <w:autoRedefine/>
    <w:qFormat/>
    <w:uiPriority w:val="0"/>
    <w:rPr>
      <w:rFonts w:ascii="仿宋_GB2312" w:eastAsia="仿宋_GB2312"/>
      <w:b/>
      <w:color w:val="000000"/>
      <w:kern w:val="2"/>
      <w:sz w:val="24"/>
      <w:lang w:val="en-US" w:eastAsia="zh-CN" w:bidi="ar-SA"/>
    </w:rPr>
  </w:style>
  <w:style w:type="character" w:customStyle="1" w:styleId="266">
    <w:name w:val="Char Char30"/>
    <w:autoRedefine/>
    <w:qFormat/>
    <w:uiPriority w:val="6"/>
    <w:rPr>
      <w:rFonts w:ascii="Arial" w:hAnsi="Arial" w:eastAsia="黑体"/>
      <w:kern w:val="1"/>
      <w:sz w:val="21"/>
      <w:szCs w:val="21"/>
    </w:rPr>
  </w:style>
  <w:style w:type="character" w:customStyle="1" w:styleId="267">
    <w:name w:val="正文文本缩进 字符1"/>
    <w:link w:val="25"/>
    <w:autoRedefine/>
    <w:qFormat/>
    <w:uiPriority w:val="0"/>
    <w:rPr>
      <w:rFonts w:ascii="宋体" w:hAnsi="宋体"/>
      <w:kern w:val="2"/>
      <w:sz w:val="24"/>
      <w:szCs w:val="24"/>
    </w:rPr>
  </w:style>
  <w:style w:type="character" w:customStyle="1" w:styleId="268">
    <w:name w:val="font01"/>
    <w:autoRedefine/>
    <w:qFormat/>
    <w:uiPriority w:val="0"/>
    <w:rPr>
      <w:rFonts w:hint="eastAsia" w:ascii="微软雅黑" w:hAnsi="微软雅黑" w:eastAsia="微软雅黑" w:cs="微软雅黑"/>
      <w:color w:val="000000"/>
      <w:sz w:val="20"/>
      <w:szCs w:val="20"/>
      <w:u w:val="none"/>
    </w:rPr>
  </w:style>
  <w:style w:type="character" w:customStyle="1" w:styleId="269">
    <w:name w:val="Char Char20"/>
    <w:autoRedefine/>
    <w:qFormat/>
    <w:uiPriority w:val="6"/>
    <w:rPr>
      <w:kern w:val="1"/>
      <w:sz w:val="24"/>
    </w:rPr>
  </w:style>
  <w:style w:type="character" w:customStyle="1" w:styleId="270">
    <w:name w:val="tw4winExternal"/>
    <w:autoRedefine/>
    <w:qFormat/>
    <w:uiPriority w:val="0"/>
    <w:rPr>
      <w:rFonts w:ascii="Courier New" w:hAnsi="Courier New" w:cs="Courier New"/>
      <w:color w:val="808080"/>
      <w:lang w:val="en-US" w:eastAsia="zh-CN"/>
    </w:rPr>
  </w:style>
  <w:style w:type="character" w:customStyle="1" w:styleId="271">
    <w:name w:val="标题 4 Char1"/>
    <w:autoRedefine/>
    <w:qFormat/>
    <w:uiPriority w:val="9"/>
    <w:rPr>
      <w:rFonts w:ascii="Cambria" w:hAnsi="Cambria" w:eastAsia="宋体" w:cs="Times New Roman"/>
      <w:b/>
      <w:bCs/>
      <w:kern w:val="2"/>
      <w:sz w:val="28"/>
      <w:szCs w:val="28"/>
    </w:rPr>
  </w:style>
  <w:style w:type="character" w:customStyle="1" w:styleId="272">
    <w:name w:val="批注文字 Char2"/>
    <w:autoRedefine/>
    <w:qFormat/>
    <w:uiPriority w:val="99"/>
    <w:rPr>
      <w:rFonts w:ascii="Times New Roman" w:hAnsi="Times New Roman" w:eastAsia="宋体" w:cs="Times New Roman"/>
      <w:snapToGrid w:val="0"/>
      <w:kern w:val="0"/>
      <w:szCs w:val="24"/>
    </w:rPr>
  </w:style>
  <w:style w:type="character" w:customStyle="1" w:styleId="273">
    <w:name w:val="正文文本 2 Char"/>
    <w:autoRedefine/>
    <w:qFormat/>
    <w:uiPriority w:val="0"/>
    <w:rPr>
      <w:rFonts w:eastAsia="宋体"/>
      <w:kern w:val="2"/>
      <w:sz w:val="21"/>
      <w:szCs w:val="24"/>
      <w:lang w:val="en-US" w:eastAsia="zh-CN" w:bidi="ar-SA"/>
    </w:rPr>
  </w:style>
  <w:style w:type="character" w:customStyle="1" w:styleId="274">
    <w:name w:val="Ò³Ã¼ Char Char"/>
    <w:autoRedefine/>
    <w:qFormat/>
    <w:uiPriority w:val="0"/>
    <w:rPr>
      <w:rFonts w:eastAsia="宋体"/>
      <w:kern w:val="2"/>
      <w:sz w:val="18"/>
      <w:lang w:val="en-US" w:eastAsia="zh-CN" w:bidi="ar-SA"/>
    </w:rPr>
  </w:style>
  <w:style w:type="character" w:customStyle="1" w:styleId="275">
    <w:name w:val="message1"/>
    <w:autoRedefine/>
    <w:qFormat/>
    <w:uiPriority w:val="0"/>
    <w:rPr>
      <w:rFonts w:hint="default" w:ascii="Tahoma" w:hAnsi="Tahoma" w:cs="Tahoma"/>
      <w:sz w:val="18"/>
      <w:szCs w:val="18"/>
    </w:rPr>
  </w:style>
  <w:style w:type="character" w:customStyle="1" w:styleId="276">
    <w:name w:val="Char Char23"/>
    <w:autoRedefine/>
    <w:qFormat/>
    <w:uiPriority w:val="6"/>
    <w:rPr>
      <w:color w:val="0000FF"/>
      <w:sz w:val="21"/>
    </w:rPr>
  </w:style>
  <w:style w:type="character" w:customStyle="1" w:styleId="277">
    <w:name w:val="批注框文本 字符"/>
    <w:autoRedefine/>
    <w:qFormat/>
    <w:uiPriority w:val="0"/>
    <w:rPr>
      <w:rFonts w:ascii="Arial" w:hAnsi="Arial" w:eastAsia="黑体" w:cs="Arial"/>
      <w:snapToGrid w:val="0"/>
      <w:kern w:val="0"/>
      <w:sz w:val="18"/>
      <w:szCs w:val="18"/>
    </w:rPr>
  </w:style>
  <w:style w:type="character" w:customStyle="1" w:styleId="278">
    <w:name w:val="纯文本 Char2"/>
    <w:semiHidden/>
    <w:qFormat/>
    <w:uiPriority w:val="99"/>
    <w:rPr>
      <w:rFonts w:ascii="宋体" w:hAnsi="Courier New" w:eastAsia="宋体" w:cs="Courier New"/>
    </w:rPr>
  </w:style>
  <w:style w:type="character" w:customStyle="1" w:styleId="279">
    <w:name w:val="Char Char25"/>
    <w:qFormat/>
    <w:uiPriority w:val="6"/>
    <w:rPr>
      <w:rFonts w:ascii="宋体" w:hAnsi="宋体"/>
      <w:kern w:val="1"/>
      <w:sz w:val="24"/>
      <w:lang w:val="zh-CN"/>
    </w:rPr>
  </w:style>
  <w:style w:type="character" w:customStyle="1" w:styleId="280">
    <w:name w:val="Char Char411"/>
    <w:qFormat/>
    <w:uiPriority w:val="0"/>
    <w:rPr>
      <w:rFonts w:eastAsia="宋体"/>
      <w:b/>
      <w:sz w:val="24"/>
      <w:lang w:val="en-GB" w:eastAsia="zh-CN" w:bidi="ar-SA"/>
    </w:rPr>
  </w:style>
  <w:style w:type="character" w:customStyle="1" w:styleId="281">
    <w:name w:val="Heading 7 Char"/>
    <w:qFormat/>
    <w:locked/>
    <w:uiPriority w:val="0"/>
    <w:rPr>
      <w:rFonts w:ascii="宋体" w:hAnsi="宋体" w:eastAsia="宋体"/>
      <w:b/>
      <w:bCs/>
      <w:kern w:val="2"/>
      <w:sz w:val="24"/>
      <w:szCs w:val="24"/>
      <w:lang w:val="en-US" w:eastAsia="zh-CN" w:bidi="ar-SA"/>
    </w:rPr>
  </w:style>
  <w:style w:type="character" w:customStyle="1" w:styleId="282">
    <w:name w:val="此正文 Char"/>
    <w:link w:val="283"/>
    <w:autoRedefine/>
    <w:qFormat/>
    <w:uiPriority w:val="0"/>
    <w:rPr>
      <w:kern w:val="2"/>
      <w:sz w:val="24"/>
      <w:szCs w:val="24"/>
    </w:rPr>
  </w:style>
  <w:style w:type="paragraph" w:customStyle="1" w:styleId="283">
    <w:name w:val="此正文"/>
    <w:basedOn w:val="1"/>
    <w:link w:val="282"/>
    <w:qFormat/>
    <w:uiPriority w:val="0"/>
    <w:pPr>
      <w:adjustRightInd/>
      <w:spacing w:line="360" w:lineRule="auto"/>
      <w:ind w:firstLine="200" w:firstLineChars="200"/>
    </w:pPr>
    <w:rPr>
      <w:sz w:val="24"/>
    </w:rPr>
  </w:style>
  <w:style w:type="character" w:customStyle="1" w:styleId="284">
    <w:name w:val="Char Char2"/>
    <w:qFormat/>
    <w:uiPriority w:val="0"/>
    <w:rPr>
      <w:rFonts w:eastAsia="宋体"/>
      <w:b/>
      <w:bCs/>
      <w:kern w:val="2"/>
      <w:sz w:val="21"/>
      <w:szCs w:val="24"/>
      <w:lang w:val="en-US" w:eastAsia="zh-CN" w:bidi="ar-SA"/>
    </w:rPr>
  </w:style>
  <w:style w:type="character" w:customStyle="1" w:styleId="285">
    <w:name w:val="Footer-Even Char1"/>
    <w:qFormat/>
    <w:uiPriority w:val="0"/>
    <w:rPr>
      <w:rFonts w:eastAsia="宋体"/>
      <w:kern w:val="2"/>
      <w:sz w:val="18"/>
      <w:szCs w:val="18"/>
      <w:lang w:val="en-US" w:eastAsia="zh-CN" w:bidi="ar-SA"/>
    </w:rPr>
  </w:style>
  <w:style w:type="character" w:customStyle="1" w:styleId="286">
    <w:name w:val="Char Char29"/>
    <w:autoRedefine/>
    <w:qFormat/>
    <w:uiPriority w:val="6"/>
    <w:rPr>
      <w:rFonts w:ascii="Arial" w:hAnsi="Arial" w:eastAsia="微软雅黑"/>
      <w:b/>
      <w:kern w:val="1"/>
      <w:sz w:val="44"/>
      <w:szCs w:val="32"/>
      <w:lang w:val="en-US" w:eastAsia="zh-CN" w:bidi="ar-SA"/>
    </w:rPr>
  </w:style>
  <w:style w:type="character" w:customStyle="1" w:styleId="287">
    <w:name w:val="标题 字符"/>
    <w:link w:val="59"/>
    <w:qFormat/>
    <w:uiPriority w:val="10"/>
    <w:rPr>
      <w:b/>
      <w:sz w:val="24"/>
      <w:lang w:val="en-GB"/>
    </w:rPr>
  </w:style>
  <w:style w:type="character" w:customStyle="1" w:styleId="288">
    <w:name w:val="font81"/>
    <w:qFormat/>
    <w:uiPriority w:val="0"/>
    <w:rPr>
      <w:rFonts w:ascii="微软雅黑" w:hAnsi="微软雅黑" w:eastAsia="微软雅黑" w:cs="微软雅黑"/>
      <w:color w:val="000000"/>
      <w:sz w:val="20"/>
      <w:szCs w:val="20"/>
      <w:u w:val="none"/>
    </w:rPr>
  </w:style>
  <w:style w:type="character" w:customStyle="1" w:styleId="289">
    <w:name w:val="Char Char312"/>
    <w:autoRedefine/>
    <w:qFormat/>
    <w:uiPriority w:val="0"/>
    <w:rPr>
      <w:rFonts w:ascii="Times New Roman" w:hAnsi="Times New Roman" w:eastAsia="宋体" w:cs="Times New Roman"/>
      <w:b/>
      <w:kern w:val="2"/>
      <w:sz w:val="32"/>
      <w:szCs w:val="24"/>
      <w:lang w:val="en-US" w:eastAsia="zh-CN" w:bidi="ar-SA"/>
    </w:rPr>
  </w:style>
  <w:style w:type="character" w:customStyle="1" w:styleId="290">
    <w:name w:val="t21"/>
    <w:qFormat/>
    <w:uiPriority w:val="0"/>
    <w:rPr>
      <w:rFonts w:ascii="仿宋_GB2312" w:eastAsia="微软雅黑"/>
      <w:b/>
      <w:kern w:val="2"/>
      <w:sz w:val="23"/>
      <w:szCs w:val="23"/>
      <w:lang w:val="en-US" w:eastAsia="zh-CN" w:bidi="ar-SA"/>
    </w:rPr>
  </w:style>
  <w:style w:type="character" w:customStyle="1" w:styleId="291">
    <w:name w:val="样式8 Char"/>
    <w:qFormat/>
    <w:uiPriority w:val="0"/>
    <w:rPr>
      <w:rFonts w:ascii="仿宋_GB2312" w:hAnsi="宋体" w:eastAsia="仿宋_GB2312"/>
      <w:b/>
      <w:bCs/>
      <w:kern w:val="2"/>
      <w:sz w:val="24"/>
      <w:szCs w:val="24"/>
    </w:rPr>
  </w:style>
  <w:style w:type="character" w:customStyle="1" w:styleId="292">
    <w:name w:val="表格 Char Char"/>
    <w:qFormat/>
    <w:uiPriority w:val="0"/>
    <w:rPr>
      <w:rFonts w:ascii="宋体" w:hAnsi="宋体" w:eastAsia="宋体"/>
      <w:lang w:bidi="ar-SA"/>
    </w:rPr>
  </w:style>
  <w:style w:type="character" w:customStyle="1" w:styleId="293">
    <w:name w:val="正文文本 字符1"/>
    <w:qFormat/>
    <w:uiPriority w:val="0"/>
    <w:rPr>
      <w:rFonts w:ascii="Calibri" w:hAnsi="Calibri" w:eastAsia="黑体" w:cs="Arial"/>
      <w:snapToGrid w:val="0"/>
      <w:kern w:val="2"/>
      <w:sz w:val="28"/>
      <w:szCs w:val="21"/>
    </w:rPr>
  </w:style>
  <w:style w:type="character" w:customStyle="1" w:styleId="294">
    <w:name w:val="标题 5 字符"/>
    <w:link w:val="6"/>
    <w:qFormat/>
    <w:uiPriority w:val="9"/>
    <w:rPr>
      <w:b/>
      <w:bCs/>
      <w:kern w:val="2"/>
      <w:sz w:val="28"/>
      <w:szCs w:val="28"/>
    </w:rPr>
  </w:style>
  <w:style w:type="character" w:customStyle="1" w:styleId="295">
    <w:name w:val="标题 6 Char1"/>
    <w:qFormat/>
    <w:uiPriority w:val="0"/>
    <w:rPr>
      <w:rFonts w:ascii="Arial" w:hAnsi="Arial" w:eastAsia="黑体" w:cs="Times New Roman"/>
      <w:b/>
      <w:sz w:val="24"/>
      <w:szCs w:val="20"/>
      <w:lang w:bidi="ar-SA"/>
    </w:rPr>
  </w:style>
  <w:style w:type="character" w:customStyle="1" w:styleId="296">
    <w:name w:val="带编号样式 Char"/>
    <w:autoRedefine/>
    <w:qFormat/>
    <w:uiPriority w:val="0"/>
    <w:rPr>
      <w:rFonts w:ascii="仿宋_GB2312" w:eastAsia="仿宋_GB2312"/>
      <w:color w:val="000000"/>
      <w:sz w:val="24"/>
      <w:lang w:bidi="ar-SA"/>
    </w:rPr>
  </w:style>
  <w:style w:type="character" w:customStyle="1" w:styleId="297">
    <w:name w:val="unnamed31"/>
    <w:qFormat/>
    <w:uiPriority w:val="0"/>
    <w:rPr>
      <w:rFonts w:ascii="Tahoma" w:hAnsi="Tahoma" w:eastAsia="宋体"/>
      <w:b/>
      <w:kern w:val="2"/>
      <w:sz w:val="24"/>
      <w:szCs w:val="32"/>
      <w:u w:val="none"/>
      <w:lang w:val="en-US" w:eastAsia="zh-CN" w:bidi="ar-SA"/>
    </w:rPr>
  </w:style>
  <w:style w:type="character" w:customStyle="1" w:styleId="298">
    <w:name w:val="正文首行缩进 Char Char Char Char Char Char1"/>
    <w:qFormat/>
    <w:uiPriority w:val="0"/>
    <w:rPr>
      <w:rFonts w:ascii="宋体" w:eastAsia="宋体"/>
      <w:kern w:val="2"/>
      <w:sz w:val="24"/>
      <w:szCs w:val="24"/>
      <w:lang w:val="zh-CN" w:bidi="ar-SA"/>
    </w:rPr>
  </w:style>
  <w:style w:type="character" w:customStyle="1" w:styleId="299">
    <w:name w:val="称呼 字符"/>
    <w:link w:val="20"/>
    <w:autoRedefine/>
    <w:qFormat/>
    <w:uiPriority w:val="0"/>
    <w:rPr>
      <w:rFonts w:ascii="仿宋_GB2312" w:eastAsia="仿宋_GB2312"/>
      <w:kern w:val="2"/>
      <w:sz w:val="28"/>
    </w:rPr>
  </w:style>
  <w:style w:type="character" w:customStyle="1" w:styleId="300">
    <w:name w:val="文本正文 Char Char"/>
    <w:qFormat/>
    <w:locked/>
    <w:uiPriority w:val="0"/>
    <w:rPr>
      <w:sz w:val="24"/>
      <w:lang w:bidi="ar-SA"/>
    </w:rPr>
  </w:style>
  <w:style w:type="character" w:customStyle="1" w:styleId="301">
    <w:name w:val="正文缩进 字符"/>
    <w:qFormat/>
    <w:uiPriority w:val="0"/>
    <w:rPr>
      <w:rFonts w:ascii="宋体" w:eastAsia="宋体"/>
      <w:snapToGrid w:val="0"/>
      <w:color w:val="000000"/>
      <w:kern w:val="28"/>
      <w:sz w:val="28"/>
      <w:lang w:val="en-US" w:eastAsia="zh-CN" w:bidi="ar-SA"/>
    </w:rPr>
  </w:style>
  <w:style w:type="character" w:customStyle="1" w:styleId="302">
    <w:name w:val="HTML 预设格式 字符"/>
    <w:link w:val="57"/>
    <w:qFormat/>
    <w:uiPriority w:val="0"/>
    <w:rPr>
      <w:rFonts w:ascii="黑体" w:hAnsi="Courier New" w:eastAsia="黑体"/>
    </w:rPr>
  </w:style>
  <w:style w:type="character" w:customStyle="1" w:styleId="303">
    <w:name w:val="正文文本 2 字符1"/>
    <w:link w:val="56"/>
    <w:qFormat/>
    <w:uiPriority w:val="0"/>
    <w:rPr>
      <w:kern w:val="2"/>
      <w:sz w:val="21"/>
      <w:szCs w:val="24"/>
    </w:rPr>
  </w:style>
  <w:style w:type="character" w:customStyle="1" w:styleId="304">
    <w:name w:val="样式 样式 标题 4h4H4Fab-4T5Ref Heading 1rh1Heading sqlsect 1.2.3.... +... Char"/>
    <w:link w:val="305"/>
    <w:qFormat/>
    <w:uiPriority w:val="0"/>
    <w:rPr>
      <w:rFonts w:ascii="微软雅黑" w:hAnsi="微软雅黑" w:eastAsia="微软雅黑"/>
      <w:b/>
      <w:bCs/>
      <w:kern w:val="2"/>
      <w:sz w:val="24"/>
      <w:szCs w:val="28"/>
    </w:rPr>
  </w:style>
  <w:style w:type="paragraph" w:customStyle="1" w:styleId="305">
    <w:name w:val="样式 样式 标题 4h4H4Fab-4T5Ref Heading 1rh1Heading sqlsect 1.2.3.... +..."/>
    <w:basedOn w:val="306"/>
    <w:link w:val="304"/>
    <w:qFormat/>
    <w:uiPriority w:val="0"/>
    <w:pPr>
      <w:tabs>
        <w:tab w:val="left" w:pos="2356"/>
      </w:tabs>
    </w:pPr>
  </w:style>
  <w:style w:type="paragraph" w:customStyle="1" w:styleId="306">
    <w:name w:val="样式 标题 4h4H4Fab-4T5Ref Heading 1rh1Heading sqlsect 1.2.3...."/>
    <w:basedOn w:val="5"/>
    <w:link w:val="414"/>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7">
    <w:name w:val="正文非缩进 Char"/>
    <w:qFormat/>
    <w:uiPriority w:val="0"/>
    <w:rPr>
      <w:rFonts w:ascii="宋体" w:eastAsia="宋体"/>
      <w:snapToGrid w:val="0"/>
      <w:color w:val="000000"/>
      <w:kern w:val="28"/>
      <w:sz w:val="28"/>
      <w:lang w:val="en-US" w:eastAsia="zh-CN" w:bidi="ar-SA"/>
    </w:rPr>
  </w:style>
  <w:style w:type="character" w:customStyle="1" w:styleId="308">
    <w:name w:val="标题 7 字符"/>
    <w:link w:val="8"/>
    <w:qFormat/>
    <w:uiPriority w:val="0"/>
    <w:rPr>
      <w:b/>
      <w:bCs/>
      <w:kern w:val="2"/>
      <w:sz w:val="24"/>
      <w:szCs w:val="24"/>
    </w:rPr>
  </w:style>
  <w:style w:type="character" w:customStyle="1" w:styleId="309">
    <w:name w:val="正文文本缩进 2 字符"/>
    <w:link w:val="37"/>
    <w:autoRedefine/>
    <w:qFormat/>
    <w:uiPriority w:val="0"/>
    <w:rPr>
      <w:rFonts w:ascii="宋体"/>
      <w:sz w:val="28"/>
    </w:rPr>
  </w:style>
  <w:style w:type="character" w:customStyle="1" w:styleId="310">
    <w:name w:val="Char Char5"/>
    <w:qFormat/>
    <w:uiPriority w:val="0"/>
    <w:rPr>
      <w:rFonts w:ascii="宋体" w:hAnsi="Courier New" w:eastAsia="宋体"/>
      <w:kern w:val="2"/>
      <w:sz w:val="21"/>
      <w:lang w:val="en-US" w:eastAsia="zh-CN"/>
    </w:rPr>
  </w:style>
  <w:style w:type="character" w:customStyle="1" w:styleId="311">
    <w:name w:val="脚注文本 字符"/>
    <w:link w:val="50"/>
    <w:autoRedefine/>
    <w:qFormat/>
    <w:uiPriority w:val="0"/>
    <w:rPr>
      <w:color w:val="0000FF"/>
      <w:sz w:val="21"/>
    </w:rPr>
  </w:style>
  <w:style w:type="character" w:customStyle="1" w:styleId="312">
    <w:name w:val="称呼 Char1"/>
    <w:qFormat/>
    <w:uiPriority w:val="0"/>
    <w:rPr>
      <w:rFonts w:ascii="Times New Roman" w:hAnsi="Times New Roman" w:eastAsia="宋体" w:cs="Times New Roman"/>
      <w:szCs w:val="24"/>
    </w:rPr>
  </w:style>
  <w:style w:type="character" w:customStyle="1" w:styleId="313">
    <w:name w:val="正文1 Char"/>
    <w:autoRedefine/>
    <w:qFormat/>
    <w:uiPriority w:val="0"/>
    <w:rPr>
      <w:rFonts w:ascii="宋体" w:eastAsia="宋体"/>
      <w:snapToGrid w:val="0"/>
      <w:color w:val="000000"/>
      <w:kern w:val="28"/>
      <w:sz w:val="28"/>
      <w:lang w:val="en-US" w:eastAsia="zh-CN" w:bidi="ar-SA"/>
    </w:rPr>
  </w:style>
  <w:style w:type="character" w:customStyle="1" w:styleId="314">
    <w:name w:val="正文缩进 Char1"/>
    <w:qFormat/>
    <w:uiPriority w:val="0"/>
    <w:rPr>
      <w:rFonts w:ascii="宋体" w:eastAsia="宋体"/>
      <w:snapToGrid w:val="0"/>
      <w:color w:val="000000"/>
      <w:kern w:val="28"/>
      <w:sz w:val="28"/>
      <w:lang w:val="en-US" w:eastAsia="zh-CN" w:bidi="ar-SA"/>
    </w:rPr>
  </w:style>
  <w:style w:type="character" w:customStyle="1" w:styleId="315">
    <w:name w:val="font21"/>
    <w:qFormat/>
    <w:uiPriority w:val="0"/>
    <w:rPr>
      <w:rFonts w:hint="eastAsia" w:ascii="宋体" w:hAnsi="宋体" w:eastAsia="宋体"/>
      <w:kern w:val="2"/>
      <w:sz w:val="28"/>
      <w:szCs w:val="28"/>
      <w:lang w:val="en-US" w:eastAsia="zh-CN" w:bidi="ar-SA"/>
    </w:rPr>
  </w:style>
  <w:style w:type="character" w:customStyle="1" w:styleId="316">
    <w:name w:val="Char Char26"/>
    <w:qFormat/>
    <w:uiPriority w:val="6"/>
    <w:rPr>
      <w:kern w:val="1"/>
      <w:sz w:val="21"/>
      <w:szCs w:val="24"/>
    </w:rPr>
  </w:style>
  <w:style w:type="character" w:customStyle="1" w:styleId="317">
    <w:name w:val="Item List Char"/>
    <w:link w:val="318"/>
    <w:qFormat/>
    <w:uiPriority w:val="0"/>
    <w:rPr>
      <w:rFonts w:ascii="Arial"/>
      <w:bCs/>
      <w:sz w:val="21"/>
      <w:szCs w:val="21"/>
      <w:lang w:val="en-US" w:eastAsia="zh-CN" w:bidi="ar-SA"/>
    </w:rPr>
  </w:style>
  <w:style w:type="paragraph" w:customStyle="1" w:styleId="318">
    <w:name w:val="Item List"/>
    <w:link w:val="317"/>
    <w:autoRedefine/>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9">
    <w:name w:val="批注框文本 Char1"/>
    <w:qFormat/>
    <w:uiPriority w:val="0"/>
    <w:rPr>
      <w:rFonts w:ascii="Times New Roman" w:hAnsi="Times New Roman" w:eastAsia="宋体" w:cs="Times New Roman"/>
      <w:sz w:val="18"/>
      <w:szCs w:val="18"/>
    </w:rPr>
  </w:style>
  <w:style w:type="character" w:customStyle="1" w:styleId="320">
    <w:name w:val="纯文本 Char1"/>
    <w:link w:val="321"/>
    <w:autoRedefine/>
    <w:qFormat/>
    <w:uiPriority w:val="0"/>
    <w:rPr>
      <w:rFonts w:ascii="宋体" w:hAnsi="Courier New"/>
    </w:rPr>
  </w:style>
  <w:style w:type="paragraph" w:customStyle="1" w:styleId="321">
    <w:name w:val="纯文本1"/>
    <w:basedOn w:val="1"/>
    <w:link w:val="320"/>
    <w:qFormat/>
    <w:uiPriority w:val="0"/>
    <w:pPr>
      <w:adjustRightInd/>
    </w:pPr>
    <w:rPr>
      <w:rFonts w:ascii="宋体" w:hAnsi="Courier New"/>
      <w:kern w:val="0"/>
      <w:sz w:val="20"/>
      <w:szCs w:val="20"/>
    </w:rPr>
  </w:style>
  <w:style w:type="character" w:customStyle="1" w:styleId="322">
    <w:name w:val="正文文本首行缩进 字符"/>
    <w:link w:val="24"/>
    <w:qFormat/>
    <w:uiPriority w:val="0"/>
    <w:rPr>
      <w:rFonts w:ascii="宋体"/>
      <w:kern w:val="2"/>
      <w:sz w:val="24"/>
      <w:lang w:val="zh-CN"/>
    </w:rPr>
  </w:style>
  <w:style w:type="character" w:customStyle="1" w:styleId="323">
    <w:name w:val="h3 Char"/>
    <w:autoRedefine/>
    <w:qFormat/>
    <w:uiPriority w:val="0"/>
    <w:rPr>
      <w:rFonts w:eastAsia="宋体"/>
      <w:b/>
      <w:kern w:val="2"/>
      <w:sz w:val="32"/>
      <w:lang w:val="en-US" w:eastAsia="zh-CN" w:bidi="ar-SA"/>
    </w:rPr>
  </w:style>
  <w:style w:type="character" w:customStyle="1" w:styleId="324">
    <w:name w:val="dandyren_title1"/>
    <w:qFormat/>
    <w:uiPriority w:val="0"/>
    <w:rPr>
      <w:b/>
      <w:bCs/>
      <w:color w:val="FF6633"/>
      <w:sz w:val="18"/>
      <w:szCs w:val="18"/>
    </w:rPr>
  </w:style>
  <w:style w:type="character" w:customStyle="1" w:styleId="325">
    <w:name w:val="Char Char31"/>
    <w:qFormat/>
    <w:uiPriority w:val="6"/>
    <w:rPr>
      <w:rFonts w:ascii="Arial" w:hAnsi="Arial" w:eastAsia="黑体"/>
      <w:kern w:val="1"/>
      <w:sz w:val="24"/>
      <w:szCs w:val="24"/>
    </w:rPr>
  </w:style>
  <w:style w:type="character" w:customStyle="1" w:styleId="326">
    <w:name w:val="h Char1"/>
    <w:autoRedefine/>
    <w:qFormat/>
    <w:uiPriority w:val="0"/>
    <w:rPr>
      <w:sz w:val="18"/>
      <w:szCs w:val="18"/>
    </w:rPr>
  </w:style>
  <w:style w:type="character" w:customStyle="1" w:styleId="327">
    <w:name w:val="solutionfonts"/>
    <w:qFormat/>
    <w:uiPriority w:val="0"/>
  </w:style>
  <w:style w:type="character" w:customStyle="1" w:styleId="328">
    <w:name w:val="标题 4 字符1"/>
    <w:link w:val="5"/>
    <w:qFormat/>
    <w:uiPriority w:val="9"/>
    <w:rPr>
      <w:rFonts w:ascii="Arial" w:hAnsi="Arial" w:eastAsia="黑体"/>
      <w:b/>
      <w:bCs/>
      <w:kern w:val="2"/>
      <w:sz w:val="28"/>
      <w:szCs w:val="28"/>
      <w:lang w:val="zh-CN"/>
    </w:rPr>
  </w:style>
  <w:style w:type="character" w:customStyle="1" w:styleId="329">
    <w:name w:val="首行缩进 Char"/>
    <w:qFormat/>
    <w:uiPriority w:val="0"/>
    <w:rPr>
      <w:rFonts w:ascii="宋体" w:eastAsia="宋体"/>
      <w:kern w:val="2"/>
      <w:sz w:val="24"/>
      <w:lang w:val="en-US" w:eastAsia="zh-CN" w:bidi="ar-SA"/>
    </w:rPr>
  </w:style>
  <w:style w:type="character" w:customStyle="1" w:styleId="330">
    <w:name w:val="Char Char52"/>
    <w:qFormat/>
    <w:uiPriority w:val="0"/>
    <w:rPr>
      <w:rFonts w:ascii="宋体" w:hAnsi="Courier New" w:eastAsia="宋体"/>
      <w:kern w:val="2"/>
      <w:sz w:val="21"/>
      <w:lang w:val="en-US" w:eastAsia="zh-CN"/>
    </w:rPr>
  </w:style>
  <w:style w:type="character" w:customStyle="1" w:styleId="331">
    <w:name w:val="正文文本 3 字符"/>
    <w:link w:val="21"/>
    <w:qFormat/>
    <w:uiPriority w:val="0"/>
    <w:rPr>
      <w:kern w:val="2"/>
      <w:sz w:val="21"/>
    </w:rPr>
  </w:style>
  <w:style w:type="character" w:customStyle="1" w:styleId="332">
    <w:name w:val="font31"/>
    <w:qFormat/>
    <w:uiPriority w:val="0"/>
    <w:rPr>
      <w:rFonts w:hint="eastAsia" w:ascii="仿宋" w:hAnsi="仿宋" w:eastAsia="仿宋" w:cs="仿宋"/>
      <w:color w:val="000000"/>
      <w:sz w:val="20"/>
      <w:szCs w:val="20"/>
      <w:u w:val="none"/>
    </w:rPr>
  </w:style>
  <w:style w:type="character" w:customStyle="1" w:styleId="333">
    <w:name w:val="正文说明 Char"/>
    <w:link w:val="334"/>
    <w:autoRedefine/>
    <w:qFormat/>
    <w:uiPriority w:val="0"/>
    <w:rPr>
      <w:sz w:val="24"/>
      <w:szCs w:val="24"/>
    </w:rPr>
  </w:style>
  <w:style w:type="paragraph" w:customStyle="1" w:styleId="334">
    <w:name w:val="正文说明"/>
    <w:basedOn w:val="1"/>
    <w:link w:val="333"/>
    <w:qFormat/>
    <w:uiPriority w:val="0"/>
    <w:pPr>
      <w:adjustRightInd/>
      <w:spacing w:line="360" w:lineRule="auto"/>
    </w:pPr>
    <w:rPr>
      <w:kern w:val="0"/>
      <w:sz w:val="24"/>
    </w:rPr>
  </w:style>
  <w:style w:type="character" w:customStyle="1" w:styleId="335">
    <w:name w:val="脚注文本 Char1"/>
    <w:qFormat/>
    <w:uiPriority w:val="0"/>
    <w:rPr>
      <w:rFonts w:ascii="Times New Roman" w:hAnsi="Times New Roman" w:eastAsia="宋体" w:cs="Times New Roman"/>
      <w:sz w:val="18"/>
      <w:szCs w:val="18"/>
    </w:rPr>
  </w:style>
  <w:style w:type="character" w:customStyle="1" w:styleId="336">
    <w:name w:val="Char Char1211"/>
    <w:qFormat/>
    <w:uiPriority w:val="0"/>
    <w:rPr>
      <w:rFonts w:ascii="仿宋_GB2312" w:eastAsia="仿宋_GB2312"/>
      <w:b/>
      <w:bCs/>
      <w:kern w:val="2"/>
      <w:sz w:val="24"/>
      <w:szCs w:val="24"/>
      <w:lang w:val="zh-CN" w:eastAsia="zh-CN" w:bidi="ar-SA"/>
    </w:rPr>
  </w:style>
  <w:style w:type="character" w:customStyle="1" w:styleId="337">
    <w:name w:val="标题 Char"/>
    <w:qFormat/>
    <w:uiPriority w:val="0"/>
    <w:rPr>
      <w:rFonts w:eastAsia="宋体"/>
      <w:b/>
      <w:sz w:val="24"/>
      <w:lang w:val="en-GB" w:eastAsia="zh-CN" w:bidi="ar-SA"/>
    </w:rPr>
  </w:style>
  <w:style w:type="character" w:customStyle="1" w:styleId="338">
    <w:name w:val="Char Char35"/>
    <w:qFormat/>
    <w:uiPriority w:val="6"/>
    <w:rPr>
      <w:rFonts w:ascii="Arial" w:hAnsi="Arial" w:eastAsia="黑体"/>
      <w:b/>
      <w:kern w:val="1"/>
      <w:sz w:val="28"/>
      <w:szCs w:val="28"/>
      <w:lang w:val="zh-CN"/>
    </w:rPr>
  </w:style>
  <w:style w:type="character" w:customStyle="1" w:styleId="339">
    <w:name w:val="纯文本 Char Char Char"/>
    <w:qFormat/>
    <w:uiPriority w:val="0"/>
    <w:rPr>
      <w:rFonts w:ascii="宋体" w:hAnsi="Courier New" w:eastAsia="宋体"/>
      <w:kern w:val="2"/>
      <w:sz w:val="21"/>
      <w:lang w:val="en-US" w:eastAsia="zh-CN" w:bidi="ar-SA"/>
    </w:rPr>
  </w:style>
  <w:style w:type="character" w:customStyle="1" w:styleId="340">
    <w:name w:val="Table Text Char"/>
    <w:link w:val="341"/>
    <w:qFormat/>
    <w:uiPriority w:val="0"/>
    <w:rPr>
      <w:sz w:val="24"/>
      <w:szCs w:val="24"/>
    </w:rPr>
  </w:style>
  <w:style w:type="paragraph" w:customStyle="1" w:styleId="341">
    <w:name w:val="Table Text"/>
    <w:basedOn w:val="1"/>
    <w:link w:val="340"/>
    <w:qFormat/>
    <w:uiPriority w:val="0"/>
    <w:pPr>
      <w:widowControl/>
      <w:spacing w:before="60" w:after="60"/>
      <w:jc w:val="left"/>
    </w:pPr>
    <w:rPr>
      <w:kern w:val="0"/>
      <w:sz w:val="24"/>
    </w:rPr>
  </w:style>
  <w:style w:type="character" w:customStyle="1" w:styleId="342">
    <w:name w:val="正文1 Char1"/>
    <w:qFormat/>
    <w:uiPriority w:val="0"/>
    <w:rPr>
      <w:rFonts w:ascii="仿宋_GB2312" w:hAnsi="Courier New" w:eastAsia="仿宋_GB2312"/>
      <w:kern w:val="28"/>
      <w:sz w:val="24"/>
      <w:szCs w:val="24"/>
      <w:lang w:val="en-US" w:eastAsia="zh-CN"/>
    </w:rPr>
  </w:style>
  <w:style w:type="character" w:customStyle="1" w:styleId="343">
    <w:name w:val="页脚 Char1"/>
    <w:autoRedefine/>
    <w:qFormat/>
    <w:uiPriority w:val="0"/>
    <w:rPr>
      <w:rFonts w:eastAsia="宋体"/>
      <w:kern w:val="2"/>
      <w:sz w:val="18"/>
      <w:szCs w:val="18"/>
      <w:lang w:val="en-US" w:eastAsia="zh-CN" w:bidi="ar-SA"/>
    </w:rPr>
  </w:style>
  <w:style w:type="character" w:customStyle="1" w:styleId="344">
    <w:name w:val="Bold"/>
    <w:qFormat/>
    <w:uiPriority w:val="0"/>
    <w:rPr>
      <w:rFonts w:ascii="Arial" w:hAnsi="Arial" w:eastAsia="黑体" w:cs="Times New Roman"/>
      <w:b/>
      <w:kern w:val="2"/>
      <w:sz w:val="32"/>
      <w:szCs w:val="32"/>
      <w:lang w:val="en-US" w:eastAsia="zh-CN" w:bidi="ar-SA"/>
    </w:rPr>
  </w:style>
  <w:style w:type="character" w:customStyle="1" w:styleId="345">
    <w:name w:val="批注文字 字符1"/>
    <w:link w:val="19"/>
    <w:qFormat/>
    <w:uiPriority w:val="99"/>
    <w:rPr>
      <w:kern w:val="2"/>
      <w:sz w:val="21"/>
      <w:szCs w:val="24"/>
    </w:rPr>
  </w:style>
  <w:style w:type="character" w:customStyle="1" w:styleId="346">
    <w:name w:val="签名 字符"/>
    <w:link w:val="42"/>
    <w:autoRedefine/>
    <w:qFormat/>
    <w:uiPriority w:val="0"/>
    <w:rPr>
      <w:rFonts w:eastAsia="仿宋_GB2312"/>
      <w:sz w:val="24"/>
    </w:rPr>
  </w:style>
  <w:style w:type="character" w:customStyle="1" w:styleId="347">
    <w:name w:val="hui3"/>
    <w:qFormat/>
    <w:uiPriority w:val="0"/>
    <w:rPr>
      <w:color w:val="333333"/>
    </w:rPr>
  </w:style>
  <w:style w:type="character" w:customStyle="1" w:styleId="348">
    <w:name w:val="Char Char17"/>
    <w:qFormat/>
    <w:uiPriority w:val="6"/>
    <w:rPr>
      <w:rFonts w:eastAsia="仿宋_GB2312"/>
      <w:sz w:val="24"/>
    </w:rPr>
  </w:style>
  <w:style w:type="character" w:customStyle="1" w:styleId="349">
    <w:name w:val="标题 4 字符"/>
    <w:qFormat/>
    <w:uiPriority w:val="9"/>
    <w:rPr>
      <w:rFonts w:ascii="等线 Light" w:hAnsi="等线 Light" w:eastAsia="等线 Light" w:cs="Times New Roman"/>
      <w:b/>
      <w:bCs/>
      <w:snapToGrid w:val="0"/>
      <w:kern w:val="0"/>
      <w:sz w:val="28"/>
      <w:szCs w:val="28"/>
    </w:rPr>
  </w:style>
  <w:style w:type="character" w:customStyle="1" w:styleId="350">
    <w:name w:val="Char Char37"/>
    <w:qFormat/>
    <w:uiPriority w:val="6"/>
    <w:rPr>
      <w:b/>
      <w:kern w:val="1"/>
      <w:sz w:val="44"/>
      <w:szCs w:val="44"/>
    </w:rPr>
  </w:style>
  <w:style w:type="character" w:customStyle="1" w:styleId="351">
    <w:name w:val="列出段落 Char"/>
    <w:qFormat/>
    <w:uiPriority w:val="0"/>
    <w:rPr>
      <w:rFonts w:eastAsia="楷体_GB2312" w:cs="Lucida Sans"/>
      <w:kern w:val="2"/>
      <w:sz w:val="24"/>
      <w:szCs w:val="24"/>
      <w:lang w:val="en-US" w:eastAsia="zh-CN" w:bidi="ar-SA"/>
    </w:rPr>
  </w:style>
  <w:style w:type="character" w:customStyle="1" w:styleId="352">
    <w:name w:val="正文文本缩进 3 Char1"/>
    <w:semiHidden/>
    <w:qFormat/>
    <w:uiPriority w:val="99"/>
    <w:rPr>
      <w:rFonts w:ascii="Times New Roman" w:hAnsi="Times New Roman" w:eastAsia="宋体" w:cs="Times New Roman"/>
      <w:sz w:val="16"/>
      <w:szCs w:val="16"/>
    </w:rPr>
  </w:style>
  <w:style w:type="character" w:customStyle="1" w:styleId="353">
    <w:name w:val="公文正文 Char Char"/>
    <w:link w:val="354"/>
    <w:qFormat/>
    <w:uiPriority w:val="0"/>
    <w:rPr>
      <w:rFonts w:ascii="仿宋_GB2312" w:eastAsia="仿宋_GB2312"/>
      <w:kern w:val="2"/>
      <w:sz w:val="24"/>
      <w:szCs w:val="24"/>
    </w:rPr>
  </w:style>
  <w:style w:type="paragraph" w:customStyle="1" w:styleId="354">
    <w:name w:val="公文正文"/>
    <w:basedOn w:val="1"/>
    <w:link w:val="353"/>
    <w:qFormat/>
    <w:uiPriority w:val="0"/>
    <w:pPr>
      <w:adjustRightInd/>
      <w:spacing w:before="156" w:line="360" w:lineRule="auto"/>
      <w:ind w:firstLine="360" w:firstLineChars="200"/>
    </w:pPr>
    <w:rPr>
      <w:rFonts w:ascii="仿宋_GB2312" w:eastAsia="仿宋_GB2312"/>
      <w:sz w:val="24"/>
    </w:rPr>
  </w:style>
  <w:style w:type="character" w:customStyle="1" w:styleId="355">
    <w:name w:val="Table Text Char1"/>
    <w:qFormat/>
    <w:uiPriority w:val="0"/>
    <w:rPr>
      <w:rFonts w:eastAsia="宋体"/>
      <w:sz w:val="24"/>
      <w:szCs w:val="24"/>
      <w:lang w:val="en-US" w:eastAsia="zh-CN" w:bidi="ar-SA"/>
    </w:rPr>
  </w:style>
  <w:style w:type="character" w:customStyle="1" w:styleId="356">
    <w:name w:val="标题 1 Char Char"/>
    <w:autoRedefine/>
    <w:qFormat/>
    <w:uiPriority w:val="0"/>
    <w:rPr>
      <w:rFonts w:hint="eastAsia" w:ascii="宋体" w:hAnsi="宋体" w:eastAsia="宋体"/>
      <w:b/>
      <w:spacing w:val="-2"/>
      <w:sz w:val="24"/>
      <w:lang w:val="en-US" w:eastAsia="zh-CN" w:bidi="ar-SA"/>
    </w:rPr>
  </w:style>
  <w:style w:type="character" w:customStyle="1" w:styleId="357">
    <w:name w:val="正文（缩进2汉字） Char"/>
    <w:link w:val="358"/>
    <w:qFormat/>
    <w:uiPriority w:val="0"/>
    <w:rPr>
      <w:rFonts w:ascii="宋体"/>
    </w:rPr>
  </w:style>
  <w:style w:type="paragraph" w:customStyle="1" w:styleId="358">
    <w:name w:val="正文（缩进2汉字）"/>
    <w:basedOn w:val="1"/>
    <w:link w:val="357"/>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9">
    <w:name w:val="标题 8 字符"/>
    <w:link w:val="9"/>
    <w:qFormat/>
    <w:uiPriority w:val="0"/>
    <w:rPr>
      <w:rFonts w:ascii="Arial" w:hAnsi="Arial" w:eastAsia="黑体"/>
      <w:kern w:val="2"/>
      <w:sz w:val="24"/>
      <w:szCs w:val="24"/>
    </w:rPr>
  </w:style>
  <w:style w:type="character" w:customStyle="1" w:styleId="360">
    <w:name w:val="标书表格字体格式 Char"/>
    <w:qFormat/>
    <w:uiPriority w:val="0"/>
    <w:rPr>
      <w:kern w:val="2"/>
      <w:sz w:val="21"/>
      <w:szCs w:val="24"/>
      <w:lang w:bidi="ar-SA"/>
    </w:rPr>
  </w:style>
  <w:style w:type="character" w:customStyle="1" w:styleId="361">
    <w:name w:val="tw4winError"/>
    <w:qFormat/>
    <w:uiPriority w:val="0"/>
    <w:rPr>
      <w:rFonts w:ascii="Courier New" w:hAnsi="Courier New" w:cs="Courier New"/>
      <w:color w:val="00FF00"/>
      <w:sz w:val="40"/>
      <w:szCs w:val="40"/>
    </w:rPr>
  </w:style>
  <w:style w:type="character" w:customStyle="1" w:styleId="362">
    <w:name w:val="Body Text(ch) Char Char"/>
    <w:autoRedefine/>
    <w:qFormat/>
    <w:uiPriority w:val="0"/>
    <w:rPr>
      <w:rFonts w:ascii="宋体"/>
      <w:kern w:val="2"/>
      <w:sz w:val="24"/>
      <w:szCs w:val="21"/>
      <w:lang w:val="zh-CN"/>
    </w:rPr>
  </w:style>
  <w:style w:type="character" w:customStyle="1" w:styleId="363">
    <w:name w:val="正文首行缩进两字 Char"/>
    <w:autoRedefine/>
    <w:qFormat/>
    <w:uiPriority w:val="0"/>
    <w:rPr>
      <w:sz w:val="24"/>
      <w:szCs w:val="24"/>
      <w:lang w:val="en-US" w:eastAsia="zh-CN" w:bidi="ar-SA"/>
    </w:rPr>
  </w:style>
  <w:style w:type="character" w:customStyle="1" w:styleId="364">
    <w:name w:val="正文文本 Char"/>
    <w:qFormat/>
    <w:uiPriority w:val="0"/>
    <w:rPr>
      <w:rFonts w:eastAsia="宋体"/>
      <w:kern w:val="2"/>
      <w:sz w:val="24"/>
      <w:szCs w:val="24"/>
      <w:lang w:val="en-US" w:eastAsia="zh-CN" w:bidi="ar-SA"/>
    </w:rPr>
  </w:style>
  <w:style w:type="character" w:customStyle="1" w:styleId="365">
    <w:name w:val="文档结构图 字符1"/>
    <w:qFormat/>
    <w:uiPriority w:val="0"/>
    <w:rPr>
      <w:rFonts w:ascii="宋体" w:hAnsi="Calibri" w:eastAsia="黑体" w:cs="Arial"/>
      <w:snapToGrid w:val="0"/>
      <w:kern w:val="2"/>
      <w:sz w:val="18"/>
      <w:szCs w:val="18"/>
    </w:rPr>
  </w:style>
  <w:style w:type="character" w:customStyle="1" w:styleId="366">
    <w:name w:val="content"/>
    <w:qFormat/>
    <w:uiPriority w:val="0"/>
  </w:style>
  <w:style w:type="character" w:customStyle="1" w:styleId="367">
    <w:name w:val="tw4winPopup"/>
    <w:autoRedefine/>
    <w:qFormat/>
    <w:uiPriority w:val="0"/>
    <w:rPr>
      <w:rFonts w:ascii="Courier New" w:hAnsi="Courier New" w:cs="Courier New"/>
      <w:color w:val="008000"/>
      <w:lang w:val="en-US" w:eastAsia="zh-CN"/>
    </w:rPr>
  </w:style>
  <w:style w:type="character" w:customStyle="1" w:styleId="368">
    <w:name w:val="param-name"/>
    <w:qFormat/>
    <w:uiPriority w:val="99"/>
    <w:rPr>
      <w:rFonts w:ascii="Arial" w:hAnsi="Arial" w:eastAsia="黑体" w:cs="Arial"/>
      <w:snapToGrid w:val="0"/>
      <w:kern w:val="0"/>
      <w:szCs w:val="21"/>
    </w:rPr>
  </w:style>
  <w:style w:type="character" w:customStyle="1" w:styleId="369">
    <w:name w:val="标准正文格式 Char"/>
    <w:qFormat/>
    <w:uiPriority w:val="0"/>
    <w:rPr>
      <w:rFonts w:ascii="宋体" w:eastAsia="仿宋_GB2312" w:cs="宋体"/>
      <w:color w:val="000000"/>
      <w:sz w:val="24"/>
      <w:lang w:val="en-US" w:eastAsia="zh-CN" w:bidi="ar-SA"/>
    </w:rPr>
  </w:style>
  <w:style w:type="character" w:customStyle="1" w:styleId="370">
    <w:name w:val="Char Char212"/>
    <w:qFormat/>
    <w:uiPriority w:val="0"/>
    <w:rPr>
      <w:rFonts w:eastAsia="宋体"/>
      <w:b/>
      <w:bCs/>
      <w:kern w:val="2"/>
      <w:sz w:val="21"/>
      <w:szCs w:val="24"/>
      <w:lang w:val="en-US" w:eastAsia="zh-CN" w:bidi="ar-SA"/>
    </w:rPr>
  </w:style>
  <w:style w:type="character" w:customStyle="1" w:styleId="371">
    <w:name w:val="文档结构图 Char"/>
    <w:qFormat/>
    <w:uiPriority w:val="0"/>
    <w:rPr>
      <w:rFonts w:eastAsia="宋体"/>
      <w:kern w:val="2"/>
      <w:sz w:val="21"/>
      <w:szCs w:val="24"/>
      <w:lang w:val="en-US" w:eastAsia="zh-CN" w:bidi="ar-SA"/>
    </w:rPr>
  </w:style>
  <w:style w:type="character" w:customStyle="1" w:styleId="372">
    <w:name w:val="zbggmain style9"/>
    <w:qFormat/>
    <w:uiPriority w:val="0"/>
  </w:style>
  <w:style w:type="character" w:customStyle="1" w:styleId="373">
    <w:name w:val="Char Char16"/>
    <w:qFormat/>
    <w:uiPriority w:val="6"/>
    <w:rPr>
      <w:kern w:val="1"/>
      <w:sz w:val="18"/>
      <w:szCs w:val="18"/>
    </w:rPr>
  </w:style>
  <w:style w:type="character" w:customStyle="1" w:styleId="374">
    <w:name w:val="font51"/>
    <w:qFormat/>
    <w:uiPriority w:val="0"/>
    <w:rPr>
      <w:rFonts w:hint="eastAsia" w:ascii="仿宋" w:hAnsi="仿宋" w:eastAsia="仿宋" w:cs="仿宋"/>
      <w:color w:val="000000"/>
      <w:sz w:val="20"/>
      <w:szCs w:val="20"/>
      <w:u w:val="none"/>
    </w:rPr>
  </w:style>
  <w:style w:type="character" w:customStyle="1" w:styleId="375">
    <w:name w:val="Char Char82"/>
    <w:autoRedefine/>
    <w:qFormat/>
    <w:uiPriority w:val="0"/>
    <w:rPr>
      <w:rFonts w:eastAsia="宋体"/>
      <w:b/>
      <w:sz w:val="24"/>
      <w:lang w:val="en-GB" w:eastAsia="zh-CN"/>
    </w:rPr>
  </w:style>
  <w:style w:type="character" w:customStyle="1" w:styleId="376">
    <w:name w:val="正文文本缩进 3 字符"/>
    <w:link w:val="53"/>
    <w:qFormat/>
    <w:uiPriority w:val="0"/>
    <w:rPr>
      <w:kern w:val="2"/>
      <w:sz w:val="24"/>
    </w:rPr>
  </w:style>
  <w:style w:type="character" w:customStyle="1" w:styleId="377">
    <w:name w:val="日期 Char1"/>
    <w:semiHidden/>
    <w:qFormat/>
    <w:uiPriority w:val="99"/>
    <w:rPr>
      <w:rFonts w:ascii="Times New Roman" w:hAnsi="Times New Roman" w:eastAsia="宋体" w:cs="Times New Roman"/>
      <w:szCs w:val="24"/>
    </w:rPr>
  </w:style>
  <w:style w:type="character" w:customStyle="1" w:styleId="378">
    <w:name w:val="页眉 字符"/>
    <w:autoRedefine/>
    <w:qFormat/>
    <w:uiPriority w:val="99"/>
    <w:rPr>
      <w:kern w:val="2"/>
      <w:sz w:val="18"/>
      <w:szCs w:val="18"/>
    </w:rPr>
  </w:style>
  <w:style w:type="character" w:customStyle="1" w:styleId="379">
    <w:name w:val="Char Char33"/>
    <w:qFormat/>
    <w:uiPriority w:val="6"/>
    <w:rPr>
      <w:rFonts w:ascii="Arial" w:hAnsi="Arial" w:eastAsia="黑体"/>
      <w:b/>
      <w:kern w:val="1"/>
      <w:sz w:val="24"/>
      <w:szCs w:val="24"/>
    </w:rPr>
  </w:style>
  <w:style w:type="character" w:customStyle="1" w:styleId="380">
    <w:name w:val="b11_01b Char"/>
    <w:link w:val="381"/>
    <w:qFormat/>
    <w:uiPriority w:val="0"/>
    <w:rPr>
      <w:rFonts w:ascii="Verdana" w:hAnsi="Verdana"/>
      <w:b/>
      <w:bCs/>
      <w:color w:val="4A82CA"/>
      <w:sz w:val="17"/>
      <w:szCs w:val="17"/>
    </w:rPr>
  </w:style>
  <w:style w:type="paragraph" w:customStyle="1" w:styleId="381">
    <w:name w:val="b11_01b"/>
    <w:basedOn w:val="1"/>
    <w:next w:val="1"/>
    <w:link w:val="380"/>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2">
    <w:name w:val="Char Char121"/>
    <w:autoRedefine/>
    <w:qFormat/>
    <w:uiPriority w:val="6"/>
    <w:rPr>
      <w:rFonts w:ascii="仿宋_GB2312" w:eastAsia="仿宋_GB2312"/>
      <w:b/>
      <w:bCs/>
      <w:kern w:val="2"/>
      <w:sz w:val="24"/>
      <w:szCs w:val="24"/>
      <w:lang w:val="zh-CN" w:eastAsia="zh-CN" w:bidi="ar-SA"/>
    </w:rPr>
  </w:style>
  <w:style w:type="character" w:customStyle="1" w:styleId="383">
    <w:name w:val="Footer-Even Char"/>
    <w:qFormat/>
    <w:uiPriority w:val="0"/>
    <w:rPr>
      <w:rFonts w:eastAsia="宋体"/>
      <w:kern w:val="2"/>
      <w:sz w:val="18"/>
      <w:lang w:val="en-US" w:eastAsia="zh-CN" w:bidi="ar-SA"/>
    </w:rPr>
  </w:style>
  <w:style w:type="character" w:customStyle="1" w:styleId="384">
    <w:name w:val="页脚 字符2"/>
    <w:link w:val="40"/>
    <w:qFormat/>
    <w:locked/>
    <w:uiPriority w:val="99"/>
    <w:rPr>
      <w:kern w:val="2"/>
      <w:sz w:val="18"/>
      <w:szCs w:val="18"/>
    </w:rPr>
  </w:style>
  <w:style w:type="character" w:customStyle="1" w:styleId="385">
    <w:name w:val="Char Char36"/>
    <w:qFormat/>
    <w:uiPriority w:val="6"/>
    <w:rPr>
      <w:rFonts w:ascii="仿宋_GB2312" w:hAnsi="仿宋_GB2312" w:eastAsia="仿宋_GB2312" w:cs="Arial"/>
      <w:b/>
      <w:kern w:val="1"/>
      <w:sz w:val="32"/>
      <w:szCs w:val="32"/>
      <w:lang w:val="zh-CN" w:eastAsia="zh-CN" w:bidi="ar-SA"/>
    </w:rPr>
  </w:style>
  <w:style w:type="character" w:customStyle="1" w:styleId="386">
    <w:name w:val="Char Char61"/>
    <w:qFormat/>
    <w:uiPriority w:val="6"/>
    <w:rPr>
      <w:rFonts w:eastAsia="宋体"/>
      <w:kern w:val="2"/>
      <w:sz w:val="21"/>
      <w:szCs w:val="24"/>
      <w:lang w:val="en-US" w:eastAsia="zh-CN" w:bidi="ar-SA"/>
    </w:rPr>
  </w:style>
  <w:style w:type="character" w:customStyle="1" w:styleId="387">
    <w:name w:val="正文文字缩进 2 Char Char"/>
    <w:qFormat/>
    <w:uiPriority w:val="0"/>
    <w:rPr>
      <w:rFonts w:ascii="宋体"/>
      <w:sz w:val="28"/>
    </w:rPr>
  </w:style>
  <w:style w:type="character" w:customStyle="1" w:styleId="388">
    <w:name w:val="f141"/>
    <w:qFormat/>
    <w:uiPriority w:val="0"/>
    <w:rPr>
      <w:rFonts w:ascii="Tahoma" w:hAnsi="Tahoma" w:eastAsia="宋体"/>
      <w:b/>
      <w:kern w:val="2"/>
      <w:sz w:val="21"/>
      <w:szCs w:val="21"/>
      <w:lang w:val="en-US" w:eastAsia="zh-CN" w:bidi="ar-SA"/>
    </w:rPr>
  </w:style>
  <w:style w:type="character" w:customStyle="1" w:styleId="389">
    <w:name w:val="段落 Char Char"/>
    <w:link w:val="390"/>
    <w:qFormat/>
    <w:uiPriority w:val="0"/>
    <w:rPr>
      <w:rFonts w:ascii="宋体" w:hAnsi="宋体"/>
      <w:sz w:val="24"/>
    </w:rPr>
  </w:style>
  <w:style w:type="paragraph" w:customStyle="1" w:styleId="390">
    <w:name w:val="段落"/>
    <w:basedOn w:val="1"/>
    <w:link w:val="389"/>
    <w:qFormat/>
    <w:uiPriority w:val="0"/>
    <w:pPr>
      <w:adjustRightInd/>
      <w:spacing w:line="360" w:lineRule="auto"/>
      <w:ind w:firstLine="480" w:firstLineChars="200"/>
    </w:pPr>
    <w:rPr>
      <w:rFonts w:ascii="宋体" w:hAnsi="宋体"/>
      <w:kern w:val="0"/>
      <w:sz w:val="24"/>
      <w:szCs w:val="20"/>
    </w:rPr>
  </w:style>
  <w:style w:type="character" w:customStyle="1" w:styleId="391">
    <w:name w:val="标题 3 Char2"/>
    <w:qFormat/>
    <w:uiPriority w:val="0"/>
    <w:rPr>
      <w:rFonts w:eastAsia="宋体"/>
      <w:b/>
      <w:bCs/>
      <w:kern w:val="2"/>
      <w:sz w:val="32"/>
      <w:szCs w:val="32"/>
      <w:lang w:val="en-US" w:eastAsia="zh-CN" w:bidi="ar-SA"/>
    </w:rPr>
  </w:style>
  <w:style w:type="character" w:customStyle="1" w:styleId="392">
    <w:name w:val="apple-converted-space"/>
    <w:qFormat/>
    <w:uiPriority w:val="0"/>
  </w:style>
  <w:style w:type="character" w:customStyle="1" w:styleId="393">
    <w:name w:val="页眉 字符2"/>
    <w:link w:val="41"/>
    <w:qFormat/>
    <w:uiPriority w:val="99"/>
    <w:rPr>
      <w:kern w:val="2"/>
      <w:sz w:val="18"/>
      <w:szCs w:val="18"/>
    </w:rPr>
  </w:style>
  <w:style w:type="character" w:customStyle="1" w:styleId="394">
    <w:name w:val="Char Char9"/>
    <w:qFormat/>
    <w:uiPriority w:val="0"/>
    <w:rPr>
      <w:rFonts w:eastAsia="宋体"/>
      <w:kern w:val="2"/>
      <w:sz w:val="18"/>
      <w:szCs w:val="18"/>
      <w:lang w:val="en-US" w:eastAsia="zh-CN" w:bidi="ar-SA"/>
    </w:rPr>
  </w:style>
  <w:style w:type="character" w:customStyle="1" w:styleId="395">
    <w:name w:val="Char Char41"/>
    <w:autoRedefine/>
    <w:qFormat/>
    <w:uiPriority w:val="0"/>
    <w:rPr>
      <w:rFonts w:eastAsia="宋体"/>
      <w:b/>
      <w:sz w:val="24"/>
      <w:lang w:val="en-GB" w:eastAsia="zh-CN" w:bidi="ar-SA"/>
    </w:rPr>
  </w:style>
  <w:style w:type="character" w:customStyle="1" w:styleId="396">
    <w:name w:val="large1"/>
    <w:qFormat/>
    <w:uiPriority w:val="0"/>
    <w:rPr>
      <w:rFonts w:hint="eastAsia" w:ascii="宋体" w:hAnsi="宋体" w:eastAsia="宋体"/>
      <w:sz w:val="21"/>
      <w:szCs w:val="21"/>
    </w:rPr>
  </w:style>
  <w:style w:type="character" w:customStyle="1" w:styleId="397">
    <w:name w:val="正文段 Char"/>
    <w:link w:val="398"/>
    <w:autoRedefine/>
    <w:qFormat/>
    <w:uiPriority w:val="0"/>
    <w:rPr>
      <w:sz w:val="24"/>
    </w:rPr>
  </w:style>
  <w:style w:type="paragraph" w:customStyle="1" w:styleId="398">
    <w:name w:val="正文段"/>
    <w:basedOn w:val="1"/>
    <w:link w:val="397"/>
    <w:qFormat/>
    <w:uiPriority w:val="0"/>
    <w:pPr>
      <w:widowControl/>
      <w:snapToGrid w:val="0"/>
      <w:spacing w:afterLines="50"/>
      <w:ind w:firstLine="200" w:firstLineChars="200"/>
    </w:pPr>
    <w:rPr>
      <w:kern w:val="0"/>
      <w:sz w:val="24"/>
      <w:szCs w:val="20"/>
    </w:rPr>
  </w:style>
  <w:style w:type="character" w:customStyle="1" w:styleId="399">
    <w:name w:val="Char Char13"/>
    <w:qFormat/>
    <w:uiPriority w:val="6"/>
    <w:rPr>
      <w:rFonts w:ascii="宋体" w:hAnsi="宋体"/>
      <w:kern w:val="1"/>
      <w:sz w:val="21"/>
      <w:szCs w:val="24"/>
    </w:rPr>
  </w:style>
  <w:style w:type="character" w:customStyle="1" w:styleId="400">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401">
    <w:name w:val="冯广丽 Char"/>
    <w:link w:val="402"/>
    <w:qFormat/>
    <w:uiPriority w:val="0"/>
    <w:rPr>
      <w:rFonts w:ascii="宋体" w:hAnsi="宋体"/>
      <w:kern w:val="2"/>
      <w:sz w:val="24"/>
      <w:szCs w:val="22"/>
    </w:rPr>
  </w:style>
  <w:style w:type="paragraph" w:customStyle="1" w:styleId="402">
    <w:name w:val="冯广丽"/>
    <w:basedOn w:val="1"/>
    <w:link w:val="401"/>
    <w:autoRedefine/>
    <w:qFormat/>
    <w:uiPriority w:val="0"/>
    <w:pPr>
      <w:adjustRightInd/>
      <w:spacing w:line="360" w:lineRule="auto"/>
      <w:ind w:firstLine="480" w:firstLineChars="200"/>
    </w:pPr>
    <w:rPr>
      <w:rFonts w:ascii="宋体" w:hAnsi="宋体"/>
      <w:sz w:val="24"/>
      <w:szCs w:val="22"/>
    </w:rPr>
  </w:style>
  <w:style w:type="character" w:customStyle="1" w:styleId="403">
    <w:name w:val="批注文字 字符"/>
    <w:qFormat/>
    <w:uiPriority w:val="99"/>
    <w:rPr>
      <w:rFonts w:ascii="Arial" w:hAnsi="Arial" w:eastAsia="黑体" w:cs="Arial"/>
      <w:snapToGrid w:val="0"/>
      <w:kern w:val="0"/>
      <w:szCs w:val="21"/>
    </w:rPr>
  </w:style>
  <w:style w:type="character" w:customStyle="1" w:styleId="404">
    <w:name w:val="Char Char161"/>
    <w:qFormat/>
    <w:uiPriority w:val="0"/>
    <w:rPr>
      <w:rFonts w:eastAsia="宋体"/>
      <w:b/>
      <w:kern w:val="2"/>
      <w:sz w:val="32"/>
      <w:lang w:val="en-US" w:eastAsia="zh-CN"/>
    </w:rPr>
  </w:style>
  <w:style w:type="character" w:customStyle="1" w:styleId="405">
    <w:name w:val="javascript"/>
    <w:autoRedefine/>
    <w:qFormat/>
    <w:uiPriority w:val="0"/>
  </w:style>
  <w:style w:type="character" w:customStyle="1" w:styleId="406">
    <w:name w:val="图名 Char"/>
    <w:qFormat/>
    <w:uiPriority w:val="0"/>
    <w:rPr>
      <w:rFonts w:ascii="Arial" w:hAnsi="Arial" w:eastAsia="黑体"/>
      <w:kern w:val="2"/>
      <w:sz w:val="24"/>
      <w:szCs w:val="24"/>
      <w:lang w:val="en-US" w:eastAsia="zh-CN" w:bidi="ar-SA"/>
    </w:rPr>
  </w:style>
  <w:style w:type="character" w:customStyle="1" w:styleId="407">
    <w:name w:val="Used by Word for text of Help footnotes Char Char"/>
    <w:qFormat/>
    <w:uiPriority w:val="0"/>
    <w:rPr>
      <w:rFonts w:ascii="Times New Roman" w:hAnsi="Times New Roman" w:eastAsia="宋体" w:cs="Times New Roman"/>
      <w:sz w:val="20"/>
      <w:szCs w:val="20"/>
    </w:rPr>
  </w:style>
  <w:style w:type="character" w:customStyle="1" w:styleId="408">
    <w:name w:val="编号，小四 Char"/>
    <w:link w:val="409"/>
    <w:qFormat/>
    <w:uiPriority w:val="0"/>
    <w:rPr>
      <w:rFonts w:ascii="Arial" w:hAnsi="Arial"/>
      <w:sz w:val="24"/>
    </w:rPr>
  </w:style>
  <w:style w:type="paragraph" w:customStyle="1" w:styleId="409">
    <w:name w:val="编号，小四"/>
    <w:basedOn w:val="1"/>
    <w:link w:val="408"/>
    <w:qFormat/>
    <w:uiPriority w:val="0"/>
    <w:pPr>
      <w:tabs>
        <w:tab w:val="left" w:pos="432"/>
      </w:tabs>
      <w:adjustRightInd/>
      <w:spacing w:line="360" w:lineRule="auto"/>
      <w:ind w:left="432" w:hanging="432"/>
    </w:pPr>
    <w:rPr>
      <w:rFonts w:ascii="Arial" w:hAnsi="Arial"/>
      <w:kern w:val="0"/>
      <w:sz w:val="24"/>
      <w:szCs w:val="20"/>
    </w:rPr>
  </w:style>
  <w:style w:type="character" w:customStyle="1" w:styleId="410">
    <w:name w:val="Font Style82"/>
    <w:qFormat/>
    <w:uiPriority w:val="99"/>
    <w:rPr>
      <w:rFonts w:ascii="宋体" w:eastAsia="宋体" w:cs="宋体"/>
      <w:color w:val="000000"/>
      <w:sz w:val="14"/>
      <w:szCs w:val="14"/>
    </w:rPr>
  </w:style>
  <w:style w:type="character" w:customStyle="1" w:styleId="411">
    <w:name w:val="标题 2 Char Char"/>
    <w:qFormat/>
    <w:uiPriority w:val="0"/>
    <w:rPr>
      <w:rFonts w:ascii="楷体_GB2312" w:hAnsi="Arial" w:eastAsia="楷体_GB2312"/>
      <w:b/>
      <w:bCs/>
      <w:kern w:val="2"/>
      <w:sz w:val="24"/>
      <w:szCs w:val="32"/>
      <w:lang w:val="en-US" w:eastAsia="zh-CN" w:bidi="ar-SA"/>
    </w:rPr>
  </w:style>
  <w:style w:type="character" w:customStyle="1" w:styleId="412">
    <w:name w:val="未用 Char"/>
    <w:qFormat/>
    <w:uiPriority w:val="0"/>
    <w:rPr>
      <w:rFonts w:ascii="Arial" w:hAnsi="Arial" w:eastAsia="黑体"/>
      <w:kern w:val="2"/>
      <w:sz w:val="21"/>
      <w:szCs w:val="21"/>
      <w:lang w:val="en-US" w:eastAsia="zh-CN" w:bidi="ar-SA"/>
    </w:rPr>
  </w:style>
  <w:style w:type="character" w:customStyle="1" w:styleId="413">
    <w:name w:val="myp1111"/>
    <w:qFormat/>
    <w:uiPriority w:val="0"/>
    <w:rPr>
      <w:rFonts w:hint="default" w:ascii="ˎ̥" w:hAnsi="ˎ̥"/>
      <w:color w:val="000000"/>
      <w:sz w:val="20"/>
      <w:szCs w:val="20"/>
      <w:u w:val="none"/>
    </w:rPr>
  </w:style>
  <w:style w:type="character" w:customStyle="1" w:styleId="414">
    <w:name w:val="样式 标题 4h4H4Fab-4T5Ref Heading 1rh1Heading sqlsect 1.2.3.... Char"/>
    <w:link w:val="306"/>
    <w:qFormat/>
    <w:uiPriority w:val="0"/>
    <w:rPr>
      <w:rFonts w:ascii="微软雅黑" w:hAnsi="微软雅黑" w:eastAsia="微软雅黑"/>
      <w:b/>
      <w:bCs/>
      <w:kern w:val="2"/>
      <w:sz w:val="24"/>
      <w:szCs w:val="28"/>
    </w:rPr>
  </w:style>
  <w:style w:type="character" w:customStyle="1" w:styleId="415">
    <w:name w:val="h Char Char"/>
    <w:qFormat/>
    <w:uiPriority w:val="0"/>
    <w:rPr>
      <w:rFonts w:eastAsia="宋体"/>
      <w:kern w:val="2"/>
      <w:sz w:val="18"/>
      <w:lang w:val="en-US" w:eastAsia="zh-CN" w:bidi="ar-SA"/>
    </w:rPr>
  </w:style>
  <w:style w:type="character" w:customStyle="1" w:styleId="416">
    <w:name w:val="仿宋正文 Char"/>
    <w:link w:val="417"/>
    <w:qFormat/>
    <w:uiPriority w:val="0"/>
    <w:rPr>
      <w:rFonts w:ascii="仿宋_GB2312" w:eastAsia="仿宋_GB2312"/>
      <w:kern w:val="2"/>
      <w:sz w:val="24"/>
      <w:lang w:val="en-US" w:eastAsia="zh-CN" w:bidi="ar-SA"/>
    </w:rPr>
  </w:style>
  <w:style w:type="paragraph" w:customStyle="1" w:styleId="417">
    <w:name w:val="仿宋正文"/>
    <w:basedOn w:val="1"/>
    <w:link w:val="416"/>
    <w:qFormat/>
    <w:uiPriority w:val="0"/>
    <w:pPr>
      <w:adjustRightInd/>
      <w:spacing w:line="360" w:lineRule="auto"/>
      <w:ind w:firstLine="480" w:firstLineChars="200"/>
    </w:pPr>
    <w:rPr>
      <w:rFonts w:ascii="仿宋_GB2312" w:eastAsia="仿宋_GB2312"/>
      <w:sz w:val="24"/>
      <w:szCs w:val="20"/>
    </w:rPr>
  </w:style>
  <w:style w:type="character" w:customStyle="1" w:styleId="418">
    <w:name w:val="正文首行缩进 Char Char Char Char Char Char"/>
    <w:qFormat/>
    <w:uiPriority w:val="0"/>
    <w:rPr>
      <w:rFonts w:ascii="宋体" w:eastAsia="宋体"/>
      <w:kern w:val="2"/>
      <w:sz w:val="24"/>
      <w:lang w:val="zh-CN" w:bidi="ar-SA"/>
    </w:rPr>
  </w:style>
  <w:style w:type="character" w:customStyle="1" w:styleId="419">
    <w:name w:val="样式 宋体"/>
    <w:qFormat/>
    <w:uiPriority w:val="0"/>
    <w:rPr>
      <w:rFonts w:ascii="宋体" w:hAnsi="宋体"/>
      <w:sz w:val="24"/>
    </w:rPr>
  </w:style>
  <w:style w:type="character" w:customStyle="1" w:styleId="420">
    <w:name w:val="tw4winJump"/>
    <w:qFormat/>
    <w:uiPriority w:val="0"/>
    <w:rPr>
      <w:rFonts w:ascii="Courier New" w:hAnsi="Courier New" w:cs="Courier New"/>
      <w:color w:val="008080"/>
      <w:lang w:val="en-US" w:eastAsia="zh-CN"/>
    </w:rPr>
  </w:style>
  <w:style w:type="character" w:customStyle="1" w:styleId="421">
    <w:name w:val="style36"/>
    <w:basedOn w:val="69"/>
    <w:qFormat/>
    <w:uiPriority w:val="0"/>
    <w:rPr>
      <w:rFonts w:ascii="Arial" w:hAnsi="Arial" w:eastAsia="黑体" w:cs="Arial"/>
      <w:snapToGrid w:val="0"/>
      <w:kern w:val="0"/>
      <w:szCs w:val="21"/>
    </w:rPr>
  </w:style>
  <w:style w:type="character" w:customStyle="1" w:styleId="422">
    <w:name w:val="pt9"/>
    <w:qFormat/>
    <w:uiPriority w:val="0"/>
    <w:rPr>
      <w:rFonts w:ascii="仿宋_GB2312" w:eastAsia="微软雅黑"/>
      <w:b/>
      <w:kern w:val="2"/>
      <w:sz w:val="32"/>
      <w:szCs w:val="32"/>
      <w:lang w:val="en-US" w:eastAsia="zh-CN" w:bidi="ar-SA"/>
    </w:rPr>
  </w:style>
  <w:style w:type="character" w:customStyle="1" w:styleId="423">
    <w:name w:val="DO_NOT_TRANSLATE"/>
    <w:qFormat/>
    <w:uiPriority w:val="0"/>
    <w:rPr>
      <w:rFonts w:ascii="Courier New" w:hAnsi="Courier New" w:cs="Courier New"/>
      <w:color w:val="800000"/>
      <w:lang w:val="en-US" w:eastAsia="zh-CN"/>
    </w:rPr>
  </w:style>
  <w:style w:type="character" w:customStyle="1" w:styleId="424">
    <w:name w:val="标书1 Char1"/>
    <w:qFormat/>
    <w:uiPriority w:val="0"/>
    <w:rPr>
      <w:rFonts w:eastAsia="宋体"/>
      <w:b/>
      <w:bCs/>
      <w:kern w:val="44"/>
      <w:sz w:val="44"/>
      <w:szCs w:val="44"/>
      <w:lang w:val="en-US" w:eastAsia="zh-CN" w:bidi="ar-SA"/>
    </w:rPr>
  </w:style>
  <w:style w:type="character" w:customStyle="1" w:styleId="425">
    <w:name w:val="页脚 字符"/>
    <w:qFormat/>
    <w:uiPriority w:val="99"/>
    <w:rPr>
      <w:kern w:val="2"/>
      <w:sz w:val="18"/>
      <w:szCs w:val="18"/>
    </w:rPr>
  </w:style>
  <w:style w:type="character" w:customStyle="1" w:styleId="426">
    <w:name w:val="正文2 Char"/>
    <w:qFormat/>
    <w:uiPriority w:val="0"/>
    <w:rPr>
      <w:rFonts w:eastAsia="宋体"/>
      <w:kern w:val="2"/>
      <w:sz w:val="24"/>
      <w:lang w:val="en-US" w:eastAsia="zh-CN" w:bidi="ar-SA"/>
    </w:rPr>
  </w:style>
  <w:style w:type="character" w:customStyle="1" w:styleId="427">
    <w:name w:val="Char Char21"/>
    <w:qFormat/>
    <w:uiPriority w:val="6"/>
    <w:rPr>
      <w:rFonts w:ascii="宋体" w:hAnsi="宋体"/>
      <w:kern w:val="1"/>
      <w:sz w:val="24"/>
      <w:szCs w:val="21"/>
      <w:lang w:val="zh-CN"/>
    </w:rPr>
  </w:style>
  <w:style w:type="character" w:customStyle="1" w:styleId="428">
    <w:name w:val="样式 正文缩进 + 首行缩进:  2 字符 Char Char"/>
    <w:link w:val="429"/>
    <w:qFormat/>
    <w:uiPriority w:val="0"/>
    <w:rPr>
      <w:rFonts w:cs="宋体"/>
      <w:kern w:val="2"/>
      <w:sz w:val="24"/>
    </w:rPr>
  </w:style>
  <w:style w:type="paragraph" w:customStyle="1" w:styleId="429">
    <w:name w:val="样式 正文缩进 + 首行缩进:  2 字符"/>
    <w:basedOn w:val="15"/>
    <w:link w:val="428"/>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30">
    <w:name w:val="正文文本 字符"/>
    <w:link w:val="23"/>
    <w:qFormat/>
    <w:uiPriority w:val="0"/>
    <w:rPr>
      <w:rFonts w:ascii="宋体" w:hAnsi="Arial" w:eastAsia="宋体" w:cs="Arial"/>
      <w:snapToGrid w:val="0"/>
      <w:kern w:val="2"/>
      <w:sz w:val="24"/>
      <w:szCs w:val="21"/>
      <w:lang w:val="zh-CN" w:eastAsia="zh-CN" w:bidi="ar-SA"/>
    </w:rPr>
  </w:style>
  <w:style w:type="character" w:customStyle="1" w:styleId="431">
    <w:name w:val="gray6"/>
    <w:basedOn w:val="69"/>
    <w:qFormat/>
    <w:uiPriority w:val="0"/>
    <w:rPr>
      <w:rFonts w:ascii="Arial" w:hAnsi="Arial" w:eastAsia="黑体" w:cs="Arial"/>
      <w:snapToGrid w:val="0"/>
      <w:kern w:val="0"/>
      <w:szCs w:val="21"/>
    </w:rPr>
  </w:style>
  <w:style w:type="character" w:customStyle="1" w:styleId="432">
    <w:name w:val="hui"/>
    <w:basedOn w:val="69"/>
    <w:qFormat/>
    <w:uiPriority w:val="0"/>
    <w:rPr>
      <w:rFonts w:ascii="Arial" w:hAnsi="Arial" w:eastAsia="黑体" w:cs="Arial"/>
      <w:snapToGrid w:val="0"/>
      <w:kern w:val="0"/>
      <w:szCs w:val="21"/>
    </w:rPr>
  </w:style>
  <w:style w:type="character" w:customStyle="1" w:styleId="433">
    <w:name w:val="哈哈正文 Char Char"/>
    <w:qFormat/>
    <w:uiPriority w:val="0"/>
    <w:rPr>
      <w:rFonts w:ascii="宋体" w:hAnsi="宋体" w:eastAsia="宋体" w:cs="宋体"/>
      <w:kern w:val="2"/>
      <w:sz w:val="24"/>
      <w:lang w:val="en-US" w:eastAsia="zh-CN" w:bidi="ar-SA"/>
    </w:rPr>
  </w:style>
  <w:style w:type="paragraph" w:customStyle="1" w:styleId="434">
    <w:name w:val="样式 正文文本缩进 + 左侧:  2 字符 首行缩进:  2 字符"/>
    <w:basedOn w:val="25"/>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5">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6">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37">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38">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9">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40">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1">
    <w:name w:val="标题4_自定义"/>
    <w:basedOn w:val="5"/>
    <w:qFormat/>
    <w:uiPriority w:val="0"/>
    <w:pPr>
      <w:adjustRightInd/>
      <w:spacing w:before="0" w:after="0" w:line="360" w:lineRule="auto"/>
    </w:pPr>
    <w:rPr>
      <w:rFonts w:ascii="Verdana" w:eastAsia="Verdana"/>
      <w:sz w:val="21"/>
      <w:lang w:val="en-US"/>
    </w:rPr>
  </w:style>
  <w:style w:type="paragraph" w:customStyle="1" w:styleId="442">
    <w:name w:val="正文 内标 序号标"/>
    <w:basedOn w:val="443"/>
    <w:qFormat/>
    <w:uiPriority w:val="0"/>
    <w:pPr>
      <w:tabs>
        <w:tab w:val="left" w:pos="0"/>
      </w:tabs>
      <w:adjustRightInd/>
      <w:spacing w:before="0"/>
      <w:ind w:firstLine="482"/>
    </w:pPr>
    <w:rPr>
      <w:rFonts w:ascii="微软雅黑" w:hAnsi="微软雅黑"/>
      <w:sz w:val="24"/>
      <w:szCs w:val="24"/>
    </w:rPr>
  </w:style>
  <w:style w:type="paragraph" w:customStyle="1" w:styleId="443">
    <w:name w:val="My正文"/>
    <w:basedOn w:val="1"/>
    <w:qFormat/>
    <w:uiPriority w:val="0"/>
    <w:pPr>
      <w:spacing w:before="120" w:line="360" w:lineRule="auto"/>
      <w:ind w:firstLine="567"/>
    </w:pPr>
    <w:rPr>
      <w:rFonts w:ascii="Arial" w:hAnsi="Arial"/>
      <w:sz w:val="20"/>
      <w:szCs w:val="20"/>
    </w:rPr>
  </w:style>
  <w:style w:type="paragraph" w:customStyle="1" w:styleId="444">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445">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6">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7">
    <w:name w:val="修订2"/>
    <w:qFormat/>
    <w:uiPriority w:val="0"/>
    <w:rPr>
      <w:rFonts w:ascii="Times New Roman" w:hAnsi="Times New Roman" w:eastAsia="宋体" w:cs="Times New Roman"/>
      <w:kern w:val="2"/>
      <w:sz w:val="21"/>
      <w:lang w:val="en-US" w:eastAsia="zh-CN" w:bidi="ar-SA"/>
    </w:rPr>
  </w:style>
  <w:style w:type="paragraph" w:customStyle="1" w:styleId="448">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49">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50">
    <w:name w:val="文章标题"/>
    <w:next w:val="451"/>
    <w:qFormat/>
    <w:uiPriority w:val="0"/>
    <w:pPr>
      <w:spacing w:beforeLines="800" w:afterLines="100"/>
      <w:jc w:val="center"/>
    </w:pPr>
    <w:rPr>
      <w:rFonts w:ascii="Arial" w:hAnsi="Arial" w:eastAsia="黑体" w:cs="宋体"/>
      <w:bCs/>
      <w:kern w:val="2"/>
      <w:sz w:val="52"/>
      <w:lang w:val="en-US" w:eastAsia="zh-CN" w:bidi="ar-SA"/>
    </w:rPr>
  </w:style>
  <w:style w:type="paragraph" w:customStyle="1" w:styleId="451">
    <w:name w:val="封面公司名"/>
    <w:qFormat/>
    <w:uiPriority w:val="0"/>
    <w:pPr>
      <w:jc w:val="center"/>
    </w:pPr>
    <w:rPr>
      <w:rFonts w:ascii="Arial" w:hAnsi="Arial" w:eastAsia="楷体_GB2312" w:cs="宋体"/>
      <w:bCs/>
      <w:kern w:val="2"/>
      <w:sz w:val="28"/>
      <w:lang w:val="en-US" w:eastAsia="zh-CN" w:bidi="ar-SA"/>
    </w:rPr>
  </w:style>
  <w:style w:type="paragraph" w:customStyle="1" w:styleId="452">
    <w:name w:val="Char1 Char Char Char5"/>
    <w:basedOn w:val="1"/>
    <w:qFormat/>
    <w:uiPriority w:val="0"/>
    <w:pPr>
      <w:adjustRightInd/>
      <w:ind w:firstLine="200" w:firstLineChars="200"/>
    </w:pPr>
    <w:rPr>
      <w:rFonts w:ascii="Tahoma" w:hAnsi="Tahoma"/>
      <w:sz w:val="24"/>
      <w:szCs w:val="20"/>
    </w:rPr>
  </w:style>
  <w:style w:type="paragraph" w:customStyle="1" w:styleId="453">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4">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5">
    <w:name w:val="Char Char Char Char Char Char Char Char"/>
    <w:basedOn w:val="1"/>
    <w:qFormat/>
    <w:uiPriority w:val="0"/>
    <w:pPr>
      <w:tabs>
        <w:tab w:val="left" w:pos="360"/>
      </w:tabs>
    </w:pPr>
    <w:rPr>
      <w:sz w:val="24"/>
      <w:szCs w:val="20"/>
    </w:rPr>
  </w:style>
  <w:style w:type="paragraph" w:customStyle="1" w:styleId="456">
    <w:name w:val="Char Char11 Char Char Char"/>
    <w:basedOn w:val="1"/>
    <w:qFormat/>
    <w:uiPriority w:val="0"/>
    <w:pPr>
      <w:spacing w:line="360" w:lineRule="auto"/>
    </w:pPr>
    <w:rPr>
      <w:szCs w:val="20"/>
    </w:rPr>
  </w:style>
  <w:style w:type="paragraph" w:customStyle="1" w:styleId="457">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8">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59">
    <w:name w:val="样式3"/>
    <w:basedOn w:val="460"/>
    <w:qFormat/>
    <w:uiPriority w:val="0"/>
    <w:pPr>
      <w:tabs>
        <w:tab w:val="left" w:pos="2790"/>
        <w:tab w:val="left" w:pos="4230"/>
      </w:tabs>
      <w:spacing w:beforeLines="100"/>
      <w:jc w:val="left"/>
    </w:pPr>
  </w:style>
  <w:style w:type="paragraph" w:customStyle="1" w:styleId="460">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1">
    <w:name w:val="Char Char1 Char Char1 Char Char1"/>
    <w:basedOn w:val="1"/>
    <w:qFormat/>
    <w:uiPriority w:val="0"/>
    <w:pPr>
      <w:tabs>
        <w:tab w:val="left" w:pos="840"/>
      </w:tabs>
      <w:ind w:left="840" w:hanging="420"/>
    </w:pPr>
    <w:rPr>
      <w:rFonts w:ascii="Tahoma" w:hAnsi="Tahoma"/>
      <w:sz w:val="24"/>
    </w:rPr>
  </w:style>
  <w:style w:type="paragraph" w:customStyle="1" w:styleId="462">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3">
    <w:name w:val="标书标题2"/>
    <w:basedOn w:val="3"/>
    <w:qFormat/>
    <w:uiPriority w:val="0"/>
    <w:pPr>
      <w:keepLines w:val="0"/>
      <w:widowControl/>
      <w:tabs>
        <w:tab w:val="left" w:pos="840"/>
        <w:tab w:val="clear" w:pos="432"/>
      </w:tabs>
      <w:adjustRightInd w:val="0"/>
      <w:snapToGrid w:val="0"/>
      <w:spacing w:beforeLines="50" w:after="60" w:line="300" w:lineRule="auto"/>
      <w:ind w:left="840" w:hanging="420"/>
    </w:pPr>
    <w:rPr>
      <w:rFonts w:ascii="Arial Narrow" w:hAnsi="Arial Narrow"/>
      <w:snapToGrid w:val="0"/>
      <w:kern w:val="0"/>
      <w:szCs w:val="20"/>
      <w:lang w:val="en-US"/>
    </w:rPr>
  </w:style>
  <w:style w:type="paragraph" w:customStyle="1" w:styleId="464">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5">
    <w:name w:val="正文21"/>
    <w:basedOn w:val="1"/>
    <w:qFormat/>
    <w:uiPriority w:val="0"/>
    <w:pPr>
      <w:adjustRightInd/>
      <w:spacing w:before="156" w:line="360" w:lineRule="auto"/>
      <w:ind w:firstLine="510" w:firstLineChars="200"/>
    </w:pPr>
    <w:rPr>
      <w:sz w:val="24"/>
      <w:szCs w:val="20"/>
    </w:rPr>
  </w:style>
  <w:style w:type="paragraph" w:customStyle="1" w:styleId="466">
    <w:name w:val="Test2"/>
    <w:basedOn w:val="3"/>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7">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8">
    <w:name w:val="Char1"/>
    <w:basedOn w:val="1"/>
    <w:qFormat/>
    <w:uiPriority w:val="0"/>
    <w:rPr>
      <w:rFonts w:ascii="仿宋_GB2312" w:eastAsia="仿宋_GB2312"/>
      <w:b/>
      <w:sz w:val="32"/>
      <w:szCs w:val="32"/>
    </w:rPr>
  </w:style>
  <w:style w:type="paragraph" w:customStyle="1" w:styleId="469">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70">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1">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2">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3">
    <w:name w:val="6级标题"/>
    <w:basedOn w:val="474"/>
    <w:qFormat/>
    <w:uiPriority w:val="0"/>
    <w:pPr>
      <w:keepNext/>
      <w:tabs>
        <w:tab w:val="left" w:pos="360"/>
      </w:tabs>
      <w:outlineLvl w:val="5"/>
    </w:pPr>
  </w:style>
  <w:style w:type="paragraph" w:customStyle="1" w:styleId="474">
    <w:name w:val="5级标题"/>
    <w:basedOn w:val="475"/>
    <w:qFormat/>
    <w:uiPriority w:val="0"/>
    <w:pPr>
      <w:keepLines w:val="0"/>
      <w:tabs>
        <w:tab w:val="left" w:pos="360"/>
      </w:tabs>
      <w:spacing w:beforeLines="10" w:afterLines="10"/>
      <w:outlineLvl w:val="4"/>
    </w:pPr>
    <w:rPr>
      <w:rFonts w:ascii="Times New Roman" w:hAnsi="Times New Roman" w:eastAsia="仿宋"/>
      <w:b/>
      <w:kern w:val="2"/>
      <w:szCs w:val="20"/>
      <w:lang w:eastAsia="zh-CN" w:bidi="ar-SA"/>
    </w:rPr>
  </w:style>
  <w:style w:type="paragraph" w:customStyle="1" w:styleId="475">
    <w:name w:val="4级标题"/>
    <w:basedOn w:val="260"/>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6">
    <w:name w:val="样式 正文文本缩进 + 段前: 2 字符"/>
    <w:basedOn w:val="1"/>
    <w:qFormat/>
    <w:uiPriority w:val="0"/>
    <w:pPr>
      <w:adjustRightInd/>
      <w:ind w:left="420" w:leftChars="200"/>
      <w:jc w:val="left"/>
    </w:pPr>
    <w:rPr>
      <w:sz w:val="28"/>
      <w:szCs w:val="20"/>
      <w:lang w:eastAsia="zh-TW"/>
    </w:rPr>
  </w:style>
  <w:style w:type="paragraph" w:customStyle="1" w:styleId="477">
    <w:name w:val="Char2 Char Char"/>
    <w:basedOn w:val="1"/>
    <w:qFormat/>
    <w:uiPriority w:val="0"/>
    <w:pPr>
      <w:adjustRightInd/>
    </w:pPr>
    <w:rPr>
      <w:rFonts w:ascii="Tahoma" w:hAnsi="Tahoma"/>
      <w:sz w:val="24"/>
      <w:szCs w:val="20"/>
    </w:rPr>
  </w:style>
  <w:style w:type="paragraph" w:customStyle="1" w:styleId="478">
    <w:name w:val="_Style 11"/>
    <w:basedOn w:val="1"/>
    <w:qFormat/>
    <w:uiPriority w:val="34"/>
    <w:pPr>
      <w:adjustRightInd/>
      <w:ind w:firstLine="420" w:firstLineChars="200"/>
    </w:pPr>
    <w:rPr>
      <w:rFonts w:eastAsia="仿宋_GB2312"/>
      <w:sz w:val="28"/>
    </w:rPr>
  </w:style>
  <w:style w:type="paragraph" w:customStyle="1" w:styleId="479">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80">
    <w:name w:val="Char Char Char"/>
    <w:basedOn w:val="1"/>
    <w:qFormat/>
    <w:uiPriority w:val="0"/>
    <w:rPr>
      <w:rFonts w:ascii="Tahoma" w:hAnsi="Tahoma"/>
      <w:sz w:val="24"/>
      <w:szCs w:val="20"/>
    </w:rPr>
  </w:style>
  <w:style w:type="paragraph" w:customStyle="1" w:styleId="481">
    <w:name w:val="数字标题6"/>
    <w:basedOn w:val="7"/>
    <w:next w:val="1"/>
    <w:qFormat/>
    <w:uiPriority w:val="0"/>
    <w:pPr>
      <w:tabs>
        <w:tab w:val="left" w:pos="1080"/>
      </w:tabs>
      <w:ind w:left="1080" w:hanging="1080"/>
    </w:pPr>
    <w:rPr>
      <w:rFonts w:ascii="Times New Roman" w:hAnsi="Times New Roman" w:eastAsia="宋体"/>
      <w:i/>
    </w:rPr>
  </w:style>
  <w:style w:type="paragraph" w:customStyle="1" w:styleId="482">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styleId="483">
    <w:name w:val="No Spacing"/>
    <w:basedOn w:val="1"/>
    <w:link w:val="932"/>
    <w:qFormat/>
    <w:uiPriority w:val="99"/>
    <w:rPr>
      <w:szCs w:val="22"/>
    </w:rPr>
  </w:style>
  <w:style w:type="paragraph" w:customStyle="1" w:styleId="484">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5">
    <w:name w:val="Char Char Char Char Char Char Char Char Char Char Char Char1 Char1"/>
    <w:basedOn w:val="1"/>
    <w:qFormat/>
    <w:uiPriority w:val="6"/>
    <w:rPr>
      <w:rFonts w:ascii="Tahoma" w:hAnsi="Tahoma" w:cs="仿宋_GB2312"/>
      <w:sz w:val="24"/>
      <w:szCs w:val="20"/>
    </w:rPr>
  </w:style>
  <w:style w:type="paragraph" w:customStyle="1" w:styleId="486">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7">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8">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9">
    <w:name w:val="MM Topic 2"/>
    <w:basedOn w:val="3"/>
    <w:qFormat/>
    <w:uiPriority w:val="0"/>
    <w:pPr>
      <w:tabs>
        <w:tab w:val="left" w:pos="1260"/>
      </w:tabs>
      <w:ind w:left="1260" w:hanging="420"/>
    </w:pPr>
    <w:rPr>
      <w:rFonts w:ascii="Arial" w:hAnsi="Arial" w:eastAsia="黑体"/>
      <w:lang w:val="en-US"/>
    </w:rPr>
  </w:style>
  <w:style w:type="paragraph" w:customStyle="1" w:styleId="490">
    <w:name w:val="五级无标题条"/>
    <w:basedOn w:val="1"/>
    <w:qFormat/>
    <w:uiPriority w:val="0"/>
    <w:pPr>
      <w:adjustRightInd/>
    </w:pPr>
  </w:style>
  <w:style w:type="paragraph" w:customStyle="1" w:styleId="491">
    <w:name w:val="Char5"/>
    <w:basedOn w:val="1"/>
    <w:qFormat/>
    <w:uiPriority w:val="0"/>
    <w:rPr>
      <w:rFonts w:ascii="仿宋_GB2312" w:eastAsia="仿宋_GB2312"/>
      <w:b/>
      <w:sz w:val="32"/>
      <w:szCs w:val="32"/>
    </w:rPr>
  </w:style>
  <w:style w:type="paragraph" w:customStyle="1" w:styleId="492">
    <w:name w:val="TOC 标题1"/>
    <w:basedOn w:val="2"/>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3">
    <w:name w:val="彩色列表 - 强调文字颜色 12"/>
    <w:basedOn w:val="1"/>
    <w:qFormat/>
    <w:uiPriority w:val="0"/>
    <w:pPr>
      <w:adjustRightInd/>
      <w:ind w:firstLine="420" w:firstLineChars="200"/>
    </w:pPr>
    <w:rPr>
      <w:rFonts w:ascii="Calibri" w:hAnsi="Calibri"/>
      <w:szCs w:val="22"/>
    </w:rPr>
  </w:style>
  <w:style w:type="paragraph" w:customStyle="1" w:styleId="494">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5">
    <w:name w:val="Char2"/>
    <w:basedOn w:val="1"/>
    <w:qFormat/>
    <w:uiPriority w:val="0"/>
    <w:rPr>
      <w:rFonts w:ascii="仿宋_GB2312" w:eastAsia="仿宋_GB2312"/>
      <w:b/>
      <w:sz w:val="32"/>
      <w:szCs w:val="32"/>
    </w:rPr>
  </w:style>
  <w:style w:type="paragraph" w:customStyle="1" w:styleId="496">
    <w:name w:val="数字标题3"/>
    <w:basedOn w:val="4"/>
    <w:next w:val="1"/>
    <w:qFormat/>
    <w:uiPriority w:val="0"/>
    <w:pPr>
      <w:spacing w:line="240" w:lineRule="auto"/>
    </w:pPr>
    <w:rPr>
      <w:sz w:val="28"/>
      <w:szCs w:val="28"/>
    </w:rPr>
  </w:style>
  <w:style w:type="paragraph" w:customStyle="1" w:styleId="497">
    <w:name w:val="FA正文"/>
    <w:basedOn w:val="1"/>
    <w:qFormat/>
    <w:uiPriority w:val="0"/>
    <w:pPr>
      <w:spacing w:line="360" w:lineRule="auto"/>
      <w:ind w:firstLine="480" w:firstLineChars="200"/>
    </w:pPr>
    <w:rPr>
      <w:rFonts w:hAnsi="宋体"/>
      <w:sz w:val="24"/>
      <w:szCs w:val="20"/>
    </w:rPr>
  </w:style>
  <w:style w:type="paragraph" w:customStyle="1" w:styleId="498">
    <w:name w:val="MM Topic 5"/>
    <w:basedOn w:val="6"/>
    <w:qFormat/>
    <w:uiPriority w:val="0"/>
    <w:pPr>
      <w:tabs>
        <w:tab w:val="left" w:pos="2520"/>
      </w:tabs>
      <w:adjustRightInd/>
      <w:ind w:left="2520" w:hanging="420"/>
    </w:pPr>
  </w:style>
  <w:style w:type="paragraph" w:customStyle="1" w:styleId="499">
    <w:name w:val="Char Char Char Char Char Char Char Char Char Char1"/>
    <w:basedOn w:val="1"/>
    <w:qFormat/>
    <w:uiPriority w:val="0"/>
    <w:rPr>
      <w:rFonts w:ascii="仿宋_GB2312" w:eastAsia="仿宋_GB2312"/>
      <w:b/>
      <w:sz w:val="32"/>
      <w:szCs w:val="32"/>
    </w:rPr>
  </w:style>
  <w:style w:type="paragraph" w:customStyle="1" w:styleId="500">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1">
    <w:name w:val="修订1"/>
    <w:qFormat/>
    <w:uiPriority w:val="3"/>
    <w:rPr>
      <w:rFonts w:ascii="Times New Roman" w:hAnsi="Times New Roman" w:eastAsia="宋体" w:cs="Times New Roman"/>
      <w:color w:val="000000"/>
      <w:kern w:val="1"/>
      <w:sz w:val="21"/>
      <w:lang w:val="en-US" w:eastAsia="zh-CN" w:bidi="ar-SA"/>
    </w:rPr>
  </w:style>
  <w:style w:type="paragraph" w:customStyle="1" w:styleId="502">
    <w:name w:val="Char2 Char Char Char"/>
    <w:basedOn w:val="1"/>
    <w:qFormat/>
    <w:uiPriority w:val="0"/>
    <w:rPr>
      <w:rFonts w:ascii="仿宋_GB2312" w:eastAsia="仿宋_GB2312"/>
      <w:b/>
      <w:sz w:val="32"/>
      <w:szCs w:val="32"/>
    </w:rPr>
  </w:style>
  <w:style w:type="paragraph" w:customStyle="1" w:styleId="503">
    <w:name w:val="Char2 Char Char Char1"/>
    <w:basedOn w:val="1"/>
    <w:qFormat/>
    <w:uiPriority w:val="6"/>
    <w:rPr>
      <w:rFonts w:ascii="仿宋_GB2312" w:eastAsia="仿宋_GB2312"/>
      <w:b/>
      <w:sz w:val="32"/>
      <w:szCs w:val="32"/>
    </w:rPr>
  </w:style>
  <w:style w:type="paragraph" w:customStyle="1" w:styleId="504">
    <w:name w:val="默认段落样式"/>
    <w:basedOn w:val="135"/>
    <w:qFormat/>
    <w:uiPriority w:val="0"/>
    <w:pPr>
      <w:spacing w:before="0"/>
      <w:ind w:firstLine="480"/>
      <w:outlineLvl w:val="2"/>
    </w:pPr>
    <w:rPr>
      <w:rFonts w:ascii="仿宋_GB2312" w:hAnsi="宋体" w:eastAsia="仿宋_GB2312"/>
      <w:color w:val="000000"/>
      <w:szCs w:val="24"/>
    </w:rPr>
  </w:style>
  <w:style w:type="paragraph" w:customStyle="1" w:styleId="505">
    <w:name w:val="图中文字"/>
    <w:basedOn w:val="1"/>
    <w:qFormat/>
    <w:uiPriority w:val="0"/>
    <w:pPr>
      <w:snapToGrid w:val="0"/>
      <w:spacing w:line="0" w:lineRule="atLeast"/>
      <w:ind w:firstLine="200" w:firstLineChars="200"/>
      <w:jc w:val="center"/>
    </w:pPr>
    <w:rPr>
      <w:sz w:val="24"/>
      <w:szCs w:val="20"/>
    </w:rPr>
  </w:style>
  <w:style w:type="paragraph" w:customStyle="1" w:styleId="506">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7">
    <w:name w:val="MM Topic 3"/>
    <w:basedOn w:val="4"/>
    <w:qFormat/>
    <w:uiPriority w:val="0"/>
    <w:pPr>
      <w:tabs>
        <w:tab w:val="left" w:pos="1680"/>
      </w:tabs>
      <w:adjustRightInd/>
      <w:ind w:left="1680" w:hanging="420"/>
    </w:pPr>
  </w:style>
  <w:style w:type="paragraph" w:customStyle="1" w:styleId="508">
    <w:name w:val="标准小四"/>
    <w:basedOn w:val="1"/>
    <w:qFormat/>
    <w:uiPriority w:val="0"/>
    <w:pPr>
      <w:spacing w:line="360" w:lineRule="auto"/>
      <w:ind w:firstLine="480" w:firstLineChars="200"/>
    </w:pPr>
    <w:rPr>
      <w:rFonts w:ascii="Arial" w:hAnsi="Arial"/>
      <w:sz w:val="24"/>
      <w:szCs w:val="21"/>
    </w:rPr>
  </w:style>
  <w:style w:type="paragraph" w:customStyle="1" w:styleId="509">
    <w:name w:val="样式 标题 2H2h2Underrubrik1prop2l2Chapter Titlesect 1.2DO NO..."/>
    <w:basedOn w:val="3"/>
    <w:qFormat/>
    <w:uiPriority w:val="0"/>
    <w:pPr>
      <w:spacing w:before="120" w:after="120"/>
      <w:ind w:left="425" w:hanging="425"/>
    </w:pPr>
    <w:rPr>
      <w:rFonts w:ascii="微软雅黑" w:hAnsi="微软雅黑" w:eastAsia="微软雅黑" w:cs="宋体"/>
      <w:szCs w:val="20"/>
      <w:lang w:val="en-US"/>
    </w:rPr>
  </w:style>
  <w:style w:type="paragraph" w:customStyle="1" w:styleId="510">
    <w:name w:val="表格（小）"/>
    <w:basedOn w:val="1"/>
    <w:qFormat/>
    <w:uiPriority w:val="0"/>
    <w:pPr>
      <w:adjustRightInd/>
      <w:snapToGrid w:val="0"/>
      <w:spacing w:line="300" w:lineRule="auto"/>
    </w:pPr>
    <w:rPr>
      <w:rFonts w:eastAsia="仿宋"/>
      <w:szCs w:val="21"/>
    </w:rPr>
  </w:style>
  <w:style w:type="paragraph" w:customStyle="1" w:styleId="511">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512">
    <w:name w:val="Char2 Char Char1"/>
    <w:basedOn w:val="1"/>
    <w:qFormat/>
    <w:uiPriority w:val="6"/>
    <w:pPr>
      <w:adjustRightInd/>
    </w:pPr>
    <w:rPr>
      <w:rFonts w:ascii="Tahoma" w:hAnsi="Tahoma"/>
      <w:sz w:val="24"/>
      <w:szCs w:val="20"/>
    </w:rPr>
  </w:style>
  <w:style w:type="paragraph" w:customStyle="1" w:styleId="513">
    <w:name w:val="列出段落5"/>
    <w:basedOn w:val="1"/>
    <w:qFormat/>
    <w:uiPriority w:val="0"/>
    <w:pPr>
      <w:spacing w:line="360" w:lineRule="auto"/>
      <w:ind w:firstLine="200" w:firstLineChars="200"/>
    </w:pPr>
    <w:rPr>
      <w:rFonts w:eastAsia="楷体_GB2312" w:cs="Lucida Sans"/>
      <w:sz w:val="24"/>
    </w:rPr>
  </w:style>
  <w:style w:type="paragraph" w:customStyle="1" w:styleId="514">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5">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6">
    <w:name w:val="TOC 标题111"/>
    <w:basedOn w:val="2"/>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7">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8">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19">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0">
    <w:name w:val="_Style 3"/>
    <w:basedOn w:val="1"/>
    <w:qFormat/>
    <w:uiPriority w:val="0"/>
    <w:pPr>
      <w:adjustRightInd/>
      <w:ind w:firstLine="420" w:firstLineChars="200"/>
    </w:pPr>
    <w:rPr>
      <w:rFonts w:eastAsia="仿宋_GB2312"/>
      <w:sz w:val="28"/>
    </w:rPr>
  </w:style>
  <w:style w:type="paragraph" w:customStyle="1" w:styleId="521">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2">
    <w:name w:val="Bulleting First Indent 1"/>
    <w:basedOn w:val="24"/>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3">
    <w:name w:val="左对齐表格文字"/>
    <w:basedOn w:val="1"/>
    <w:qFormat/>
    <w:uiPriority w:val="0"/>
    <w:pPr>
      <w:adjustRightInd/>
      <w:ind w:firstLine="200" w:firstLineChars="200"/>
      <w:jc w:val="right"/>
    </w:pPr>
  </w:style>
  <w:style w:type="paragraph" w:customStyle="1" w:styleId="524">
    <w:name w:val="Char Char11 Char Char Char Char Char Char Char Char Char"/>
    <w:basedOn w:val="1"/>
    <w:qFormat/>
    <w:uiPriority w:val="0"/>
    <w:pPr>
      <w:spacing w:line="360" w:lineRule="auto"/>
    </w:pPr>
    <w:rPr>
      <w:szCs w:val="20"/>
    </w:rPr>
  </w:style>
  <w:style w:type="paragraph" w:customStyle="1" w:styleId="525">
    <w:name w:val="正文1.25"/>
    <w:basedOn w:val="1"/>
    <w:qFormat/>
    <w:uiPriority w:val="0"/>
    <w:pPr>
      <w:adjustRightInd/>
      <w:spacing w:line="300" w:lineRule="auto"/>
      <w:ind w:firstLine="480" w:firstLineChars="200"/>
    </w:pPr>
    <w:rPr>
      <w:sz w:val="24"/>
      <w:szCs w:val="20"/>
    </w:rPr>
  </w:style>
  <w:style w:type="paragraph" w:customStyle="1" w:styleId="526">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27">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8">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9">
    <w:name w:val="Char Char1 Char Char Char1"/>
    <w:basedOn w:val="1"/>
    <w:qFormat/>
    <w:uiPriority w:val="6"/>
    <w:rPr>
      <w:rFonts w:ascii="仿宋_GB2312" w:eastAsia="仿宋_GB2312"/>
      <w:b/>
      <w:sz w:val="32"/>
      <w:szCs w:val="20"/>
    </w:rPr>
  </w:style>
  <w:style w:type="paragraph" w:customStyle="1" w:styleId="530">
    <w:name w:val="列出段落2"/>
    <w:basedOn w:val="1"/>
    <w:qFormat/>
    <w:uiPriority w:val="0"/>
    <w:pPr>
      <w:adjustRightInd/>
      <w:ind w:firstLine="420" w:firstLineChars="200"/>
    </w:pPr>
    <w:rPr>
      <w:rFonts w:ascii="宋体" w:hAnsi="宋体"/>
      <w:sz w:val="24"/>
    </w:rPr>
  </w:style>
  <w:style w:type="paragraph" w:customStyle="1" w:styleId="531">
    <w:name w:val="默认段落字体 Para Char Char Char Char Char Char Char"/>
    <w:basedOn w:val="1"/>
    <w:qFormat/>
    <w:uiPriority w:val="0"/>
    <w:rPr>
      <w:rFonts w:eastAsia="仿宋_GB2312"/>
      <w:sz w:val="28"/>
      <w:szCs w:val="20"/>
    </w:rPr>
  </w:style>
  <w:style w:type="paragraph" w:customStyle="1" w:styleId="532">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3">
    <w:name w:val="样式 标题 4PIM 4H4h4bulletblbbH41H42H43H44H45H46H47H48...1"/>
    <w:basedOn w:val="5"/>
    <w:qFormat/>
    <w:uiPriority w:val="0"/>
    <w:pPr>
      <w:widowControl/>
      <w:jc w:val="left"/>
    </w:pPr>
    <w:rPr>
      <w:rFonts w:cs="宋体"/>
      <w:sz w:val="24"/>
      <w:szCs w:val="20"/>
    </w:rPr>
  </w:style>
  <w:style w:type="paragraph" w:customStyle="1" w:styleId="534">
    <w:name w:val="彩色列表 - 强调文字颜色 11"/>
    <w:basedOn w:val="1"/>
    <w:qFormat/>
    <w:uiPriority w:val="0"/>
    <w:pPr>
      <w:adjustRightInd/>
      <w:ind w:firstLine="420" w:firstLineChars="200"/>
    </w:pPr>
    <w:rPr>
      <w:rFonts w:ascii="Calibri" w:hAnsi="Calibri"/>
      <w:szCs w:val="22"/>
    </w:rPr>
  </w:style>
  <w:style w:type="paragraph" w:customStyle="1" w:styleId="535">
    <w:name w:val="加粗正文"/>
    <w:basedOn w:val="1"/>
    <w:qFormat/>
    <w:uiPriority w:val="0"/>
    <w:pPr>
      <w:adjustRightInd/>
      <w:spacing w:beforeLines="50" w:afterLines="50" w:line="360" w:lineRule="auto"/>
      <w:ind w:firstLine="422" w:firstLineChars="200"/>
    </w:pPr>
    <w:rPr>
      <w:b/>
      <w:bCs/>
      <w:szCs w:val="21"/>
    </w:rPr>
  </w:style>
  <w:style w:type="paragraph" w:customStyle="1" w:styleId="536">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7">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38">
    <w:name w:val="Char Char Char1 Char1"/>
    <w:basedOn w:val="1"/>
    <w:qFormat/>
    <w:uiPriority w:val="6"/>
    <w:rPr>
      <w:szCs w:val="20"/>
    </w:rPr>
  </w:style>
  <w:style w:type="paragraph" w:customStyle="1" w:styleId="53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0">
    <w:name w:val="样式 标题 2 + 宋体 左侧:  1.76 厘米 首行缩进:  0 厘米"/>
    <w:basedOn w:val="3"/>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1">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2">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3">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4">
    <w:name w:val="CM14"/>
    <w:basedOn w:val="237"/>
    <w:next w:val="237"/>
    <w:qFormat/>
    <w:uiPriority w:val="0"/>
    <w:pPr>
      <w:spacing w:after="68"/>
    </w:pPr>
    <w:rPr>
      <w:rFonts w:ascii="FHLHE E+ Futura Bk" w:eastAsia="FHLHE E+ Futura Bk" w:cs="Times New Roman"/>
      <w:color w:val="auto"/>
    </w:rPr>
  </w:style>
  <w:style w:type="paragraph" w:customStyle="1" w:styleId="545">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6">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7">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48">
    <w:name w:val="正文文字 2"/>
    <w:basedOn w:val="237"/>
    <w:next w:val="237"/>
    <w:qFormat/>
    <w:uiPriority w:val="0"/>
    <w:rPr>
      <w:rFonts w:ascii="宋体" w:eastAsia="宋体" w:cs="Times New Roman"/>
      <w:color w:val="auto"/>
    </w:rPr>
  </w:style>
  <w:style w:type="paragraph" w:customStyle="1" w:styleId="549">
    <w:name w:val="正文首行缩进两字"/>
    <w:qFormat/>
    <w:uiPriority w:val="0"/>
    <w:pPr>
      <w:spacing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0">
    <w:name w:val="Char Char1 Char"/>
    <w:basedOn w:val="1"/>
    <w:qFormat/>
    <w:uiPriority w:val="0"/>
    <w:rPr>
      <w:rFonts w:ascii="仿宋_GB2312" w:eastAsia="仿宋_GB2312"/>
      <w:b/>
      <w:sz w:val="32"/>
      <w:szCs w:val="32"/>
    </w:rPr>
  </w:style>
  <w:style w:type="paragraph" w:customStyle="1" w:styleId="551">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2">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3">
    <w:name w:val="Char Char111"/>
    <w:basedOn w:val="1"/>
    <w:qFormat/>
    <w:uiPriority w:val="0"/>
    <w:pPr>
      <w:spacing w:line="360" w:lineRule="auto"/>
    </w:pPr>
    <w:rPr>
      <w:szCs w:val="20"/>
    </w:rPr>
  </w:style>
  <w:style w:type="paragraph" w:customStyle="1" w:styleId="554">
    <w:name w:val="Char"/>
    <w:basedOn w:val="1"/>
    <w:qFormat/>
    <w:uiPriority w:val="0"/>
    <w:rPr>
      <w:rFonts w:ascii="仿宋_GB2312" w:eastAsia="仿宋_GB2312"/>
      <w:b/>
      <w:sz w:val="32"/>
      <w:szCs w:val="32"/>
    </w:rPr>
  </w:style>
  <w:style w:type="paragraph" w:customStyle="1" w:styleId="555">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6">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7">
    <w:name w:val="Char Char Char1 Char"/>
    <w:basedOn w:val="1"/>
    <w:qFormat/>
    <w:uiPriority w:val="0"/>
    <w:rPr>
      <w:szCs w:val="20"/>
    </w:rPr>
  </w:style>
  <w:style w:type="paragraph" w:customStyle="1" w:styleId="558">
    <w:name w:val="正文标准"/>
    <w:basedOn w:val="1"/>
    <w:qFormat/>
    <w:uiPriority w:val="0"/>
    <w:pPr>
      <w:adjustRightInd/>
      <w:spacing w:line="360" w:lineRule="auto"/>
      <w:ind w:firstLine="200" w:firstLineChars="200"/>
    </w:pPr>
    <w:rPr>
      <w:rFonts w:ascii="宋体" w:hAnsi="Calibri"/>
      <w:sz w:val="24"/>
    </w:rPr>
  </w:style>
  <w:style w:type="paragraph" w:customStyle="1" w:styleId="559">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0">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1">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2">
    <w:name w:val="规范正文"/>
    <w:basedOn w:val="1"/>
    <w:qFormat/>
    <w:uiPriority w:val="0"/>
    <w:pPr>
      <w:tabs>
        <w:tab w:val="left" w:pos="840"/>
      </w:tabs>
      <w:spacing w:beforeLines="50" w:line="360" w:lineRule="auto"/>
      <w:ind w:left="840" w:hanging="420"/>
      <w:textAlignment w:val="baseline"/>
    </w:pPr>
    <w:rPr>
      <w:szCs w:val="20"/>
    </w:rPr>
  </w:style>
  <w:style w:type="paragraph" w:customStyle="1" w:styleId="563">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4">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5">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566">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7">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8">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9">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0">
    <w:name w:val="标准有序列表（L1）"/>
    <w:basedOn w:val="15"/>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1">
    <w:name w:val="Char Char Char Char Char Char Char Char Char Char"/>
    <w:basedOn w:val="1"/>
    <w:qFormat/>
    <w:uiPriority w:val="0"/>
    <w:rPr>
      <w:rFonts w:ascii="仿宋_GB2312" w:eastAsia="仿宋_GB2312"/>
      <w:b/>
      <w:sz w:val="32"/>
      <w:szCs w:val="32"/>
    </w:rPr>
  </w:style>
  <w:style w:type="paragraph" w:customStyle="1" w:styleId="572">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3">
    <w:name w:val="_正文段落"/>
    <w:basedOn w:val="1"/>
    <w:qFormat/>
    <w:uiPriority w:val="0"/>
    <w:pPr>
      <w:adjustRightInd/>
      <w:ind w:firstLine="560"/>
    </w:pPr>
    <w:rPr>
      <w:rFonts w:ascii="仿宋_GB2312" w:hAnsi="仿宋" w:eastAsia="仿宋_GB2312"/>
      <w:kern w:val="0"/>
      <w:sz w:val="28"/>
      <w:szCs w:val="28"/>
    </w:rPr>
  </w:style>
  <w:style w:type="paragraph" w:customStyle="1" w:styleId="574">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5">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6">
    <w:name w:val="正文（首行缩进）"/>
    <w:basedOn w:val="25"/>
    <w:qFormat/>
    <w:uiPriority w:val="0"/>
    <w:pPr>
      <w:widowControl/>
      <w:tabs>
        <w:tab w:val="left" w:pos="840"/>
      </w:tabs>
      <w:overflowPunct w:val="0"/>
      <w:autoSpaceDE w:val="0"/>
      <w:autoSpaceDN w:val="0"/>
      <w:spacing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7">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78">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79">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0">
    <w:name w:val="Char Char Char1 Char2"/>
    <w:basedOn w:val="1"/>
    <w:qFormat/>
    <w:uiPriority w:val="0"/>
    <w:rPr>
      <w:szCs w:val="20"/>
    </w:rPr>
  </w:style>
  <w:style w:type="paragraph" w:customStyle="1" w:styleId="581">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2">
    <w:name w:val="默认段落字体 Para Char"/>
    <w:basedOn w:val="1"/>
    <w:qFormat/>
    <w:uiPriority w:val="0"/>
    <w:rPr>
      <w:rFonts w:ascii="Tahoma" w:hAnsi="Tahoma"/>
      <w:sz w:val="24"/>
      <w:szCs w:val="20"/>
    </w:rPr>
  </w:style>
  <w:style w:type="paragraph" w:customStyle="1" w:styleId="583">
    <w:name w:val="标题五"/>
    <w:basedOn w:val="1"/>
    <w:qFormat/>
    <w:uiPriority w:val="0"/>
    <w:pPr>
      <w:adjustRightInd/>
      <w:spacing w:beforeLines="50" w:line="360" w:lineRule="auto"/>
    </w:pPr>
    <w:rPr>
      <w:b/>
      <w:sz w:val="24"/>
    </w:rPr>
  </w:style>
  <w:style w:type="paragraph" w:customStyle="1" w:styleId="584">
    <w:name w:val="Char Char1101"/>
    <w:basedOn w:val="1"/>
    <w:qFormat/>
    <w:uiPriority w:val="0"/>
    <w:pPr>
      <w:spacing w:line="360" w:lineRule="auto"/>
    </w:pPr>
    <w:rPr>
      <w:rFonts w:ascii="Tahoma" w:hAnsi="Tahoma"/>
      <w:sz w:val="24"/>
      <w:szCs w:val="20"/>
    </w:rPr>
  </w:style>
  <w:style w:type="paragraph" w:customStyle="1" w:styleId="585">
    <w:name w:val="Char Char Char Char Char Char Char Char1"/>
    <w:basedOn w:val="1"/>
    <w:qFormat/>
    <w:uiPriority w:val="0"/>
    <w:pPr>
      <w:tabs>
        <w:tab w:val="left" w:pos="360"/>
      </w:tabs>
    </w:pPr>
    <w:rPr>
      <w:sz w:val="24"/>
      <w:szCs w:val="20"/>
    </w:rPr>
  </w:style>
  <w:style w:type="paragraph" w:customStyle="1" w:styleId="586">
    <w:name w:val="Char Char Char 字元 字元"/>
    <w:basedOn w:val="1"/>
    <w:qFormat/>
    <w:uiPriority w:val="0"/>
    <w:pPr>
      <w:adjustRightInd/>
      <w:spacing w:line="360" w:lineRule="auto"/>
      <w:ind w:firstLine="200" w:firstLineChars="200"/>
    </w:pPr>
    <w:rPr>
      <w:szCs w:val="20"/>
    </w:rPr>
  </w:style>
  <w:style w:type="paragraph" w:customStyle="1" w:styleId="587">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8">
    <w:name w:val="Char Char Char Char Char Char Char"/>
    <w:basedOn w:val="1"/>
    <w:qFormat/>
    <w:uiPriority w:val="0"/>
    <w:rPr>
      <w:rFonts w:ascii="仿宋_GB2312" w:eastAsia="仿宋_GB2312"/>
      <w:b/>
      <w:sz w:val="32"/>
      <w:szCs w:val="32"/>
    </w:rPr>
  </w:style>
  <w:style w:type="paragraph" w:customStyle="1" w:styleId="589">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0">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1">
    <w:name w:val="样式 标题 22h2L1 Heading 2H2sect 1.2H21sect 1.21H22sect 1.2..."/>
    <w:basedOn w:val="3"/>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2">
    <w:name w:val="样式6"/>
    <w:basedOn w:val="33"/>
    <w:qFormat/>
    <w:uiPriority w:val="0"/>
    <w:pPr>
      <w:spacing w:line="460" w:lineRule="exact"/>
      <w:outlineLvl w:val="2"/>
    </w:pPr>
    <w:rPr>
      <w:rFonts w:ascii="仿宋_GB2312" w:hAnsi="宋体" w:eastAsia="仿宋_GB2312"/>
      <w:b/>
      <w:bCs/>
      <w:sz w:val="24"/>
      <w:szCs w:val="24"/>
    </w:rPr>
  </w:style>
  <w:style w:type="paragraph" w:customStyle="1" w:styleId="593">
    <w:name w:val="批注框文本 Char Char"/>
    <w:basedOn w:val="1"/>
    <w:qFormat/>
    <w:uiPriority w:val="0"/>
    <w:pPr>
      <w:adjustRightInd/>
    </w:pPr>
    <w:rPr>
      <w:sz w:val="18"/>
      <w:szCs w:val="20"/>
    </w:rPr>
  </w:style>
  <w:style w:type="paragraph" w:customStyle="1" w:styleId="594">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5">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6">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597">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8">
    <w:name w:val="索引 11"/>
    <w:basedOn w:val="1"/>
    <w:next w:val="1"/>
    <w:qFormat/>
    <w:uiPriority w:val="99"/>
    <w:pPr>
      <w:adjustRightInd/>
      <w:spacing w:line="360" w:lineRule="auto"/>
    </w:pPr>
    <w:rPr>
      <w:rFonts w:ascii="仿宋_GB2312" w:eastAsia="仿宋_GB2312"/>
      <w:sz w:val="24"/>
      <w:szCs w:val="20"/>
    </w:rPr>
  </w:style>
  <w:style w:type="paragraph" w:customStyle="1" w:styleId="599">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0">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1">
    <w:name w:val="正文文字缩进项目"/>
    <w:basedOn w:val="25"/>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2">
    <w:name w:val="文档正文"/>
    <w:basedOn w:val="1"/>
    <w:qFormat/>
    <w:uiPriority w:val="0"/>
    <w:pPr>
      <w:spacing w:line="480" w:lineRule="atLeast"/>
      <w:ind w:firstLine="567"/>
      <w:textAlignment w:val="baseline"/>
    </w:pPr>
    <w:rPr>
      <w:kern w:val="0"/>
      <w:sz w:val="24"/>
      <w:szCs w:val="20"/>
    </w:rPr>
  </w:style>
  <w:style w:type="paragraph" w:customStyle="1" w:styleId="603">
    <w:name w:val="正文文字表格居中"/>
    <w:basedOn w:val="1"/>
    <w:next w:val="56"/>
    <w:qFormat/>
    <w:uiPriority w:val="0"/>
    <w:pPr>
      <w:snapToGrid w:val="0"/>
      <w:spacing w:line="360" w:lineRule="auto"/>
    </w:pPr>
    <w:rPr>
      <w:rFonts w:ascii="宋体"/>
      <w:b/>
      <w:sz w:val="24"/>
      <w:szCs w:val="20"/>
    </w:rPr>
  </w:style>
  <w:style w:type="paragraph" w:customStyle="1" w:styleId="604">
    <w:name w:val="规划正文"/>
    <w:basedOn w:val="1"/>
    <w:qFormat/>
    <w:uiPriority w:val="0"/>
    <w:pPr>
      <w:adjustRightInd/>
      <w:spacing w:beforeLines="100" w:line="360" w:lineRule="auto"/>
      <w:jc w:val="left"/>
    </w:pPr>
    <w:rPr>
      <w:rFonts w:ascii="Arial" w:hAnsi="Arial" w:eastAsia="仿宋_GB2312"/>
      <w:bCs/>
      <w:sz w:val="28"/>
    </w:rPr>
  </w:style>
  <w:style w:type="paragraph" w:customStyle="1" w:styleId="605">
    <w:name w:val="小节"/>
    <w:basedOn w:val="4"/>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6">
    <w:name w:val="Plain Text1"/>
    <w:basedOn w:val="1"/>
    <w:qFormat/>
    <w:uiPriority w:val="7"/>
    <w:pPr>
      <w:adjustRightInd/>
    </w:pPr>
    <w:rPr>
      <w:rFonts w:ascii="宋体" w:hAnsi="Courier New"/>
    </w:rPr>
  </w:style>
  <w:style w:type="paragraph" w:customStyle="1" w:styleId="607">
    <w:name w:val="Char3"/>
    <w:basedOn w:val="1"/>
    <w:qFormat/>
    <w:uiPriority w:val="0"/>
    <w:pPr>
      <w:adjustRightInd/>
    </w:pPr>
    <w:rPr>
      <w:rFonts w:ascii="仿宋_GB2312" w:eastAsia="仿宋_GB2312"/>
      <w:b/>
      <w:sz w:val="32"/>
      <w:szCs w:val="32"/>
    </w:rPr>
  </w:style>
  <w:style w:type="paragraph" w:customStyle="1" w:styleId="608">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09">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0">
    <w:name w:val="标题2"/>
    <w:basedOn w:val="3"/>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1">
    <w:name w:val="List Paragraph1"/>
    <w:basedOn w:val="1"/>
    <w:qFormat/>
    <w:uiPriority w:val="0"/>
    <w:pPr>
      <w:spacing w:line="360" w:lineRule="auto"/>
      <w:ind w:firstLine="200" w:firstLineChars="200"/>
    </w:pPr>
    <w:rPr>
      <w:rFonts w:eastAsia="楷体_GB2312" w:cs="Lucida Sans"/>
      <w:sz w:val="24"/>
    </w:rPr>
  </w:style>
  <w:style w:type="paragraph" w:customStyle="1" w:styleId="612">
    <w:name w:val="样式 标题 3标题 3 Char第二层条h33Bold Headbh章标题1小标题level_3PIM 3..."/>
    <w:basedOn w:val="4"/>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3">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4">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5">
    <w:name w:val="Char3 Char Char Char"/>
    <w:basedOn w:val="1"/>
    <w:qFormat/>
    <w:uiPriority w:val="0"/>
    <w:pPr>
      <w:widowControl/>
      <w:adjustRightInd/>
      <w:spacing w:after="160" w:line="240" w:lineRule="exact"/>
      <w:jc w:val="left"/>
    </w:pPr>
    <w:rPr>
      <w:szCs w:val="20"/>
    </w:rPr>
  </w:style>
  <w:style w:type="paragraph" w:customStyle="1" w:styleId="616">
    <w:name w:val="表格标题2"/>
    <w:basedOn w:val="617"/>
    <w:qFormat/>
    <w:uiPriority w:val="0"/>
    <w:rPr>
      <w:b/>
    </w:rPr>
  </w:style>
  <w:style w:type="paragraph" w:customStyle="1" w:styleId="617">
    <w:name w:val="表格内文"/>
    <w:basedOn w:val="1"/>
    <w:qFormat/>
    <w:uiPriority w:val="0"/>
    <w:pPr>
      <w:adjustRightInd/>
      <w:spacing w:line="360" w:lineRule="auto"/>
    </w:pPr>
    <w:rPr>
      <w:rFonts w:ascii="宋体" w:hAnsi="宋体" w:cs="宋体"/>
      <w:color w:val="000000"/>
      <w:szCs w:val="20"/>
    </w:rPr>
  </w:style>
  <w:style w:type="paragraph" w:customStyle="1" w:styleId="618">
    <w:name w:val="Char Char Char Char Char Char Char Char Char Char2"/>
    <w:basedOn w:val="1"/>
    <w:qFormat/>
    <w:uiPriority w:val="0"/>
    <w:rPr>
      <w:rFonts w:ascii="仿宋_GB2312" w:eastAsia="仿宋_GB2312"/>
      <w:b/>
      <w:sz w:val="32"/>
      <w:szCs w:val="32"/>
    </w:rPr>
  </w:style>
  <w:style w:type="paragraph" w:customStyle="1" w:styleId="619">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0">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1">
    <w:name w:val="Char Char11 Char Char Char Char Char Char Char Char Char11"/>
    <w:basedOn w:val="1"/>
    <w:qFormat/>
    <w:uiPriority w:val="0"/>
    <w:pPr>
      <w:spacing w:line="360" w:lineRule="auto"/>
    </w:pPr>
    <w:rPr>
      <w:szCs w:val="20"/>
    </w:rPr>
  </w:style>
  <w:style w:type="paragraph" w:customStyle="1" w:styleId="622">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3">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4">
    <w:name w:val="MM Topic 1"/>
    <w:basedOn w:val="2"/>
    <w:qFormat/>
    <w:uiPriority w:val="0"/>
    <w:pPr>
      <w:tabs>
        <w:tab w:val="left" w:pos="840"/>
      </w:tabs>
      <w:adjustRightInd/>
      <w:ind w:left="840" w:hanging="420"/>
    </w:pPr>
  </w:style>
  <w:style w:type="paragraph" w:customStyle="1" w:styleId="625">
    <w:name w:val="样式 标题 2标题2H2Heading 2 HiddenHeading 2 CCBSheading 22nd lev..."/>
    <w:basedOn w:val="3"/>
    <w:qFormat/>
    <w:uiPriority w:val="0"/>
    <w:pPr>
      <w:widowControl/>
      <w:spacing w:before="260" w:after="260" w:line="416" w:lineRule="auto"/>
      <w:ind w:left="0" w:firstLine="0"/>
    </w:pPr>
    <w:rPr>
      <w:rFonts w:ascii="Arial" w:hAnsi="Arial" w:eastAsia="黑体"/>
      <w:sz w:val="30"/>
      <w:szCs w:val="21"/>
    </w:rPr>
  </w:style>
  <w:style w:type="paragraph" w:customStyle="1" w:styleId="626">
    <w:name w:val="文本正文 Char"/>
    <w:basedOn w:val="1"/>
    <w:qFormat/>
    <w:uiPriority w:val="0"/>
    <w:pPr>
      <w:spacing w:line="360" w:lineRule="auto"/>
      <w:ind w:firstLine="200" w:firstLineChars="200"/>
    </w:pPr>
    <w:rPr>
      <w:kern w:val="0"/>
      <w:sz w:val="24"/>
      <w:szCs w:val="20"/>
    </w:rPr>
  </w:style>
  <w:style w:type="paragraph" w:customStyle="1" w:styleId="627">
    <w:name w:val="表格"/>
    <w:basedOn w:val="1"/>
    <w:qFormat/>
    <w:uiPriority w:val="0"/>
    <w:pPr>
      <w:snapToGrid w:val="0"/>
      <w:ind w:firstLine="42" w:firstLineChars="21"/>
    </w:pPr>
    <w:rPr>
      <w:rFonts w:ascii="宋体" w:hAnsi="宋体"/>
      <w:kern w:val="0"/>
      <w:sz w:val="20"/>
      <w:szCs w:val="20"/>
    </w:rPr>
  </w:style>
  <w:style w:type="paragraph" w:customStyle="1" w:styleId="628">
    <w:name w:val="标书标题4"/>
    <w:basedOn w:val="5"/>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29">
    <w:name w:val="插图题注"/>
    <w:next w:val="1"/>
    <w:qFormat/>
    <w:uiPriority w:val="0"/>
    <w:pPr>
      <w:tabs>
        <w:tab w:val="left" w:pos="3780"/>
      </w:tabs>
      <w:spacing w:afterLines="100"/>
      <w:ind w:left="1089" w:hanging="369"/>
      <w:jc w:val="center"/>
    </w:pPr>
    <w:rPr>
      <w:rFonts w:ascii="Arial" w:hAnsi="Arial" w:eastAsia="宋体" w:cs="Times New Roman"/>
      <w:sz w:val="18"/>
      <w:szCs w:val="18"/>
      <w:lang w:val="en-US" w:eastAsia="zh-CN" w:bidi="ar-SA"/>
    </w:rPr>
  </w:style>
  <w:style w:type="paragraph" w:customStyle="1" w:styleId="630">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1">
    <w:name w:val="表格项目符号 2"/>
    <w:basedOn w:val="29"/>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2">
    <w:name w:val="EB_表格"/>
    <w:basedOn w:val="1"/>
    <w:qFormat/>
    <w:uiPriority w:val="0"/>
    <w:pPr>
      <w:adjustRightInd/>
      <w:spacing w:line="300" w:lineRule="auto"/>
      <w:jc w:val="center"/>
    </w:pPr>
  </w:style>
  <w:style w:type="paragraph" w:customStyle="1" w:styleId="633">
    <w:name w:val="_Style 6"/>
    <w:basedOn w:val="1"/>
    <w:qFormat/>
    <w:uiPriority w:val="34"/>
    <w:pPr>
      <w:adjustRightInd/>
      <w:ind w:firstLine="420" w:firstLineChars="200"/>
    </w:pPr>
    <w:rPr>
      <w:rFonts w:eastAsia="仿宋_GB2312"/>
      <w:sz w:val="28"/>
    </w:rPr>
  </w:style>
  <w:style w:type="paragraph" w:customStyle="1" w:styleId="634">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5">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6">
    <w:name w:val="!大节"/>
    <w:basedOn w:val="3"/>
    <w:qFormat/>
    <w:uiPriority w:val="0"/>
    <w:pPr>
      <w:spacing w:before="260" w:after="260" w:line="415" w:lineRule="auto"/>
      <w:ind w:left="420" w:hanging="420"/>
    </w:pPr>
    <w:rPr>
      <w:rFonts w:ascii="Arial" w:hAnsi="Arial" w:eastAsia="微软雅黑"/>
      <w:lang w:val="en-US"/>
    </w:rPr>
  </w:style>
  <w:style w:type="paragraph" w:customStyle="1" w:styleId="637">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38">
    <w:name w:val="正文表标题"/>
    <w:next w:val="639"/>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3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0">
    <w:name w:val="Char Char Char Char Char Char"/>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641">
    <w:name w:val="trademark"/>
    <w:qFormat/>
    <w:uiPriority w:val="0"/>
    <w:pPr>
      <w:spacing w:after="60"/>
    </w:pPr>
    <w:rPr>
      <w:rFonts w:ascii="Futura Bk" w:hAnsi="Futura Bk" w:eastAsia="宋体" w:cs="Times New Roman"/>
      <w:sz w:val="15"/>
      <w:lang w:val="en-US" w:eastAsia="en-US" w:bidi="ar-SA"/>
    </w:rPr>
  </w:style>
  <w:style w:type="paragraph" w:customStyle="1" w:styleId="642">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3">
    <w:name w:val="Char Char1 Char Char Char Char Char Char1"/>
    <w:basedOn w:val="1"/>
    <w:qFormat/>
    <w:uiPriority w:val="0"/>
    <w:rPr>
      <w:rFonts w:ascii="仿宋_GB2312" w:eastAsia="仿宋_GB2312"/>
      <w:b/>
      <w:sz w:val="32"/>
      <w:szCs w:val="20"/>
    </w:rPr>
  </w:style>
  <w:style w:type="paragraph" w:customStyle="1" w:styleId="644">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5">
    <w:name w:val="Char1 Char Char Char1"/>
    <w:basedOn w:val="1"/>
    <w:qFormat/>
    <w:uiPriority w:val="0"/>
    <w:pPr>
      <w:adjustRightInd/>
      <w:ind w:firstLine="200" w:firstLineChars="200"/>
    </w:pPr>
    <w:rPr>
      <w:rFonts w:ascii="Tahoma" w:hAnsi="Tahoma"/>
      <w:sz w:val="24"/>
      <w:szCs w:val="20"/>
    </w:rPr>
  </w:style>
  <w:style w:type="paragraph" w:customStyle="1" w:styleId="646">
    <w:name w:val="a1"/>
    <w:basedOn w:val="1"/>
    <w:qFormat/>
    <w:uiPriority w:val="0"/>
    <w:pPr>
      <w:widowControl/>
      <w:spacing w:line="300" w:lineRule="atLeast"/>
      <w:jc w:val="left"/>
    </w:pPr>
    <w:rPr>
      <w:rFonts w:ascii="宋体" w:hAnsi="宋体"/>
      <w:kern w:val="0"/>
      <w:sz w:val="18"/>
      <w:szCs w:val="20"/>
    </w:rPr>
  </w:style>
  <w:style w:type="paragraph" w:customStyle="1" w:styleId="647">
    <w:name w:val="样式7"/>
    <w:basedOn w:val="648"/>
    <w:next w:val="1"/>
    <w:qFormat/>
    <w:uiPriority w:val="0"/>
    <w:pPr>
      <w:spacing w:afterLines="50"/>
      <w:jc w:val="left"/>
      <w:outlineLvl w:val="3"/>
    </w:pPr>
    <w:rPr>
      <w:sz w:val="24"/>
      <w:szCs w:val="24"/>
    </w:rPr>
  </w:style>
  <w:style w:type="paragraph" w:customStyle="1" w:styleId="648">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49">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50">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1">
    <w:name w:val="样式 样式2 + 左侧:  1 字符 右侧:  1 字符"/>
    <w:basedOn w:val="460"/>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2">
    <w:name w:val="Char2 Char Char2"/>
    <w:basedOn w:val="1"/>
    <w:qFormat/>
    <w:uiPriority w:val="0"/>
    <w:pPr>
      <w:adjustRightInd/>
    </w:pPr>
    <w:rPr>
      <w:rFonts w:ascii="Tahoma" w:hAnsi="Tahoma"/>
      <w:sz w:val="24"/>
      <w:szCs w:val="20"/>
    </w:rPr>
  </w:style>
  <w:style w:type="paragraph" w:customStyle="1" w:styleId="653">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4">
    <w:name w:val="三级条标题"/>
    <w:basedOn w:val="655"/>
    <w:next w:val="639"/>
    <w:qFormat/>
    <w:uiPriority w:val="0"/>
    <w:pPr>
      <w:tabs>
        <w:tab w:val="left" w:pos="1260"/>
        <w:tab w:val="left" w:pos="1680"/>
        <w:tab w:val="left" w:pos="2100"/>
        <w:tab w:val="left" w:pos="2520"/>
      </w:tabs>
      <w:ind w:left="2520"/>
      <w:outlineLvl w:val="4"/>
    </w:pPr>
  </w:style>
  <w:style w:type="paragraph" w:customStyle="1" w:styleId="655">
    <w:name w:val="二级条标题"/>
    <w:basedOn w:val="656"/>
    <w:next w:val="639"/>
    <w:qFormat/>
    <w:uiPriority w:val="0"/>
    <w:pPr>
      <w:tabs>
        <w:tab w:val="left" w:pos="1260"/>
        <w:tab w:val="left" w:pos="1680"/>
        <w:tab w:val="left" w:pos="2100"/>
      </w:tabs>
      <w:ind w:left="0"/>
      <w:outlineLvl w:val="3"/>
    </w:pPr>
  </w:style>
  <w:style w:type="paragraph" w:customStyle="1" w:styleId="656">
    <w:name w:val="一级条标题"/>
    <w:basedOn w:val="657"/>
    <w:next w:val="639"/>
    <w:qFormat/>
    <w:uiPriority w:val="0"/>
    <w:pPr>
      <w:tabs>
        <w:tab w:val="left" w:pos="1260"/>
        <w:tab w:val="left" w:pos="1680"/>
      </w:tabs>
      <w:spacing w:beforeLines="0" w:afterLines="0"/>
      <w:ind w:left="1680"/>
      <w:outlineLvl w:val="2"/>
    </w:pPr>
  </w:style>
  <w:style w:type="paragraph" w:customStyle="1" w:styleId="657">
    <w:name w:val="章标题"/>
    <w:next w:val="639"/>
    <w:qFormat/>
    <w:uiPriority w:val="0"/>
    <w:pPr>
      <w:tabs>
        <w:tab w:val="left" w:pos="1260"/>
      </w:tabs>
      <w:spacing w:beforeLines="50" w:afterLines="50"/>
      <w:ind w:left="1260" w:hanging="420"/>
      <w:jc w:val="both"/>
      <w:outlineLvl w:val="1"/>
    </w:pPr>
    <w:rPr>
      <w:rFonts w:ascii="黑体" w:hAnsi="Times New Roman" w:eastAsia="黑体" w:cs="Times New Roman"/>
      <w:sz w:val="21"/>
      <w:lang w:val="en-US" w:eastAsia="zh-CN" w:bidi="ar-SA"/>
    </w:rPr>
  </w:style>
  <w:style w:type="paragraph" w:customStyle="1" w:styleId="658">
    <w:name w:val="数字标题2"/>
    <w:basedOn w:val="3"/>
    <w:next w:val="1"/>
    <w:qFormat/>
    <w:uiPriority w:val="0"/>
    <w:pPr>
      <w:tabs>
        <w:tab w:val="left" w:pos="480"/>
      </w:tabs>
      <w:ind w:left="480" w:hanging="480"/>
    </w:pPr>
    <w:rPr>
      <w:rFonts w:ascii="Times New Roman" w:eastAsia="宋体"/>
      <w:i/>
      <w:sz w:val="36"/>
      <w:szCs w:val="36"/>
      <w:lang w:val="en-US"/>
    </w:rPr>
  </w:style>
  <w:style w:type="paragraph" w:customStyle="1" w:styleId="659">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60">
    <w:name w:val="样式 标题 1Level 1 HeadPIM 1Section Headh1l11Heading 0Datash..."/>
    <w:basedOn w:val="2"/>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1">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2">
    <w:name w:val="样式 标题 1章节第一层h1H"/>
    <w:basedOn w:val="2"/>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3">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4">
    <w:name w:val="正文 项目2"/>
    <w:basedOn w:val="665"/>
    <w:qFormat/>
    <w:uiPriority w:val="0"/>
    <w:pPr>
      <w:tabs>
        <w:tab w:val="left" w:pos="840"/>
      </w:tabs>
      <w:spacing w:after="0"/>
      <w:ind w:left="900"/>
    </w:pPr>
  </w:style>
  <w:style w:type="paragraph" w:customStyle="1" w:styleId="665">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6">
    <w:name w:val="Body Text 2*"/>
    <w:basedOn w:val="1"/>
    <w:qFormat/>
    <w:uiPriority w:val="6"/>
    <w:pPr>
      <w:widowControl/>
      <w:adjustRightInd/>
      <w:ind w:left="720" w:hanging="720"/>
    </w:pPr>
    <w:rPr>
      <w:color w:val="000000"/>
      <w:kern w:val="0"/>
      <w:sz w:val="24"/>
      <w:szCs w:val="20"/>
      <w:lang w:val="en-GB"/>
    </w:rPr>
  </w:style>
  <w:style w:type="paragraph" w:customStyle="1" w:styleId="667">
    <w:name w:val="表1"/>
    <w:basedOn w:val="1"/>
    <w:qFormat/>
    <w:uiPriority w:val="0"/>
    <w:pPr>
      <w:tabs>
        <w:tab w:val="left" w:pos="703"/>
      </w:tabs>
      <w:adjustRightInd/>
      <w:spacing w:line="360" w:lineRule="auto"/>
      <w:ind w:left="703"/>
      <w:jc w:val="center"/>
    </w:pPr>
  </w:style>
  <w:style w:type="paragraph" w:customStyle="1" w:styleId="668">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69">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70">
    <w:name w:val="章正文"/>
    <w:basedOn w:val="1"/>
    <w:qFormat/>
    <w:uiPriority w:val="0"/>
    <w:pPr>
      <w:adjustRightInd/>
      <w:spacing w:beforeLines="50" w:after="120" w:line="300" w:lineRule="auto"/>
      <w:ind w:firstLine="480" w:firstLineChars="200"/>
    </w:pPr>
    <w:rPr>
      <w:rFonts w:ascii="Helvetica" w:hAnsi="Helvetica"/>
      <w:kern w:val="0"/>
      <w:sz w:val="24"/>
    </w:rPr>
  </w:style>
  <w:style w:type="paragraph" w:customStyle="1" w:styleId="671">
    <w:name w:val="2级标题"/>
    <w:basedOn w:val="672"/>
    <w:qFormat/>
    <w:uiPriority w:val="0"/>
    <w:pPr>
      <w:jc w:val="left"/>
      <w:outlineLvl w:val="1"/>
    </w:pPr>
    <w:rPr>
      <w:rFonts w:ascii="Times New Roman" w:hAnsi="Times New Roman" w:eastAsia="仿宋"/>
      <w:sz w:val="30"/>
    </w:rPr>
  </w:style>
  <w:style w:type="paragraph" w:customStyle="1" w:styleId="672">
    <w:name w:val="1级标题"/>
    <w:basedOn w:val="1"/>
    <w:qFormat/>
    <w:uiPriority w:val="0"/>
    <w:pPr>
      <w:adjustRightInd/>
      <w:spacing w:beforeLines="10" w:afterLines="10" w:line="360" w:lineRule="auto"/>
      <w:jc w:val="center"/>
      <w:outlineLvl w:val="0"/>
    </w:pPr>
    <w:rPr>
      <w:rFonts w:ascii="Calibri" w:hAnsi="Calibri"/>
      <w:b/>
      <w:sz w:val="44"/>
      <w:szCs w:val="22"/>
    </w:rPr>
  </w:style>
  <w:style w:type="paragraph" w:customStyle="1" w:styleId="673">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4">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5">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6">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7">
    <w:name w:val="bullet"/>
    <w:basedOn w:val="1"/>
    <w:qFormat/>
    <w:uiPriority w:val="0"/>
    <w:pPr>
      <w:tabs>
        <w:tab w:val="left" w:pos="840"/>
      </w:tabs>
      <w:adjustRightInd/>
      <w:ind w:left="840" w:hanging="420"/>
    </w:pPr>
  </w:style>
  <w:style w:type="paragraph" w:customStyle="1" w:styleId="678">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79">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0">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1">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2">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3">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4">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5">
    <w:name w:val="MM Topic 4"/>
    <w:basedOn w:val="5"/>
    <w:qFormat/>
    <w:uiPriority w:val="0"/>
    <w:pPr>
      <w:tabs>
        <w:tab w:val="left" w:pos="2100"/>
      </w:tabs>
      <w:adjustRightInd/>
      <w:ind w:left="2100" w:hanging="420"/>
    </w:pPr>
    <w:rPr>
      <w:lang w:val="en-US"/>
    </w:rPr>
  </w:style>
  <w:style w:type="paragraph" w:customStyle="1" w:styleId="686">
    <w:name w:val="Char11"/>
    <w:basedOn w:val="1"/>
    <w:qFormat/>
    <w:uiPriority w:val="0"/>
    <w:pPr>
      <w:tabs>
        <w:tab w:val="left" w:pos="432"/>
      </w:tabs>
      <w:adjustRightInd/>
      <w:spacing w:beforeLines="50" w:afterLines="50"/>
      <w:ind w:left="432" w:hanging="432" w:firstLineChars="200"/>
    </w:pPr>
    <w:rPr>
      <w:sz w:val="24"/>
    </w:rPr>
  </w:style>
  <w:style w:type="paragraph" w:customStyle="1" w:styleId="687">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8">
    <w:name w:val="Char Char11 Char Char Char Char Char Char Char Char Char1"/>
    <w:basedOn w:val="1"/>
    <w:qFormat/>
    <w:uiPriority w:val="6"/>
    <w:pPr>
      <w:spacing w:line="360" w:lineRule="auto"/>
    </w:pPr>
    <w:rPr>
      <w:szCs w:val="20"/>
    </w:rPr>
  </w:style>
  <w:style w:type="paragraph" w:customStyle="1" w:styleId="689">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90">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1">
    <w:name w:val="body text bold"/>
    <w:basedOn w:val="23"/>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2">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3">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4">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5">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6">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7">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8">
    <w:name w:val="单元格居中"/>
    <w:basedOn w:val="1"/>
    <w:qFormat/>
    <w:uiPriority w:val="0"/>
    <w:pPr>
      <w:adjustRightInd/>
      <w:spacing w:line="360" w:lineRule="auto"/>
      <w:jc w:val="center"/>
    </w:pPr>
    <w:rPr>
      <w:sz w:val="24"/>
    </w:rPr>
  </w:style>
  <w:style w:type="paragraph" w:customStyle="1" w:styleId="699">
    <w:name w:val="正文3"/>
    <w:basedOn w:val="1"/>
    <w:qFormat/>
    <w:uiPriority w:val="0"/>
    <w:pPr>
      <w:adjustRightInd/>
      <w:spacing w:beforeLines="50" w:afterLines="50" w:line="360" w:lineRule="auto"/>
      <w:outlineLvl w:val="8"/>
    </w:pPr>
    <w:rPr>
      <w:rFonts w:ascii="Segoe UI" w:hAnsi="宋体" w:eastAsia="楷体_GB2312" w:cs="Latha"/>
      <w:sz w:val="24"/>
      <w:szCs w:val="21"/>
    </w:rPr>
  </w:style>
  <w:style w:type="paragraph" w:customStyle="1" w:styleId="700">
    <w:name w:val="Char Char Char Char Char Char Char1"/>
    <w:basedOn w:val="1"/>
    <w:qFormat/>
    <w:uiPriority w:val="6"/>
    <w:rPr>
      <w:rFonts w:ascii="仿宋_GB2312" w:eastAsia="仿宋_GB2312"/>
      <w:b/>
      <w:sz w:val="32"/>
      <w:szCs w:val="32"/>
    </w:rPr>
  </w:style>
  <w:style w:type="paragraph" w:customStyle="1" w:styleId="701">
    <w:name w:val="正文缩进1"/>
    <w:basedOn w:val="1"/>
    <w:next w:val="25"/>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2">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3">
    <w:name w:val="Char3 Char Char Char11"/>
    <w:basedOn w:val="1"/>
    <w:qFormat/>
    <w:uiPriority w:val="0"/>
    <w:pPr>
      <w:widowControl/>
      <w:adjustRightInd/>
      <w:spacing w:after="160" w:line="240" w:lineRule="exact"/>
      <w:jc w:val="left"/>
    </w:pPr>
    <w:rPr>
      <w:szCs w:val="20"/>
    </w:rPr>
  </w:style>
  <w:style w:type="paragraph" w:customStyle="1" w:styleId="704">
    <w:name w:val="Char Char1121"/>
    <w:basedOn w:val="1"/>
    <w:qFormat/>
    <w:uiPriority w:val="0"/>
    <w:pPr>
      <w:spacing w:line="360" w:lineRule="auto"/>
    </w:pPr>
    <w:rPr>
      <w:szCs w:val="20"/>
    </w:rPr>
  </w:style>
  <w:style w:type="paragraph" w:customStyle="1" w:styleId="705">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6">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7">
    <w:name w:val="Normal0"/>
    <w:qFormat/>
    <w:uiPriority w:val="0"/>
    <w:rPr>
      <w:rFonts w:ascii="Times New Roman" w:hAnsi="Times New Roman" w:eastAsia="宋体" w:cs="Times New Roman"/>
      <w:lang w:val="en-US" w:eastAsia="en-US" w:bidi="ar-SA"/>
    </w:rPr>
  </w:style>
  <w:style w:type="paragraph" w:customStyle="1" w:styleId="708">
    <w:name w:val="带编号样式"/>
    <w:basedOn w:val="626"/>
    <w:qFormat/>
    <w:uiPriority w:val="0"/>
    <w:pPr>
      <w:tabs>
        <w:tab w:val="left" w:pos="840"/>
      </w:tabs>
      <w:snapToGrid w:val="0"/>
      <w:ind w:left="840" w:hanging="420" w:firstLineChars="0"/>
    </w:pPr>
    <w:rPr>
      <w:rFonts w:ascii="仿宋_GB2312" w:eastAsia="仿宋_GB2312"/>
      <w:color w:val="000000"/>
    </w:rPr>
  </w:style>
  <w:style w:type="paragraph" w:customStyle="1" w:styleId="709">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0">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1">
    <w:name w:val="封面"/>
    <w:basedOn w:val="1"/>
    <w:qFormat/>
    <w:uiPriority w:val="0"/>
    <w:pPr>
      <w:spacing w:line="360" w:lineRule="atLeast"/>
      <w:jc w:val="right"/>
      <w:textAlignment w:val="baseline"/>
    </w:pPr>
    <w:rPr>
      <w:rFonts w:ascii="Symbol" w:hAnsi="Symbol"/>
      <w:kern w:val="0"/>
      <w:szCs w:val="20"/>
    </w:rPr>
  </w:style>
  <w:style w:type="paragraph" w:customStyle="1" w:styleId="712">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3">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4">
    <w:name w:val="默认段落字体 Para Char Char Char1 Char"/>
    <w:basedOn w:val="1"/>
    <w:qFormat/>
    <w:uiPriority w:val="0"/>
    <w:pPr>
      <w:spacing w:line="240" w:lineRule="atLeast"/>
      <w:ind w:left="420" w:firstLine="420"/>
    </w:pPr>
    <w:rPr>
      <w:sz w:val="24"/>
    </w:rPr>
  </w:style>
  <w:style w:type="paragraph" w:customStyle="1" w:styleId="715">
    <w:name w:val="WW-正文文字缩进 2"/>
    <w:basedOn w:val="1"/>
    <w:qFormat/>
    <w:uiPriority w:val="0"/>
    <w:pPr>
      <w:suppressAutoHyphens/>
      <w:adjustRightInd/>
      <w:ind w:firstLine="420"/>
    </w:pPr>
    <w:rPr>
      <w:kern w:val="1"/>
      <w:szCs w:val="20"/>
    </w:rPr>
  </w:style>
  <w:style w:type="paragraph" w:customStyle="1" w:styleId="716">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7">
    <w:name w:val="样式 标题 2 + 四号"/>
    <w:basedOn w:val="3"/>
    <w:qFormat/>
    <w:uiPriority w:val="0"/>
    <w:pPr>
      <w:spacing w:before="120" w:after="120"/>
      <w:ind w:left="0" w:firstLine="0"/>
      <w:jc w:val="both"/>
    </w:pPr>
    <w:rPr>
      <w:rFonts w:ascii="宋体" w:hAnsi="Arial" w:eastAsia="宋体"/>
      <w:sz w:val="28"/>
      <w:lang w:val="en-US"/>
    </w:rPr>
  </w:style>
  <w:style w:type="paragraph" w:customStyle="1" w:styleId="718">
    <w:name w:val="有符号正文"/>
    <w:basedOn w:val="1"/>
    <w:qFormat/>
    <w:uiPriority w:val="0"/>
    <w:pPr>
      <w:adjustRightInd/>
      <w:spacing w:line="400" w:lineRule="exact"/>
      <w:ind w:firstLine="200" w:firstLineChars="200"/>
    </w:pPr>
    <w:rPr>
      <w:rFonts w:ascii="Arial" w:hAnsi="Arial"/>
    </w:rPr>
  </w:style>
  <w:style w:type="paragraph" w:customStyle="1" w:styleId="719">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0">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1">
    <w:name w:val="4"/>
    <w:basedOn w:val="1"/>
    <w:next w:val="37"/>
    <w:qFormat/>
    <w:uiPriority w:val="0"/>
    <w:pPr>
      <w:spacing w:after="120" w:line="480" w:lineRule="auto"/>
      <w:ind w:left="420" w:leftChars="200"/>
    </w:pPr>
    <w:rPr>
      <w:sz w:val="24"/>
      <w:szCs w:val="20"/>
    </w:rPr>
  </w:style>
  <w:style w:type="paragraph" w:customStyle="1" w:styleId="722">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3">
    <w:name w:val="样式1"/>
    <w:basedOn w:val="1"/>
    <w:autoRedefine/>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4">
    <w:name w:val="样式 标题 3H3 + 两端对齐"/>
    <w:basedOn w:val="4"/>
    <w:qFormat/>
    <w:uiPriority w:val="0"/>
    <w:pPr>
      <w:keepLines w:val="0"/>
      <w:spacing w:before="0" w:after="0" w:line="240" w:lineRule="auto"/>
      <w:jc w:val="left"/>
    </w:pPr>
    <w:rPr>
      <w:rFonts w:cs="宋体"/>
      <w:sz w:val="21"/>
      <w:szCs w:val="20"/>
    </w:rPr>
  </w:style>
  <w:style w:type="paragraph" w:customStyle="1" w:styleId="725">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26">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27">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8">
    <w:name w:val="表格 表头"/>
    <w:basedOn w:val="1"/>
    <w:qFormat/>
    <w:uiPriority w:val="0"/>
    <w:pPr>
      <w:adjustRightInd/>
      <w:spacing w:beforeLines="50" w:afterLines="50" w:line="360" w:lineRule="auto"/>
      <w:jc w:val="center"/>
    </w:pPr>
    <w:rPr>
      <w:rFonts w:ascii="微软雅黑" w:hAnsi="Calibri" w:eastAsia="微软雅黑"/>
      <w:b/>
      <w:sz w:val="28"/>
      <w:szCs w:val="20"/>
    </w:rPr>
  </w:style>
  <w:style w:type="paragraph" w:customStyle="1" w:styleId="729">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0">
    <w:name w:val="Char Char1 Char Char Char"/>
    <w:basedOn w:val="1"/>
    <w:qFormat/>
    <w:uiPriority w:val="0"/>
    <w:rPr>
      <w:rFonts w:ascii="仿宋_GB2312" w:eastAsia="仿宋_GB2312"/>
      <w:b/>
      <w:sz w:val="32"/>
      <w:szCs w:val="20"/>
    </w:rPr>
  </w:style>
  <w:style w:type="paragraph" w:customStyle="1" w:styleId="731">
    <w:name w:val="表格题注"/>
    <w:next w:val="1"/>
    <w:qFormat/>
    <w:uiPriority w:val="0"/>
    <w:pPr>
      <w:keepLines/>
      <w:tabs>
        <w:tab w:val="left" w:pos="4200"/>
      </w:tabs>
      <w:spacing w:beforeLines="100"/>
      <w:ind w:left="1089" w:hanging="369"/>
      <w:jc w:val="center"/>
    </w:pPr>
    <w:rPr>
      <w:rFonts w:ascii="Arial" w:hAnsi="Arial" w:eastAsia="宋体" w:cs="Times New Roman"/>
      <w:sz w:val="18"/>
      <w:szCs w:val="18"/>
      <w:lang w:val="en-US" w:eastAsia="zh-CN" w:bidi="ar-SA"/>
    </w:rPr>
  </w:style>
  <w:style w:type="paragraph" w:customStyle="1" w:styleId="732">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3">
    <w:name w:val="Picture"/>
    <w:basedOn w:val="1"/>
    <w:next w:val="16"/>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4">
    <w:name w:val="Char Char1 Char Char Char2"/>
    <w:basedOn w:val="1"/>
    <w:qFormat/>
    <w:uiPriority w:val="0"/>
    <w:rPr>
      <w:rFonts w:ascii="仿宋_GB2312" w:eastAsia="仿宋_GB2312"/>
      <w:b/>
      <w:sz w:val="32"/>
      <w:szCs w:val="32"/>
    </w:rPr>
  </w:style>
  <w:style w:type="paragraph" w:customStyle="1" w:styleId="735">
    <w:name w:val="Char3 Char Char Char1"/>
    <w:basedOn w:val="1"/>
    <w:qFormat/>
    <w:uiPriority w:val="6"/>
    <w:pPr>
      <w:widowControl/>
      <w:adjustRightInd/>
      <w:spacing w:after="160" w:line="240" w:lineRule="exact"/>
      <w:jc w:val="left"/>
    </w:pPr>
    <w:rPr>
      <w:szCs w:val="20"/>
    </w:rPr>
  </w:style>
  <w:style w:type="paragraph" w:customStyle="1" w:styleId="736">
    <w:name w:val="Char1 Char Char Char21"/>
    <w:basedOn w:val="1"/>
    <w:qFormat/>
    <w:uiPriority w:val="0"/>
    <w:rPr>
      <w:rFonts w:ascii="Tahoma" w:hAnsi="Tahoma"/>
      <w:sz w:val="24"/>
      <w:szCs w:val="20"/>
    </w:rPr>
  </w:style>
  <w:style w:type="paragraph" w:customStyle="1" w:styleId="737">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38">
    <w:name w:val="正文（标题三）"/>
    <w:basedOn w:val="1"/>
    <w:qFormat/>
    <w:uiPriority w:val="0"/>
    <w:pPr>
      <w:spacing w:line="360" w:lineRule="auto"/>
      <w:ind w:firstLine="200" w:firstLineChars="200"/>
    </w:pPr>
    <w:rPr>
      <w:sz w:val="24"/>
    </w:rPr>
  </w:style>
  <w:style w:type="paragraph" w:customStyle="1" w:styleId="739">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40">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1">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2">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3">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4">
    <w:name w:val="Char1 Char Char Char4"/>
    <w:basedOn w:val="1"/>
    <w:qFormat/>
    <w:uiPriority w:val="0"/>
    <w:pPr>
      <w:adjustRightInd/>
      <w:ind w:firstLine="200" w:firstLineChars="200"/>
    </w:pPr>
    <w:rPr>
      <w:rFonts w:ascii="Tahoma" w:hAnsi="Tahoma"/>
      <w:sz w:val="24"/>
      <w:szCs w:val="20"/>
    </w:rPr>
  </w:style>
  <w:style w:type="paragraph" w:customStyle="1" w:styleId="745">
    <w:name w:val="_标题2"/>
    <w:basedOn w:val="712"/>
    <w:next w:val="712"/>
    <w:qFormat/>
    <w:uiPriority w:val="0"/>
    <w:pPr>
      <w:widowControl w:val="0"/>
      <w:tabs>
        <w:tab w:val="left" w:pos="480"/>
      </w:tabs>
      <w:spacing w:beforeLines="50" w:afterLines="50"/>
      <w:ind w:left="50" w:leftChars="50" w:hanging="420" w:firstLineChars="0"/>
      <w:outlineLvl w:val="1"/>
    </w:pPr>
    <w:rPr>
      <w:b/>
      <w:sz w:val="36"/>
    </w:rPr>
  </w:style>
  <w:style w:type="paragraph" w:customStyle="1" w:styleId="746">
    <w:name w:val="样式1 + (中宋体"/>
    <w:basedOn w:val="723"/>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47">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8">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49">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0">
    <w:name w:val="四号　首行缩进"/>
    <w:basedOn w:val="1"/>
    <w:qFormat/>
    <w:uiPriority w:val="0"/>
    <w:pPr>
      <w:adjustRightInd/>
      <w:spacing w:line="360" w:lineRule="auto"/>
    </w:pPr>
    <w:rPr>
      <w:rFonts w:ascii="宋体" w:hAnsi="宋体"/>
      <w:szCs w:val="20"/>
    </w:rPr>
  </w:style>
  <w:style w:type="paragraph" w:customStyle="1" w:styleId="751">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2">
    <w:name w:val="Char Char Char Char Char Char Char Char Char Char Char1 Char"/>
    <w:basedOn w:val="1"/>
    <w:qFormat/>
    <w:uiPriority w:val="0"/>
    <w:pPr>
      <w:adjustRightInd/>
    </w:pPr>
    <w:rPr>
      <w:rFonts w:ascii="Tahoma" w:hAnsi="Tahoma"/>
      <w:sz w:val="24"/>
    </w:rPr>
  </w:style>
  <w:style w:type="paragraph" w:customStyle="1" w:styleId="753">
    <w:name w:val="Char Char Char Char11"/>
    <w:basedOn w:val="1"/>
    <w:qFormat/>
    <w:uiPriority w:val="0"/>
    <w:rPr>
      <w:rFonts w:ascii="Tahoma" w:hAnsi="Tahoma"/>
      <w:sz w:val="24"/>
      <w:szCs w:val="20"/>
    </w:rPr>
  </w:style>
  <w:style w:type="paragraph" w:customStyle="1" w:styleId="754">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5">
    <w:name w:val="Char Char Char Char"/>
    <w:basedOn w:val="1"/>
    <w:qFormat/>
    <w:uiPriority w:val="0"/>
    <w:rPr>
      <w:rFonts w:ascii="Tahoma" w:hAnsi="Tahoma"/>
      <w:sz w:val="24"/>
      <w:szCs w:val="20"/>
    </w:rPr>
  </w:style>
  <w:style w:type="paragraph" w:customStyle="1" w:styleId="756">
    <w:name w:val="标1"/>
    <w:basedOn w:val="1"/>
    <w:qFormat/>
    <w:uiPriority w:val="0"/>
    <w:pPr>
      <w:widowControl/>
      <w:tabs>
        <w:tab w:val="left" w:pos="1020"/>
      </w:tabs>
      <w:snapToGrid w:val="0"/>
      <w:spacing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7">
    <w:name w:val="Char19"/>
    <w:basedOn w:val="1"/>
    <w:qFormat/>
    <w:uiPriority w:val="0"/>
    <w:pPr>
      <w:adjustRightInd/>
    </w:pPr>
    <w:rPr>
      <w:szCs w:val="20"/>
    </w:rPr>
  </w:style>
  <w:style w:type="paragraph" w:customStyle="1" w:styleId="758">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59">
    <w:name w:val="样式8"/>
    <w:basedOn w:val="1"/>
    <w:qFormat/>
    <w:uiPriority w:val="0"/>
    <w:pPr>
      <w:spacing w:beforeLines="50" w:afterLines="50"/>
      <w:ind w:firstLine="200" w:firstLineChars="200"/>
      <w:outlineLvl w:val="4"/>
    </w:pPr>
    <w:rPr>
      <w:rFonts w:ascii="仿宋_GB2312" w:hAnsi="宋体" w:eastAsia="仿宋_GB2312"/>
      <w:b/>
      <w:bCs/>
      <w:sz w:val="24"/>
    </w:rPr>
  </w:style>
  <w:style w:type="paragraph" w:customStyle="1" w:styleId="760">
    <w:name w:val="_Style 5"/>
    <w:basedOn w:val="1"/>
    <w:qFormat/>
    <w:uiPriority w:val="34"/>
    <w:pPr>
      <w:adjustRightInd/>
      <w:ind w:firstLine="420" w:firstLineChars="200"/>
    </w:pPr>
    <w:rPr>
      <w:rFonts w:eastAsia="仿宋_GB2312"/>
      <w:sz w:val="28"/>
    </w:rPr>
  </w:style>
  <w:style w:type="paragraph" w:customStyle="1" w:styleId="761">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2">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3">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4">
    <w:name w:val="标书表格字体格式"/>
    <w:next w:val="758"/>
    <w:qFormat/>
    <w:uiPriority w:val="0"/>
    <w:rPr>
      <w:rFonts w:ascii="Times New Roman" w:hAnsi="Times New Roman" w:eastAsia="宋体" w:cs="Times New Roman"/>
      <w:kern w:val="2"/>
      <w:sz w:val="21"/>
      <w:szCs w:val="24"/>
      <w:lang w:val="en-US" w:eastAsia="zh-CN" w:bidi="ar-SA"/>
    </w:rPr>
  </w:style>
  <w:style w:type="paragraph" w:customStyle="1" w:styleId="765">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66">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7">
    <w:name w:val="修订3"/>
    <w:qFormat/>
    <w:uiPriority w:val="0"/>
    <w:rPr>
      <w:rFonts w:ascii="Times New Roman" w:hAnsi="Times New Roman" w:eastAsia="宋体" w:cs="Times New Roman"/>
      <w:kern w:val="2"/>
      <w:sz w:val="21"/>
      <w:lang w:val="en-US" w:eastAsia="zh-CN" w:bidi="ar-SA"/>
    </w:rPr>
  </w:style>
  <w:style w:type="paragraph" w:customStyle="1" w:styleId="768">
    <w:name w:val="CSS1级正文 Char"/>
    <w:basedOn w:val="23"/>
    <w:qFormat/>
    <w:uiPriority w:val="0"/>
    <w:pPr>
      <w:autoSpaceDE/>
      <w:autoSpaceDN/>
      <w:snapToGrid w:val="0"/>
      <w:ind w:firstLine="480" w:firstLineChars="200"/>
    </w:pPr>
    <w:rPr>
      <w:rFonts w:ascii="Times New Roman"/>
      <w:szCs w:val="24"/>
      <w:lang w:val="en-US"/>
    </w:rPr>
  </w:style>
  <w:style w:type="paragraph" w:customStyle="1" w:styleId="769">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0">
    <w:name w:val="表文字"/>
    <w:qFormat/>
    <w:uiPriority w:val="0"/>
    <w:rPr>
      <w:rFonts w:ascii="宋体" w:hAnsi="Times New Roman" w:eastAsia="宋体" w:cs="Times New Roman"/>
      <w:kern w:val="2"/>
      <w:lang w:val="en-US" w:eastAsia="zh-CN" w:bidi="ar-SA"/>
    </w:rPr>
  </w:style>
  <w:style w:type="paragraph" w:customStyle="1" w:styleId="771">
    <w:name w:val="MM Title"/>
    <w:basedOn w:val="59"/>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2">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3">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774">
    <w:name w:val="Char Char Char Char Char Char Char Char2"/>
    <w:basedOn w:val="1"/>
    <w:qFormat/>
    <w:uiPriority w:val="0"/>
    <w:pPr>
      <w:tabs>
        <w:tab w:val="left" w:pos="360"/>
      </w:tabs>
    </w:pPr>
    <w:rPr>
      <w:sz w:val="24"/>
      <w:szCs w:val="20"/>
    </w:rPr>
  </w:style>
  <w:style w:type="paragraph" w:customStyle="1" w:styleId="775">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6">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77">
    <w:name w:val="中文标题 3"/>
    <w:basedOn w:val="25"/>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8">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79">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0">
    <w:name w:val="正文－恩普"/>
    <w:basedOn w:val="15"/>
    <w:qFormat/>
    <w:uiPriority w:val="0"/>
    <w:pPr>
      <w:adjustRightInd/>
      <w:snapToGrid/>
      <w:spacing w:before="100" w:beforeAutospacing="1" w:afterLines="50" w:afterAutospacing="1" w:line="360" w:lineRule="auto"/>
      <w:ind w:firstLine="480" w:firstLineChars="200"/>
      <w:jc w:val="left"/>
    </w:pPr>
    <w:rPr>
      <w:rFonts w:ascii="Times New Roman"/>
      <w:snapToGrid/>
      <w:color w:val="auto"/>
      <w:kern w:val="0"/>
      <w:sz w:val="24"/>
    </w:rPr>
  </w:style>
  <w:style w:type="paragraph" w:customStyle="1" w:styleId="781">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2">
    <w:name w:val="Char4"/>
    <w:basedOn w:val="1"/>
    <w:qFormat/>
    <w:uiPriority w:val="0"/>
    <w:pPr>
      <w:tabs>
        <w:tab w:val="left" w:pos="432"/>
      </w:tabs>
      <w:adjustRightInd/>
      <w:spacing w:beforeLines="50" w:afterLines="50" w:line="360" w:lineRule="auto"/>
      <w:ind w:left="432" w:hanging="432" w:firstLineChars="200"/>
    </w:pPr>
    <w:rPr>
      <w:rFonts w:ascii="宋体" w:hAnsi="宋体" w:eastAsia="微软雅黑"/>
      <w:b/>
      <w:kern w:val="44"/>
      <w:sz w:val="32"/>
      <w:szCs w:val="32"/>
    </w:rPr>
  </w:style>
  <w:style w:type="paragraph" w:customStyle="1" w:styleId="783">
    <w:name w:val="p0"/>
    <w:basedOn w:val="1"/>
    <w:qFormat/>
    <w:uiPriority w:val="0"/>
    <w:pPr>
      <w:widowControl/>
      <w:adjustRightInd/>
    </w:pPr>
    <w:rPr>
      <w:kern w:val="0"/>
      <w:szCs w:val="21"/>
    </w:rPr>
  </w:style>
  <w:style w:type="paragraph" w:customStyle="1" w:styleId="784">
    <w:name w:val="Char6"/>
    <w:basedOn w:val="1"/>
    <w:qFormat/>
    <w:uiPriority w:val="0"/>
    <w:rPr>
      <w:rFonts w:ascii="仿宋_GB2312" w:eastAsia="仿宋_GB2312"/>
      <w:b/>
      <w:sz w:val="32"/>
      <w:szCs w:val="32"/>
    </w:rPr>
  </w:style>
  <w:style w:type="paragraph" w:customStyle="1" w:styleId="785">
    <w:name w:val="Char111"/>
    <w:basedOn w:val="1"/>
    <w:qFormat/>
    <w:uiPriority w:val="0"/>
    <w:rPr>
      <w:rFonts w:ascii="仿宋_GB2312" w:eastAsia="仿宋_GB2312"/>
      <w:b/>
      <w:sz w:val="32"/>
      <w:szCs w:val="32"/>
    </w:rPr>
  </w:style>
  <w:style w:type="paragraph" w:customStyle="1" w:styleId="786">
    <w:name w:val="标题3"/>
    <w:basedOn w:val="4"/>
    <w:next w:val="53"/>
    <w:qFormat/>
    <w:uiPriority w:val="0"/>
    <w:pPr>
      <w:tabs>
        <w:tab w:val="clear" w:pos="900"/>
      </w:tabs>
      <w:spacing w:after="0" w:line="360" w:lineRule="auto"/>
    </w:pPr>
    <w:rPr>
      <w:rFonts w:ascii="仿宋" w:hAnsi="仿宋" w:eastAsia="仿宋" w:cs="仿宋"/>
    </w:rPr>
  </w:style>
  <w:style w:type="paragraph" w:customStyle="1" w:styleId="787">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8">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789">
    <w:name w:val="Char1 Char Char Char2"/>
    <w:basedOn w:val="1"/>
    <w:qFormat/>
    <w:uiPriority w:val="0"/>
    <w:pPr>
      <w:adjustRightInd/>
      <w:ind w:firstLine="200" w:firstLineChars="200"/>
    </w:pPr>
    <w:rPr>
      <w:rFonts w:ascii="Tahoma" w:hAnsi="Tahoma"/>
      <w:sz w:val="24"/>
      <w:szCs w:val="20"/>
    </w:rPr>
  </w:style>
  <w:style w:type="paragraph" w:customStyle="1" w:styleId="790">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1">
    <w:name w:val="样式 标题 1 + 黑色 段前: 0.5 行 段后: 0.5 行1"/>
    <w:basedOn w:val="2"/>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2">
    <w:name w:val="Char Char Char Char Char Char Char2"/>
    <w:basedOn w:val="1"/>
    <w:qFormat/>
    <w:uiPriority w:val="0"/>
    <w:rPr>
      <w:rFonts w:ascii="仿宋_GB2312" w:eastAsia="仿宋_GB2312"/>
      <w:b/>
      <w:sz w:val="32"/>
      <w:szCs w:val="32"/>
    </w:rPr>
  </w:style>
  <w:style w:type="paragraph" w:customStyle="1" w:styleId="793">
    <w:name w:val="五级条标题"/>
    <w:basedOn w:val="794"/>
    <w:next w:val="639"/>
    <w:qFormat/>
    <w:uiPriority w:val="0"/>
    <w:pPr>
      <w:tabs>
        <w:tab w:val="left" w:pos="1260"/>
        <w:tab w:val="left" w:pos="1680"/>
        <w:tab w:val="left" w:pos="2100"/>
        <w:tab w:val="left" w:pos="2940"/>
        <w:tab w:val="left" w:pos="3360"/>
      </w:tabs>
      <w:ind w:left="3360"/>
      <w:outlineLvl w:val="6"/>
    </w:pPr>
  </w:style>
  <w:style w:type="paragraph" w:customStyle="1" w:styleId="794">
    <w:name w:val="四级条标题"/>
    <w:basedOn w:val="654"/>
    <w:next w:val="639"/>
    <w:qFormat/>
    <w:uiPriority w:val="0"/>
    <w:pPr>
      <w:tabs>
        <w:tab w:val="left" w:pos="2940"/>
        <w:tab w:val="clear" w:pos="2520"/>
      </w:tabs>
      <w:ind w:left="2940"/>
      <w:outlineLvl w:val="5"/>
    </w:pPr>
  </w:style>
  <w:style w:type="paragraph" w:customStyle="1" w:styleId="795">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6">
    <w:name w:val="Char23"/>
    <w:basedOn w:val="1"/>
    <w:qFormat/>
    <w:uiPriority w:val="0"/>
    <w:rPr>
      <w:rFonts w:ascii="仿宋_GB2312" w:eastAsia="仿宋_GB2312"/>
      <w:b/>
      <w:sz w:val="32"/>
      <w:szCs w:val="32"/>
    </w:rPr>
  </w:style>
  <w:style w:type="paragraph" w:customStyle="1" w:styleId="797">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8">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799">
    <w:name w:val="首行缩进"/>
    <w:basedOn w:val="1"/>
    <w:qFormat/>
    <w:uiPriority w:val="0"/>
    <w:pPr>
      <w:spacing w:line="360" w:lineRule="auto"/>
      <w:ind w:firstLine="480" w:firstLineChars="200"/>
    </w:pPr>
    <w:rPr>
      <w:rFonts w:ascii="宋体"/>
      <w:sz w:val="24"/>
      <w:szCs w:val="20"/>
    </w:rPr>
  </w:style>
  <w:style w:type="paragraph" w:customStyle="1" w:styleId="800">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1">
    <w:name w:val="单元格左对齐"/>
    <w:basedOn w:val="1"/>
    <w:qFormat/>
    <w:uiPriority w:val="0"/>
    <w:pPr>
      <w:adjustRightInd/>
      <w:spacing w:line="360" w:lineRule="auto"/>
    </w:pPr>
    <w:rPr>
      <w:sz w:val="24"/>
    </w:rPr>
  </w:style>
  <w:style w:type="paragraph" w:customStyle="1" w:styleId="802">
    <w:name w:val="正文主体"/>
    <w:basedOn w:val="623"/>
    <w:qFormat/>
    <w:uiPriority w:val="0"/>
  </w:style>
  <w:style w:type="paragraph" w:customStyle="1" w:styleId="803">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4">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5">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06">
    <w:name w:val="正文（首行缩进2字符）"/>
    <w:basedOn w:val="1"/>
    <w:qFormat/>
    <w:uiPriority w:val="0"/>
    <w:pPr>
      <w:adjustRightInd/>
      <w:spacing w:line="360" w:lineRule="auto"/>
      <w:ind w:firstLine="480" w:firstLineChars="200"/>
    </w:pPr>
    <w:rPr>
      <w:sz w:val="24"/>
      <w:szCs w:val="20"/>
    </w:rPr>
  </w:style>
  <w:style w:type="paragraph" w:customStyle="1" w:styleId="807">
    <w:name w:val="P1"/>
    <w:basedOn w:val="1"/>
    <w:qFormat/>
    <w:uiPriority w:val="0"/>
    <w:pPr>
      <w:adjustRightInd/>
      <w:spacing w:line="288" w:lineRule="auto"/>
      <w:ind w:firstLine="425" w:firstLineChars="200"/>
    </w:pPr>
  </w:style>
  <w:style w:type="paragraph" w:customStyle="1" w:styleId="808">
    <w:name w:val="列表内容"/>
    <w:basedOn w:val="1"/>
    <w:next w:val="1"/>
    <w:qFormat/>
    <w:uiPriority w:val="0"/>
    <w:pPr>
      <w:widowControl/>
      <w:tabs>
        <w:tab w:val="left" w:pos="840"/>
      </w:tabs>
      <w:ind w:left="840" w:hanging="420"/>
      <w:jc w:val="left"/>
    </w:pPr>
    <w:rPr>
      <w:kern w:val="0"/>
      <w:sz w:val="18"/>
    </w:rPr>
  </w:style>
  <w:style w:type="paragraph" w:customStyle="1" w:styleId="809">
    <w:name w:val="Char Char11 Char Char Char1"/>
    <w:basedOn w:val="1"/>
    <w:qFormat/>
    <w:uiPriority w:val="6"/>
    <w:pPr>
      <w:spacing w:line="360" w:lineRule="auto"/>
    </w:pPr>
    <w:rPr>
      <w:szCs w:val="20"/>
    </w:rPr>
  </w:style>
  <w:style w:type="paragraph" w:customStyle="1" w:styleId="810">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1">
    <w:name w:val="Char Char Char Char Char Char11"/>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812">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3">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4">
    <w:name w:val="正文文字缩进2字"/>
    <w:basedOn w:val="23"/>
    <w:qFormat/>
    <w:uiPriority w:val="0"/>
    <w:pPr>
      <w:autoSpaceDE/>
      <w:autoSpaceDN/>
      <w:adjustRightInd/>
      <w:spacing w:before="60" w:after="60"/>
      <w:ind w:firstLine="200" w:firstLineChars="200"/>
    </w:pPr>
    <w:rPr>
      <w:rFonts w:ascii="Times New Roman"/>
      <w:szCs w:val="20"/>
      <w:lang w:val="en-US"/>
    </w:rPr>
  </w:style>
  <w:style w:type="paragraph" w:customStyle="1" w:styleId="815">
    <w:name w:val="默认段落字体 Para Char Char Char Char"/>
    <w:basedOn w:val="1"/>
    <w:qFormat/>
    <w:uiPriority w:val="0"/>
    <w:pPr>
      <w:spacing w:line="360" w:lineRule="auto"/>
    </w:pPr>
    <w:rPr>
      <w:szCs w:val="20"/>
    </w:rPr>
  </w:style>
  <w:style w:type="paragraph" w:customStyle="1" w:styleId="816">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1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8">
    <w:name w:val="Char2 Char Char Char2"/>
    <w:basedOn w:val="1"/>
    <w:qFormat/>
    <w:uiPriority w:val="0"/>
    <w:rPr>
      <w:rFonts w:ascii="仿宋_GB2312" w:eastAsia="仿宋_GB2312"/>
      <w:b/>
      <w:sz w:val="32"/>
      <w:szCs w:val="32"/>
    </w:rPr>
  </w:style>
  <w:style w:type="paragraph" w:customStyle="1" w:styleId="819">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20">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1">
    <w:name w:val="正文 首行缩进:  2 字符 Char"/>
    <w:basedOn w:val="1"/>
    <w:qFormat/>
    <w:uiPriority w:val="0"/>
    <w:pPr>
      <w:adjustRightInd/>
      <w:spacing w:line="360" w:lineRule="auto"/>
      <w:ind w:firstLine="480"/>
    </w:pPr>
    <w:rPr>
      <w:rFonts w:cs="宋体"/>
      <w:sz w:val="24"/>
      <w:szCs w:val="20"/>
    </w:rPr>
  </w:style>
  <w:style w:type="paragraph" w:customStyle="1" w:styleId="822">
    <w:name w:val="Char Char4 Char Char"/>
    <w:basedOn w:val="1"/>
    <w:qFormat/>
    <w:uiPriority w:val="0"/>
    <w:pPr>
      <w:widowControl/>
      <w:adjustRightInd/>
      <w:spacing w:after="160" w:line="240" w:lineRule="exact"/>
      <w:jc w:val="left"/>
    </w:pPr>
  </w:style>
  <w:style w:type="paragraph" w:customStyle="1" w:styleId="823">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4">
    <w:name w:val="Char Char11 Char Char Char2"/>
    <w:basedOn w:val="1"/>
    <w:qFormat/>
    <w:uiPriority w:val="0"/>
    <w:pPr>
      <w:spacing w:line="360" w:lineRule="auto"/>
    </w:pPr>
    <w:rPr>
      <w:szCs w:val="20"/>
    </w:rPr>
  </w:style>
  <w:style w:type="paragraph" w:customStyle="1" w:styleId="825">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6">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7">
    <w:name w:val="数字标题4"/>
    <w:basedOn w:val="5"/>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8">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29">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30">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1">
    <w:name w:val="Char311"/>
    <w:basedOn w:val="1"/>
    <w:qFormat/>
    <w:uiPriority w:val="0"/>
    <w:pPr>
      <w:adjustRightInd/>
      <w:ind w:firstLine="200" w:firstLineChars="200"/>
    </w:pPr>
    <w:rPr>
      <w:rFonts w:ascii="Tahoma" w:hAnsi="Tahoma"/>
      <w:sz w:val="24"/>
      <w:szCs w:val="20"/>
    </w:rPr>
  </w:style>
  <w:style w:type="paragraph" w:customStyle="1" w:styleId="832">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3">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4">
    <w:name w:val="正文 内标"/>
    <w:basedOn w:val="749"/>
    <w:qFormat/>
    <w:uiPriority w:val="0"/>
    <w:pPr>
      <w:tabs>
        <w:tab w:val="left" w:pos="0"/>
      </w:tabs>
      <w:ind w:left="900" w:firstLine="0" w:firstLineChars="0"/>
    </w:pPr>
  </w:style>
  <w:style w:type="paragraph" w:customStyle="1" w:styleId="835">
    <w:name w:val="Bulleted List"/>
    <w:basedOn w:val="1"/>
    <w:qFormat/>
    <w:uiPriority w:val="0"/>
    <w:pPr>
      <w:tabs>
        <w:tab w:val="left" w:pos="1260"/>
      </w:tabs>
      <w:adjustRightInd/>
      <w:ind w:left="1260" w:hanging="420"/>
    </w:pPr>
  </w:style>
  <w:style w:type="paragraph" w:customStyle="1" w:styleId="836">
    <w:name w:val="样式 正文文本缩进 2 + 仿宋_GB2312 黑色 行距: 1.5 倍行距"/>
    <w:basedOn w:val="37"/>
    <w:qFormat/>
    <w:uiPriority w:val="0"/>
    <w:pPr>
      <w:adjustRightInd/>
      <w:ind w:firstLine="560" w:firstLineChars="200"/>
      <w:textAlignment w:val="auto"/>
    </w:pPr>
    <w:rPr>
      <w:rFonts w:hAnsi="宋体" w:cs="宋体"/>
      <w:color w:val="000000"/>
      <w:kern w:val="2"/>
      <w:sz w:val="24"/>
    </w:rPr>
  </w:style>
  <w:style w:type="paragraph" w:customStyle="1" w:styleId="837">
    <w:name w:val="样式 左侧:  0.85 厘米"/>
    <w:basedOn w:val="1"/>
    <w:qFormat/>
    <w:uiPriority w:val="2"/>
    <w:pPr>
      <w:adjustRightInd/>
      <w:spacing w:line="360" w:lineRule="auto"/>
    </w:pPr>
    <w:rPr>
      <w:rFonts w:cs="宋体"/>
      <w:sz w:val="24"/>
      <w:szCs w:val="20"/>
    </w:rPr>
  </w:style>
  <w:style w:type="paragraph" w:customStyle="1" w:styleId="838">
    <w:name w:val="Char Char Char Char Char Char Char Char Char Char Char Char1 Char"/>
    <w:basedOn w:val="1"/>
    <w:qFormat/>
    <w:uiPriority w:val="0"/>
    <w:rPr>
      <w:rFonts w:ascii="Tahoma" w:hAnsi="Tahoma" w:cs="仿宋_GB2312"/>
      <w:sz w:val="24"/>
      <w:szCs w:val="20"/>
    </w:rPr>
  </w:style>
  <w:style w:type="paragraph" w:customStyle="1" w:styleId="839">
    <w:name w:val="正文1"/>
    <w:basedOn w:val="32"/>
    <w:qFormat/>
    <w:uiPriority w:val="0"/>
    <w:pPr>
      <w:ind w:left="0" w:leftChars="0" w:firstLine="480" w:firstLineChars="200"/>
    </w:pPr>
    <w:rPr>
      <w:rFonts w:ascii="仿宋_GB2312" w:hAnsi="Courier New" w:eastAsia="仿宋_GB2312"/>
      <w:kern w:val="28"/>
      <w:sz w:val="24"/>
    </w:rPr>
  </w:style>
  <w:style w:type="paragraph" w:customStyle="1" w:styleId="840">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41">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2">
    <w:name w:val="模板普通正文"/>
    <w:basedOn w:val="25"/>
    <w:qFormat/>
    <w:uiPriority w:val="0"/>
    <w:pPr>
      <w:adjustRightInd/>
      <w:spacing w:beforeLines="50" w:after="10" w:line="360" w:lineRule="auto"/>
      <w:ind w:firstLine="175" w:firstLineChars="175"/>
      <w:jc w:val="left"/>
    </w:pPr>
    <w:rPr>
      <w:rFonts w:ascii="Times New Roman" w:hAnsi="Times New Roman"/>
    </w:rPr>
  </w:style>
  <w:style w:type="paragraph" w:customStyle="1" w:styleId="843">
    <w:name w:val="Char Char1 Char Char Char Char Char Char"/>
    <w:basedOn w:val="1"/>
    <w:qFormat/>
    <w:uiPriority w:val="0"/>
    <w:rPr>
      <w:rFonts w:ascii="仿宋_GB2312" w:eastAsia="仿宋_GB2312"/>
      <w:b/>
      <w:sz w:val="32"/>
      <w:szCs w:val="20"/>
    </w:rPr>
  </w:style>
  <w:style w:type="paragraph" w:customStyle="1" w:styleId="844">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5">
    <w:name w:val="Char Char1 Char Char Char Char Char Char2"/>
    <w:basedOn w:val="1"/>
    <w:qFormat/>
    <w:uiPriority w:val="0"/>
    <w:rPr>
      <w:rFonts w:ascii="仿宋_GB2312" w:eastAsia="仿宋_GB2312"/>
      <w:b/>
      <w:sz w:val="32"/>
      <w:szCs w:val="20"/>
    </w:rPr>
  </w:style>
  <w:style w:type="paragraph" w:customStyle="1" w:styleId="846">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7">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48">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49">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0">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851">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2">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3">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4">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5">
    <w:name w:val="Char31"/>
    <w:basedOn w:val="1"/>
    <w:qFormat/>
    <w:uiPriority w:val="0"/>
    <w:pPr>
      <w:adjustRightInd/>
    </w:pPr>
    <w:rPr>
      <w:rFonts w:ascii="仿宋_GB2312" w:eastAsia="仿宋_GB2312"/>
      <w:b/>
      <w:sz w:val="32"/>
      <w:szCs w:val="32"/>
    </w:rPr>
  </w:style>
  <w:style w:type="paragraph" w:customStyle="1" w:styleId="856">
    <w:name w:val="样式 标题 3h33rd level3Heading 3 - oldH3l3CTheading 3Headin..."/>
    <w:basedOn w:val="4"/>
    <w:qFormat/>
    <w:uiPriority w:val="0"/>
    <w:pPr>
      <w:snapToGrid w:val="0"/>
      <w:ind w:left="0" w:firstLine="0"/>
      <w:jc w:val="left"/>
    </w:pPr>
    <w:rPr>
      <w:rFonts w:eastAsia="黑体" w:cs="宋体"/>
      <w:sz w:val="28"/>
      <w:szCs w:val="20"/>
    </w:rPr>
  </w:style>
  <w:style w:type="paragraph" w:customStyle="1" w:styleId="857">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8">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59">
    <w:name w:val="Char Char1"/>
    <w:basedOn w:val="1"/>
    <w:qFormat/>
    <w:uiPriority w:val="0"/>
    <w:pPr>
      <w:widowControl/>
      <w:spacing w:after="160" w:line="240" w:lineRule="exact"/>
      <w:jc w:val="left"/>
    </w:pPr>
    <w:rPr>
      <w:rFonts w:eastAsia="仿宋_GB2312"/>
      <w:sz w:val="28"/>
    </w:rPr>
  </w:style>
  <w:style w:type="paragraph" w:customStyle="1" w:styleId="860">
    <w:name w:val="Char21"/>
    <w:basedOn w:val="1"/>
    <w:qFormat/>
    <w:uiPriority w:val="0"/>
    <w:pPr>
      <w:adjustRightInd/>
      <w:ind w:firstLine="200" w:firstLineChars="200"/>
    </w:pPr>
    <w:rPr>
      <w:rFonts w:ascii="仿宋_GB2312" w:eastAsia="仿宋_GB2312"/>
      <w:b/>
      <w:sz w:val="32"/>
      <w:szCs w:val="32"/>
    </w:rPr>
  </w:style>
  <w:style w:type="paragraph" w:customStyle="1" w:styleId="861">
    <w:name w:val="列表段落1"/>
    <w:basedOn w:val="1"/>
    <w:qFormat/>
    <w:uiPriority w:val="0"/>
    <w:pPr>
      <w:adjustRightInd/>
      <w:ind w:right="238" w:firstLine="420"/>
    </w:pPr>
    <w:rPr>
      <w:rFonts w:ascii="Calibri" w:hAnsi="Calibri"/>
      <w:sz w:val="24"/>
    </w:rPr>
  </w:style>
  <w:style w:type="paragraph" w:customStyle="1" w:styleId="862">
    <w:name w:val="Char Char110"/>
    <w:basedOn w:val="1"/>
    <w:qFormat/>
    <w:uiPriority w:val="6"/>
    <w:pPr>
      <w:spacing w:line="360" w:lineRule="auto"/>
    </w:pPr>
    <w:rPr>
      <w:rFonts w:ascii="Tahoma" w:hAnsi="Tahoma"/>
      <w:sz w:val="24"/>
      <w:szCs w:val="20"/>
    </w:rPr>
  </w:style>
  <w:style w:type="paragraph" w:customStyle="1" w:styleId="863">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4">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5">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6">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867">
    <w:name w:val="Char Char Char Char Char Char Char Char Char Char Char Char1 Char2"/>
    <w:basedOn w:val="1"/>
    <w:qFormat/>
    <w:uiPriority w:val="0"/>
    <w:rPr>
      <w:rFonts w:ascii="Tahoma" w:hAnsi="Tahoma" w:cs="仿宋_GB2312"/>
      <w:sz w:val="24"/>
      <w:szCs w:val="20"/>
    </w:rPr>
  </w:style>
  <w:style w:type="paragraph" w:customStyle="1" w:styleId="868">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69">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70">
    <w:name w:val="样式 列表编号 + 段后: 0.5 行"/>
    <w:basedOn w:val="14"/>
    <w:qFormat/>
    <w:uiPriority w:val="2"/>
    <w:pPr>
      <w:tabs>
        <w:tab w:val="clear" w:pos="390"/>
        <w:tab w:val="clear" w:pos="454"/>
      </w:tabs>
      <w:ind w:left="840" w:hanging="420"/>
      <w:contextualSpacing/>
    </w:pPr>
    <w:rPr>
      <w:rFonts w:cs="宋体"/>
    </w:rPr>
  </w:style>
  <w:style w:type="paragraph" w:customStyle="1" w:styleId="871">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2">
    <w:name w:val="_Style 12"/>
    <w:basedOn w:val="18"/>
    <w:qFormat/>
    <w:uiPriority w:val="0"/>
    <w:pPr>
      <w:snapToGrid w:val="0"/>
      <w:spacing w:line="360" w:lineRule="auto"/>
    </w:pPr>
  </w:style>
  <w:style w:type="paragraph" w:customStyle="1" w:styleId="873">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4">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5">
    <w:name w:val="_Style 94"/>
    <w:basedOn w:val="1"/>
    <w:next w:val="260"/>
    <w:qFormat/>
    <w:uiPriority w:val="34"/>
    <w:pPr>
      <w:adjustRightInd/>
      <w:spacing w:line="360" w:lineRule="auto"/>
      <w:ind w:firstLine="200" w:firstLineChars="200"/>
    </w:pPr>
    <w:rPr>
      <w:rFonts w:ascii="Calibri" w:hAnsi="Calibri"/>
      <w:sz w:val="28"/>
      <w:szCs w:val="20"/>
    </w:rPr>
  </w:style>
  <w:style w:type="paragraph" w:customStyle="1" w:styleId="876">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7">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8">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79">
    <w:name w:val="3级标题"/>
    <w:basedOn w:val="671"/>
    <w:qFormat/>
    <w:uiPriority w:val="0"/>
    <w:pPr>
      <w:outlineLvl w:val="2"/>
    </w:pPr>
  </w:style>
  <w:style w:type="paragraph" w:customStyle="1" w:styleId="880">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1">
    <w:name w:val="Char1 Char Char Char3"/>
    <w:basedOn w:val="1"/>
    <w:qFormat/>
    <w:uiPriority w:val="0"/>
    <w:pPr>
      <w:adjustRightInd/>
      <w:ind w:firstLine="200" w:firstLineChars="200"/>
    </w:pPr>
    <w:rPr>
      <w:rFonts w:ascii="Tahoma" w:hAnsi="Tahoma"/>
      <w:sz w:val="24"/>
      <w:szCs w:val="20"/>
    </w:rPr>
  </w:style>
  <w:style w:type="paragraph" w:customStyle="1" w:styleId="882">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3">
    <w:name w:val="MM Empty"/>
    <w:basedOn w:val="1"/>
    <w:qFormat/>
    <w:uiPriority w:val="0"/>
    <w:pPr>
      <w:adjustRightInd/>
    </w:pPr>
  </w:style>
  <w:style w:type="paragraph" w:customStyle="1" w:styleId="884">
    <w:name w:val="Char24"/>
    <w:basedOn w:val="1"/>
    <w:qFormat/>
    <w:uiPriority w:val="0"/>
    <w:rPr>
      <w:rFonts w:ascii="仿宋_GB2312" w:eastAsia="仿宋_GB2312"/>
      <w:b/>
      <w:sz w:val="32"/>
      <w:szCs w:val="32"/>
    </w:rPr>
  </w:style>
  <w:style w:type="paragraph" w:customStyle="1" w:styleId="885">
    <w:name w:val="正文箭头"/>
    <w:basedOn w:val="537"/>
    <w:qFormat/>
    <w:uiPriority w:val="0"/>
  </w:style>
  <w:style w:type="paragraph" w:customStyle="1" w:styleId="886">
    <w:name w:val="U_编号2"/>
    <w:basedOn w:val="1"/>
    <w:qFormat/>
    <w:uiPriority w:val="0"/>
    <w:pPr>
      <w:tabs>
        <w:tab w:val="left" w:pos="785"/>
      </w:tabs>
      <w:adjustRightInd/>
      <w:spacing w:beforeLines="10" w:afterLines="10" w:line="300" w:lineRule="auto"/>
    </w:pPr>
    <w:rPr>
      <w:sz w:val="24"/>
    </w:rPr>
  </w:style>
  <w:style w:type="paragraph" w:customStyle="1" w:styleId="887">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8">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89">
    <w:name w:val="标书标题3"/>
    <w:basedOn w:val="4"/>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0">
    <w:name w:val="TOC 标题11"/>
    <w:basedOn w:val="2"/>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1">
    <w:name w:val="_Style 1"/>
    <w:basedOn w:val="1"/>
    <w:qFormat/>
    <w:uiPriority w:val="34"/>
    <w:pPr>
      <w:adjustRightInd/>
      <w:ind w:firstLine="420" w:firstLineChars="200"/>
    </w:pPr>
    <w:rPr>
      <w:rFonts w:eastAsia="仿宋_GB2312"/>
      <w:sz w:val="28"/>
    </w:rPr>
  </w:style>
  <w:style w:type="paragraph" w:customStyle="1" w:styleId="892">
    <w:name w:val="表格 内容"/>
    <w:basedOn w:val="728"/>
    <w:qFormat/>
    <w:uiPriority w:val="0"/>
    <w:rPr>
      <w:b w:val="0"/>
      <w:sz w:val="20"/>
    </w:rPr>
  </w:style>
  <w:style w:type="paragraph" w:customStyle="1" w:styleId="893">
    <w:name w:val="正文首行缩进1"/>
    <w:basedOn w:val="23"/>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4">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5">
    <w:name w:val="数字标题5"/>
    <w:basedOn w:val="6"/>
    <w:next w:val="1"/>
    <w:qFormat/>
    <w:uiPriority w:val="0"/>
    <w:pPr>
      <w:tabs>
        <w:tab w:val="left" w:pos="1080"/>
      </w:tabs>
      <w:ind w:left="1080" w:hanging="1080"/>
    </w:pPr>
  </w:style>
  <w:style w:type="paragraph" w:customStyle="1" w:styleId="896">
    <w:name w:val="数字标题1"/>
    <w:basedOn w:val="2"/>
    <w:next w:val="1"/>
    <w:qFormat/>
    <w:uiPriority w:val="0"/>
    <w:pPr>
      <w:tabs>
        <w:tab w:val="left" w:pos="480"/>
      </w:tabs>
      <w:ind w:left="480" w:hanging="480"/>
    </w:pPr>
  </w:style>
  <w:style w:type="paragraph" w:customStyle="1" w:styleId="897">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898">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899">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0">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1">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2">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3">
    <w:name w:val="0"/>
    <w:basedOn w:val="1"/>
    <w:qFormat/>
    <w:uiPriority w:val="0"/>
    <w:pPr>
      <w:widowControl/>
    </w:pPr>
    <w:rPr>
      <w:kern w:val="0"/>
      <w:sz w:val="24"/>
      <w:szCs w:val="20"/>
    </w:rPr>
  </w:style>
  <w:style w:type="paragraph" w:customStyle="1" w:styleId="904">
    <w:name w:val="Char Char113"/>
    <w:basedOn w:val="1"/>
    <w:qFormat/>
    <w:uiPriority w:val="0"/>
    <w:pPr>
      <w:widowControl/>
      <w:spacing w:after="160" w:line="240" w:lineRule="exact"/>
      <w:jc w:val="left"/>
    </w:pPr>
    <w:rPr>
      <w:rFonts w:eastAsia="仿宋_GB2312"/>
      <w:sz w:val="28"/>
    </w:rPr>
  </w:style>
  <w:style w:type="paragraph" w:customStyle="1" w:styleId="905">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06">
    <w:name w:val="_Style 8"/>
    <w:basedOn w:val="1"/>
    <w:qFormat/>
    <w:uiPriority w:val="34"/>
    <w:pPr>
      <w:adjustRightInd/>
      <w:ind w:firstLine="420" w:firstLineChars="200"/>
    </w:pPr>
    <w:rPr>
      <w:rFonts w:eastAsia="仿宋_GB2312"/>
      <w:sz w:val="28"/>
    </w:rPr>
  </w:style>
  <w:style w:type="paragraph" w:customStyle="1" w:styleId="907">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8">
    <w:name w:val="正文样式 首行缩进:  0.74 厘米"/>
    <w:basedOn w:val="1"/>
    <w:qFormat/>
    <w:uiPriority w:val="0"/>
    <w:pPr>
      <w:adjustRightInd/>
      <w:spacing w:beforeLines="50" w:line="360" w:lineRule="auto"/>
      <w:ind w:firstLine="420"/>
    </w:pPr>
    <w:rPr>
      <w:rFonts w:cs="宋体"/>
      <w:sz w:val="24"/>
      <w:szCs w:val="20"/>
    </w:rPr>
  </w:style>
  <w:style w:type="paragraph" w:customStyle="1" w:styleId="909">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0">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11">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2">
    <w:name w:val="Char Char112"/>
    <w:basedOn w:val="1"/>
    <w:qFormat/>
    <w:uiPriority w:val="6"/>
    <w:pPr>
      <w:widowControl/>
      <w:spacing w:after="160" w:line="240" w:lineRule="exact"/>
      <w:jc w:val="left"/>
    </w:pPr>
    <w:rPr>
      <w:rFonts w:eastAsia="仿宋_GB2312"/>
      <w:sz w:val="28"/>
    </w:rPr>
  </w:style>
  <w:style w:type="paragraph" w:customStyle="1" w:styleId="913">
    <w:name w:val="正文 图"/>
    <w:basedOn w:val="443"/>
    <w:qFormat/>
    <w:uiPriority w:val="0"/>
    <w:pPr>
      <w:adjustRightInd/>
      <w:spacing w:before="0"/>
      <w:ind w:firstLine="0"/>
      <w:jc w:val="center"/>
    </w:pPr>
    <w:rPr>
      <w:rFonts w:ascii="微软雅黑" w:hAnsi="微软雅黑"/>
    </w:rPr>
  </w:style>
  <w:style w:type="paragraph" w:customStyle="1" w:styleId="914">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5">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6">
    <w:name w:val="Thf"/>
    <w:basedOn w:val="561"/>
    <w:qFormat/>
    <w:uiPriority w:val="0"/>
    <w:pPr>
      <w:ind w:left="0"/>
    </w:pPr>
  </w:style>
  <w:style w:type="paragraph" w:customStyle="1" w:styleId="917">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8">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19">
    <w:name w:val="注释"/>
    <w:basedOn w:val="1"/>
    <w:qFormat/>
    <w:uiPriority w:val="0"/>
    <w:pPr>
      <w:adjustRightInd/>
      <w:spacing w:line="360" w:lineRule="auto"/>
      <w:ind w:firstLine="480"/>
    </w:pPr>
    <w:rPr>
      <w:sz w:val="24"/>
    </w:rPr>
  </w:style>
  <w:style w:type="table" w:customStyle="1" w:styleId="920">
    <w:name w:val="网格型2"/>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1">
    <w:name w:val="网格型1"/>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2">
    <w:name w:val="网格型6"/>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3">
    <w:name w:val="网格型3"/>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4">
    <w:name w:val="网格型4"/>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925">
    <w:name w:val="网格型5"/>
    <w:basedOn w:val="62"/>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26">
    <w:name w:val="列出段落111"/>
    <w:basedOn w:val="1"/>
    <w:qFormat/>
    <w:uiPriority w:val="34"/>
    <w:pPr>
      <w:ind w:firstLine="420" w:firstLineChars="200"/>
    </w:pPr>
  </w:style>
  <w:style w:type="character" w:customStyle="1" w:styleId="927">
    <w:name w:val="交叉引用"/>
    <w:qFormat/>
    <w:uiPriority w:val="1"/>
    <w:rPr>
      <w:rFonts w:ascii="Arial" w:hAnsi="Arial" w:eastAsia="黑体"/>
      <w:snapToGrid w:val="0"/>
      <w:color w:val="0000FF"/>
      <w:kern w:val="0"/>
      <w:sz w:val="20"/>
      <w:szCs w:val="21"/>
      <w:u w:val="single"/>
      <w:lang w:val="en-US" w:eastAsia="zh-CN"/>
    </w:rPr>
  </w:style>
  <w:style w:type="character" w:customStyle="1" w:styleId="928">
    <w:name w:val="正文缩进 字符1"/>
    <w:qFormat/>
    <w:uiPriority w:val="0"/>
    <w:rPr>
      <w:rFonts w:ascii="宋体" w:eastAsia="宋体"/>
      <w:snapToGrid w:val="0"/>
      <w:color w:val="000000"/>
      <w:kern w:val="28"/>
      <w:sz w:val="28"/>
      <w:lang w:val="en-US" w:eastAsia="zh-CN" w:bidi="ar-SA"/>
    </w:rPr>
  </w:style>
  <w:style w:type="character" w:customStyle="1" w:styleId="929">
    <w:name w:val="页脚 字符1"/>
    <w:qFormat/>
    <w:locked/>
    <w:uiPriority w:val="99"/>
    <w:rPr>
      <w:kern w:val="2"/>
      <w:sz w:val="18"/>
      <w:szCs w:val="18"/>
    </w:rPr>
  </w:style>
  <w:style w:type="character" w:customStyle="1" w:styleId="930">
    <w:name w:val="页眉 字符1"/>
    <w:qFormat/>
    <w:uiPriority w:val="99"/>
    <w:rPr>
      <w:kern w:val="2"/>
      <w:sz w:val="18"/>
      <w:szCs w:val="18"/>
    </w:rPr>
  </w:style>
  <w:style w:type="character" w:customStyle="1" w:styleId="931">
    <w:name w:val="尾注文本 字符"/>
    <w:link w:val="38"/>
    <w:qFormat/>
    <w:uiPriority w:val="0"/>
    <w:rPr>
      <w:kern w:val="2"/>
      <w:sz w:val="21"/>
      <w:szCs w:val="24"/>
      <w:lang w:val="zh-CN"/>
    </w:rPr>
  </w:style>
  <w:style w:type="character" w:customStyle="1" w:styleId="932">
    <w:name w:val="无间隔 字符"/>
    <w:link w:val="483"/>
    <w:qFormat/>
    <w:uiPriority w:val="99"/>
    <w:rPr>
      <w:kern w:val="2"/>
      <w:sz w:val="21"/>
      <w:szCs w:val="22"/>
    </w:rPr>
  </w:style>
  <w:style w:type="character" w:customStyle="1" w:styleId="933">
    <w:name w:val="标准文本 Char Char"/>
    <w:link w:val="934"/>
    <w:qFormat/>
    <w:uiPriority w:val="0"/>
    <w:rPr>
      <w:rFonts w:cs="宋体"/>
      <w:kern w:val="2"/>
      <w:sz w:val="24"/>
    </w:rPr>
  </w:style>
  <w:style w:type="paragraph" w:customStyle="1" w:styleId="934">
    <w:name w:val="标准文本"/>
    <w:basedOn w:val="1"/>
    <w:link w:val="933"/>
    <w:qFormat/>
    <w:uiPriority w:val="0"/>
    <w:pPr>
      <w:adjustRightInd/>
      <w:spacing w:line="360" w:lineRule="auto"/>
      <w:ind w:firstLine="480" w:firstLineChars="200"/>
    </w:pPr>
    <w:rPr>
      <w:rFonts w:cs="宋体"/>
      <w:sz w:val="24"/>
      <w:szCs w:val="20"/>
    </w:rPr>
  </w:style>
  <w:style w:type="character" w:customStyle="1" w:styleId="935">
    <w:name w:val="Char Char213"/>
    <w:qFormat/>
    <w:uiPriority w:val="0"/>
    <w:rPr>
      <w:rFonts w:eastAsia="Century Gothic"/>
      <w:b/>
      <w:bCs/>
      <w:kern w:val="44"/>
      <w:sz w:val="32"/>
      <w:szCs w:val="44"/>
      <w:lang w:val="en-US" w:eastAsia="zh-CN" w:bidi="ar-SA"/>
    </w:rPr>
  </w:style>
  <w:style w:type="character" w:customStyle="1" w:styleId="936">
    <w:name w:val="apple-style-span"/>
    <w:qFormat/>
    <w:uiPriority w:val="0"/>
    <w:rPr>
      <w:rFonts w:ascii="Arial" w:hAnsi="Arial" w:eastAsia="黑体" w:cs="Arial"/>
      <w:snapToGrid w:val="0"/>
      <w:kern w:val="0"/>
      <w:szCs w:val="21"/>
    </w:rPr>
  </w:style>
  <w:style w:type="character" w:customStyle="1" w:styleId="937">
    <w:name w:val="15"/>
    <w:qFormat/>
    <w:uiPriority w:val="0"/>
    <w:rPr>
      <w:rFonts w:hint="default" w:ascii="Calibri" w:hAnsi="Calibri"/>
      <w:color w:val="0000FF"/>
      <w:u w:val="single"/>
    </w:rPr>
  </w:style>
  <w:style w:type="character" w:customStyle="1" w:styleId="938">
    <w:name w:val="16"/>
    <w:qFormat/>
    <w:uiPriority w:val="0"/>
    <w:rPr>
      <w:rFonts w:hint="eastAsia" w:ascii="宋体" w:hAnsi="宋体" w:eastAsia="宋体"/>
      <w:color w:val="000000"/>
      <w:sz w:val="20"/>
      <w:szCs w:val="20"/>
    </w:rPr>
  </w:style>
  <w:style w:type="character" w:customStyle="1" w:styleId="939">
    <w:name w:val="edui-unclickable"/>
    <w:qFormat/>
    <w:uiPriority w:val="0"/>
    <w:rPr>
      <w:color w:val="808080"/>
    </w:rPr>
  </w:style>
  <w:style w:type="character" w:customStyle="1" w:styleId="940">
    <w:name w:val="tpc_content1"/>
    <w:qFormat/>
    <w:uiPriority w:val="0"/>
    <w:rPr>
      <w:sz w:val="20"/>
      <w:szCs w:val="20"/>
    </w:rPr>
  </w:style>
  <w:style w:type="character" w:customStyle="1" w:styleId="941">
    <w:name w:val="正文文本缩进 字符"/>
    <w:qFormat/>
    <w:uiPriority w:val="0"/>
    <w:rPr>
      <w:rFonts w:ascii="Century Gothic" w:hAnsi="Century Gothic" w:eastAsia="Century Gothic"/>
      <w:kern w:val="2"/>
      <w:sz w:val="24"/>
      <w:lang w:val="en-US" w:eastAsia="zh-CN" w:bidi="ar-SA"/>
    </w:rPr>
  </w:style>
  <w:style w:type="character" w:customStyle="1" w:styleId="942">
    <w:name w:val="正文文本 2 字符"/>
    <w:qFormat/>
    <w:uiPriority w:val="0"/>
    <w:rPr>
      <w:rFonts w:ascii="Arial" w:hAnsi="Arial" w:eastAsia="宋体"/>
      <w:kern w:val="2"/>
      <w:sz w:val="24"/>
      <w:szCs w:val="24"/>
      <w:lang w:val="en-US" w:eastAsia="zh-CN" w:bidi="ar-SA"/>
    </w:rPr>
  </w:style>
  <w:style w:type="character" w:customStyle="1" w:styleId="943">
    <w:name w:val="edui-clickable2"/>
    <w:qFormat/>
    <w:uiPriority w:val="0"/>
    <w:rPr>
      <w:color w:val="0000FF"/>
      <w:u w:val="single"/>
    </w:rPr>
  </w:style>
  <w:style w:type="character" w:customStyle="1" w:styleId="944">
    <w:name w:val="style1"/>
    <w:qFormat/>
    <w:uiPriority w:val="0"/>
    <w:rPr>
      <w:rFonts w:ascii="Arial" w:hAnsi="Arial" w:eastAsia="黑体" w:cs="Arial"/>
      <w:snapToGrid w:val="0"/>
      <w:kern w:val="0"/>
      <w:szCs w:val="21"/>
    </w:rPr>
  </w:style>
  <w:style w:type="character" w:customStyle="1" w:styleId="945">
    <w:name w:val="zbggtop11 style5"/>
    <w:qFormat/>
    <w:uiPriority w:val="0"/>
    <w:rPr>
      <w:rFonts w:ascii="Arial" w:hAnsi="Arial" w:eastAsia="黑体" w:cs="Arial"/>
      <w:snapToGrid w:val="0"/>
      <w:kern w:val="0"/>
      <w:szCs w:val="21"/>
    </w:rPr>
  </w:style>
  <w:style w:type="character" w:customStyle="1" w:styleId="946">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47">
    <w:name w:val="bulletintext1"/>
    <w:qFormat/>
    <w:uiPriority w:val="0"/>
    <w:rPr>
      <w:color w:val="000000"/>
      <w:sz w:val="18"/>
    </w:rPr>
  </w:style>
  <w:style w:type="paragraph" w:customStyle="1" w:styleId="948">
    <w:name w:val="_Style 947"/>
    <w:basedOn w:val="1"/>
    <w:next w:val="260"/>
    <w:qFormat/>
    <w:uiPriority w:val="34"/>
    <w:pPr>
      <w:adjustRightInd/>
      <w:ind w:firstLine="420" w:firstLineChars="200"/>
    </w:pPr>
  </w:style>
  <w:style w:type="paragraph" w:customStyle="1" w:styleId="949">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950">
    <w:name w:val="纯文本2"/>
    <w:basedOn w:val="1"/>
    <w:qFormat/>
    <w:uiPriority w:val="0"/>
    <w:pPr>
      <w:adjustRightInd/>
      <w:snapToGrid w:val="0"/>
      <w:jc w:val="left"/>
    </w:pPr>
    <w:rPr>
      <w:rFonts w:ascii="Century Gothic" w:hAnsi="楷体_GB2312" w:eastAsia="Century Gothic"/>
      <w:szCs w:val="20"/>
    </w:rPr>
  </w:style>
  <w:style w:type="paragraph" w:customStyle="1" w:styleId="951">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2">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3">
    <w:name w:val="节"/>
    <w:basedOn w:val="3"/>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4">
    <w:name w:val="Blockquote"/>
    <w:basedOn w:val="1"/>
    <w:qFormat/>
    <w:uiPriority w:val="0"/>
    <w:pPr>
      <w:autoSpaceDE w:val="0"/>
      <w:autoSpaceDN w:val="0"/>
      <w:spacing w:before="100" w:after="100"/>
      <w:ind w:left="360" w:right="360"/>
      <w:jc w:val="left"/>
    </w:pPr>
    <w:rPr>
      <w:kern w:val="0"/>
      <w:sz w:val="24"/>
      <w:szCs w:val="20"/>
    </w:rPr>
  </w:style>
  <w:style w:type="paragraph" w:customStyle="1" w:styleId="955">
    <w:name w:val="p1"/>
    <w:basedOn w:val="1"/>
    <w:qFormat/>
    <w:uiPriority w:val="0"/>
    <w:pPr>
      <w:widowControl/>
      <w:adjustRightInd/>
      <w:jc w:val="left"/>
    </w:pPr>
    <w:rPr>
      <w:rFonts w:ascii=".PingFang SC" w:eastAsia=".PingFang SC"/>
      <w:color w:val="454545"/>
      <w:kern w:val="0"/>
      <w:sz w:val="18"/>
      <w:szCs w:val="18"/>
    </w:rPr>
  </w:style>
  <w:style w:type="paragraph" w:customStyle="1" w:styleId="956">
    <w:name w:val="Table Paragraph"/>
    <w:basedOn w:val="1"/>
    <w:qFormat/>
    <w:uiPriority w:val="0"/>
    <w:pPr>
      <w:adjustRightInd/>
      <w:jc w:val="left"/>
    </w:pPr>
    <w:rPr>
      <w:rFonts w:ascii="Calibri" w:hAnsi="Calibri"/>
      <w:kern w:val="0"/>
      <w:sz w:val="22"/>
      <w:szCs w:val="22"/>
      <w:lang w:eastAsia="en-US"/>
    </w:rPr>
  </w:style>
  <w:style w:type="paragraph" w:customStyle="1" w:styleId="957">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8">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59">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0">
    <w:name w:val="ksfind_class_select1"/>
    <w:basedOn w:val="69"/>
    <w:qFormat/>
    <w:uiPriority w:val="0"/>
    <w:rPr>
      <w:color w:val="000000"/>
      <w:shd w:val="clear" w:color="auto" w:fill="EFD200"/>
    </w:rPr>
  </w:style>
  <w:style w:type="character" w:customStyle="1" w:styleId="961">
    <w:name w:val="font71"/>
    <w:qFormat/>
    <w:uiPriority w:val="0"/>
    <w:rPr>
      <w:rFonts w:hint="eastAsia" w:ascii="宋体" w:hAnsi="宋体" w:eastAsia="宋体" w:cs="宋体"/>
      <w:color w:val="000000"/>
      <w:sz w:val="22"/>
      <w:szCs w:val="22"/>
      <w:u w:val="none"/>
    </w:rPr>
  </w:style>
  <w:style w:type="character" w:customStyle="1" w:styleId="962">
    <w:name w:val="font91"/>
    <w:qFormat/>
    <w:uiPriority w:val="0"/>
    <w:rPr>
      <w:rFonts w:hint="eastAsia" w:ascii="仿宋" w:hAnsi="仿宋" w:eastAsia="仿宋" w:cs="仿宋"/>
      <w:color w:val="000000"/>
      <w:sz w:val="22"/>
      <w:szCs w:val="22"/>
      <w:u w:val="none"/>
    </w:rPr>
  </w:style>
  <w:style w:type="paragraph" w:customStyle="1" w:styleId="963">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964">
    <w:name w:val="No Spacing1"/>
    <w:qFormat/>
    <w:uiPriority w:val="0"/>
    <w:rPr>
      <w:rFonts w:ascii="Times New Roman" w:hAnsi="Times New Roman" w:eastAsia="??" w:cs="宋体"/>
      <w:sz w:val="22"/>
      <w:szCs w:val="22"/>
      <w:lang w:val="en-US" w:eastAsia="en-US" w:bidi="ar-SA"/>
    </w:rPr>
  </w:style>
  <w:style w:type="paragraph" w:customStyle="1" w:styleId="965">
    <w:name w:val="无间距1"/>
    <w:qFormat/>
    <w:uiPriority w:val="0"/>
    <w:rPr>
      <w:rFonts w:ascii="Calibri" w:hAnsi="Calibri" w:eastAsia="??" w:cs="宋体"/>
      <w:sz w:val="22"/>
      <w:szCs w:val="22"/>
      <w:lang w:val="en-US" w:eastAsia="en-US" w:bidi="ar-SA"/>
    </w:rPr>
  </w:style>
  <w:style w:type="paragraph" w:customStyle="1" w:styleId="966">
    <w:name w:val="修订5"/>
    <w:hidden/>
    <w:unhideWhenUsed/>
    <w:qFormat/>
    <w:uiPriority w:val="99"/>
    <w:rPr>
      <w:rFonts w:ascii="Times New Roman" w:hAnsi="Times New Roman" w:eastAsia="宋体" w:cs="Times New Roman"/>
      <w:kern w:val="2"/>
      <w:sz w:val="21"/>
      <w:szCs w:val="24"/>
      <w:lang w:val="en-US" w:eastAsia="zh-CN" w:bidi="ar-SA"/>
    </w:rPr>
  </w:style>
  <w:style w:type="paragraph" w:customStyle="1" w:styleId="967">
    <w:name w:val="修订6"/>
    <w:hidden/>
    <w:unhideWhenUsed/>
    <w:qFormat/>
    <w:uiPriority w:val="99"/>
    <w:rPr>
      <w:rFonts w:ascii="Times New Roman" w:hAnsi="Times New Roman" w:eastAsia="宋体" w:cs="Times New Roman"/>
      <w:kern w:val="2"/>
      <w:sz w:val="21"/>
      <w:szCs w:val="24"/>
      <w:lang w:val="en-US" w:eastAsia="zh-CN" w:bidi="ar-SA"/>
    </w:rPr>
  </w:style>
  <w:style w:type="paragraph" w:customStyle="1" w:styleId="968">
    <w:name w:val="修订7"/>
    <w:hidden/>
    <w:unhideWhenUsed/>
    <w:qFormat/>
    <w:uiPriority w:val="99"/>
    <w:rPr>
      <w:rFonts w:ascii="Times New Roman" w:hAnsi="Times New Roman" w:eastAsia="宋体" w:cs="Times New Roman"/>
      <w:kern w:val="2"/>
      <w:sz w:val="21"/>
      <w:szCs w:val="24"/>
      <w:lang w:val="en-US" w:eastAsia="zh-CN" w:bidi="ar-SA"/>
    </w:rPr>
  </w:style>
  <w:style w:type="character" w:customStyle="1" w:styleId="969">
    <w:name w:val="未处理的提及2"/>
    <w:basedOn w:val="69"/>
    <w:semiHidden/>
    <w:unhideWhenUsed/>
    <w:qFormat/>
    <w:uiPriority w:val="99"/>
    <w:rPr>
      <w:color w:val="605E5C"/>
      <w:shd w:val="clear" w:color="auto" w:fill="E1DFDD"/>
    </w:rPr>
  </w:style>
  <w:style w:type="character" w:customStyle="1" w:styleId="970">
    <w:name w:val="未处理的提及3"/>
    <w:basedOn w:val="69"/>
    <w:semiHidden/>
    <w:unhideWhenUsed/>
    <w:qFormat/>
    <w:uiPriority w:val="99"/>
    <w:rPr>
      <w:color w:val="605E5C"/>
      <w:shd w:val="clear" w:color="auto" w:fill="E1DFDD"/>
    </w:rPr>
  </w:style>
  <w:style w:type="character" w:customStyle="1" w:styleId="971">
    <w:name w:val="未处理的提及4"/>
    <w:basedOn w:val="69"/>
    <w:semiHidden/>
    <w:unhideWhenUsed/>
    <w:qFormat/>
    <w:uiPriority w:val="99"/>
    <w:rPr>
      <w:color w:val="605E5C"/>
      <w:shd w:val="clear" w:color="auto" w:fill="E1DFDD"/>
    </w:rPr>
  </w:style>
  <w:style w:type="paragraph" w:customStyle="1" w:styleId="972">
    <w:name w:val="修订8"/>
    <w:hidden/>
    <w:unhideWhenUsed/>
    <w:qFormat/>
    <w:uiPriority w:val="99"/>
    <w:rPr>
      <w:rFonts w:ascii="Times New Roman" w:hAnsi="Times New Roman" w:eastAsia="宋体" w:cs="Times New Roman"/>
      <w:kern w:val="2"/>
      <w:sz w:val="21"/>
      <w:szCs w:val="24"/>
      <w:lang w:val="en-US" w:eastAsia="zh-CN" w:bidi="ar-SA"/>
    </w:rPr>
  </w:style>
  <w:style w:type="paragraph" w:customStyle="1" w:styleId="973">
    <w:name w:val="修订9"/>
    <w:hidden/>
    <w:unhideWhenUsed/>
    <w:qFormat/>
    <w:uiPriority w:val="99"/>
    <w:rPr>
      <w:rFonts w:ascii="Times New Roman" w:hAnsi="Times New Roman" w:eastAsia="宋体" w:cs="Times New Roman"/>
      <w:kern w:val="2"/>
      <w:sz w:val="21"/>
      <w:szCs w:val="24"/>
      <w:lang w:val="en-US" w:eastAsia="zh-CN" w:bidi="ar-SA"/>
    </w:rPr>
  </w:style>
  <w:style w:type="character" w:customStyle="1" w:styleId="974">
    <w:name w:val="未处理的提及5"/>
    <w:basedOn w:val="69"/>
    <w:semiHidden/>
    <w:unhideWhenUsed/>
    <w:qFormat/>
    <w:uiPriority w:val="99"/>
    <w:rPr>
      <w:color w:val="605E5C"/>
      <w:shd w:val="clear" w:color="auto" w:fill="E1DFDD"/>
    </w:rPr>
  </w:style>
  <w:style w:type="paragraph" w:customStyle="1" w:styleId="975">
    <w:name w:val="Revision"/>
    <w:hidden/>
    <w:unhideWhenUsed/>
    <w:qFormat/>
    <w:uiPriority w:val="99"/>
    <w:rPr>
      <w:rFonts w:ascii="Times New Roman" w:hAnsi="Times New Roman" w:eastAsia="宋体" w:cs="Times New Roman"/>
      <w:kern w:val="2"/>
      <w:sz w:val="21"/>
      <w:szCs w:val="24"/>
      <w:lang w:val="en-US" w:eastAsia="zh-CN" w:bidi="ar-SA"/>
    </w:rPr>
  </w:style>
  <w:style w:type="character" w:customStyle="1" w:styleId="976">
    <w:name w:val="Unresolved Mention"/>
    <w:basedOn w:val="69"/>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theme" Target="theme/theme1.xml"/><Relationship Id="rId28" Type="http://schemas.openxmlformats.org/officeDocument/2006/relationships/footer" Target="footer14.xml"/><Relationship Id="rId27" Type="http://schemas.openxmlformats.org/officeDocument/2006/relationships/footer" Target="footer13.xml"/><Relationship Id="rId26" Type="http://schemas.openxmlformats.org/officeDocument/2006/relationships/footer" Target="footer12.xml"/><Relationship Id="rId25" Type="http://schemas.openxmlformats.org/officeDocument/2006/relationships/header" Target="header12.xml"/><Relationship Id="rId24" Type="http://schemas.openxmlformats.org/officeDocument/2006/relationships/header" Target="header11.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4" Type="http://schemas.openxmlformats.org/officeDocument/2006/relationships/font" Target="fonts/font34.odttf"/><Relationship Id="rId33" Type="http://schemas.openxmlformats.org/officeDocument/2006/relationships/font" Target="fonts/font33.odttf"/><Relationship Id="rId32" Type="http://schemas.openxmlformats.org/officeDocument/2006/relationships/font" Target="fonts/font32.odttf"/><Relationship Id="rId31" Type="http://schemas.openxmlformats.org/officeDocument/2006/relationships/font" Target="fonts/font31.odttf"/><Relationship Id="rId30" Type="http://schemas.openxmlformats.org/officeDocument/2006/relationships/font" Target="fonts/font30.odttf"/><Relationship Id="rId3" Type="http://schemas.openxmlformats.org/officeDocument/2006/relationships/font" Target="fonts/font3.odttf"/><Relationship Id="rId29" Type="http://schemas.openxmlformats.org/officeDocument/2006/relationships/font" Target="fonts/font29.odttf"/><Relationship Id="rId28" Type="http://schemas.openxmlformats.org/officeDocument/2006/relationships/font" Target="fonts/font28.odttf"/><Relationship Id="rId27" Type="http://schemas.openxmlformats.org/officeDocument/2006/relationships/font" Target="fonts/font27.odttf"/><Relationship Id="rId26" Type="http://schemas.openxmlformats.org/officeDocument/2006/relationships/font" Target="fonts/font26.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50AF7C-0396-491A-8D01-65110A2D33E0}">
  <ds:schemaRefs/>
</ds:datastoreItem>
</file>

<file path=docProps/app.xml><?xml version="1.0" encoding="utf-8"?>
<Properties xmlns="http://schemas.openxmlformats.org/officeDocument/2006/extended-properties" xmlns:vt="http://schemas.openxmlformats.org/officeDocument/2006/docPropsVTypes">
  <Template>Normal</Template>
  <Pages>102</Pages>
  <Words>53291</Words>
  <Characters>55768</Characters>
  <Lines>428</Lines>
  <Paragraphs>120</Paragraphs>
  <TotalTime>0</TotalTime>
  <ScaleCrop>false</ScaleCrop>
  <LinksUpToDate>false</LinksUpToDate>
  <CharactersWithSpaces>58319</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2024-08-21T08:33:00Z</dcterms:created>
  <dc:creator>HP</dc:creator>
  <cp:lastModifiedBy>无恙</cp:lastModifiedBy>
  <cp:lastPrinted>2024-05-08T04:31:00Z</cp:lastPrinted>
  <dcterms:modified xsi:type="dcterms:W3CDTF">2024-09-20T04:33:03Z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7A69AE29CE7648E0BBC8E20EFA88CBFA_13</vt:lpwstr>
  </property>
</Properties>
</file>