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color w:val="auto"/>
          <w:highlight w:val="none"/>
        </w:rPr>
      </w:pPr>
    </w:p>
    <w:p>
      <w:pPr>
        <w:rPr>
          <w:color w:val="auto"/>
          <w:highlight w:val="none"/>
        </w:rPr>
      </w:pPr>
    </w:p>
    <w:p>
      <w:pPr>
        <w:rPr>
          <w:color w:val="auto"/>
          <w:highlight w:val="none"/>
        </w:rPr>
      </w:pPr>
    </w:p>
    <w:p>
      <w:pPr>
        <w:adjustRightInd w:val="0"/>
        <w:jc w:val="center"/>
        <w:rPr>
          <w:rFonts w:cs="Calibri"/>
          <w:b/>
          <w:color w:val="auto"/>
          <w:sz w:val="56"/>
          <w:szCs w:val="56"/>
          <w:highlight w:val="none"/>
        </w:rPr>
      </w:pPr>
      <w:r>
        <w:rPr>
          <w:rFonts w:hint="eastAsia" w:cs="Calibri"/>
          <w:b/>
          <w:color w:val="auto"/>
          <w:sz w:val="56"/>
          <w:szCs w:val="56"/>
          <w:highlight w:val="none"/>
        </w:rPr>
        <w:t>浙江商业职业技术学院宿舍楼家具</w:t>
      </w:r>
    </w:p>
    <w:p>
      <w:pPr>
        <w:adjustRightInd w:val="0"/>
        <w:jc w:val="center"/>
        <w:rPr>
          <w:rFonts w:cs="Calibri"/>
          <w:b/>
          <w:color w:val="auto"/>
          <w:sz w:val="32"/>
          <w:szCs w:val="32"/>
          <w:highlight w:val="none"/>
        </w:rPr>
      </w:pPr>
      <w:r>
        <w:rPr>
          <w:rFonts w:hint="eastAsia" w:cs="Calibri"/>
          <w:b/>
          <w:color w:val="auto"/>
          <w:sz w:val="56"/>
          <w:szCs w:val="56"/>
          <w:highlight w:val="none"/>
        </w:rPr>
        <w:t>采购项目</w:t>
      </w:r>
    </w:p>
    <w:p>
      <w:pPr>
        <w:rPr>
          <w:color w:val="auto"/>
          <w:highlight w:val="none"/>
        </w:rPr>
      </w:pPr>
    </w:p>
    <w:p>
      <w:pPr>
        <w:adjustRightInd w:val="0"/>
        <w:jc w:val="center"/>
        <w:rPr>
          <w:rFonts w:cs="Calibri"/>
          <w:b/>
          <w:color w:val="auto"/>
          <w:sz w:val="100"/>
          <w:szCs w:val="100"/>
          <w:highlight w:val="none"/>
        </w:rPr>
      </w:pPr>
      <w:r>
        <w:rPr>
          <w:rFonts w:cs="Calibri"/>
          <w:b/>
          <w:color w:val="auto"/>
          <w:sz w:val="100"/>
          <w:szCs w:val="100"/>
          <w:highlight w:val="none"/>
        </w:rPr>
        <w:t>招标文件</w:t>
      </w:r>
    </w:p>
    <w:p>
      <w:pPr>
        <w:rPr>
          <w:color w:val="auto"/>
          <w:highlight w:val="none"/>
        </w:rPr>
      </w:pPr>
    </w:p>
    <w:p>
      <w:pPr>
        <w:rPr>
          <w:color w:val="auto"/>
          <w:highlight w:val="none"/>
        </w:rPr>
      </w:pPr>
    </w:p>
    <w:p>
      <w:pPr>
        <w:adjustRightInd w:val="0"/>
        <w:jc w:val="center"/>
        <w:rPr>
          <w:rFonts w:cs="Calibri"/>
          <w:color w:val="auto"/>
          <w:sz w:val="30"/>
          <w:szCs w:val="30"/>
          <w:highlight w:val="none"/>
        </w:rPr>
      </w:pPr>
      <w:r>
        <w:rPr>
          <w:rFonts w:cs="Calibri"/>
          <w:color w:val="auto"/>
          <w:highlight w:val="none"/>
        </w:rPr>
        <w:drawing>
          <wp:inline distT="0" distB="0" distL="114300" distR="114300">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2303780" cy="1790700"/>
                    </a:xfrm>
                    <a:prstGeom prst="rect">
                      <a:avLst/>
                    </a:prstGeom>
                    <a:noFill/>
                    <a:ln w="9525">
                      <a:noFill/>
                    </a:ln>
                  </pic:spPr>
                </pic:pic>
              </a:graphicData>
            </a:graphic>
          </wp:inline>
        </w:drawing>
      </w:r>
    </w:p>
    <w:p>
      <w:pPr>
        <w:rPr>
          <w:color w:val="auto"/>
          <w:highlight w:val="none"/>
        </w:rPr>
      </w:pPr>
    </w:p>
    <w:p>
      <w:pPr>
        <w:rPr>
          <w:color w:val="auto"/>
          <w:highlight w:val="none"/>
        </w:rPr>
      </w:pPr>
    </w:p>
    <w:p>
      <w:pPr>
        <w:adjustRightInd w:val="0"/>
        <w:ind w:firstLine="1506" w:firstLineChars="500"/>
        <w:rPr>
          <w:rFonts w:cs="Calibri"/>
          <w:b/>
          <w:color w:val="auto"/>
          <w:sz w:val="30"/>
          <w:szCs w:val="30"/>
          <w:highlight w:val="none"/>
        </w:rPr>
      </w:pPr>
      <w:r>
        <w:rPr>
          <w:rFonts w:cs="Calibri"/>
          <w:b/>
          <w:color w:val="auto"/>
          <w:sz w:val="30"/>
          <w:szCs w:val="30"/>
          <w:highlight w:val="none"/>
        </w:rPr>
        <w:t>采购方式：公开招标</w:t>
      </w:r>
    </w:p>
    <w:p>
      <w:pPr>
        <w:adjustRightInd w:val="0"/>
        <w:ind w:firstLine="1506" w:firstLineChars="500"/>
        <w:rPr>
          <w:rFonts w:cs="Calibri"/>
          <w:b/>
          <w:color w:val="auto"/>
          <w:sz w:val="30"/>
          <w:szCs w:val="30"/>
          <w:highlight w:val="none"/>
        </w:rPr>
      </w:pPr>
      <w:r>
        <w:rPr>
          <w:rFonts w:cs="Calibri"/>
          <w:b/>
          <w:color w:val="auto"/>
          <w:sz w:val="30"/>
          <w:szCs w:val="30"/>
          <w:highlight w:val="none"/>
        </w:rPr>
        <w:t>项目编号：</w:t>
      </w:r>
      <w:r>
        <w:rPr>
          <w:rFonts w:hint="eastAsia" w:cs="Calibri"/>
          <w:b/>
          <w:color w:val="auto"/>
          <w:sz w:val="30"/>
          <w:szCs w:val="30"/>
          <w:highlight w:val="none"/>
        </w:rPr>
        <w:t>CTZB-2024050187</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adjustRightInd w:val="0"/>
        <w:ind w:firstLine="1355" w:firstLineChars="450"/>
        <w:rPr>
          <w:rFonts w:cs="Calibri"/>
          <w:b/>
          <w:color w:val="auto"/>
          <w:sz w:val="30"/>
          <w:szCs w:val="30"/>
          <w:highlight w:val="none"/>
          <w:u w:val="single"/>
        </w:rPr>
      </w:pPr>
      <w:r>
        <w:rPr>
          <w:rFonts w:cs="Calibri"/>
          <w:b/>
          <w:color w:val="auto"/>
          <w:sz w:val="30"/>
          <w:szCs w:val="30"/>
          <w:highlight w:val="none"/>
        </w:rPr>
        <w:t>采购人：</w:t>
      </w:r>
      <w:r>
        <w:rPr>
          <w:rFonts w:hint="eastAsia" w:cs="Calibri"/>
          <w:b/>
          <w:color w:val="auto"/>
          <w:sz w:val="30"/>
          <w:szCs w:val="30"/>
          <w:highlight w:val="none"/>
          <w:u w:val="single"/>
        </w:rPr>
        <w:t>浙江商业职业技术学院</w:t>
      </w:r>
      <w:r>
        <w:rPr>
          <w:rFonts w:cs="Calibri"/>
          <w:b/>
          <w:color w:val="auto"/>
          <w:sz w:val="30"/>
          <w:szCs w:val="30"/>
          <w:highlight w:val="none"/>
        </w:rPr>
        <w:t>（盖章）</w:t>
      </w:r>
    </w:p>
    <w:p>
      <w:pPr>
        <w:adjustRightInd w:val="0"/>
        <w:ind w:firstLine="1355" w:firstLineChars="450"/>
        <w:rPr>
          <w:rFonts w:cs="Calibri"/>
          <w:b/>
          <w:color w:val="auto"/>
          <w:sz w:val="30"/>
          <w:szCs w:val="30"/>
          <w:highlight w:val="none"/>
        </w:rPr>
      </w:pPr>
      <w:r>
        <w:rPr>
          <w:rFonts w:cs="Calibri"/>
          <w:b/>
          <w:color w:val="auto"/>
          <w:sz w:val="30"/>
          <w:szCs w:val="30"/>
          <w:highlight w:val="none"/>
        </w:rPr>
        <w:t>采购代理机构：</w:t>
      </w:r>
      <w:r>
        <w:rPr>
          <w:rFonts w:cs="Calibri"/>
          <w:b/>
          <w:color w:val="auto"/>
          <w:sz w:val="30"/>
          <w:szCs w:val="30"/>
          <w:highlight w:val="none"/>
          <w:u w:val="single"/>
        </w:rPr>
        <w:t>浙江省成套招标代理有限公司</w:t>
      </w:r>
      <w:r>
        <w:rPr>
          <w:rFonts w:cs="Calibri"/>
          <w:b/>
          <w:color w:val="auto"/>
          <w:sz w:val="30"/>
          <w:szCs w:val="30"/>
          <w:highlight w:val="none"/>
        </w:rPr>
        <w:t>（盖章）</w:t>
      </w:r>
    </w:p>
    <w:p>
      <w:pPr>
        <w:rPr>
          <w:color w:val="auto"/>
          <w:highlight w:val="none"/>
        </w:rPr>
      </w:pPr>
    </w:p>
    <w:p>
      <w:pPr>
        <w:adjustRightInd w:val="0"/>
        <w:jc w:val="center"/>
        <w:rPr>
          <w:rFonts w:cs="Calibri"/>
          <w:b/>
          <w:color w:val="auto"/>
          <w:sz w:val="30"/>
          <w:szCs w:val="30"/>
          <w:highlight w:val="none"/>
        </w:rPr>
      </w:pPr>
      <w:r>
        <w:rPr>
          <w:rFonts w:cs="Calibri"/>
          <w:b/>
          <w:color w:val="auto"/>
          <w:sz w:val="30"/>
          <w:szCs w:val="30"/>
          <w:highlight w:val="none"/>
        </w:rPr>
        <w:t>二〇二</w:t>
      </w:r>
      <w:r>
        <w:rPr>
          <w:rFonts w:hint="eastAsia" w:cs="Calibri"/>
          <w:b/>
          <w:color w:val="auto"/>
          <w:sz w:val="30"/>
          <w:szCs w:val="30"/>
          <w:highlight w:val="none"/>
        </w:rPr>
        <w:t>四</w:t>
      </w:r>
      <w:r>
        <w:rPr>
          <w:rFonts w:cs="Calibri"/>
          <w:b/>
          <w:color w:val="auto"/>
          <w:sz w:val="30"/>
          <w:szCs w:val="30"/>
          <w:highlight w:val="none"/>
        </w:rPr>
        <w:t>年</w:t>
      </w:r>
      <w:r>
        <w:rPr>
          <w:rFonts w:hint="eastAsia" w:cs="Calibri"/>
          <w:b/>
          <w:color w:val="auto"/>
          <w:sz w:val="30"/>
          <w:szCs w:val="30"/>
          <w:highlight w:val="none"/>
        </w:rPr>
        <w:t>六</w:t>
      </w:r>
      <w:r>
        <w:rPr>
          <w:rFonts w:cs="Calibri"/>
          <w:b/>
          <w:color w:val="auto"/>
          <w:sz w:val="30"/>
          <w:szCs w:val="30"/>
          <w:highlight w:val="none"/>
        </w:rPr>
        <w:t>月</w:t>
      </w:r>
    </w:p>
    <w:p>
      <w:pPr>
        <w:pStyle w:val="3"/>
        <w:adjustRightInd w:val="0"/>
        <w:spacing w:before="0" w:beforeLines="0"/>
        <w:rPr>
          <w:rFonts w:cs="Calibri"/>
          <w:color w:val="auto"/>
          <w:highlight w:val="none"/>
        </w:rPr>
      </w:pPr>
      <w:r>
        <w:rPr>
          <w:rFonts w:cs="Calibri"/>
          <w:color w:val="auto"/>
          <w:highlight w:val="none"/>
        </w:rPr>
        <w:br w:type="page"/>
      </w:r>
      <w:bookmarkStart w:id="0" w:name="_Toc166429255"/>
      <w:r>
        <w:rPr>
          <w:rFonts w:cs="Calibri"/>
          <w:color w:val="auto"/>
          <w:highlight w:val="none"/>
        </w:rPr>
        <w:t>目录</w:t>
      </w:r>
      <w:bookmarkEnd w:id="0"/>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rFonts w:cs="Calibri"/>
          <w:b w:val="0"/>
          <w:bCs w:val="0"/>
          <w:caps w:val="0"/>
          <w:color w:val="auto"/>
          <w:highlight w:val="none"/>
        </w:rPr>
        <w:fldChar w:fldCharType="begin"/>
      </w:r>
      <w:r>
        <w:rPr>
          <w:rFonts w:cs="Calibri"/>
          <w:b w:val="0"/>
          <w:bCs w:val="0"/>
          <w:caps w:val="0"/>
          <w:color w:val="auto"/>
          <w:highlight w:val="none"/>
        </w:rPr>
        <w:instrText xml:space="preserve"> TOC \o "1-1" \h \z </w:instrText>
      </w:r>
      <w:r>
        <w:rPr>
          <w:rFonts w:cs="Calibri"/>
          <w:b w:val="0"/>
          <w:bCs w:val="0"/>
          <w:caps w:val="0"/>
          <w:color w:val="auto"/>
          <w:highlight w:val="none"/>
        </w:rPr>
        <w:fldChar w:fldCharType="separate"/>
      </w:r>
      <w:r>
        <w:rPr>
          <w:color w:val="auto"/>
          <w:highlight w:val="none"/>
        </w:rPr>
        <w:fldChar w:fldCharType="begin"/>
      </w:r>
      <w:r>
        <w:rPr>
          <w:color w:val="auto"/>
          <w:highlight w:val="none"/>
        </w:rPr>
        <w:instrText xml:space="preserve"> HYPERLINK \l "_Toc166429255" </w:instrText>
      </w:r>
      <w:r>
        <w:rPr>
          <w:color w:val="auto"/>
          <w:highlight w:val="none"/>
        </w:rPr>
        <w:fldChar w:fldCharType="separate"/>
      </w:r>
      <w:r>
        <w:rPr>
          <w:rStyle w:val="54"/>
          <w:rFonts w:cs="Calibri"/>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_Toc166429255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"_Toc166429256" </w:instrText>
      </w:r>
      <w:r>
        <w:rPr>
          <w:color w:val="auto"/>
          <w:highlight w:val="none"/>
        </w:rPr>
        <w:fldChar w:fldCharType="separate"/>
      </w:r>
      <w:r>
        <w:rPr>
          <w:rStyle w:val="54"/>
          <w:rFonts w:cs="Calibri"/>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_Toc166429256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"_Toc166429257" </w:instrText>
      </w:r>
      <w:r>
        <w:rPr>
          <w:color w:val="auto"/>
          <w:highlight w:val="none"/>
        </w:rPr>
        <w:fldChar w:fldCharType="separate"/>
      </w:r>
      <w:r>
        <w:rPr>
          <w:rStyle w:val="54"/>
          <w:rFonts w:cs="Calibri"/>
          <w:color w:val="auto"/>
          <w:highlight w:val="none"/>
        </w:rPr>
        <w:t>第二章  采购需求总体要求</w:t>
      </w:r>
      <w:r>
        <w:rPr>
          <w:color w:val="auto"/>
          <w:highlight w:val="none"/>
        </w:rPr>
        <w:tab/>
      </w:r>
      <w:r>
        <w:rPr>
          <w:color w:val="auto"/>
          <w:highlight w:val="none"/>
        </w:rPr>
        <w:fldChar w:fldCharType="begin"/>
      </w:r>
      <w:r>
        <w:rPr>
          <w:color w:val="auto"/>
          <w:highlight w:val="none"/>
        </w:rPr>
        <w:instrText xml:space="preserve"> PAGEREF _Toc166429257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"_Toc166429258" </w:instrText>
      </w:r>
      <w:r>
        <w:rPr>
          <w:color w:val="auto"/>
          <w:highlight w:val="none"/>
        </w:rPr>
        <w:fldChar w:fldCharType="separate"/>
      </w:r>
      <w:r>
        <w:rPr>
          <w:rStyle w:val="54"/>
          <w:rFonts w:cs="Calibri"/>
          <w:color w:val="auto"/>
          <w:highlight w:val="none"/>
        </w:rPr>
        <w:t>第三章  采购需求</w:t>
      </w:r>
      <w:r>
        <w:rPr>
          <w:color w:val="auto"/>
          <w:highlight w:val="none"/>
        </w:rPr>
        <w:tab/>
      </w:r>
      <w:r>
        <w:rPr>
          <w:color w:val="auto"/>
          <w:highlight w:val="none"/>
        </w:rPr>
        <w:fldChar w:fldCharType="begin"/>
      </w:r>
      <w:r>
        <w:rPr>
          <w:color w:val="auto"/>
          <w:highlight w:val="none"/>
        </w:rPr>
        <w:instrText xml:space="preserve"> PAGEREF _Toc166429258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"_Toc166429259" </w:instrText>
      </w:r>
      <w:r>
        <w:rPr>
          <w:color w:val="auto"/>
          <w:highlight w:val="none"/>
        </w:rPr>
        <w:fldChar w:fldCharType="separate"/>
      </w:r>
      <w:r>
        <w:rPr>
          <w:rStyle w:val="54"/>
          <w:rFonts w:cs="Calibri"/>
          <w:color w:val="auto"/>
          <w:highlight w:val="none"/>
        </w:rPr>
        <w:t>第四章  采购合同</w:t>
      </w:r>
      <w:r>
        <w:rPr>
          <w:color w:val="auto"/>
          <w:highlight w:val="none"/>
        </w:rPr>
        <w:tab/>
      </w:r>
      <w:r>
        <w:rPr>
          <w:color w:val="auto"/>
          <w:highlight w:val="none"/>
        </w:rPr>
        <w:fldChar w:fldCharType="begin"/>
      </w:r>
      <w:r>
        <w:rPr>
          <w:color w:val="auto"/>
          <w:highlight w:val="none"/>
        </w:rPr>
        <w:instrText xml:space="preserve"> PAGEREF _Toc166429259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"_Toc166429260" </w:instrText>
      </w:r>
      <w:r>
        <w:rPr>
          <w:color w:val="auto"/>
          <w:highlight w:val="none"/>
        </w:rPr>
        <w:fldChar w:fldCharType="separate"/>
      </w:r>
      <w:r>
        <w:rPr>
          <w:rStyle w:val="54"/>
          <w:rFonts w:cs="Calibri"/>
          <w:color w:val="auto"/>
          <w:highlight w:val="none"/>
        </w:rPr>
        <w:t>第五章  评标办法</w:t>
      </w:r>
      <w:r>
        <w:rPr>
          <w:color w:val="auto"/>
          <w:highlight w:val="none"/>
        </w:rPr>
        <w:tab/>
      </w:r>
      <w:r>
        <w:rPr>
          <w:color w:val="auto"/>
          <w:highlight w:val="none"/>
        </w:rPr>
        <w:fldChar w:fldCharType="begin"/>
      </w:r>
      <w:r>
        <w:rPr>
          <w:color w:val="auto"/>
          <w:highlight w:val="none"/>
        </w:rPr>
        <w:instrText xml:space="preserve"> PAGEREF _Toc166429260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"_Toc166429261" </w:instrText>
      </w:r>
      <w:r>
        <w:rPr>
          <w:color w:val="auto"/>
          <w:highlight w:val="none"/>
        </w:rPr>
        <w:fldChar w:fldCharType="separate"/>
      </w:r>
      <w:r>
        <w:rPr>
          <w:rStyle w:val="54"/>
          <w:rFonts w:cs="Calibri"/>
          <w:color w:val="auto"/>
          <w:highlight w:val="none"/>
        </w:rPr>
        <w:t>第六章  投标人须知</w:t>
      </w:r>
      <w:r>
        <w:rPr>
          <w:color w:val="auto"/>
          <w:highlight w:val="none"/>
        </w:rPr>
        <w:tab/>
      </w:r>
      <w:r>
        <w:rPr>
          <w:color w:val="auto"/>
          <w:highlight w:val="none"/>
        </w:rPr>
        <w:fldChar w:fldCharType="begin"/>
      </w:r>
      <w:r>
        <w:rPr>
          <w:color w:val="auto"/>
          <w:highlight w:val="none"/>
        </w:rPr>
        <w:instrText xml:space="preserve"> PAGEREF _Toc166429261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"_Toc166429262" </w:instrText>
      </w:r>
      <w:r>
        <w:rPr>
          <w:color w:val="auto"/>
          <w:highlight w:val="none"/>
        </w:rPr>
        <w:fldChar w:fldCharType="separate"/>
      </w:r>
      <w:r>
        <w:rPr>
          <w:rStyle w:val="54"/>
          <w:rFonts w:cs="Calibri"/>
          <w:color w:val="auto"/>
          <w:highlight w:val="none"/>
        </w:rPr>
        <w:t>第七章  投标文件格式</w:t>
      </w:r>
      <w:r>
        <w:rPr>
          <w:color w:val="auto"/>
          <w:highlight w:val="none"/>
        </w:rPr>
        <w:tab/>
      </w:r>
      <w:r>
        <w:rPr>
          <w:color w:val="auto"/>
          <w:highlight w:val="none"/>
        </w:rPr>
        <w:fldChar w:fldCharType="begin"/>
      </w:r>
      <w:r>
        <w:rPr>
          <w:color w:val="auto"/>
          <w:highlight w:val="none"/>
        </w:rPr>
        <w:instrText xml:space="preserve"> PAGEREF _Toc166429262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31"/>
        <w:tabs>
          <w:tab w:val="right" w:leader="dot" w:pos="9175"/>
        </w:tabs>
        <w:rPr>
          <w:rFonts w:asciiTheme="minorHAnsi" w:hAnsiTheme="minorHAnsi" w:eastAsiaTheme="minorEastAsia" w:cstheme="minorBidi"/>
          <w:b w:val="0"/>
          <w:bCs w:val="0"/>
          <w:caps w:val="0"/>
          <w:color w:val="auto"/>
          <w:szCs w:val="22"/>
          <w:highlight w:val="none"/>
          <w14:ligatures w14:val="standardContextual"/>
        </w:rPr>
      </w:pPr>
      <w:r>
        <w:rPr>
          <w:color w:val="auto"/>
          <w:highlight w:val="none"/>
        </w:rPr>
        <w:fldChar w:fldCharType="begin"/>
      </w:r>
      <w:r>
        <w:rPr>
          <w:color w:val="auto"/>
          <w:highlight w:val="none"/>
        </w:rPr>
        <w:instrText xml:space="preserve"> HYPERLINK \l "_Toc166429263" </w:instrText>
      </w:r>
      <w:r>
        <w:rPr>
          <w:color w:val="auto"/>
          <w:highlight w:val="none"/>
        </w:rPr>
        <w:fldChar w:fldCharType="separate"/>
      </w:r>
      <w:r>
        <w:rPr>
          <w:rStyle w:val="54"/>
          <w:color w:val="auto"/>
          <w:highlight w:val="none"/>
        </w:rPr>
        <w:t>第八章  招标文件附件</w:t>
      </w:r>
      <w:r>
        <w:rPr>
          <w:color w:val="auto"/>
          <w:highlight w:val="none"/>
        </w:rPr>
        <w:tab/>
      </w:r>
      <w:r>
        <w:rPr>
          <w:color w:val="auto"/>
          <w:highlight w:val="none"/>
        </w:rPr>
        <w:fldChar w:fldCharType="begin"/>
      </w:r>
      <w:r>
        <w:rPr>
          <w:color w:val="auto"/>
          <w:highlight w:val="none"/>
        </w:rPr>
        <w:instrText xml:space="preserve"> PAGEREF _Toc166429263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31"/>
        <w:tabs>
          <w:tab w:val="right" w:leader="dot" w:pos="9175"/>
        </w:tabs>
        <w:rPr>
          <w:rStyle w:val="54"/>
          <w:rFonts w:cs="Calibri"/>
          <w:color w:val="auto"/>
          <w:highlight w:val="none"/>
        </w:rPr>
      </w:pPr>
      <w:r>
        <w:rPr>
          <w:rFonts w:cs="Calibri"/>
          <w:bCs/>
          <w:caps/>
          <w:color w:val="auto"/>
          <w:highlight w:val="none"/>
        </w:rPr>
        <w:fldChar w:fldCharType="end"/>
      </w:r>
      <w:r>
        <w:rPr>
          <w:rFonts w:cs="Calibri"/>
          <w:b/>
          <w:bCs/>
          <w:caps/>
          <w:color w:val="auto"/>
          <w:sz w:val="24"/>
          <w:highlight w:val="none"/>
        </w:rPr>
        <w:br w:type="page"/>
      </w:r>
    </w:p>
    <w:p>
      <w:pPr>
        <w:pStyle w:val="3"/>
        <w:adjustRightInd w:val="0"/>
        <w:spacing w:before="0" w:beforeLines="0"/>
        <w:rPr>
          <w:rFonts w:cs="Calibri"/>
          <w:color w:val="auto"/>
          <w:highlight w:val="none"/>
        </w:rPr>
      </w:pPr>
      <w:bookmarkStart w:id="1" w:name="_Toc293343927"/>
      <w:bookmarkStart w:id="2" w:name="_Toc166429256"/>
      <w:r>
        <w:rPr>
          <w:rFonts w:cs="Calibri"/>
          <w:color w:val="auto"/>
          <w:highlight w:val="none"/>
        </w:rPr>
        <w:t>第一章  招标公告</w:t>
      </w:r>
      <w:bookmarkEnd w:id="1"/>
      <w:bookmarkEnd w:id="2"/>
    </w:p>
    <w:p>
      <w:pPr>
        <w:pStyle w:val="2"/>
        <w:ind w:firstLine="420"/>
        <w:rPr>
          <w:color w:val="auto"/>
          <w:highlight w:val="none"/>
        </w:rPr>
      </w:pPr>
      <w:r>
        <w:rPr>
          <w:color w:val="auto"/>
          <w:highlight w:val="none"/>
        </w:rPr>
        <w:t>项目概况</w:t>
      </w:r>
    </w:p>
    <w:p>
      <w:pPr>
        <w:widowControl/>
        <w:adjustRightInd w:val="0"/>
        <w:ind w:firstLine="420" w:firstLineChars="200"/>
        <w:jc w:val="left"/>
        <w:rPr>
          <w:rFonts w:cs="Calibri"/>
          <w:color w:val="auto"/>
          <w:kern w:val="0"/>
          <w:szCs w:val="21"/>
          <w:highlight w:val="none"/>
        </w:rPr>
      </w:pPr>
      <w:r>
        <w:rPr>
          <w:rFonts w:hint="eastAsia" w:cs="Calibri"/>
          <w:color w:val="auto"/>
          <w:szCs w:val="21"/>
          <w:highlight w:val="none"/>
        </w:rPr>
        <w:t>浙江商业职业技术学院宿舍楼家具采购项目</w:t>
      </w:r>
      <w:r>
        <w:rPr>
          <w:rFonts w:cs="Calibri"/>
          <w:color w:val="auto"/>
          <w:kern w:val="0"/>
          <w:szCs w:val="21"/>
          <w:highlight w:val="none"/>
        </w:rPr>
        <w:t>的潜在投标人应在</w:t>
      </w:r>
      <w:r>
        <w:rPr>
          <w:rFonts w:cs="Calibri"/>
          <w:color w:val="auto"/>
          <w:szCs w:val="21"/>
          <w:highlight w:val="none"/>
        </w:rPr>
        <w:t>浙江政府采购网（</w:t>
      </w:r>
      <w:r>
        <w:rPr>
          <w:color w:val="auto"/>
          <w:highlight w:val="none"/>
        </w:rPr>
        <w:fldChar w:fldCharType="begin"/>
      </w:r>
      <w:r>
        <w:rPr>
          <w:color w:val="auto"/>
          <w:highlight w:val="none"/>
        </w:rPr>
        <w:instrText xml:space="preserve"> HYPERLINK "http://zfcg.czt.zj.gov.cn/）获取（下载）招标文件，并于2024年" </w:instrText>
      </w:r>
      <w:r>
        <w:rPr>
          <w:color w:val="auto"/>
          <w:highlight w:val="none"/>
        </w:rPr>
        <w:fldChar w:fldCharType="separate"/>
      </w:r>
      <w:r>
        <w:rPr>
          <w:rStyle w:val="54"/>
          <w:rFonts w:cs="Calibri"/>
          <w:color w:val="auto"/>
          <w:szCs w:val="21"/>
          <w:highlight w:val="none"/>
        </w:rPr>
        <w:t>http://zfcg.czt.zj.gov.cn/）</w:t>
      </w:r>
      <w:r>
        <w:rPr>
          <w:rStyle w:val="54"/>
          <w:rFonts w:cs="Calibri"/>
          <w:color w:val="auto"/>
          <w:kern w:val="0"/>
          <w:szCs w:val="21"/>
          <w:highlight w:val="none"/>
        </w:rPr>
        <w:t>获取（下载）招标文件，并于</w:t>
      </w:r>
      <w:r>
        <w:rPr>
          <w:rStyle w:val="54"/>
          <w:rFonts w:hint="eastAsia" w:cs="Calibri"/>
          <w:color w:val="auto"/>
          <w:kern w:val="0"/>
          <w:szCs w:val="21"/>
          <w:highlight w:val="none"/>
        </w:rPr>
        <w:t>2024年</w:t>
      </w:r>
      <w:r>
        <w:rPr>
          <w:rStyle w:val="54"/>
          <w:rFonts w:hint="eastAsia" w:cs="Calibri"/>
          <w:color w:val="auto"/>
          <w:kern w:val="0"/>
          <w:szCs w:val="21"/>
          <w:highlight w:val="none"/>
        </w:rPr>
        <w:fldChar w:fldCharType="end"/>
      </w:r>
      <w:bookmarkStart w:id="3" w:name="_Hlk56169688"/>
      <w:r>
        <w:rPr>
          <w:rFonts w:hint="eastAsia" w:cs="Calibri"/>
          <w:color w:val="auto"/>
          <w:kern w:val="0"/>
          <w:szCs w:val="21"/>
          <w:highlight w:val="none"/>
        </w:rPr>
        <w:t>6</w:t>
      </w:r>
      <w:r>
        <w:rPr>
          <w:rFonts w:cs="Calibri"/>
          <w:color w:val="auto"/>
          <w:kern w:val="0"/>
          <w:szCs w:val="21"/>
          <w:highlight w:val="none"/>
        </w:rPr>
        <w:t>月</w:t>
      </w:r>
      <w:r>
        <w:rPr>
          <w:rFonts w:hint="eastAsia" w:cs="Calibri"/>
          <w:color w:val="auto"/>
          <w:kern w:val="0"/>
          <w:szCs w:val="21"/>
          <w:highlight w:val="none"/>
        </w:rPr>
        <w:t>27</w:t>
      </w:r>
      <w:r>
        <w:rPr>
          <w:rFonts w:cs="Calibri"/>
          <w:color w:val="auto"/>
          <w:kern w:val="0"/>
          <w:szCs w:val="21"/>
          <w:highlight w:val="none"/>
        </w:rPr>
        <w:t>日</w:t>
      </w:r>
      <w:r>
        <w:rPr>
          <w:rFonts w:hint="eastAsia" w:cs="Calibri"/>
          <w:color w:val="auto"/>
          <w:kern w:val="0"/>
          <w:szCs w:val="21"/>
          <w:highlight w:val="none"/>
        </w:rPr>
        <w:t>9</w:t>
      </w:r>
      <w:r>
        <w:rPr>
          <w:rFonts w:cs="Calibri"/>
          <w:color w:val="auto"/>
          <w:kern w:val="0"/>
          <w:szCs w:val="21"/>
          <w:highlight w:val="none"/>
        </w:rPr>
        <w:t>时</w:t>
      </w:r>
      <w:r>
        <w:rPr>
          <w:rFonts w:hint="eastAsia" w:cs="Calibri"/>
          <w:color w:val="auto"/>
          <w:kern w:val="0"/>
          <w:szCs w:val="21"/>
          <w:highlight w:val="none"/>
        </w:rPr>
        <w:t>30</w:t>
      </w:r>
      <w:r>
        <w:rPr>
          <w:rFonts w:cs="Calibri"/>
          <w:color w:val="auto"/>
          <w:kern w:val="0"/>
          <w:szCs w:val="21"/>
          <w:highlight w:val="none"/>
        </w:rPr>
        <w:t>分</w:t>
      </w:r>
      <w:bookmarkEnd w:id="3"/>
      <w:r>
        <w:rPr>
          <w:rFonts w:cs="Calibri"/>
          <w:color w:val="auto"/>
          <w:kern w:val="0"/>
          <w:szCs w:val="21"/>
          <w:highlight w:val="none"/>
        </w:rPr>
        <w:t>（北京时间）前递交</w:t>
      </w:r>
      <w:r>
        <w:rPr>
          <w:rFonts w:cs="Calibri"/>
          <w:color w:val="auto"/>
          <w:szCs w:val="21"/>
          <w:highlight w:val="none"/>
        </w:rPr>
        <w:t>（上传）</w:t>
      </w:r>
      <w:r>
        <w:rPr>
          <w:rFonts w:cs="Calibri"/>
          <w:color w:val="auto"/>
          <w:kern w:val="0"/>
          <w:szCs w:val="21"/>
          <w:highlight w:val="none"/>
        </w:rPr>
        <w:t>投标文件。</w:t>
      </w:r>
    </w:p>
    <w:p>
      <w:pPr>
        <w:pStyle w:val="2"/>
        <w:ind w:firstLine="420"/>
        <w:rPr>
          <w:color w:val="auto"/>
          <w:highlight w:val="none"/>
        </w:rPr>
      </w:pPr>
      <w:bookmarkStart w:id="4" w:name="_Toc35393790"/>
      <w:bookmarkStart w:id="5" w:name="_Toc28359079"/>
      <w:bookmarkStart w:id="6" w:name="_Toc35393621"/>
      <w:bookmarkStart w:id="7" w:name="_Toc28359002"/>
      <w:bookmarkStart w:id="8" w:name="_Hlk24379207"/>
      <w:r>
        <w:rPr>
          <w:color w:val="auto"/>
          <w:highlight w:val="none"/>
        </w:rPr>
        <w:t>一、项目基本情况</w:t>
      </w:r>
      <w:bookmarkEnd w:id="4"/>
      <w:bookmarkEnd w:id="5"/>
      <w:bookmarkEnd w:id="6"/>
      <w:bookmarkEnd w:id="7"/>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项目编号：</w:t>
      </w:r>
      <w:r>
        <w:rPr>
          <w:rFonts w:hint="eastAsia" w:cs="Calibri"/>
          <w:color w:val="auto"/>
          <w:kern w:val="0"/>
          <w:szCs w:val="21"/>
          <w:highlight w:val="none"/>
        </w:rPr>
        <w:t>CTZB-2024050187</w:t>
      </w:r>
    </w:p>
    <w:p>
      <w:pPr>
        <w:widowControl/>
        <w:adjustRightInd w:val="0"/>
        <w:ind w:firstLine="420" w:firstLineChars="200"/>
        <w:jc w:val="left"/>
        <w:rPr>
          <w:rFonts w:cs="Calibri"/>
          <w:color w:val="auto"/>
          <w:szCs w:val="21"/>
          <w:highlight w:val="none"/>
        </w:rPr>
      </w:pPr>
      <w:r>
        <w:rPr>
          <w:rFonts w:cs="Calibri"/>
          <w:color w:val="auto"/>
          <w:kern w:val="0"/>
          <w:szCs w:val="21"/>
          <w:highlight w:val="none"/>
        </w:rPr>
        <w:t>项目名称：</w:t>
      </w:r>
      <w:r>
        <w:rPr>
          <w:rFonts w:hint="eastAsia" w:cs="Calibri"/>
          <w:color w:val="auto"/>
          <w:szCs w:val="21"/>
          <w:highlight w:val="none"/>
        </w:rPr>
        <w:t>浙江商业职业技术学院宿舍楼家具采购项目</w:t>
      </w:r>
    </w:p>
    <w:p>
      <w:pPr>
        <w:widowControl/>
        <w:adjustRightInd w:val="0"/>
        <w:ind w:firstLine="420" w:firstLineChars="200"/>
        <w:jc w:val="left"/>
        <w:rPr>
          <w:rFonts w:cs="Calibri"/>
          <w:color w:val="auto"/>
          <w:szCs w:val="21"/>
          <w:highlight w:val="none"/>
        </w:rPr>
      </w:pPr>
      <w:r>
        <w:rPr>
          <w:rFonts w:cs="Calibri"/>
          <w:color w:val="auto"/>
          <w:szCs w:val="21"/>
          <w:highlight w:val="none"/>
        </w:rPr>
        <w:t>采购方式：公开招标</w:t>
      </w:r>
    </w:p>
    <w:bookmarkEnd w:id="8"/>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预算金额（元）：6450000</w:t>
      </w:r>
      <w:r>
        <w:rPr>
          <w:rFonts w:hint="eastAsia" w:cs="Calibri"/>
          <w:color w:val="auto"/>
          <w:kern w:val="0"/>
          <w:szCs w:val="21"/>
          <w:highlight w:val="none"/>
        </w:rPr>
        <w:t>.00</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最高限价（元）：6450000.00</w:t>
      </w:r>
    </w:p>
    <w:p>
      <w:pPr>
        <w:widowControl/>
        <w:adjustRightInd w:val="0"/>
        <w:spacing w:line="360" w:lineRule="auto"/>
        <w:ind w:firstLine="420" w:firstLineChars="200"/>
        <w:jc w:val="left"/>
        <w:rPr>
          <w:rFonts w:ascii="Arial" w:hAnsi="Arial" w:cs="Arial"/>
          <w:color w:val="auto"/>
          <w:kern w:val="0"/>
          <w:szCs w:val="21"/>
          <w:highlight w:val="none"/>
        </w:rPr>
      </w:pPr>
      <w:bookmarkStart w:id="9" w:name="_Toc35393791"/>
      <w:bookmarkStart w:id="10" w:name="_Toc35393622"/>
      <w:bookmarkStart w:id="11" w:name="_Toc28359080"/>
      <w:bookmarkStart w:id="12" w:name="_Toc28359003"/>
      <w:r>
        <w:rPr>
          <w:rFonts w:ascii="Arial" w:hAnsi="Arial" w:cs="Arial"/>
          <w:color w:val="auto"/>
          <w:kern w:val="0"/>
          <w:szCs w:val="21"/>
          <w:highlight w:val="none"/>
        </w:rPr>
        <w:t>采购需求：</w:t>
      </w:r>
    </w:p>
    <w:p>
      <w:pPr>
        <w:widowControl/>
        <w:adjustRightInd w:val="0"/>
        <w:spacing w:line="360"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标项名称：</w:t>
      </w:r>
      <w:r>
        <w:rPr>
          <w:rFonts w:hint="eastAsia" w:cs="Calibri"/>
          <w:color w:val="auto"/>
          <w:szCs w:val="21"/>
          <w:highlight w:val="none"/>
        </w:rPr>
        <w:t>浙江商业职业技术学院宿舍楼家具采购项目</w:t>
      </w:r>
    </w:p>
    <w:p>
      <w:pPr>
        <w:widowControl/>
        <w:adjustRightInd w:val="0"/>
        <w:spacing w:line="360"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数量：</w:t>
      </w:r>
      <w:r>
        <w:rPr>
          <w:rFonts w:hint="eastAsia" w:ascii="Arial" w:hAnsi="Arial" w:cs="Arial"/>
          <w:color w:val="auto"/>
          <w:kern w:val="0"/>
          <w:szCs w:val="21"/>
          <w:highlight w:val="none"/>
        </w:rPr>
        <w:t>1</w:t>
      </w:r>
    </w:p>
    <w:p>
      <w:pPr>
        <w:widowControl/>
        <w:adjustRightInd w:val="0"/>
        <w:spacing w:line="360"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预算金额（元）：</w:t>
      </w:r>
      <w:r>
        <w:rPr>
          <w:rFonts w:cs="Calibri"/>
          <w:color w:val="auto"/>
          <w:kern w:val="0"/>
          <w:szCs w:val="21"/>
          <w:highlight w:val="none"/>
        </w:rPr>
        <w:t>6450000</w:t>
      </w:r>
      <w:r>
        <w:rPr>
          <w:rFonts w:hint="eastAsia" w:cs="Calibri"/>
          <w:color w:val="auto"/>
          <w:kern w:val="0"/>
          <w:szCs w:val="21"/>
          <w:highlight w:val="none"/>
        </w:rPr>
        <w:t>.00</w:t>
      </w:r>
    </w:p>
    <w:p>
      <w:pPr>
        <w:widowControl/>
        <w:adjustRightInd w:val="0"/>
        <w:spacing w:line="360"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简要规格描述：</w:t>
      </w:r>
      <w:r>
        <w:rPr>
          <w:rFonts w:hint="eastAsia" w:ascii="Arial" w:hAnsi="Arial" w:cs="Arial"/>
          <w:color w:val="auto"/>
          <w:kern w:val="0"/>
          <w:szCs w:val="21"/>
          <w:highlight w:val="none"/>
        </w:rPr>
        <w:t>本项目采购的家具主要包括公寓床、衣柜、单椅等。此外，还需要考虑家具的材质（如木材、塑料、金属等）、颜色、尺寸和特殊功能（如折叠、存储空间等）。具体详见采购文件第</w:t>
      </w:r>
      <w:r>
        <w:rPr>
          <w:rFonts w:hint="eastAsia" w:ascii="Arial" w:hAnsi="Arial" w:cs="Arial"/>
          <w:color w:val="auto"/>
          <w:kern w:val="0"/>
          <w:szCs w:val="21"/>
          <w:highlight w:val="none"/>
          <w:lang w:val="en-US" w:eastAsia="zh-CN"/>
        </w:rPr>
        <w:t>三</w:t>
      </w:r>
      <w:r>
        <w:rPr>
          <w:rFonts w:hint="eastAsia" w:ascii="Arial" w:hAnsi="Arial" w:cs="Arial"/>
          <w:color w:val="auto"/>
          <w:kern w:val="0"/>
          <w:szCs w:val="21"/>
          <w:highlight w:val="none"/>
        </w:rPr>
        <w:t>章“采购需求”。</w:t>
      </w:r>
    </w:p>
    <w:p>
      <w:pPr>
        <w:widowControl/>
        <w:adjustRightInd w:val="0"/>
        <w:spacing w:line="360"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合同履行期限：</w:t>
      </w:r>
      <w:r>
        <w:rPr>
          <w:rFonts w:hint="eastAsia" w:ascii="Arial" w:hAnsi="Arial" w:cs="Arial"/>
          <w:color w:val="auto"/>
          <w:kern w:val="0"/>
          <w:szCs w:val="21"/>
          <w:highlight w:val="none"/>
        </w:rPr>
        <w:t>详见采购文件</w:t>
      </w:r>
      <w:r>
        <w:rPr>
          <w:rFonts w:ascii="Arial" w:hAnsi="Arial" w:cs="Arial"/>
          <w:color w:val="auto"/>
          <w:kern w:val="0"/>
          <w:szCs w:val="21"/>
          <w:highlight w:val="none"/>
        </w:rPr>
        <w:t>。</w:t>
      </w:r>
    </w:p>
    <w:p>
      <w:pPr>
        <w:widowControl/>
        <w:adjustRightInd w:val="0"/>
        <w:spacing w:line="360" w:lineRule="auto"/>
        <w:ind w:firstLine="420" w:firstLineChars="200"/>
        <w:jc w:val="left"/>
        <w:rPr>
          <w:rFonts w:ascii="Arial" w:hAnsi="Arial" w:cs="Arial"/>
          <w:b/>
          <w:bCs/>
          <w:color w:val="auto"/>
          <w:kern w:val="0"/>
          <w:szCs w:val="21"/>
          <w:highlight w:val="none"/>
        </w:rPr>
      </w:pPr>
      <w:r>
        <w:rPr>
          <w:rFonts w:ascii="Arial" w:hAnsi="Arial" w:cs="Arial"/>
          <w:color w:val="auto"/>
          <w:kern w:val="0"/>
          <w:szCs w:val="21"/>
          <w:highlight w:val="none"/>
        </w:rPr>
        <w:t>本项目（是）接受联合体投标。</w:t>
      </w:r>
    </w:p>
    <w:p>
      <w:pPr>
        <w:pStyle w:val="2"/>
        <w:ind w:firstLine="420"/>
        <w:rPr>
          <w:color w:val="auto"/>
          <w:highlight w:val="none"/>
        </w:rPr>
      </w:pPr>
      <w:r>
        <w:rPr>
          <w:color w:val="auto"/>
          <w:highlight w:val="none"/>
        </w:rPr>
        <w:t>二、申请人的资格要求：</w:t>
      </w:r>
      <w:bookmarkEnd w:id="9"/>
      <w:bookmarkEnd w:id="10"/>
      <w:bookmarkEnd w:id="11"/>
      <w:bookmarkEnd w:id="12"/>
    </w:p>
    <w:p>
      <w:pPr>
        <w:widowControl/>
        <w:adjustRightInd w:val="0"/>
        <w:ind w:firstLine="422" w:firstLineChars="200"/>
        <w:jc w:val="left"/>
        <w:rPr>
          <w:rFonts w:cs="Calibri"/>
          <w:b/>
          <w:bCs/>
          <w:color w:val="auto"/>
          <w:kern w:val="0"/>
          <w:szCs w:val="21"/>
          <w:highlight w:val="none"/>
        </w:rPr>
      </w:pPr>
      <w:r>
        <w:rPr>
          <w:rFonts w:cs="Calibri"/>
          <w:b/>
          <w:bCs/>
          <w:color w:val="auto"/>
          <w:kern w:val="0"/>
          <w:szCs w:val="21"/>
          <w:highlight w:val="none"/>
        </w:rPr>
        <w:t>1. 基本资格要求：</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（1）满足《中华人民共和国政府采购法》第二十二条规定，未被</w:t>
      </w:r>
      <w:r>
        <w:rPr>
          <w:rFonts w:hint="eastAsia" w:cs="Calibri"/>
          <w:color w:val="auto"/>
          <w:kern w:val="0"/>
          <w:szCs w:val="21"/>
          <w:highlight w:val="none"/>
        </w:rPr>
        <w:t>“</w:t>
      </w:r>
      <w:r>
        <w:rPr>
          <w:rFonts w:cs="Calibri"/>
          <w:color w:val="auto"/>
          <w:kern w:val="0"/>
          <w:szCs w:val="21"/>
          <w:highlight w:val="none"/>
        </w:rPr>
        <w:t>信用中国</w:t>
      </w:r>
      <w:r>
        <w:rPr>
          <w:rFonts w:hint="eastAsia" w:cs="Calibri"/>
          <w:color w:val="auto"/>
          <w:kern w:val="0"/>
          <w:szCs w:val="21"/>
          <w:highlight w:val="none"/>
        </w:rPr>
        <w:t>”</w:t>
      </w:r>
      <w:r>
        <w:rPr>
          <w:rFonts w:cs="Calibri"/>
          <w:color w:val="auto"/>
          <w:kern w:val="0"/>
          <w:szCs w:val="21"/>
          <w:highlight w:val="none"/>
        </w:rPr>
        <w:t>（www.creditchina.gov.cn）、中国政府采购网（www.ccgp.gov.cn）列入失信被执行人、重大税收违法案件当事人名单、政府采购严重违法失信行为记录名单。</w:t>
      </w:r>
    </w:p>
    <w:p>
      <w:pPr>
        <w:widowControl/>
        <w:adjustRightInd w:val="0"/>
        <w:ind w:firstLine="422" w:firstLineChars="200"/>
        <w:jc w:val="left"/>
        <w:rPr>
          <w:rFonts w:cs="Calibri"/>
          <w:color w:val="auto"/>
          <w:kern w:val="0"/>
          <w:szCs w:val="21"/>
          <w:highlight w:val="none"/>
        </w:rPr>
      </w:pPr>
      <w:r>
        <w:rPr>
          <w:rFonts w:cs="Calibri"/>
          <w:b/>
          <w:bCs/>
          <w:color w:val="auto"/>
          <w:kern w:val="0"/>
          <w:szCs w:val="21"/>
          <w:highlight w:val="none"/>
        </w:rPr>
        <w:t>2. 落实政府采购政策需满足的资格要求：</w:t>
      </w:r>
      <w:r>
        <w:rPr>
          <w:rFonts w:hint="eastAsia" w:cs="Calibri"/>
          <w:color w:val="auto"/>
          <w:kern w:val="0"/>
          <w:szCs w:val="21"/>
          <w:highlight w:val="none"/>
        </w:rPr>
        <w:t>本项目专门面向中小企业，要求供应商提供的服务必须全部由符合政策要求的中小企业承接，提供中小企业声明函（中小企业划分标准对应行业为“工业”）</w:t>
      </w:r>
      <w:r>
        <w:rPr>
          <w:rFonts w:hint="eastAsia" w:cs="Calibri"/>
          <w:color w:val="auto"/>
          <w:szCs w:val="21"/>
          <w:highlight w:val="none"/>
        </w:rPr>
        <w:t>。</w:t>
      </w:r>
    </w:p>
    <w:p>
      <w:pPr>
        <w:widowControl/>
        <w:adjustRightInd w:val="0"/>
        <w:ind w:firstLine="422" w:firstLineChars="200"/>
        <w:jc w:val="left"/>
        <w:rPr>
          <w:rFonts w:cs="Calibri"/>
          <w:b/>
          <w:bCs/>
          <w:color w:val="auto"/>
          <w:kern w:val="0"/>
          <w:szCs w:val="21"/>
          <w:highlight w:val="none"/>
        </w:rPr>
      </w:pPr>
      <w:r>
        <w:rPr>
          <w:rFonts w:cs="Calibri"/>
          <w:b/>
          <w:bCs/>
          <w:color w:val="auto"/>
          <w:kern w:val="0"/>
          <w:szCs w:val="21"/>
          <w:highlight w:val="none"/>
        </w:rPr>
        <w:t>3. 特定资格要求：</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（1）单位负责人为同一人或者存在直接控股、管理关系的不同投标人，不得参加</w:t>
      </w:r>
      <w:r>
        <w:rPr>
          <w:rFonts w:hint="eastAsia" w:cs="Calibri"/>
          <w:color w:val="auto"/>
          <w:kern w:val="0"/>
          <w:szCs w:val="21"/>
          <w:highlight w:val="none"/>
        </w:rPr>
        <w:t>本项目</w:t>
      </w:r>
      <w:r>
        <w:rPr>
          <w:rFonts w:cs="Calibri"/>
          <w:color w:val="auto"/>
          <w:kern w:val="0"/>
          <w:szCs w:val="21"/>
          <w:highlight w:val="none"/>
        </w:rPr>
        <w:t>的政府采购活动；</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w:t>
      </w:r>
      <w:r>
        <w:rPr>
          <w:rFonts w:hint="eastAsia" w:cs="Calibri"/>
          <w:color w:val="auto"/>
          <w:kern w:val="0"/>
          <w:szCs w:val="21"/>
          <w:highlight w:val="none"/>
        </w:rPr>
        <w:t>3</w:t>
      </w:r>
      <w:r>
        <w:rPr>
          <w:rFonts w:cs="Calibri"/>
          <w:color w:val="auto"/>
          <w:kern w:val="0"/>
          <w:szCs w:val="21"/>
          <w:highlight w:val="none"/>
        </w:rPr>
        <w:t>）接受联合体，联合体参加</w:t>
      </w:r>
      <w:r>
        <w:rPr>
          <w:rFonts w:hint="eastAsia" w:cs="Calibri"/>
          <w:color w:val="auto"/>
          <w:kern w:val="0"/>
          <w:szCs w:val="21"/>
          <w:highlight w:val="none"/>
        </w:rPr>
        <w:t>本项目的政府采购活动</w:t>
      </w:r>
      <w:r>
        <w:rPr>
          <w:rFonts w:cs="Calibri"/>
          <w:color w:val="auto"/>
          <w:kern w:val="0"/>
          <w:szCs w:val="21"/>
          <w:highlight w:val="none"/>
        </w:rPr>
        <w:t>应满足以下条件：</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◇两个以上的自然人、法人或者其他组织可以组成一个联合体，以一个投标人的身份共同参加</w:t>
      </w:r>
      <w:r>
        <w:rPr>
          <w:rFonts w:hint="eastAsia" w:cs="Calibri"/>
          <w:color w:val="auto"/>
          <w:kern w:val="0"/>
          <w:szCs w:val="21"/>
          <w:highlight w:val="none"/>
        </w:rPr>
        <w:t>本项目的政府采购活动</w:t>
      </w:r>
      <w:r>
        <w:rPr>
          <w:rFonts w:cs="Calibri"/>
          <w:color w:val="auto"/>
          <w:kern w:val="0"/>
          <w:szCs w:val="21"/>
          <w:highlight w:val="none"/>
        </w:rPr>
        <w:t>，联合体在投标文件中提供联合体协议并明确分工；</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◇联合体主办单位和成员单位均应具备资格要求1、2及特定资格要求第</w:t>
      </w:r>
      <w:r>
        <w:rPr>
          <w:rFonts w:hint="eastAsia" w:cs="Calibri"/>
          <w:color w:val="auto"/>
          <w:kern w:val="0"/>
          <w:szCs w:val="21"/>
          <w:highlight w:val="none"/>
        </w:rPr>
        <w:t>（1）（2）</w:t>
      </w:r>
      <w:r>
        <w:rPr>
          <w:rFonts w:hint="eastAsia" w:cs="Calibri"/>
          <w:color w:val="auto"/>
          <w:kern w:val="0"/>
          <w:szCs w:val="21"/>
          <w:highlight w:val="none"/>
          <w:lang w:eastAsia="zh-CN"/>
        </w:rPr>
        <w:t>（</w:t>
      </w:r>
      <w:r>
        <w:rPr>
          <w:rFonts w:hint="eastAsia" w:cs="Calibri"/>
          <w:color w:val="auto"/>
          <w:kern w:val="0"/>
          <w:szCs w:val="21"/>
          <w:highlight w:val="none"/>
          <w:lang w:val="en-US" w:eastAsia="zh-CN"/>
        </w:rPr>
        <w:t>3</w:t>
      </w:r>
      <w:r>
        <w:rPr>
          <w:rFonts w:hint="eastAsia" w:cs="Calibri"/>
          <w:color w:val="auto"/>
          <w:kern w:val="0"/>
          <w:szCs w:val="21"/>
          <w:highlight w:val="none"/>
          <w:lang w:eastAsia="zh-CN"/>
        </w:rPr>
        <w:t>）</w:t>
      </w:r>
      <w:r>
        <w:rPr>
          <w:rFonts w:cs="Calibri"/>
          <w:color w:val="auto"/>
          <w:kern w:val="0"/>
          <w:szCs w:val="21"/>
          <w:highlight w:val="none"/>
        </w:rPr>
        <w:t>项；</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◇联合体中有同类资质的供应商按照联合体分工承担相同工作，按资质等级较低的供应商确定资质等级；</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◇联合体各方不得再单独参加或与其他供应商另外组成联合体参加</w:t>
      </w:r>
      <w:r>
        <w:rPr>
          <w:rFonts w:hint="eastAsia" w:cs="Calibri"/>
          <w:color w:val="auto"/>
          <w:kern w:val="0"/>
          <w:szCs w:val="21"/>
          <w:highlight w:val="none"/>
        </w:rPr>
        <w:t>本项目的政府采购活动</w:t>
      </w:r>
      <w:r>
        <w:rPr>
          <w:rFonts w:cs="Calibri"/>
          <w:color w:val="auto"/>
          <w:kern w:val="0"/>
          <w:szCs w:val="21"/>
          <w:highlight w:val="none"/>
        </w:rPr>
        <w:t>。</w:t>
      </w:r>
    </w:p>
    <w:p>
      <w:pPr>
        <w:pStyle w:val="2"/>
        <w:ind w:firstLine="420"/>
        <w:rPr>
          <w:color w:val="auto"/>
          <w:highlight w:val="none"/>
        </w:rPr>
      </w:pPr>
      <w:bookmarkStart w:id="13" w:name="_Toc28359004"/>
      <w:bookmarkStart w:id="14" w:name="_Toc35393623"/>
      <w:bookmarkStart w:id="15" w:name="_Toc35393792"/>
      <w:bookmarkStart w:id="16" w:name="_Toc28359081"/>
      <w:r>
        <w:rPr>
          <w:color w:val="auto"/>
          <w:highlight w:val="none"/>
        </w:rPr>
        <w:t>三、获取招标文件</w:t>
      </w:r>
      <w:bookmarkEnd w:id="13"/>
      <w:bookmarkEnd w:id="14"/>
      <w:bookmarkEnd w:id="15"/>
      <w:bookmarkEnd w:id="16"/>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时间：</w:t>
      </w:r>
      <w:r>
        <w:rPr>
          <w:rFonts w:cs="Calibri"/>
          <w:color w:val="auto"/>
          <w:szCs w:val="21"/>
          <w:highlight w:val="none"/>
        </w:rPr>
        <w:t>招标公告发布之日起至</w:t>
      </w:r>
      <w:r>
        <w:rPr>
          <w:rFonts w:hint="eastAsia" w:cs="Calibri"/>
          <w:color w:val="auto"/>
          <w:kern w:val="0"/>
          <w:szCs w:val="21"/>
          <w:highlight w:val="none"/>
        </w:rPr>
        <w:t>提交投标文件截止时间</w:t>
      </w:r>
      <w:r>
        <w:rPr>
          <w:rFonts w:cs="Calibri"/>
          <w:color w:val="auto"/>
          <w:szCs w:val="21"/>
          <w:highlight w:val="none"/>
        </w:rPr>
        <w:t>前；</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地点：</w:t>
      </w:r>
      <w:r>
        <w:rPr>
          <w:rFonts w:cs="Calibri"/>
          <w:color w:val="auto"/>
          <w:szCs w:val="21"/>
          <w:highlight w:val="none"/>
        </w:rPr>
        <w:t>浙江政府采购网（http://zfcg.czt.zj.gov.cn/）；</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方式：</w:t>
      </w:r>
      <w:r>
        <w:rPr>
          <w:rFonts w:cs="Calibri"/>
          <w:color w:val="auto"/>
          <w:szCs w:val="21"/>
          <w:highlight w:val="none"/>
        </w:rPr>
        <w:t>供应商通过</w:t>
      </w:r>
      <w:r>
        <w:rPr>
          <w:rFonts w:hint="eastAsia" w:cs="Calibri"/>
          <w:color w:val="auto"/>
          <w:szCs w:val="21"/>
          <w:highlight w:val="none"/>
        </w:rPr>
        <w:t>“</w:t>
      </w:r>
      <w:r>
        <w:rPr>
          <w:rFonts w:cs="Calibri"/>
          <w:color w:val="auto"/>
          <w:szCs w:val="21"/>
          <w:highlight w:val="none"/>
        </w:rPr>
        <w:t>浙江政府采购网</w:t>
      </w:r>
      <w:r>
        <w:rPr>
          <w:rFonts w:hint="eastAsia" w:cs="Calibri"/>
          <w:color w:val="auto"/>
          <w:szCs w:val="21"/>
          <w:highlight w:val="none"/>
        </w:rPr>
        <w:t>”</w:t>
      </w:r>
      <w:r>
        <w:rPr>
          <w:rFonts w:cs="Calibri"/>
          <w:color w:val="auto"/>
          <w:szCs w:val="21"/>
          <w:highlight w:val="none"/>
        </w:rPr>
        <w:t>在线获取（招标公告下方选取</w:t>
      </w:r>
      <w:r>
        <w:rPr>
          <w:rFonts w:hint="eastAsia" w:cs="Calibri"/>
          <w:color w:val="auto"/>
          <w:szCs w:val="21"/>
          <w:highlight w:val="none"/>
        </w:rPr>
        <w:t>“</w:t>
      </w:r>
      <w:r>
        <w:rPr>
          <w:rFonts w:cs="Calibri"/>
          <w:color w:val="auto"/>
          <w:szCs w:val="21"/>
          <w:highlight w:val="none"/>
        </w:rPr>
        <w:t>潜在供应商</w:t>
      </w:r>
      <w:r>
        <w:rPr>
          <w:rFonts w:hint="eastAsia" w:cs="Calibri"/>
          <w:color w:val="auto"/>
          <w:szCs w:val="21"/>
          <w:highlight w:val="none"/>
        </w:rPr>
        <w:t>”</w:t>
      </w:r>
      <w:r>
        <w:rPr>
          <w:rFonts w:cs="Calibri"/>
          <w:color w:val="auto"/>
          <w:szCs w:val="21"/>
          <w:highlight w:val="none"/>
        </w:rPr>
        <w:t>处</w:t>
      </w:r>
      <w:r>
        <w:rPr>
          <w:rFonts w:hint="eastAsia" w:cs="Calibri"/>
          <w:color w:val="auto"/>
          <w:szCs w:val="21"/>
          <w:highlight w:val="none"/>
        </w:rPr>
        <w:t>“</w:t>
      </w:r>
      <w:r>
        <w:rPr>
          <w:rFonts w:cs="Calibri"/>
          <w:color w:val="auto"/>
          <w:szCs w:val="21"/>
          <w:highlight w:val="none"/>
        </w:rPr>
        <w:t>获取采购文件</w:t>
      </w:r>
      <w:r>
        <w:rPr>
          <w:rFonts w:hint="eastAsia" w:cs="Calibri"/>
          <w:color w:val="auto"/>
          <w:szCs w:val="21"/>
          <w:highlight w:val="none"/>
        </w:rPr>
        <w:t>”</w:t>
      </w:r>
      <w:r>
        <w:rPr>
          <w:rFonts w:cs="Calibri"/>
          <w:color w:val="auto"/>
          <w:szCs w:val="21"/>
          <w:highlight w:val="none"/>
        </w:rPr>
        <w:t>），不提供纸制版招标文件；供应商只有在</w:t>
      </w:r>
      <w:r>
        <w:rPr>
          <w:rFonts w:hint="eastAsia" w:cs="Calibri"/>
          <w:color w:val="auto"/>
          <w:szCs w:val="21"/>
          <w:highlight w:val="none"/>
        </w:rPr>
        <w:t>“</w:t>
      </w:r>
      <w:r>
        <w:rPr>
          <w:rFonts w:cs="Calibri"/>
          <w:color w:val="auto"/>
          <w:szCs w:val="21"/>
          <w:highlight w:val="none"/>
        </w:rPr>
        <w:t>浙江政府采购网</w:t>
      </w:r>
      <w:r>
        <w:rPr>
          <w:rFonts w:hint="eastAsia" w:cs="Calibri"/>
          <w:color w:val="auto"/>
          <w:szCs w:val="21"/>
          <w:highlight w:val="none"/>
        </w:rPr>
        <w:t>”</w:t>
      </w:r>
      <w:r>
        <w:rPr>
          <w:rFonts w:cs="Calibri"/>
          <w:color w:val="auto"/>
          <w:szCs w:val="21"/>
          <w:highlight w:val="none"/>
        </w:rPr>
        <w:t>完成获取招标文件申请并下载了招标文件后才视作依法获取招标文件</w:t>
      </w:r>
      <w:r>
        <w:rPr>
          <w:rFonts w:cs="Calibri"/>
          <w:color w:val="auto"/>
          <w:kern w:val="0"/>
          <w:szCs w:val="21"/>
          <w:highlight w:val="none"/>
        </w:rPr>
        <w:t>；</w:t>
      </w:r>
    </w:p>
    <w:p>
      <w:pPr>
        <w:widowControl/>
        <w:adjustRightInd w:val="0"/>
        <w:ind w:firstLine="420" w:firstLineChars="200"/>
        <w:jc w:val="left"/>
        <w:rPr>
          <w:rFonts w:cs="Calibri"/>
          <w:color w:val="auto"/>
          <w:szCs w:val="21"/>
          <w:highlight w:val="none"/>
        </w:rPr>
      </w:pPr>
      <w:r>
        <w:rPr>
          <w:rFonts w:cs="Calibri"/>
          <w:color w:val="auto"/>
          <w:kern w:val="0"/>
          <w:szCs w:val="21"/>
          <w:highlight w:val="none"/>
        </w:rPr>
        <w:t>售价（元）：0</w:t>
      </w:r>
      <w:r>
        <w:rPr>
          <w:rFonts w:hint="eastAsia" w:cs="Calibri"/>
          <w:color w:val="auto"/>
          <w:kern w:val="0"/>
          <w:szCs w:val="21"/>
          <w:highlight w:val="none"/>
        </w:rPr>
        <w:t>。</w:t>
      </w:r>
    </w:p>
    <w:p>
      <w:pPr>
        <w:pStyle w:val="2"/>
        <w:ind w:firstLine="420"/>
        <w:rPr>
          <w:color w:val="auto"/>
          <w:highlight w:val="none"/>
        </w:rPr>
      </w:pPr>
      <w:bookmarkStart w:id="17" w:name="_Toc28359005"/>
      <w:bookmarkStart w:id="18" w:name="_Toc28359082"/>
      <w:bookmarkStart w:id="19" w:name="_Toc35393793"/>
      <w:bookmarkStart w:id="20" w:name="_Toc35393624"/>
      <w:r>
        <w:rPr>
          <w:color w:val="auto"/>
          <w:highlight w:val="none"/>
        </w:rPr>
        <w:t>四、提交投标文件</w:t>
      </w:r>
      <w:bookmarkEnd w:id="17"/>
      <w:bookmarkEnd w:id="18"/>
      <w:r>
        <w:rPr>
          <w:color w:val="auto"/>
          <w:highlight w:val="none"/>
        </w:rPr>
        <w:t>截止时间、开标时间和地点</w:t>
      </w:r>
      <w:bookmarkEnd w:id="19"/>
      <w:bookmarkEnd w:id="20"/>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提交投标文件截止时间：</w:t>
      </w:r>
      <w:r>
        <w:rPr>
          <w:rFonts w:hint="eastAsia" w:cs="Calibri"/>
          <w:color w:val="auto"/>
          <w:kern w:val="0"/>
          <w:szCs w:val="21"/>
          <w:highlight w:val="none"/>
        </w:rPr>
        <w:t>2024年6</w:t>
      </w:r>
      <w:r>
        <w:rPr>
          <w:rFonts w:cs="Calibri"/>
          <w:color w:val="auto"/>
          <w:kern w:val="0"/>
          <w:szCs w:val="21"/>
          <w:highlight w:val="none"/>
        </w:rPr>
        <w:t>月</w:t>
      </w:r>
      <w:r>
        <w:rPr>
          <w:rFonts w:hint="eastAsia" w:cs="Calibri"/>
          <w:color w:val="auto"/>
          <w:kern w:val="0"/>
          <w:szCs w:val="21"/>
          <w:highlight w:val="none"/>
        </w:rPr>
        <w:t>27</w:t>
      </w:r>
      <w:r>
        <w:rPr>
          <w:rFonts w:cs="Calibri"/>
          <w:color w:val="auto"/>
          <w:kern w:val="0"/>
          <w:szCs w:val="21"/>
          <w:highlight w:val="none"/>
        </w:rPr>
        <w:t>日</w:t>
      </w:r>
      <w:r>
        <w:rPr>
          <w:rFonts w:hint="eastAsia" w:cs="Calibri"/>
          <w:color w:val="auto"/>
          <w:kern w:val="0"/>
          <w:szCs w:val="21"/>
          <w:highlight w:val="none"/>
        </w:rPr>
        <w:t>9</w:t>
      </w:r>
      <w:r>
        <w:rPr>
          <w:rFonts w:cs="Calibri"/>
          <w:color w:val="auto"/>
          <w:kern w:val="0"/>
          <w:szCs w:val="21"/>
          <w:highlight w:val="none"/>
        </w:rPr>
        <w:t>时</w:t>
      </w:r>
      <w:r>
        <w:rPr>
          <w:rFonts w:hint="eastAsia" w:cs="Calibri"/>
          <w:color w:val="auto"/>
          <w:kern w:val="0"/>
          <w:szCs w:val="21"/>
          <w:highlight w:val="none"/>
        </w:rPr>
        <w:t>30</w:t>
      </w:r>
      <w:r>
        <w:rPr>
          <w:rFonts w:cs="Calibri"/>
          <w:color w:val="auto"/>
          <w:kern w:val="0"/>
          <w:szCs w:val="21"/>
          <w:highlight w:val="none"/>
        </w:rPr>
        <w:t>分（北京时间）；</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投标地点（网址）：政府采购云平台（https://www.zcygov.cn）；</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开标时间：</w:t>
      </w:r>
      <w:r>
        <w:rPr>
          <w:rFonts w:hint="eastAsia" w:cs="Calibri"/>
          <w:color w:val="auto"/>
          <w:kern w:val="0"/>
          <w:szCs w:val="21"/>
          <w:highlight w:val="none"/>
        </w:rPr>
        <w:t>2024年6</w:t>
      </w:r>
      <w:r>
        <w:rPr>
          <w:rFonts w:cs="Calibri"/>
          <w:color w:val="auto"/>
          <w:kern w:val="0"/>
          <w:szCs w:val="21"/>
          <w:highlight w:val="none"/>
        </w:rPr>
        <w:t>月</w:t>
      </w:r>
      <w:r>
        <w:rPr>
          <w:rFonts w:hint="eastAsia" w:cs="Calibri"/>
          <w:color w:val="auto"/>
          <w:kern w:val="0"/>
          <w:szCs w:val="21"/>
          <w:highlight w:val="none"/>
        </w:rPr>
        <w:t>27</w:t>
      </w:r>
      <w:r>
        <w:rPr>
          <w:rFonts w:cs="Calibri"/>
          <w:color w:val="auto"/>
          <w:kern w:val="0"/>
          <w:szCs w:val="21"/>
          <w:highlight w:val="none"/>
        </w:rPr>
        <w:t>日</w:t>
      </w:r>
      <w:r>
        <w:rPr>
          <w:rFonts w:hint="eastAsia" w:cs="Calibri"/>
          <w:color w:val="auto"/>
          <w:kern w:val="0"/>
          <w:szCs w:val="21"/>
          <w:highlight w:val="none"/>
        </w:rPr>
        <w:t>9</w:t>
      </w:r>
      <w:r>
        <w:rPr>
          <w:rFonts w:cs="Calibri"/>
          <w:color w:val="auto"/>
          <w:kern w:val="0"/>
          <w:szCs w:val="21"/>
          <w:highlight w:val="none"/>
        </w:rPr>
        <w:t>时</w:t>
      </w:r>
      <w:r>
        <w:rPr>
          <w:rFonts w:hint="eastAsia" w:cs="Calibri"/>
          <w:color w:val="auto"/>
          <w:kern w:val="0"/>
          <w:szCs w:val="21"/>
          <w:highlight w:val="none"/>
        </w:rPr>
        <w:t>30</w:t>
      </w:r>
      <w:r>
        <w:rPr>
          <w:rFonts w:cs="Calibri"/>
          <w:color w:val="auto"/>
          <w:kern w:val="0"/>
          <w:szCs w:val="21"/>
          <w:highlight w:val="none"/>
        </w:rPr>
        <w:t>分；</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开标地点（网址）：在政府采购云平台（https://www.zcygov.cn）上开启投标文件；</w:t>
      </w:r>
    </w:p>
    <w:p>
      <w:pPr>
        <w:widowControl/>
        <w:adjustRightInd w:val="0"/>
        <w:ind w:firstLine="420" w:firstLineChars="200"/>
        <w:jc w:val="left"/>
        <w:rPr>
          <w:rFonts w:cs="Calibri"/>
          <w:color w:val="auto"/>
          <w:kern w:val="0"/>
          <w:szCs w:val="21"/>
          <w:highlight w:val="none"/>
        </w:rPr>
      </w:pPr>
      <w:bookmarkStart w:id="21" w:name="_Toc28359007"/>
      <w:bookmarkStart w:id="22" w:name="_Toc35393625"/>
      <w:bookmarkStart w:id="23" w:name="_Toc35393794"/>
      <w:bookmarkStart w:id="24" w:name="_Toc28359084"/>
      <w:r>
        <w:rPr>
          <w:rFonts w:cs="Calibri"/>
          <w:color w:val="auto"/>
          <w:szCs w:val="21"/>
          <w:highlight w:val="none"/>
        </w:rPr>
        <w:t>联合体由</w:t>
      </w:r>
      <w:r>
        <w:rPr>
          <w:rFonts w:cs="Calibri"/>
          <w:color w:val="auto"/>
          <w:kern w:val="0"/>
          <w:szCs w:val="21"/>
          <w:highlight w:val="none"/>
        </w:rPr>
        <w:t>主办单位提交投标文件。</w:t>
      </w:r>
    </w:p>
    <w:p>
      <w:pPr>
        <w:pStyle w:val="2"/>
        <w:ind w:firstLine="420"/>
        <w:rPr>
          <w:color w:val="auto"/>
          <w:highlight w:val="none"/>
        </w:rPr>
      </w:pPr>
      <w:r>
        <w:rPr>
          <w:color w:val="auto"/>
          <w:highlight w:val="none"/>
        </w:rPr>
        <w:t>五、公告期限</w:t>
      </w:r>
      <w:bookmarkEnd w:id="21"/>
      <w:bookmarkEnd w:id="22"/>
      <w:bookmarkEnd w:id="23"/>
      <w:bookmarkEnd w:id="24"/>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自本公告发布之日起5个工作日。</w:t>
      </w:r>
    </w:p>
    <w:p>
      <w:pPr>
        <w:pStyle w:val="2"/>
        <w:ind w:firstLine="420"/>
        <w:rPr>
          <w:color w:val="auto"/>
          <w:highlight w:val="none"/>
        </w:rPr>
      </w:pPr>
      <w:bookmarkStart w:id="25" w:name="_Toc35393626"/>
      <w:bookmarkStart w:id="26" w:name="_Toc35393795"/>
      <w:r>
        <w:rPr>
          <w:color w:val="auto"/>
          <w:highlight w:val="none"/>
        </w:rPr>
        <w:t>六、其他补充事宜</w:t>
      </w:r>
      <w:bookmarkEnd w:id="25"/>
      <w:bookmarkEnd w:id="26"/>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1.</w:t>
      </w:r>
      <w:r>
        <w:rPr>
          <w:rFonts w:hint="eastAsia"/>
          <w:color w:val="auto"/>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2.根据《浙江省财政厅关于进一步促进政府采购公平竞争打造最优营商环境的通知》（浙财采监（2021）22号）文件关于</w:t>
      </w:r>
      <w:r>
        <w:rPr>
          <w:rFonts w:hint="eastAsia" w:cs="Calibri"/>
          <w:color w:val="auto"/>
          <w:kern w:val="0"/>
          <w:szCs w:val="21"/>
          <w:highlight w:val="none"/>
        </w:rPr>
        <w:t>“</w:t>
      </w:r>
      <w:r>
        <w:rPr>
          <w:rFonts w:cs="Calibri"/>
          <w:color w:val="auto"/>
          <w:kern w:val="0"/>
          <w:szCs w:val="21"/>
          <w:highlight w:val="none"/>
        </w:rPr>
        <w:t>健全行政裁决机制</w:t>
      </w:r>
      <w:r>
        <w:rPr>
          <w:rFonts w:hint="eastAsia" w:cs="Calibri"/>
          <w:color w:val="auto"/>
          <w:kern w:val="0"/>
          <w:szCs w:val="21"/>
          <w:highlight w:val="none"/>
        </w:rPr>
        <w:t>”</w:t>
      </w:r>
      <w:r>
        <w:rPr>
          <w:rFonts w:cs="Calibri"/>
          <w:color w:val="auto"/>
          <w:kern w:val="0"/>
          <w:szCs w:val="21"/>
          <w:highlight w:val="none"/>
        </w:rPr>
        <w:t>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 xml:space="preserve">3. </w:t>
      </w:r>
      <w:r>
        <w:rPr>
          <w:rFonts w:cs="Calibri"/>
          <w:color w:val="auto"/>
          <w:highlight w:val="none"/>
        </w:rPr>
        <w:t>投标人认为招标文件使自己的权益受到损害的，可以自获取招标文件之日或者招标公告期限届满之日（公告期限届满后获取招标文件的，以公告期限届满之日为准）起7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4. 其他事项</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4.1 采购项目需要落实的政府采购政策：</w:t>
      </w:r>
    </w:p>
    <w:p>
      <w:pPr>
        <w:widowControl/>
        <w:adjustRightInd w:val="0"/>
        <w:ind w:firstLine="420" w:firstLineChars="200"/>
        <w:jc w:val="left"/>
        <w:rPr>
          <w:rFonts w:cs="Calibri"/>
          <w:color w:val="auto"/>
          <w:szCs w:val="21"/>
          <w:highlight w:val="none"/>
        </w:rPr>
      </w:pPr>
      <w:r>
        <w:rPr>
          <w:rFonts w:cs="Calibri"/>
          <w:color w:val="auto"/>
          <w:szCs w:val="21"/>
          <w:highlight w:val="none"/>
        </w:rPr>
        <w:t>包括节约资源、保护环境、支持创新、促进中小企业发展等。详见招标文件的第三章 采购需求。</w:t>
      </w:r>
    </w:p>
    <w:p>
      <w:pPr>
        <w:widowControl/>
        <w:adjustRightInd w:val="0"/>
        <w:ind w:firstLine="420" w:firstLineChars="200"/>
        <w:jc w:val="left"/>
        <w:rPr>
          <w:rFonts w:cs="Calibri"/>
          <w:color w:val="auto"/>
          <w:szCs w:val="21"/>
          <w:highlight w:val="none"/>
        </w:rPr>
      </w:pPr>
      <w:r>
        <w:rPr>
          <w:rFonts w:cs="Calibri"/>
          <w:color w:val="auto"/>
          <w:szCs w:val="21"/>
          <w:highlight w:val="none"/>
        </w:rPr>
        <w:t>4.2 采购信息发布媒介：浙江政府采购网（http://zfcg.czt.zj.gov.cn/）。</w:t>
      </w:r>
    </w:p>
    <w:p>
      <w:pPr>
        <w:widowControl/>
        <w:adjustRightInd w:val="0"/>
        <w:ind w:firstLine="420" w:firstLineChars="200"/>
        <w:jc w:val="left"/>
        <w:rPr>
          <w:rFonts w:cs="Calibri"/>
          <w:color w:val="auto"/>
          <w:szCs w:val="21"/>
          <w:highlight w:val="none"/>
        </w:rPr>
      </w:pPr>
      <w:r>
        <w:rPr>
          <w:rFonts w:cs="Calibri"/>
          <w:color w:val="auto"/>
          <w:szCs w:val="21"/>
          <w:highlight w:val="none"/>
        </w:rPr>
        <w:t xml:space="preserve">4.3 </w:t>
      </w:r>
      <w:r>
        <w:rPr>
          <w:rFonts w:cs="Calibri"/>
          <w:color w:val="auto"/>
          <w:kern w:val="0"/>
          <w:szCs w:val="21"/>
          <w:highlight w:val="none"/>
        </w:rPr>
        <w:t>未按招标公告规定获取招标文件的潜在投标人不得对招标文件提出质疑，其投标文件将被拒绝；</w:t>
      </w:r>
      <w:r>
        <w:rPr>
          <w:rFonts w:cs="Calibri"/>
          <w:color w:val="auto"/>
          <w:szCs w:val="21"/>
          <w:highlight w:val="none"/>
        </w:rPr>
        <w:t>通过本公告下方</w:t>
      </w:r>
      <w:r>
        <w:rPr>
          <w:rFonts w:hint="eastAsia" w:cs="Calibri"/>
          <w:color w:val="auto"/>
          <w:szCs w:val="21"/>
          <w:highlight w:val="none"/>
        </w:rPr>
        <w:t>“</w:t>
      </w:r>
      <w:r>
        <w:rPr>
          <w:rFonts w:cs="Calibri"/>
          <w:color w:val="auto"/>
          <w:szCs w:val="21"/>
          <w:highlight w:val="none"/>
        </w:rPr>
        <w:t>游客，浏览采购文件</w:t>
      </w:r>
      <w:r>
        <w:rPr>
          <w:rFonts w:hint="eastAsia" w:cs="Calibri"/>
          <w:color w:val="auto"/>
          <w:szCs w:val="21"/>
          <w:highlight w:val="none"/>
        </w:rPr>
        <w:t>”</w:t>
      </w:r>
      <w:r>
        <w:rPr>
          <w:rFonts w:cs="Calibri"/>
          <w:color w:val="auto"/>
          <w:szCs w:val="21"/>
          <w:highlight w:val="none"/>
        </w:rPr>
        <w:t>下载的招标文件仅供浏览，不视作依法获取招标文件。</w:t>
      </w:r>
    </w:p>
    <w:p>
      <w:pPr>
        <w:widowControl/>
        <w:adjustRightInd w:val="0"/>
        <w:ind w:firstLine="420" w:firstLineChars="200"/>
        <w:jc w:val="left"/>
        <w:rPr>
          <w:rFonts w:cs="Calibri"/>
          <w:color w:val="auto"/>
          <w:szCs w:val="21"/>
          <w:highlight w:val="none"/>
        </w:rPr>
      </w:pPr>
      <w:r>
        <w:rPr>
          <w:rFonts w:cs="Calibri"/>
          <w:color w:val="auto"/>
          <w:szCs w:val="21"/>
          <w:highlight w:val="none"/>
        </w:rPr>
        <w:t>4.4 在线投标响应（电子投标）说明：</w:t>
      </w:r>
    </w:p>
    <w:p>
      <w:pPr>
        <w:widowControl/>
        <w:adjustRightInd w:val="0"/>
        <w:ind w:firstLine="420" w:firstLineChars="200"/>
        <w:jc w:val="left"/>
        <w:rPr>
          <w:rFonts w:cs="Calibri"/>
          <w:color w:val="auto"/>
          <w:szCs w:val="21"/>
          <w:highlight w:val="none"/>
        </w:rPr>
      </w:pPr>
      <w:r>
        <w:rPr>
          <w:rFonts w:cs="Calibri"/>
          <w:color w:val="auto"/>
          <w:szCs w:val="21"/>
          <w:highlight w:val="none"/>
        </w:rPr>
        <w:t>（1）本项目采用政府采购电子化交易；</w:t>
      </w:r>
    </w:p>
    <w:p>
      <w:pPr>
        <w:widowControl/>
        <w:adjustRightInd w:val="0"/>
        <w:ind w:firstLine="420" w:firstLineChars="200"/>
        <w:jc w:val="left"/>
        <w:rPr>
          <w:rFonts w:cs="Calibri"/>
          <w:color w:val="auto"/>
          <w:szCs w:val="21"/>
          <w:highlight w:val="none"/>
        </w:rPr>
      </w:pPr>
      <w:r>
        <w:rPr>
          <w:rFonts w:cs="Calibri"/>
          <w:color w:val="auto"/>
          <w:szCs w:val="21"/>
          <w:highlight w:val="none"/>
        </w:rPr>
        <w:t>（2）投标人应在投标前完成CA数字证书办理。（办理流程详见http://zfcg.czt.zj.gov.cn/bidClientTemplate/2019-05-27/12945.html）；</w:t>
      </w:r>
    </w:p>
    <w:p>
      <w:pPr>
        <w:widowControl/>
        <w:adjustRightInd w:val="0"/>
        <w:ind w:firstLine="420" w:firstLineChars="200"/>
        <w:jc w:val="left"/>
        <w:rPr>
          <w:rFonts w:cs="Calibri"/>
          <w:color w:val="auto"/>
          <w:szCs w:val="21"/>
          <w:highlight w:val="none"/>
        </w:rPr>
      </w:pPr>
      <w:r>
        <w:rPr>
          <w:rFonts w:cs="Calibri"/>
          <w:color w:val="auto"/>
          <w:szCs w:val="21"/>
          <w:highlight w:val="none"/>
        </w:rPr>
        <w:t>（3）投标人应安装</w:t>
      </w:r>
      <w:r>
        <w:rPr>
          <w:rFonts w:hint="eastAsia" w:cs="Calibri"/>
          <w:color w:val="auto"/>
          <w:szCs w:val="21"/>
          <w:highlight w:val="none"/>
        </w:rPr>
        <w:t>“</w:t>
      </w:r>
      <w:r>
        <w:rPr>
          <w:rFonts w:cs="Calibri"/>
          <w:color w:val="auto"/>
          <w:szCs w:val="21"/>
          <w:highlight w:val="none"/>
        </w:rPr>
        <w:t>政采云投标客户端</w:t>
      </w:r>
      <w:r>
        <w:rPr>
          <w:rFonts w:hint="eastAsia" w:cs="Calibri"/>
          <w:color w:val="auto"/>
          <w:szCs w:val="21"/>
          <w:highlight w:val="none"/>
        </w:rPr>
        <w:t>”</w:t>
      </w:r>
      <w:r>
        <w:rPr>
          <w:rFonts w:cs="Calibri"/>
          <w:color w:val="auto"/>
          <w:szCs w:val="21"/>
          <w:highlight w:val="none"/>
        </w:rPr>
        <w:t>，电子投标工具请投标人自行前往浙江政府采购网下载并安装，（下载网址：http://zfcg.czt.zj.gov.cn/bidClientTemplate/2019-09-24/12975.html）；</w:t>
      </w:r>
    </w:p>
    <w:p>
      <w:pPr>
        <w:widowControl/>
        <w:adjustRightInd w:val="0"/>
        <w:ind w:firstLine="420" w:firstLineChars="200"/>
        <w:jc w:val="left"/>
        <w:rPr>
          <w:rFonts w:cs="Calibri"/>
          <w:color w:val="auto"/>
          <w:szCs w:val="21"/>
          <w:highlight w:val="none"/>
        </w:rPr>
      </w:pPr>
      <w:r>
        <w:rPr>
          <w:rFonts w:cs="Calibri"/>
          <w:color w:val="auto"/>
          <w:szCs w:val="21"/>
          <w:highlight w:val="none"/>
        </w:rPr>
        <w:t>（4）电子交易具体流程详见操作指南：登录政府采购云平台（https://www.zcygov.cn/），从首页-服务中心-帮助文档-项目采购-电子招投标，查看文档和视频；</w:t>
      </w:r>
    </w:p>
    <w:p>
      <w:pPr>
        <w:widowControl/>
        <w:adjustRightInd w:val="0"/>
        <w:ind w:firstLine="420" w:firstLineChars="200"/>
        <w:jc w:val="left"/>
        <w:rPr>
          <w:rFonts w:cs="Calibri"/>
          <w:color w:val="auto"/>
          <w:szCs w:val="21"/>
          <w:highlight w:val="none"/>
        </w:rPr>
      </w:pPr>
      <w:r>
        <w:rPr>
          <w:rFonts w:cs="Calibri"/>
          <w:color w:val="auto"/>
          <w:szCs w:val="21"/>
          <w:highlight w:val="none"/>
        </w:rPr>
        <w:t>（5）如有疑问，可致电政府采购云平台技术支持热线咨询，联系方式：400-881-7190；</w:t>
      </w:r>
    </w:p>
    <w:p>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4.5 开标时间后30分钟内，投标人须登录政府采购云平台，用</w:t>
      </w:r>
      <w:r>
        <w:rPr>
          <w:rFonts w:hint="eastAsia" w:cs="Calibri"/>
          <w:color w:val="auto"/>
          <w:kern w:val="0"/>
          <w:szCs w:val="21"/>
          <w:highlight w:val="none"/>
        </w:rPr>
        <w:t>“</w:t>
      </w:r>
      <w:r>
        <w:rPr>
          <w:rFonts w:cs="Calibri"/>
          <w:color w:val="auto"/>
          <w:kern w:val="0"/>
          <w:szCs w:val="21"/>
          <w:highlight w:val="none"/>
        </w:rPr>
        <w:t>项目采购-开标评标</w:t>
      </w:r>
      <w:r>
        <w:rPr>
          <w:rFonts w:hint="eastAsia" w:cs="Calibri"/>
          <w:color w:val="auto"/>
          <w:kern w:val="0"/>
          <w:szCs w:val="21"/>
          <w:highlight w:val="none"/>
        </w:rPr>
        <w:t>”</w:t>
      </w:r>
      <w:r>
        <w:rPr>
          <w:rFonts w:cs="Calibri"/>
          <w:color w:val="auto"/>
          <w:kern w:val="0"/>
          <w:szCs w:val="21"/>
          <w:highlight w:val="none"/>
        </w:rPr>
        <w:t>功能解密投标文件（线上）。</w:t>
      </w:r>
    </w:p>
    <w:p>
      <w:pPr>
        <w:widowControl/>
        <w:adjustRightInd w:val="0"/>
        <w:ind w:firstLine="420" w:firstLineChars="200"/>
        <w:jc w:val="left"/>
        <w:rPr>
          <w:rFonts w:cs="Calibri"/>
          <w:color w:val="auto"/>
          <w:szCs w:val="21"/>
          <w:highlight w:val="none"/>
        </w:rPr>
      </w:pPr>
      <w:r>
        <w:rPr>
          <w:rFonts w:cs="Calibri"/>
          <w:color w:val="auto"/>
          <w:szCs w:val="21"/>
          <w:highlight w:val="none"/>
        </w:rPr>
        <w:t>4.6 中标人应在合同签订前完成政府采购云平台（https://www.zcygov.cn/）全部注册步骤并成为正式注册入库供应商，否则将导致合同款无法正常支付，责任由中标人承担。请投标人尽早完成注册。https://middle.zcygov.cn/settle-front/#/registry（供应商注册页面）。</w:t>
      </w:r>
    </w:p>
    <w:p>
      <w:pPr>
        <w:pStyle w:val="2"/>
        <w:ind w:firstLine="420"/>
        <w:rPr>
          <w:color w:val="auto"/>
          <w:highlight w:val="none"/>
        </w:rPr>
      </w:pPr>
      <w:bookmarkStart w:id="27" w:name="_Toc35393627"/>
      <w:bookmarkStart w:id="28" w:name="_Toc35393796"/>
      <w:bookmarkStart w:id="29" w:name="_Toc28359085"/>
      <w:bookmarkStart w:id="30" w:name="_Toc28359008"/>
      <w:r>
        <w:rPr>
          <w:color w:val="auto"/>
          <w:highlight w:val="none"/>
        </w:rPr>
        <w:t>七、</w:t>
      </w:r>
      <w:bookmarkEnd w:id="27"/>
      <w:bookmarkEnd w:id="28"/>
      <w:bookmarkEnd w:id="29"/>
      <w:bookmarkEnd w:id="30"/>
      <w:r>
        <w:rPr>
          <w:color w:val="auto"/>
          <w:highlight w:val="none"/>
        </w:rPr>
        <w:t>对本次采购提出询问、质疑、投诉，请按以下方式联系。</w:t>
      </w:r>
    </w:p>
    <w:p>
      <w:pPr>
        <w:pStyle w:val="23"/>
        <w:spacing w:line="360" w:lineRule="auto"/>
        <w:ind w:firstLine="420" w:firstLineChars="200"/>
        <w:rPr>
          <w:rFonts w:hAnsi="宋体"/>
          <w:color w:val="auto"/>
          <w:highlight w:val="none"/>
        </w:rPr>
      </w:pPr>
      <w:r>
        <w:rPr>
          <w:rFonts w:hint="eastAsia" w:hAnsi="宋体"/>
          <w:color w:val="auto"/>
          <w:highlight w:val="none"/>
        </w:rPr>
        <w:t>1、采购人信息</w:t>
      </w:r>
    </w:p>
    <w:p>
      <w:pPr>
        <w:pStyle w:val="23"/>
        <w:spacing w:line="360" w:lineRule="auto"/>
        <w:ind w:firstLine="420" w:firstLineChars="200"/>
        <w:rPr>
          <w:rFonts w:hAnsi="宋体"/>
          <w:color w:val="auto"/>
          <w:highlight w:val="none"/>
        </w:rPr>
      </w:pPr>
      <w:r>
        <w:rPr>
          <w:rFonts w:hint="eastAsia" w:hAnsi="宋体"/>
          <w:color w:val="auto"/>
          <w:highlight w:val="none"/>
        </w:rPr>
        <w:t>名称：浙江商业职业技术学院</w:t>
      </w:r>
    </w:p>
    <w:p>
      <w:pPr>
        <w:pStyle w:val="23"/>
        <w:spacing w:line="360" w:lineRule="auto"/>
        <w:ind w:firstLine="420" w:firstLineChars="200"/>
        <w:rPr>
          <w:rFonts w:hAnsi="宋体"/>
          <w:color w:val="auto"/>
          <w:highlight w:val="none"/>
        </w:rPr>
      </w:pPr>
      <w:r>
        <w:rPr>
          <w:rFonts w:hint="eastAsia" w:hAnsi="宋体"/>
          <w:color w:val="auto"/>
          <w:highlight w:val="none"/>
        </w:rPr>
        <w:t>地址：杭州市滨文路470号</w:t>
      </w:r>
    </w:p>
    <w:p>
      <w:pPr>
        <w:pStyle w:val="23"/>
        <w:spacing w:line="360" w:lineRule="auto"/>
        <w:ind w:firstLine="420" w:firstLineChars="200"/>
        <w:rPr>
          <w:rFonts w:hAnsi="宋体"/>
          <w:color w:val="auto"/>
          <w:highlight w:val="none"/>
        </w:rPr>
      </w:pPr>
      <w:r>
        <w:rPr>
          <w:rFonts w:hint="eastAsia" w:hAnsi="宋体"/>
          <w:color w:val="auto"/>
          <w:highlight w:val="none"/>
        </w:rPr>
        <w:t>项目联系人（询问）：</w:t>
      </w:r>
      <w:r>
        <w:rPr>
          <w:rFonts w:hAnsi="宋体"/>
          <w:color w:val="auto"/>
          <w:highlight w:val="none"/>
        </w:rPr>
        <w:t xml:space="preserve"> </w:t>
      </w:r>
      <w:r>
        <w:rPr>
          <w:rFonts w:hint="eastAsia" w:hAnsi="宋体"/>
          <w:color w:val="auto"/>
          <w:highlight w:val="none"/>
        </w:rPr>
        <w:t>朱老师</w:t>
      </w:r>
    </w:p>
    <w:p>
      <w:pPr>
        <w:pStyle w:val="23"/>
        <w:spacing w:line="360" w:lineRule="auto"/>
        <w:ind w:firstLine="420" w:firstLineChars="200"/>
        <w:rPr>
          <w:rFonts w:hAnsi="宋体"/>
          <w:color w:val="auto"/>
          <w:highlight w:val="none"/>
        </w:rPr>
      </w:pPr>
      <w:r>
        <w:rPr>
          <w:rFonts w:hint="eastAsia" w:hAnsi="宋体"/>
          <w:color w:val="auto"/>
          <w:highlight w:val="none"/>
        </w:rPr>
        <w:t>项目</w:t>
      </w:r>
      <w:r>
        <w:rPr>
          <w:rFonts w:hAnsi="宋体"/>
          <w:color w:val="auto"/>
          <w:highlight w:val="none"/>
        </w:rPr>
        <w:t>联系</w:t>
      </w:r>
      <w:r>
        <w:rPr>
          <w:rFonts w:hint="eastAsia" w:hAnsi="宋体"/>
          <w:color w:val="auto"/>
          <w:highlight w:val="none"/>
        </w:rPr>
        <w:t>方式（询问）</w:t>
      </w:r>
      <w:r>
        <w:rPr>
          <w:rFonts w:hAnsi="宋体"/>
          <w:color w:val="auto"/>
          <w:highlight w:val="none"/>
        </w:rPr>
        <w:t>：0571-58108194</w:t>
      </w:r>
    </w:p>
    <w:p>
      <w:pPr>
        <w:pStyle w:val="23"/>
        <w:spacing w:line="360" w:lineRule="auto"/>
        <w:ind w:firstLine="420" w:firstLineChars="200"/>
        <w:rPr>
          <w:rFonts w:hAnsi="宋体"/>
          <w:color w:val="auto"/>
          <w:highlight w:val="none"/>
        </w:rPr>
      </w:pPr>
      <w:r>
        <w:rPr>
          <w:rFonts w:hint="eastAsia" w:hAnsi="宋体"/>
          <w:color w:val="auto"/>
          <w:highlight w:val="none"/>
        </w:rPr>
        <w:t>质疑联系人：叶老师</w:t>
      </w:r>
      <w:r>
        <w:rPr>
          <w:rFonts w:hAnsi="宋体"/>
          <w:color w:val="auto"/>
          <w:highlight w:val="none"/>
        </w:rPr>
        <w:t xml:space="preserve"> </w:t>
      </w:r>
    </w:p>
    <w:p>
      <w:pPr>
        <w:pStyle w:val="23"/>
        <w:spacing w:line="360" w:lineRule="auto"/>
        <w:ind w:firstLine="420" w:firstLineChars="200"/>
        <w:rPr>
          <w:rFonts w:hAnsi="宋体"/>
          <w:color w:val="auto"/>
          <w:highlight w:val="none"/>
        </w:rPr>
      </w:pPr>
      <w:r>
        <w:rPr>
          <w:rFonts w:hint="eastAsia" w:hAnsi="宋体"/>
          <w:color w:val="auto"/>
          <w:highlight w:val="none"/>
        </w:rPr>
        <w:t>质疑联系方式：</w:t>
      </w:r>
      <w:r>
        <w:rPr>
          <w:rFonts w:hAnsi="宋体"/>
          <w:color w:val="auto"/>
          <w:highlight w:val="none"/>
        </w:rPr>
        <w:t>0571-58108121</w:t>
      </w:r>
    </w:p>
    <w:p>
      <w:pPr>
        <w:pStyle w:val="23"/>
        <w:spacing w:line="360" w:lineRule="auto"/>
        <w:ind w:firstLine="420" w:firstLineChars="200"/>
        <w:rPr>
          <w:rFonts w:hAnsi="宋体"/>
          <w:color w:val="auto"/>
          <w:highlight w:val="none"/>
        </w:rPr>
      </w:pPr>
      <w:r>
        <w:rPr>
          <w:rFonts w:hint="eastAsia" w:hAnsi="宋体"/>
          <w:color w:val="auto"/>
          <w:highlight w:val="none"/>
        </w:rPr>
        <w:t>2、</w:t>
      </w:r>
      <w:r>
        <w:rPr>
          <w:rFonts w:hAnsi="宋体"/>
          <w:color w:val="auto"/>
          <w:highlight w:val="none"/>
        </w:rPr>
        <w:t>采购代理机构</w:t>
      </w:r>
      <w:r>
        <w:rPr>
          <w:rFonts w:hint="eastAsia" w:hAnsi="宋体"/>
          <w:color w:val="auto"/>
          <w:highlight w:val="none"/>
        </w:rPr>
        <w:t>信息</w:t>
      </w:r>
    </w:p>
    <w:p>
      <w:pPr>
        <w:pStyle w:val="23"/>
        <w:spacing w:line="360" w:lineRule="auto"/>
        <w:ind w:firstLine="420" w:firstLineChars="200"/>
        <w:rPr>
          <w:rFonts w:hAnsi="宋体"/>
          <w:color w:val="auto"/>
          <w:highlight w:val="none"/>
        </w:rPr>
      </w:pPr>
      <w:r>
        <w:rPr>
          <w:rFonts w:hAnsi="宋体"/>
          <w:color w:val="auto"/>
          <w:highlight w:val="none"/>
        </w:rPr>
        <w:t>名称：浙江省成套招标代理有限公司</w:t>
      </w:r>
    </w:p>
    <w:p>
      <w:pPr>
        <w:pStyle w:val="23"/>
        <w:spacing w:line="360" w:lineRule="auto"/>
        <w:ind w:firstLine="420" w:firstLineChars="200"/>
        <w:rPr>
          <w:rFonts w:hAnsi="宋体"/>
          <w:color w:val="auto"/>
          <w:highlight w:val="none"/>
        </w:rPr>
      </w:pPr>
      <w:r>
        <w:rPr>
          <w:rFonts w:hint="eastAsia" w:hAnsi="宋体"/>
          <w:color w:val="auto"/>
          <w:highlight w:val="none"/>
        </w:rPr>
        <w:t>地址</w:t>
      </w:r>
      <w:r>
        <w:rPr>
          <w:rFonts w:hAnsi="宋体"/>
          <w:color w:val="auto"/>
          <w:highlight w:val="none"/>
        </w:rPr>
        <w:t>：杭州市文晖路42号现代置业大厦西楼1806</w:t>
      </w:r>
      <w:r>
        <w:rPr>
          <w:rFonts w:hint="eastAsia" w:hAnsi="宋体"/>
          <w:color w:val="auto"/>
          <w:highlight w:val="none"/>
        </w:rPr>
        <w:t>室</w:t>
      </w:r>
    </w:p>
    <w:p>
      <w:pPr>
        <w:pStyle w:val="23"/>
        <w:spacing w:line="360" w:lineRule="auto"/>
        <w:ind w:firstLine="420" w:firstLineChars="200"/>
        <w:rPr>
          <w:rFonts w:hAnsi="宋体"/>
          <w:color w:val="auto"/>
          <w:highlight w:val="none"/>
        </w:rPr>
      </w:pPr>
      <w:r>
        <w:rPr>
          <w:rFonts w:hint="eastAsia" w:hAnsi="宋体"/>
          <w:color w:val="auto"/>
          <w:highlight w:val="none"/>
        </w:rPr>
        <w:t>项目</w:t>
      </w:r>
      <w:r>
        <w:rPr>
          <w:rFonts w:hAnsi="宋体"/>
          <w:color w:val="auto"/>
          <w:highlight w:val="none"/>
        </w:rPr>
        <w:t>联系人</w:t>
      </w:r>
      <w:r>
        <w:rPr>
          <w:rFonts w:hint="eastAsia" w:hAnsi="宋体"/>
          <w:color w:val="auto"/>
          <w:highlight w:val="none"/>
        </w:rPr>
        <w:t>（询问）</w:t>
      </w:r>
      <w:r>
        <w:rPr>
          <w:rFonts w:hAnsi="宋体"/>
          <w:color w:val="auto"/>
          <w:highlight w:val="none"/>
        </w:rPr>
        <w:t>：</w:t>
      </w:r>
      <w:r>
        <w:rPr>
          <w:rFonts w:hint="eastAsia" w:hAnsi="宋体"/>
          <w:color w:val="auto"/>
          <w:highlight w:val="none"/>
        </w:rPr>
        <w:t>姚澎涛</w:t>
      </w:r>
    </w:p>
    <w:p>
      <w:pPr>
        <w:pStyle w:val="23"/>
        <w:spacing w:line="360" w:lineRule="auto"/>
        <w:ind w:firstLine="420" w:firstLineChars="200"/>
        <w:rPr>
          <w:rFonts w:hAnsi="宋体"/>
          <w:color w:val="auto"/>
          <w:highlight w:val="none"/>
        </w:rPr>
      </w:pPr>
      <w:r>
        <w:rPr>
          <w:rFonts w:hint="eastAsia" w:hAnsi="宋体"/>
          <w:color w:val="auto"/>
          <w:highlight w:val="none"/>
        </w:rPr>
        <w:t>项目</w:t>
      </w:r>
      <w:r>
        <w:rPr>
          <w:rFonts w:hAnsi="宋体"/>
          <w:color w:val="auto"/>
          <w:highlight w:val="none"/>
        </w:rPr>
        <w:t>联系</w:t>
      </w:r>
      <w:r>
        <w:rPr>
          <w:rFonts w:hint="eastAsia" w:hAnsi="宋体"/>
          <w:color w:val="auto"/>
          <w:highlight w:val="none"/>
        </w:rPr>
        <w:t>方式（询问）</w:t>
      </w:r>
      <w:r>
        <w:rPr>
          <w:rFonts w:hAnsi="宋体"/>
          <w:color w:val="auto"/>
          <w:highlight w:val="none"/>
        </w:rPr>
        <w:t>：0571-87631165  13757108343</w:t>
      </w:r>
    </w:p>
    <w:p>
      <w:pPr>
        <w:pStyle w:val="23"/>
        <w:spacing w:line="360" w:lineRule="auto"/>
        <w:ind w:firstLine="420" w:firstLineChars="200"/>
        <w:rPr>
          <w:rFonts w:hAnsi="宋体"/>
          <w:color w:val="auto"/>
          <w:highlight w:val="none"/>
        </w:rPr>
      </w:pPr>
      <w:r>
        <w:rPr>
          <w:rFonts w:hint="eastAsia" w:hAnsi="宋体"/>
          <w:color w:val="auto"/>
          <w:highlight w:val="none"/>
        </w:rPr>
        <w:t>质疑联系人：冯东东</w:t>
      </w:r>
    </w:p>
    <w:p>
      <w:pPr>
        <w:pStyle w:val="23"/>
        <w:spacing w:line="360" w:lineRule="auto"/>
        <w:ind w:firstLine="420" w:firstLineChars="200"/>
        <w:rPr>
          <w:rFonts w:hAnsi="宋体"/>
          <w:color w:val="auto"/>
          <w:highlight w:val="none"/>
        </w:rPr>
      </w:pPr>
      <w:r>
        <w:rPr>
          <w:rFonts w:hint="eastAsia" w:hAnsi="宋体"/>
          <w:color w:val="auto"/>
          <w:highlight w:val="none"/>
        </w:rPr>
        <w:t>质疑联系方式：</w:t>
      </w:r>
      <w:r>
        <w:rPr>
          <w:rFonts w:hAnsi="宋体"/>
          <w:color w:val="auto"/>
          <w:highlight w:val="none"/>
        </w:rPr>
        <w:t>0571-85331293</w:t>
      </w:r>
    </w:p>
    <w:p>
      <w:pPr>
        <w:widowControl/>
        <w:spacing w:line="360" w:lineRule="auto"/>
        <w:ind w:firstLine="420" w:firstLineChars="200"/>
        <w:jc w:val="left"/>
        <w:rPr>
          <w:rFonts w:ascii="Arial" w:hAnsi="Arial" w:cs="Arial"/>
          <w:color w:val="auto"/>
          <w:szCs w:val="21"/>
          <w:highlight w:val="none"/>
        </w:rPr>
      </w:pPr>
      <w:r>
        <w:rPr>
          <w:rFonts w:ascii="Arial" w:hAnsi="Arial" w:cs="Arial"/>
          <w:color w:val="auto"/>
          <w:szCs w:val="21"/>
          <w:highlight w:val="none"/>
        </w:rPr>
        <w:t>3.同级政府采购监督管理部门</w:t>
      </w:r>
    </w:p>
    <w:p>
      <w:pPr>
        <w:pStyle w:val="23"/>
        <w:spacing w:line="360" w:lineRule="auto"/>
        <w:ind w:firstLine="420" w:firstLineChars="200"/>
        <w:rPr>
          <w:rFonts w:hAnsi="宋体"/>
          <w:color w:val="auto"/>
          <w:highlight w:val="none"/>
        </w:rPr>
      </w:pPr>
      <w:r>
        <w:rPr>
          <w:rFonts w:hint="eastAsia" w:hAnsi="宋体"/>
          <w:color w:val="auto"/>
          <w:highlight w:val="none"/>
        </w:rPr>
        <w:t>名称：浙江省财政厅政府采购监管处、浙江省政府采购行政裁决服务中心（杭州）</w:t>
      </w:r>
    </w:p>
    <w:p>
      <w:pPr>
        <w:pStyle w:val="23"/>
        <w:spacing w:line="360" w:lineRule="auto"/>
        <w:ind w:firstLine="420" w:firstLineChars="200"/>
        <w:rPr>
          <w:rFonts w:hAnsi="宋体"/>
          <w:color w:val="auto"/>
          <w:highlight w:val="none"/>
        </w:rPr>
      </w:pPr>
      <w:r>
        <w:rPr>
          <w:rFonts w:hint="eastAsia" w:hAnsi="宋体"/>
          <w:color w:val="auto"/>
          <w:highlight w:val="none"/>
        </w:rPr>
        <w:t>地址：杭州市上城区四季青街道新业路市民之家G03办公室</w:t>
      </w:r>
    </w:p>
    <w:p>
      <w:pPr>
        <w:pStyle w:val="23"/>
        <w:spacing w:line="360" w:lineRule="auto"/>
        <w:ind w:firstLine="420" w:firstLineChars="200"/>
        <w:rPr>
          <w:rFonts w:hAnsi="宋体"/>
          <w:color w:val="auto"/>
          <w:highlight w:val="none"/>
        </w:rPr>
      </w:pPr>
      <w:r>
        <w:rPr>
          <w:rFonts w:hint="eastAsia" w:hAnsi="宋体"/>
          <w:color w:val="auto"/>
          <w:highlight w:val="none"/>
        </w:rPr>
        <w:t>联系人：朱女士、王女士</w:t>
      </w:r>
    </w:p>
    <w:p>
      <w:pPr>
        <w:pStyle w:val="23"/>
        <w:spacing w:line="360" w:lineRule="auto"/>
        <w:ind w:firstLine="420" w:firstLineChars="200"/>
        <w:rPr>
          <w:rFonts w:hAnsi="宋体"/>
          <w:color w:val="auto"/>
          <w:highlight w:val="none"/>
        </w:rPr>
      </w:pPr>
      <w:r>
        <w:rPr>
          <w:rFonts w:hint="eastAsia" w:hAnsi="宋体"/>
          <w:color w:val="auto"/>
          <w:highlight w:val="none"/>
        </w:rPr>
        <w:t>监督投诉电话：</w:t>
      </w:r>
      <w:r>
        <w:rPr>
          <w:rFonts w:hAnsi="宋体"/>
          <w:color w:val="auto"/>
          <w:highlight w:val="none"/>
        </w:rPr>
        <w:t>0571-85252453</w:t>
      </w:r>
    </w:p>
    <w:p>
      <w:pPr>
        <w:pStyle w:val="23"/>
        <w:spacing w:line="360" w:lineRule="auto"/>
        <w:ind w:firstLine="420" w:firstLineChars="200"/>
        <w:rPr>
          <w:rFonts w:hAnsi="宋体"/>
          <w:color w:val="auto"/>
          <w:highlight w:val="none"/>
        </w:rPr>
      </w:pPr>
      <w:r>
        <w:rPr>
          <w:rFonts w:hAnsi="宋体"/>
          <w:color w:val="auto"/>
          <w:highlight w:val="none"/>
        </w:rPr>
        <w:t>政策咨询：何一平、冯华，0571-87058424、87055741</w:t>
      </w:r>
    </w:p>
    <w:p>
      <w:pPr>
        <w:pStyle w:val="3"/>
        <w:adjustRightInd w:val="0"/>
        <w:spacing w:before="0" w:beforeLines="0"/>
        <w:rPr>
          <w:rFonts w:cs="Calibri"/>
          <w:color w:val="auto"/>
          <w:highlight w:val="none"/>
        </w:rPr>
      </w:pPr>
      <w:r>
        <w:rPr>
          <w:rFonts w:cs="Calibri"/>
          <w:color w:val="auto"/>
          <w:kern w:val="0"/>
          <w:szCs w:val="21"/>
          <w:highlight w:val="none"/>
        </w:rPr>
        <w:br w:type="page"/>
      </w:r>
      <w:bookmarkStart w:id="31" w:name="_Toc82338234"/>
      <w:bookmarkStart w:id="32" w:name="_Toc82873317"/>
      <w:bookmarkStart w:id="33" w:name="_Toc211745566"/>
      <w:bookmarkStart w:id="34" w:name="_Toc166429257"/>
      <w:r>
        <w:rPr>
          <w:rFonts w:cs="Calibri"/>
          <w:color w:val="auto"/>
          <w:highlight w:val="none"/>
        </w:rPr>
        <w:t xml:space="preserve">第二章  </w:t>
      </w:r>
      <w:bookmarkEnd w:id="31"/>
      <w:bookmarkEnd w:id="32"/>
      <w:bookmarkEnd w:id="33"/>
      <w:r>
        <w:rPr>
          <w:rFonts w:cs="Calibri"/>
          <w:color w:val="auto"/>
          <w:highlight w:val="none"/>
        </w:rPr>
        <w:t>采购需求总体要求</w:t>
      </w:r>
      <w:bookmarkEnd w:id="34"/>
    </w:p>
    <w:p>
      <w:pPr>
        <w:pStyle w:val="2"/>
        <w:ind w:firstLine="420"/>
        <w:rPr>
          <w:rFonts w:cs="Calibri"/>
          <w:color w:val="auto"/>
          <w:szCs w:val="24"/>
          <w:highlight w:val="none"/>
        </w:rPr>
      </w:pPr>
      <w:bookmarkStart w:id="35" w:name="_Toc335039016"/>
      <w:bookmarkStart w:id="36" w:name="_Toc82873318"/>
      <w:bookmarkStart w:id="37" w:name="_Toc82338235"/>
      <w:bookmarkStart w:id="38" w:name="_Toc82873320"/>
      <w:bookmarkStart w:id="39" w:name="_Toc82338237"/>
      <w:r>
        <w:rPr>
          <w:rFonts w:cs="Calibri"/>
          <w:color w:val="auto"/>
          <w:szCs w:val="24"/>
          <w:highlight w:val="none"/>
        </w:rPr>
        <w:t>一、技术标准、规范（不限于以下）</w:t>
      </w:r>
      <w:bookmarkEnd w:id="35"/>
    </w:p>
    <w:p>
      <w:pPr>
        <w:ind w:firstLine="420" w:firstLineChars="200"/>
        <w:rPr>
          <w:rFonts w:cs="Calibri"/>
          <w:color w:val="auto"/>
          <w:highlight w:val="none"/>
        </w:rPr>
      </w:pPr>
      <w:r>
        <w:rPr>
          <w:rFonts w:cs="Calibri"/>
          <w:color w:val="auto"/>
          <w:highlight w:val="none"/>
        </w:rPr>
        <w:t>1</w:t>
      </w:r>
      <w:r>
        <w:rPr>
          <w:rFonts w:hint="eastAsia" w:cs="Calibri"/>
          <w:color w:val="auto"/>
          <w:highlight w:val="none"/>
        </w:rPr>
        <w:t>.</w:t>
      </w:r>
      <w:r>
        <w:rPr>
          <w:rFonts w:cs="Calibri"/>
          <w:color w:val="auto"/>
          <w:highlight w:val="none"/>
        </w:rPr>
        <w:t>国家规定的标准及规范，按最新的标准及规范执行。</w:t>
      </w:r>
    </w:p>
    <w:p>
      <w:pPr>
        <w:ind w:firstLine="420" w:firstLineChars="200"/>
        <w:rPr>
          <w:rFonts w:cs="Calibri"/>
          <w:color w:val="auto"/>
          <w:highlight w:val="none"/>
        </w:rPr>
      </w:pPr>
      <w:r>
        <w:rPr>
          <w:rFonts w:cs="Calibri"/>
          <w:color w:val="auto"/>
          <w:highlight w:val="none"/>
        </w:rPr>
        <w:t>2</w:t>
      </w:r>
      <w:r>
        <w:rPr>
          <w:rFonts w:hint="eastAsia" w:cs="Calibri"/>
          <w:color w:val="auto"/>
          <w:highlight w:val="none"/>
        </w:rPr>
        <w:t>.</w:t>
      </w:r>
      <w:r>
        <w:rPr>
          <w:rFonts w:cs="Calibri"/>
          <w:color w:val="auto"/>
          <w:highlight w:val="none"/>
        </w:rPr>
        <w:t>行业标准及规范，按最新的标准及规范执行。</w:t>
      </w:r>
    </w:p>
    <w:p>
      <w:pPr>
        <w:ind w:firstLine="420" w:firstLineChars="200"/>
        <w:rPr>
          <w:rFonts w:cs="Calibri"/>
          <w:color w:val="auto"/>
          <w:highlight w:val="none"/>
        </w:rPr>
      </w:pPr>
      <w:r>
        <w:rPr>
          <w:rFonts w:cs="Calibri"/>
          <w:color w:val="auto"/>
          <w:highlight w:val="none"/>
        </w:rPr>
        <w:t>3</w:t>
      </w:r>
      <w:r>
        <w:rPr>
          <w:rFonts w:hint="eastAsia" w:cs="Calibri"/>
          <w:color w:val="auto"/>
          <w:highlight w:val="none"/>
        </w:rPr>
        <w:t>.</w:t>
      </w:r>
      <w:r>
        <w:rPr>
          <w:rFonts w:cs="Calibri"/>
          <w:color w:val="auto"/>
          <w:highlight w:val="none"/>
        </w:rPr>
        <w:t>与服务有关的材料设备质量应符合中华人民共和国及产品品牌所在国的有关质量标准，上述标准如有不一致，执行两者中更严格的标准。</w:t>
      </w:r>
    </w:p>
    <w:p>
      <w:pPr>
        <w:ind w:firstLine="420" w:firstLineChars="200"/>
        <w:rPr>
          <w:rFonts w:cs="Calibri"/>
          <w:color w:val="auto"/>
          <w:highlight w:val="none"/>
        </w:rPr>
      </w:pPr>
      <w:r>
        <w:rPr>
          <w:rFonts w:cs="Calibri"/>
          <w:color w:val="auto"/>
          <w:highlight w:val="none"/>
        </w:rPr>
        <w:t>4</w:t>
      </w:r>
      <w:r>
        <w:rPr>
          <w:rFonts w:hint="eastAsia" w:cs="Calibri"/>
          <w:color w:val="auto"/>
          <w:highlight w:val="none"/>
        </w:rPr>
        <w:t>.</w:t>
      </w:r>
      <w:r>
        <w:rPr>
          <w:rFonts w:cs="Calibri"/>
          <w:color w:val="auto"/>
          <w:highlight w:val="none"/>
        </w:rPr>
        <w:t>其它相关标准及规范，按最新的标准及规范执行。</w:t>
      </w:r>
      <w:bookmarkEnd w:id="36"/>
      <w:bookmarkEnd w:id="37"/>
      <w:bookmarkEnd w:id="38"/>
      <w:bookmarkEnd w:id="39"/>
    </w:p>
    <w:p>
      <w:pPr>
        <w:pStyle w:val="2"/>
        <w:ind w:firstLine="420"/>
        <w:rPr>
          <w:rFonts w:cs="Calibri"/>
          <w:color w:val="auto"/>
          <w:szCs w:val="24"/>
          <w:highlight w:val="none"/>
        </w:rPr>
      </w:pPr>
      <w:r>
        <w:rPr>
          <w:rFonts w:cs="Calibri"/>
          <w:color w:val="auto"/>
          <w:szCs w:val="24"/>
          <w:highlight w:val="none"/>
        </w:rPr>
        <w:t>二、采购内容及需求</w:t>
      </w:r>
    </w:p>
    <w:p>
      <w:pPr>
        <w:ind w:firstLine="420" w:firstLineChars="200"/>
        <w:rPr>
          <w:rFonts w:cs="Calibri"/>
          <w:color w:val="auto"/>
          <w:highlight w:val="none"/>
        </w:rPr>
      </w:pPr>
      <w:r>
        <w:rPr>
          <w:rFonts w:cs="Calibri"/>
          <w:color w:val="auto"/>
          <w:highlight w:val="none"/>
        </w:rPr>
        <w:t>具体要求详见招标文件的</w:t>
      </w:r>
      <w:r>
        <w:rPr>
          <w:rFonts w:hint="eastAsia" w:cs="Calibri"/>
          <w:color w:val="auto"/>
          <w:highlight w:val="none"/>
        </w:rPr>
        <w:t>“</w:t>
      </w:r>
      <w:r>
        <w:rPr>
          <w:rFonts w:cs="Calibri"/>
          <w:color w:val="auto"/>
          <w:highlight w:val="none"/>
        </w:rPr>
        <w:t>第三章 采购需求</w:t>
      </w:r>
      <w:r>
        <w:rPr>
          <w:rFonts w:hint="eastAsia" w:cs="Calibri"/>
          <w:color w:val="auto"/>
          <w:highlight w:val="none"/>
        </w:rPr>
        <w:t>”</w:t>
      </w:r>
      <w:r>
        <w:rPr>
          <w:rFonts w:cs="Calibri"/>
          <w:color w:val="auto"/>
          <w:highlight w:val="none"/>
        </w:rPr>
        <w:t>。</w:t>
      </w:r>
    </w:p>
    <w:p>
      <w:pPr>
        <w:pStyle w:val="2"/>
        <w:ind w:firstLine="420"/>
        <w:rPr>
          <w:rFonts w:cs="Calibri"/>
          <w:color w:val="auto"/>
          <w:szCs w:val="24"/>
          <w:highlight w:val="none"/>
        </w:rPr>
      </w:pPr>
      <w:bookmarkStart w:id="40" w:name="_Toc328992073"/>
      <w:bookmarkStart w:id="41" w:name="_Toc329113954"/>
      <w:bookmarkStart w:id="42" w:name="_Toc335039019"/>
      <w:r>
        <w:rPr>
          <w:rFonts w:cs="Calibri"/>
          <w:color w:val="auto"/>
          <w:szCs w:val="24"/>
          <w:highlight w:val="none"/>
        </w:rPr>
        <w:t>三、工作范围</w:t>
      </w:r>
      <w:bookmarkEnd w:id="40"/>
      <w:bookmarkEnd w:id="41"/>
      <w:bookmarkEnd w:id="42"/>
    </w:p>
    <w:p>
      <w:pPr>
        <w:ind w:firstLine="420" w:firstLineChars="200"/>
        <w:rPr>
          <w:rFonts w:cs="Calibri"/>
          <w:color w:val="auto"/>
          <w:highlight w:val="none"/>
        </w:rPr>
      </w:pPr>
      <w:r>
        <w:rPr>
          <w:rFonts w:cs="Calibri"/>
          <w:color w:val="auto"/>
          <w:highlight w:val="none"/>
        </w:rPr>
        <w:t>各投标人须按国家有关标准及规范完成招标文件规定的所有工作内容：</w:t>
      </w:r>
    </w:p>
    <w:p>
      <w:pPr>
        <w:ind w:firstLine="420" w:firstLineChars="200"/>
        <w:rPr>
          <w:rFonts w:cs="Calibri"/>
          <w:color w:val="auto"/>
          <w:highlight w:val="none"/>
        </w:rPr>
      </w:pPr>
      <w:r>
        <w:rPr>
          <w:rFonts w:cs="Calibri"/>
          <w:color w:val="auto"/>
          <w:highlight w:val="none"/>
        </w:rPr>
        <w:t>1</w:t>
      </w:r>
      <w:r>
        <w:rPr>
          <w:rFonts w:hint="eastAsia" w:cs="Calibri"/>
          <w:color w:val="auto"/>
          <w:highlight w:val="none"/>
        </w:rPr>
        <w:t>.</w:t>
      </w:r>
      <w:r>
        <w:rPr>
          <w:rFonts w:cs="Calibri"/>
          <w:color w:val="auto"/>
          <w:highlight w:val="none"/>
        </w:rPr>
        <w:t>履行所有规定服务；</w:t>
      </w:r>
    </w:p>
    <w:p>
      <w:pPr>
        <w:ind w:firstLine="420" w:firstLineChars="200"/>
        <w:rPr>
          <w:rFonts w:cs="Calibri"/>
          <w:color w:val="auto"/>
          <w:highlight w:val="none"/>
        </w:rPr>
      </w:pPr>
      <w:r>
        <w:rPr>
          <w:rFonts w:cs="Calibri"/>
          <w:color w:val="auto"/>
          <w:highlight w:val="none"/>
        </w:rPr>
        <w:t>2</w:t>
      </w:r>
      <w:r>
        <w:rPr>
          <w:rFonts w:hint="eastAsia" w:cs="Calibri"/>
          <w:color w:val="auto"/>
          <w:highlight w:val="none"/>
        </w:rPr>
        <w:t>.提供的产品</w:t>
      </w:r>
      <w:r>
        <w:rPr>
          <w:rFonts w:cs="Calibri"/>
          <w:color w:val="auto"/>
          <w:highlight w:val="none"/>
        </w:rPr>
        <w:t>须达到招标文件规定的质量标准及使用要求。</w:t>
      </w:r>
    </w:p>
    <w:p>
      <w:pPr>
        <w:rPr>
          <w:rFonts w:cs="Calibri"/>
          <w:color w:val="auto"/>
          <w:szCs w:val="21"/>
          <w:highlight w:val="none"/>
        </w:rPr>
      </w:pPr>
      <w:r>
        <w:rPr>
          <w:rFonts w:cs="Calibri"/>
          <w:color w:val="auto"/>
          <w:szCs w:val="21"/>
          <w:highlight w:val="none"/>
        </w:rPr>
        <w:br w:type="page"/>
      </w:r>
    </w:p>
    <w:p>
      <w:pPr>
        <w:pStyle w:val="3"/>
        <w:adjustRightInd w:val="0"/>
        <w:spacing w:before="0" w:beforeLines="0"/>
        <w:rPr>
          <w:rFonts w:cs="Calibri"/>
          <w:color w:val="auto"/>
          <w:highlight w:val="none"/>
        </w:rPr>
      </w:pPr>
      <w:bookmarkStart w:id="43" w:name="_Toc294012141"/>
      <w:bookmarkStart w:id="44" w:name="_Toc298767927"/>
      <w:bookmarkStart w:id="45" w:name="_Toc166429258"/>
      <w:bookmarkStart w:id="46" w:name="_Toc329113953"/>
      <w:bookmarkStart w:id="47" w:name="_Toc328992072"/>
      <w:bookmarkStart w:id="48" w:name="_Toc335039018"/>
      <w:r>
        <w:rPr>
          <w:rFonts w:cs="Calibri"/>
          <w:color w:val="auto"/>
          <w:highlight w:val="none"/>
        </w:rPr>
        <w:t xml:space="preserve">第三章  </w:t>
      </w:r>
      <w:bookmarkEnd w:id="43"/>
      <w:bookmarkEnd w:id="44"/>
      <w:r>
        <w:rPr>
          <w:rFonts w:cs="Calibri"/>
          <w:color w:val="auto"/>
          <w:highlight w:val="none"/>
        </w:rPr>
        <w:t>采购需求</w:t>
      </w:r>
      <w:bookmarkEnd w:id="45"/>
    </w:p>
    <w:p>
      <w:pPr>
        <w:pStyle w:val="2"/>
        <w:adjustRightInd w:val="0"/>
        <w:ind w:firstLine="420"/>
        <w:rPr>
          <w:rFonts w:cs="Calibri"/>
          <w:color w:val="auto"/>
          <w:highlight w:val="none"/>
        </w:rPr>
      </w:pPr>
      <w:bookmarkStart w:id="49" w:name="_Toc422946256"/>
      <w:r>
        <w:rPr>
          <w:rFonts w:cs="Calibri"/>
          <w:color w:val="auto"/>
          <w:highlight w:val="none"/>
        </w:rPr>
        <w:t>第一部分 采购内容一览表</w:t>
      </w:r>
      <w:bookmarkEnd w:id="49"/>
    </w:p>
    <w:tbl>
      <w:tblPr>
        <w:tblStyle w:val="45"/>
        <w:tblW w:w="9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65"/>
        <w:gridCol w:w="648"/>
        <w:gridCol w:w="670"/>
        <w:gridCol w:w="1162"/>
        <w:gridCol w:w="2054"/>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48"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序号</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标项名称</w:t>
            </w:r>
          </w:p>
        </w:tc>
        <w:tc>
          <w:tcPr>
            <w:tcW w:w="648"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数量</w:t>
            </w:r>
          </w:p>
        </w:tc>
        <w:tc>
          <w:tcPr>
            <w:tcW w:w="670"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单位</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highlight w:val="none"/>
              </w:rPr>
              <w:t>预算金额</w:t>
            </w:r>
            <w:r>
              <w:rPr>
                <w:rFonts w:hint="eastAsia" w:ascii="黑体" w:hAnsi="黑体" w:eastAsia="黑体" w:cs="黑体"/>
                <w:color w:val="auto"/>
                <w:kern w:val="0"/>
                <w:szCs w:val="21"/>
                <w:highlight w:val="none"/>
              </w:rPr>
              <w:t>（元）</w:t>
            </w:r>
          </w:p>
        </w:tc>
        <w:tc>
          <w:tcPr>
            <w:tcW w:w="2054"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采购需求</w:t>
            </w:r>
          </w:p>
        </w:tc>
        <w:tc>
          <w:tcPr>
            <w:tcW w:w="2458"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48" w:type="dxa"/>
            <w:tcBorders>
              <w:top w:val="single" w:color="auto" w:sz="4" w:space="0"/>
              <w:left w:val="single" w:color="auto" w:sz="4" w:space="0"/>
              <w:bottom w:val="single" w:color="auto" w:sz="4" w:space="0"/>
              <w:right w:val="single" w:color="auto" w:sz="4" w:space="0"/>
            </w:tcBorders>
            <w:vAlign w:val="center"/>
          </w:tcPr>
          <w:p>
            <w:pPr>
              <w:rPr>
                <w:rFonts w:cs="Calibri"/>
                <w:color w:val="auto"/>
                <w:kern w:val="0"/>
                <w:szCs w:val="21"/>
                <w:highlight w:val="none"/>
              </w:rPr>
            </w:pPr>
            <w:r>
              <w:rPr>
                <w:rFonts w:cs="Calibri"/>
                <w:color w:val="auto"/>
                <w:kern w:val="0"/>
                <w:szCs w:val="21"/>
                <w:highlight w:val="none"/>
              </w:rPr>
              <w:t>1</w:t>
            </w:r>
          </w:p>
        </w:tc>
        <w:tc>
          <w:tcPr>
            <w:tcW w:w="1365" w:type="dxa"/>
            <w:tcBorders>
              <w:top w:val="single" w:color="auto" w:sz="4" w:space="0"/>
              <w:left w:val="single" w:color="auto" w:sz="4" w:space="0"/>
              <w:bottom w:val="single" w:color="auto" w:sz="4" w:space="0"/>
              <w:right w:val="single" w:color="auto" w:sz="4" w:space="0"/>
            </w:tcBorders>
            <w:vAlign w:val="center"/>
          </w:tcPr>
          <w:p>
            <w:pPr>
              <w:spacing w:line="240" w:lineRule="auto"/>
              <w:rPr>
                <w:rFonts w:cs="Calibri"/>
                <w:color w:val="auto"/>
                <w:kern w:val="0"/>
                <w:szCs w:val="21"/>
                <w:highlight w:val="none"/>
              </w:rPr>
            </w:pPr>
            <w:r>
              <w:rPr>
                <w:rFonts w:hint="eastAsia" w:cs="Calibri"/>
                <w:color w:val="auto"/>
                <w:szCs w:val="21"/>
                <w:highlight w:val="none"/>
              </w:rPr>
              <w:t>浙江商业职业技术学院宿舍楼家具采购项目</w:t>
            </w:r>
          </w:p>
        </w:tc>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cs="Calibri"/>
                <w:color w:val="auto"/>
                <w:kern w:val="0"/>
                <w:szCs w:val="21"/>
                <w:highlight w:val="none"/>
              </w:rPr>
            </w:pPr>
            <w:r>
              <w:rPr>
                <w:rFonts w:cs="Calibri"/>
                <w:color w:val="auto"/>
                <w:kern w:val="0"/>
                <w:szCs w:val="21"/>
                <w:highlight w:val="none"/>
              </w:rPr>
              <w:t>1</w:t>
            </w:r>
          </w:p>
        </w:tc>
        <w:tc>
          <w:tcPr>
            <w:tcW w:w="670" w:type="dxa"/>
            <w:tcBorders>
              <w:top w:val="single" w:color="auto" w:sz="4" w:space="0"/>
              <w:left w:val="single" w:color="auto" w:sz="4" w:space="0"/>
              <w:bottom w:val="single" w:color="auto" w:sz="4" w:space="0"/>
              <w:right w:val="single" w:color="auto" w:sz="4" w:space="0"/>
            </w:tcBorders>
            <w:vAlign w:val="center"/>
          </w:tcPr>
          <w:p>
            <w:pPr>
              <w:widowControl/>
              <w:jc w:val="center"/>
              <w:rPr>
                <w:rFonts w:cs="Calibri"/>
                <w:color w:val="auto"/>
                <w:kern w:val="0"/>
                <w:szCs w:val="21"/>
                <w:highlight w:val="none"/>
              </w:rPr>
            </w:pPr>
            <w:r>
              <w:rPr>
                <w:rFonts w:hint="eastAsia" w:cs="Calibri"/>
                <w:color w:val="auto"/>
                <w:kern w:val="0"/>
                <w:szCs w:val="21"/>
                <w:highlight w:val="none"/>
              </w:rPr>
              <w:t>项</w:t>
            </w:r>
          </w:p>
        </w:tc>
        <w:tc>
          <w:tcPr>
            <w:tcW w:w="1162" w:type="dxa"/>
            <w:tcBorders>
              <w:top w:val="single" w:color="auto" w:sz="4" w:space="0"/>
              <w:left w:val="single" w:color="auto" w:sz="4" w:space="0"/>
              <w:bottom w:val="single" w:color="auto" w:sz="4" w:space="0"/>
              <w:right w:val="single" w:color="auto" w:sz="4" w:space="0"/>
            </w:tcBorders>
            <w:vAlign w:val="center"/>
          </w:tcPr>
          <w:p>
            <w:pPr>
              <w:rPr>
                <w:rFonts w:cs="Calibri"/>
                <w:color w:val="auto"/>
                <w:highlight w:val="none"/>
              </w:rPr>
            </w:pPr>
            <w:r>
              <w:rPr>
                <w:rFonts w:cs="Calibri"/>
                <w:color w:val="auto"/>
                <w:kern w:val="0"/>
                <w:szCs w:val="21"/>
                <w:highlight w:val="none"/>
              </w:rPr>
              <w:t>6450000</w:t>
            </w:r>
            <w:r>
              <w:rPr>
                <w:rFonts w:hint="eastAsia" w:cs="Calibri"/>
                <w:color w:val="auto"/>
                <w:kern w:val="0"/>
                <w:szCs w:val="21"/>
                <w:highlight w:val="none"/>
              </w:rPr>
              <w:t>.00</w:t>
            </w:r>
          </w:p>
        </w:tc>
        <w:tc>
          <w:tcPr>
            <w:tcW w:w="2054" w:type="dxa"/>
            <w:tcBorders>
              <w:top w:val="single" w:color="auto" w:sz="4" w:space="0"/>
              <w:left w:val="single" w:color="auto" w:sz="4" w:space="0"/>
              <w:bottom w:val="single" w:color="auto" w:sz="4" w:space="0"/>
              <w:right w:val="single" w:color="auto" w:sz="4" w:space="0"/>
            </w:tcBorders>
            <w:vAlign w:val="center"/>
          </w:tcPr>
          <w:p>
            <w:pPr>
              <w:jc w:val="left"/>
              <w:rPr>
                <w:rFonts w:cs="Calibri"/>
                <w:color w:val="auto"/>
                <w:kern w:val="0"/>
                <w:szCs w:val="21"/>
                <w:highlight w:val="none"/>
              </w:rPr>
            </w:pPr>
            <w:r>
              <w:rPr>
                <w:rFonts w:cs="Calibri"/>
                <w:color w:val="auto"/>
                <w:kern w:val="0"/>
                <w:szCs w:val="21"/>
                <w:highlight w:val="none"/>
              </w:rPr>
              <w:t>详见</w:t>
            </w:r>
            <w:r>
              <w:rPr>
                <w:rFonts w:hint="eastAsia" w:cs="Calibri"/>
                <w:color w:val="auto"/>
                <w:kern w:val="0"/>
                <w:szCs w:val="21"/>
                <w:highlight w:val="none"/>
              </w:rPr>
              <w:t>“</w:t>
            </w:r>
            <w:r>
              <w:rPr>
                <w:rFonts w:cs="Calibri"/>
                <w:color w:val="auto"/>
                <w:highlight w:val="none"/>
              </w:rPr>
              <w:t xml:space="preserve">第二部分 </w:t>
            </w:r>
            <w:r>
              <w:rPr>
                <w:rFonts w:hint="eastAsia" w:cs="Calibri"/>
                <w:color w:val="auto"/>
                <w:highlight w:val="none"/>
              </w:rPr>
              <w:t>采购需求</w:t>
            </w:r>
            <w:r>
              <w:rPr>
                <w:rFonts w:hint="eastAsia" w:cs="Calibri"/>
                <w:color w:val="auto"/>
                <w:kern w:val="0"/>
                <w:szCs w:val="21"/>
                <w:highlight w:val="none"/>
              </w:rPr>
              <w:t>”</w:t>
            </w:r>
            <w:r>
              <w:rPr>
                <w:rFonts w:cs="Calibri"/>
                <w:color w:val="auto"/>
                <w:kern w:val="0"/>
                <w:szCs w:val="21"/>
                <w:highlight w:val="none"/>
              </w:rPr>
              <w:t>。</w:t>
            </w:r>
          </w:p>
        </w:tc>
        <w:tc>
          <w:tcPr>
            <w:tcW w:w="2458" w:type="dxa"/>
            <w:vAlign w:val="center"/>
          </w:tcPr>
          <w:p>
            <w:pPr>
              <w:rPr>
                <w:rFonts w:cs="Calibri"/>
                <w:color w:val="auto"/>
                <w:kern w:val="0"/>
                <w:szCs w:val="21"/>
                <w:highlight w:val="none"/>
              </w:rPr>
            </w:pPr>
            <w:r>
              <w:rPr>
                <w:rFonts w:cs="Calibri"/>
                <w:color w:val="auto"/>
                <w:kern w:val="0"/>
                <w:szCs w:val="21"/>
                <w:highlight w:val="none"/>
              </w:rPr>
              <w:t>最高限价：6450000</w:t>
            </w:r>
            <w:r>
              <w:rPr>
                <w:rFonts w:hint="eastAsia" w:cs="Calibri"/>
                <w:color w:val="auto"/>
                <w:kern w:val="0"/>
                <w:szCs w:val="21"/>
                <w:highlight w:val="none"/>
              </w:rPr>
              <w:t>.00</w:t>
            </w:r>
            <w:r>
              <w:rPr>
                <w:rFonts w:cs="Calibri"/>
                <w:color w:val="auto"/>
                <w:kern w:val="0"/>
                <w:szCs w:val="21"/>
                <w:highlight w:val="none"/>
              </w:rPr>
              <w:t>元；</w:t>
            </w:r>
          </w:p>
        </w:tc>
      </w:tr>
    </w:tbl>
    <w:p>
      <w:pPr>
        <w:pStyle w:val="2"/>
        <w:ind w:firstLine="420"/>
        <w:rPr>
          <w:rFonts w:eastAsia="宋体" w:cs="Calibri"/>
          <w:color w:val="auto"/>
          <w:highlight w:val="none"/>
        </w:rPr>
      </w:pPr>
      <w:bookmarkStart w:id="50" w:name="_Toc436382918"/>
      <w:r>
        <w:rPr>
          <w:rFonts w:cs="Calibri"/>
          <w:color w:val="auto"/>
          <w:highlight w:val="none"/>
        </w:rPr>
        <w:t xml:space="preserve">第二部分 </w:t>
      </w:r>
      <w:r>
        <w:rPr>
          <w:rFonts w:hint="eastAsia" w:cs="Calibri"/>
          <w:color w:val="auto"/>
          <w:highlight w:val="none"/>
        </w:rPr>
        <w:t>采购需求</w:t>
      </w:r>
    </w:p>
    <w:bookmarkEnd w:id="46"/>
    <w:bookmarkEnd w:id="47"/>
    <w:bookmarkEnd w:id="48"/>
    <w:bookmarkEnd w:id="50"/>
    <w:p>
      <w:pPr>
        <w:pStyle w:val="2"/>
        <w:ind w:firstLine="420"/>
        <w:rPr>
          <w:color w:val="auto"/>
          <w:highlight w:val="none"/>
        </w:rPr>
      </w:pPr>
      <w:r>
        <w:rPr>
          <w:rFonts w:hint="eastAsia"/>
          <w:color w:val="auto"/>
          <w:highlight w:val="none"/>
        </w:rPr>
        <w:t>一、招标内容</w:t>
      </w:r>
    </w:p>
    <w:p>
      <w:pPr>
        <w:pStyle w:val="41"/>
        <w:widowControl w:val="0"/>
        <w:tabs>
          <w:tab w:val="left" w:pos="3225"/>
        </w:tabs>
        <w:spacing w:before="0" w:beforeAutospacing="0" w:after="120" w:afterAutospacing="0" w:line="400" w:lineRule="atLeast"/>
        <w:ind w:left="420" w:leftChars="200" w:firstLine="420"/>
        <w:jc w:val="both"/>
        <w:rPr>
          <w:rFonts w:cs="Arial"/>
          <w:b/>
          <w:color w:val="auto"/>
          <w:szCs w:val="21"/>
          <w:highlight w:val="none"/>
        </w:rPr>
      </w:pPr>
      <w:r>
        <w:rPr>
          <w:rFonts w:hint="eastAsia" w:ascii="Times New Roman" w:hAnsi="Times New Roman" w:cs="Arial"/>
          <w:color w:val="auto"/>
          <w:sz w:val="21"/>
          <w:szCs w:val="21"/>
          <w:highlight w:val="none"/>
          <w:lang w:bidi="ar"/>
        </w:rPr>
        <w:t>供应商需按本技术规格书的要求完成产品的深化、制造、运输、装卸、产品保护、安装、调试、配合验收、培训及售后服务等工作。按工作顺序提交所需的无论是否被明细列在合同文件中的所有资料。</w:t>
      </w:r>
      <w:r>
        <w:rPr>
          <w:rFonts w:hint="eastAsia" w:ascii="Times New Roman" w:hAnsi="Times New Roman" w:cs="Arial"/>
          <w:b/>
          <w:color w:val="auto"/>
          <w:sz w:val="21"/>
          <w:szCs w:val="21"/>
          <w:highlight w:val="none"/>
          <w:lang w:bidi="ar"/>
        </w:rPr>
        <w:t>中标人需在收到中标通知书后</w:t>
      </w:r>
      <w:r>
        <w:rPr>
          <w:rFonts w:ascii="Times New Roman" w:hAnsi="Times New Roman" w:cs="Arial"/>
          <w:b/>
          <w:color w:val="auto"/>
          <w:sz w:val="21"/>
          <w:szCs w:val="21"/>
          <w:highlight w:val="none"/>
          <w:lang w:bidi="ar"/>
        </w:rPr>
        <w:t>7</w:t>
      </w:r>
      <w:r>
        <w:rPr>
          <w:rFonts w:hint="eastAsia" w:ascii="Times New Roman" w:hAnsi="Times New Roman" w:cs="Arial"/>
          <w:b/>
          <w:color w:val="auto"/>
          <w:sz w:val="21"/>
          <w:szCs w:val="21"/>
          <w:highlight w:val="none"/>
          <w:lang w:bidi="ar"/>
        </w:rPr>
        <w:t>天（日历日）内对原方案与采购人确认，并出最终产品施工图，实际尺寸可能根据实际情况做适当调整，生产前请中标人做好实地测量。</w:t>
      </w:r>
    </w:p>
    <w:p>
      <w:pPr>
        <w:pStyle w:val="41"/>
        <w:widowControl w:val="0"/>
        <w:tabs>
          <w:tab w:val="left" w:pos="3225"/>
        </w:tabs>
        <w:spacing w:before="0" w:beforeAutospacing="0" w:after="120" w:afterAutospacing="0" w:line="400" w:lineRule="atLeast"/>
        <w:ind w:left="420" w:leftChars="200" w:firstLine="420"/>
        <w:jc w:val="both"/>
        <w:rPr>
          <w:rFonts w:cs="Arial"/>
          <w:color w:val="auto"/>
          <w:szCs w:val="21"/>
          <w:highlight w:val="none"/>
        </w:rPr>
      </w:pPr>
      <w:r>
        <w:rPr>
          <w:rFonts w:hint="eastAsia" w:ascii="Times New Roman" w:hAnsi="Times New Roman" w:cs="Arial"/>
          <w:color w:val="auto"/>
          <w:sz w:val="21"/>
          <w:szCs w:val="21"/>
          <w:highlight w:val="none"/>
          <w:lang w:bidi="ar"/>
        </w:rPr>
        <w:t>本技术要求是采购文件的一部分，包括所有条款的具体说明和要求，供应商需在各自技术和商务占优势的基础上按照采购设备清单要求的规格、数量对家具全部项目报价。</w:t>
      </w:r>
    </w:p>
    <w:p>
      <w:pPr>
        <w:pStyle w:val="2"/>
        <w:ind w:firstLine="420"/>
        <w:rPr>
          <w:color w:val="auto"/>
          <w:highlight w:val="none"/>
        </w:rPr>
      </w:pPr>
      <w:r>
        <w:rPr>
          <w:rFonts w:hint="eastAsia"/>
          <w:color w:val="auto"/>
          <w:highlight w:val="none"/>
        </w:rPr>
        <w:t>二、工作范围</w:t>
      </w:r>
    </w:p>
    <w:p>
      <w:pPr>
        <w:adjustRightInd w:val="0"/>
        <w:spacing w:line="400" w:lineRule="atLeast"/>
        <w:ind w:firstLine="420" w:firstLineChars="200"/>
        <w:textAlignment w:val="top"/>
        <w:rPr>
          <w:rFonts w:ascii="宋体" w:hAnsi="宋体" w:cs="Arial"/>
          <w:color w:val="auto"/>
          <w:szCs w:val="21"/>
          <w:highlight w:val="none"/>
        </w:rPr>
      </w:pPr>
      <w:r>
        <w:rPr>
          <w:rFonts w:hint="eastAsia" w:ascii="宋体" w:hAnsi="宋体" w:cs="Arial"/>
          <w:color w:val="auto"/>
          <w:kern w:val="0"/>
          <w:szCs w:val="21"/>
          <w:highlight w:val="none"/>
          <w:lang w:bidi="ar"/>
        </w:rPr>
        <w:t>1.根据采购文件，中标人须按国家有关标准及规范完成下列工作：</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1）产品的制造、供货、运输、装卸、就位、安装；</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2）完成调试、检验、测试工作，直至通过验收；</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3）质保期内产品的维保及维修。</w:t>
      </w:r>
    </w:p>
    <w:p>
      <w:pPr>
        <w:autoSpaceDE w:val="0"/>
        <w:autoSpaceDN w:val="0"/>
        <w:adjustRightInd w:val="0"/>
        <w:spacing w:line="400" w:lineRule="atLeast"/>
        <w:ind w:left="237" w:leftChars="113" w:firstLine="210" w:firstLineChars="1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4）售后服务，包括对买方人员的使用及维护培训</w:t>
      </w:r>
    </w:p>
    <w:p>
      <w:pPr>
        <w:autoSpaceDE w:val="0"/>
        <w:autoSpaceDN w:val="0"/>
        <w:adjustRightInd w:val="0"/>
        <w:spacing w:line="400" w:lineRule="atLeast"/>
        <w:ind w:left="237" w:leftChars="113" w:firstLine="210" w:firstLineChars="1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5）合同实施过程中与其它协作方的协调和配合（中标人须服从现场施工方的安排，实施材料堆放、现场运输、临时水电接通等事宜）</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以上工作内容的费用均包含在最终报价中。</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2.这份规格书只是对产品的一些基本的原则性规定，并不是详尽的要求，供应商有责任对家具的设计符合技术规格书的要求负责，并向采购人提供采购人满意的产品。</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3.供应商须仔细阅读采购文件，如发现有任何疑问、冲突或技术问题，应向招标代理机构咨询。</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4.供应商须对采购文件中的各个条款一一给予实质性答复。</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5.供应商须对采购文件中涉及到的专利负责，并保证不伤害采购人的利益。在法律范围内，所有文字、商标和技术侵权造成的相关费用，采购人及其代理机构概不负责。</w:t>
      </w:r>
    </w:p>
    <w:p>
      <w:pPr>
        <w:pStyle w:val="2"/>
        <w:ind w:firstLine="420"/>
        <w:rPr>
          <w:color w:val="auto"/>
          <w:highlight w:val="none"/>
        </w:rPr>
      </w:pPr>
      <w:bookmarkStart w:id="51" w:name="_Toc181760249"/>
      <w:r>
        <w:rPr>
          <w:rFonts w:hint="eastAsia"/>
          <w:color w:val="auto"/>
          <w:highlight w:val="none"/>
        </w:rPr>
        <w:t>三、家具安装</w:t>
      </w:r>
      <w:bookmarkEnd w:id="51"/>
    </w:p>
    <w:p>
      <w:pPr>
        <w:adjustRightInd w:val="0"/>
        <w:spacing w:line="400" w:lineRule="atLeast"/>
        <w:ind w:firstLine="420" w:firstLineChars="200"/>
        <w:rPr>
          <w:rFonts w:ascii="宋体" w:hAnsi="宋体" w:cs="Arial"/>
          <w:b/>
          <w:color w:val="auto"/>
          <w:kern w:val="0"/>
          <w:szCs w:val="21"/>
          <w:highlight w:val="none"/>
          <w:lang w:bidi="ar"/>
        </w:rPr>
      </w:pPr>
      <w:r>
        <w:rPr>
          <w:rFonts w:hint="eastAsia" w:ascii="宋体" w:hAnsi="宋体" w:cs="Arial"/>
          <w:color w:val="auto"/>
          <w:kern w:val="0"/>
          <w:szCs w:val="21"/>
          <w:highlight w:val="none"/>
          <w:lang w:bidi="ar"/>
        </w:rPr>
        <w:t>1.中标人负责本项目所有产品的整个安装过程，安装过程中所需的所有设备、工具、材料均由中标人负责。中标人应派资深的工程技术人员在现场完成对产品的正确安装及连接。中标人须提供家具制作交货及安装的最短时间</w:t>
      </w:r>
      <w:r>
        <w:rPr>
          <w:rFonts w:hint="eastAsia" w:ascii="宋体" w:hAnsi="宋体" w:cs="Arial"/>
          <w:b/>
          <w:color w:val="auto"/>
          <w:kern w:val="0"/>
          <w:szCs w:val="21"/>
          <w:highlight w:val="none"/>
          <w:lang w:bidi="ar"/>
        </w:rPr>
        <w:t>。</w:t>
      </w:r>
    </w:p>
    <w:p>
      <w:pPr>
        <w:adjustRightInd w:val="0"/>
        <w:spacing w:line="400" w:lineRule="atLeast"/>
        <w:ind w:firstLine="422" w:firstLineChars="200"/>
        <w:rPr>
          <w:rFonts w:hint="eastAsia" w:ascii="宋体" w:hAnsi="宋体" w:cs="Arial"/>
          <w:b/>
          <w:bCs/>
          <w:color w:val="auto"/>
          <w:kern w:val="0"/>
          <w:szCs w:val="21"/>
          <w:highlight w:val="none"/>
          <w:u w:val="single"/>
          <w:lang w:bidi="ar"/>
        </w:rPr>
      </w:pPr>
      <w:r>
        <w:rPr>
          <w:rFonts w:hint="eastAsia" w:ascii="宋体" w:hAnsi="宋体" w:cs="Arial"/>
          <w:b/>
          <w:bCs/>
          <w:color w:val="auto"/>
          <w:kern w:val="0"/>
          <w:szCs w:val="21"/>
          <w:highlight w:val="none"/>
          <w:u w:val="single"/>
          <w:lang w:bidi="ar"/>
        </w:rPr>
        <w:t>2.中标人应派专业人员进行家具安装，须确保安装的家具牢固、结实、不晃动，不存在安全隐患。如因中标人安装导致安全事故或人员受伤的，中标人负全责，并承担相关赔偿相。</w:t>
      </w:r>
    </w:p>
    <w:p>
      <w:pPr>
        <w:pStyle w:val="2"/>
        <w:ind w:firstLine="420"/>
        <w:rPr>
          <w:color w:val="auto"/>
          <w:highlight w:val="none"/>
        </w:rPr>
      </w:pPr>
      <w:r>
        <w:rPr>
          <w:rFonts w:hint="eastAsia"/>
          <w:color w:val="auto"/>
          <w:highlight w:val="none"/>
        </w:rPr>
        <w:t>四、工地条件</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所有合同中提供的产品应能符合下列的工地条件，因此，当供货方选用设备时，应考虑这些工地条件。</w:t>
      </w:r>
    </w:p>
    <w:p>
      <w:pPr>
        <w:adjustRightInd w:val="0"/>
        <w:spacing w:line="400" w:lineRule="atLeast"/>
        <w:ind w:firstLine="315" w:firstLineChars="150"/>
        <w:rPr>
          <w:rFonts w:ascii="宋体" w:hAnsi="宋体" w:cs="Arial"/>
          <w:color w:val="auto"/>
          <w:szCs w:val="21"/>
          <w:highlight w:val="none"/>
        </w:rPr>
      </w:pPr>
      <w:r>
        <w:rPr>
          <w:rFonts w:hint="eastAsia" w:ascii="宋体" w:hAnsi="宋体" w:cs="Arial"/>
          <w:color w:val="auto"/>
          <w:kern w:val="0"/>
          <w:szCs w:val="21"/>
          <w:highlight w:val="none"/>
          <w:lang w:bidi="ar"/>
        </w:rPr>
        <w:t>杭州位于亚热带，受沿海气候影响，气候温和湿润。</w:t>
      </w:r>
    </w:p>
    <w:p>
      <w:pPr>
        <w:adjustRightInd w:val="0"/>
        <w:spacing w:line="400" w:lineRule="atLeast"/>
        <w:ind w:firstLine="315" w:firstLineChars="150"/>
        <w:rPr>
          <w:rFonts w:ascii="宋体" w:hAnsi="宋体" w:cs="Arial"/>
          <w:color w:val="auto"/>
          <w:szCs w:val="21"/>
          <w:highlight w:val="none"/>
        </w:rPr>
      </w:pPr>
      <w:r>
        <w:rPr>
          <w:rFonts w:hint="eastAsia" w:ascii="宋体" w:hAnsi="宋体" w:cs="Arial"/>
          <w:color w:val="auto"/>
          <w:kern w:val="0"/>
          <w:szCs w:val="21"/>
          <w:highlight w:val="none"/>
          <w:lang w:bidi="ar"/>
        </w:rPr>
        <w:t>海拔高度不超过100米；环境温度在-5℃～+40℃之间。</w:t>
      </w:r>
    </w:p>
    <w:p>
      <w:pPr>
        <w:pStyle w:val="2"/>
        <w:ind w:firstLine="420"/>
        <w:rPr>
          <w:color w:val="auto"/>
          <w:highlight w:val="none"/>
        </w:rPr>
      </w:pPr>
      <w:bookmarkStart w:id="52" w:name="_Toc153088262"/>
      <w:bookmarkStart w:id="53" w:name="_Toc181760250"/>
      <w:r>
        <w:rPr>
          <w:rFonts w:hint="eastAsia"/>
          <w:color w:val="auto"/>
          <w:highlight w:val="none"/>
        </w:rPr>
        <w:t>五、质量保证要求</w:t>
      </w:r>
      <w:bookmarkEnd w:id="52"/>
      <w:bookmarkEnd w:id="53"/>
    </w:p>
    <w:p>
      <w:pPr>
        <w:adjustRightInd w:val="0"/>
        <w:spacing w:line="400" w:lineRule="atLeast"/>
        <w:ind w:firstLine="422" w:firstLineChars="200"/>
        <w:rPr>
          <w:rFonts w:ascii="宋体" w:hAnsi="宋体" w:cs="Arial"/>
          <w:b/>
          <w:color w:val="auto"/>
          <w:kern w:val="0"/>
          <w:szCs w:val="21"/>
          <w:highlight w:val="none"/>
          <w:u w:val="single"/>
          <w:lang w:bidi="ar"/>
        </w:rPr>
      </w:pPr>
      <w:r>
        <w:rPr>
          <w:rFonts w:hint="eastAsia" w:ascii="宋体" w:hAnsi="宋体" w:cs="Arial"/>
          <w:b/>
          <w:color w:val="auto"/>
          <w:kern w:val="0"/>
          <w:szCs w:val="21"/>
          <w:highlight w:val="none"/>
          <w:u w:val="single"/>
          <w:lang w:bidi="ar"/>
        </w:rPr>
        <w:t>1.产品的验收：由采购人自行验收，中标人产品送货后，采购人有权对产品原材料和产品送有关检验部门对原材料和产品的材质、质量、环保性能进行验证。</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2.验收内容：中标方实际完成的情况是否符合采购文件要求和中标方在投标响应文件中的商务、技术承诺。验收中发现货物达不到验收标准或合同规定的性能指标，中标方必须在征得采购方认可后更换合同货物，并负担由此给采购人造成的损失，直到验收合格为止。</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3.验收标准：中标方已经按采购文件要求和中标方在投标响应文件中的商务、技术承诺完成项目执行。中标方应提供货物的有效检验文件，经采购人认可后，与合同的性能指标一起作为合同系统验收标准，并在验收中提供采购人认可的相应检测手段，验收标准应符合中国有关的国家、地方、行业的标准，如若中标，经采购人确认后作为验收的依据。</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4.验收程序：中标方将全部货物送至采购人指定地点并安装调试到位后10个工作日内，采购人组织点货验收。</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5.验收时乙方应在现场，验收完毕后作出验收结果报告；验收产生的费用，属于首次验收过程中产生的，由甲方承担；属于首次验收不合格，重新验收过程中产生的，由乙方承担。</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6.验收时，投标人应向招标人提供所有板材、油漆、五金件等原材料的出货证明及检测合格证明，验收标准，同时家具产品必须和标书要求及招标人认可的式样或样品相一致。招标人将进行质量方面的验收；所有家具及板材在环保方面必须符合室内装饰装修材料家具中有害物质限量的要求和环境标志产品认证技术要求，如投标人的产品达不到上述标准，将负责对所供产品进行更改，直至符合标准（更改时间包含在供货期内）。招标人将找第三方检测机构进行检测。投标人应保证生产的产品符合环保要求，招标人有权对产品在组织生产过程中和交货后进行抽样检查，投标人应提供便利来配合采购方的检查。。</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7.采购人按《浙江省财政厅关于印发浙江省政府采购合同暂行办法的通知》（浙财采监〔2017〕11号）相关规定组织验收。</w:t>
      </w:r>
    </w:p>
    <w:p>
      <w:pPr>
        <w:adjustRightInd w:val="0"/>
        <w:spacing w:line="400" w:lineRule="atLeast"/>
        <w:ind w:firstLine="422" w:firstLineChars="200"/>
        <w:rPr>
          <w:rFonts w:ascii="宋体" w:hAnsi="宋体" w:cs="Arial"/>
          <w:b/>
          <w:color w:val="auto"/>
          <w:szCs w:val="21"/>
          <w:highlight w:val="none"/>
          <w:u w:val="single"/>
        </w:rPr>
      </w:pPr>
      <w:r>
        <w:rPr>
          <w:rFonts w:hint="eastAsia" w:ascii="宋体" w:hAnsi="宋体" w:cs="Arial"/>
          <w:b/>
          <w:color w:val="auto"/>
          <w:kern w:val="0"/>
          <w:szCs w:val="21"/>
          <w:highlight w:val="none"/>
          <w:u w:val="single"/>
          <w:lang w:bidi="ar"/>
        </w:rPr>
        <w:t>如果中标人提供产品与响应文件中承诺的产品用材不一致，则中标人必须接受无条件退货并赔偿由此造成的损失。</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8.本次采购产品的加工制造、材料、检验、安装等应参照适合于现行中华人民共和国及省、市、行业的有关标准、规范，以及技术规格书规定的有关要求。选用的材料须严格把关,达到环保安全的要求。所有计量仪器必须符合国际计量标准（供应商应使用这些标准和规范的最新版本）。如标准及规范要求有出入则以较严格者为准。供应商应使选用的产品和材料符合最新版本的国家标准、规范。</w:t>
      </w:r>
    </w:p>
    <w:p>
      <w:pPr>
        <w:pStyle w:val="2"/>
        <w:ind w:firstLine="420"/>
        <w:rPr>
          <w:color w:val="auto"/>
          <w:highlight w:val="none"/>
        </w:rPr>
      </w:pPr>
      <w:bookmarkStart w:id="54" w:name="_Toc181760251"/>
      <w:r>
        <w:rPr>
          <w:rFonts w:hint="eastAsia"/>
          <w:color w:val="auto"/>
          <w:highlight w:val="none"/>
        </w:rPr>
        <w:t>六、</w:t>
      </w:r>
      <w:bookmarkStart w:id="55" w:name="_Toc153088261"/>
      <w:r>
        <w:rPr>
          <w:rFonts w:hint="eastAsia"/>
          <w:color w:val="auto"/>
          <w:highlight w:val="none"/>
        </w:rPr>
        <w:t>提供资料要求</w:t>
      </w:r>
      <w:bookmarkEnd w:id="54"/>
      <w:bookmarkEnd w:id="55"/>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1.在确定中标并签定合同后，中标人应根据采购人的要求向采购人提交详细的深化图纸及资料进行审核，所有提交的深化图纸及技术文件应使用国际单位制。</w:t>
      </w:r>
    </w:p>
    <w:p>
      <w:pPr>
        <w:adjustRightInd w:val="0"/>
        <w:spacing w:line="400" w:lineRule="atLeast"/>
        <w:ind w:left="480"/>
        <w:rPr>
          <w:rFonts w:ascii="宋体" w:hAnsi="宋体" w:cs="Arial"/>
          <w:color w:val="auto"/>
          <w:szCs w:val="21"/>
          <w:highlight w:val="none"/>
        </w:rPr>
      </w:pPr>
      <w:r>
        <w:rPr>
          <w:rFonts w:hint="eastAsia" w:ascii="宋体" w:hAnsi="宋体" w:cs="Arial"/>
          <w:color w:val="auto"/>
          <w:kern w:val="0"/>
          <w:szCs w:val="21"/>
          <w:highlight w:val="none"/>
          <w:lang w:bidi="ar"/>
        </w:rPr>
        <w:t>2.提交的图纸及文件应清楚、完整，否则，采购人将有权拒绝。</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3.采购人将不认可与招标要求不一致的图纸及技术文件。</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4.提供按室内装修图纸出具的平面布置图、外形尺寸图、安装方法等方面的说明，采购人认为有必要提供的其他文件和技术资料。</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5.在供货时，中标人应提供货物的检测报告、检验标准、合格证及使用手册。使用手册上须标明甲醛释放量，必须明确说明家具用途和适用的环境条件，并根据家具的特点和需要给出结构、所用材料、性能、型式、规格和正确运输、安装、使用、保养方法、要求及所需示图。必须对国家有关要求和指标给予说明，并对家具所用材料、涂料实际含有的有毒物质或放射性等控制指标给予说明。</w:t>
      </w:r>
    </w:p>
    <w:p>
      <w:pPr>
        <w:pStyle w:val="2"/>
        <w:ind w:firstLine="420"/>
        <w:rPr>
          <w:color w:val="auto"/>
          <w:highlight w:val="none"/>
        </w:rPr>
      </w:pPr>
      <w:bookmarkStart w:id="56" w:name="_Toc178347075"/>
      <w:bookmarkStart w:id="57" w:name="_Toc181760252"/>
      <w:r>
        <w:rPr>
          <w:rFonts w:hint="eastAsia"/>
          <w:color w:val="auto"/>
          <w:highlight w:val="none"/>
        </w:rPr>
        <w:t>七、产品清单及相关要求</w:t>
      </w:r>
      <w:bookmarkEnd w:id="56"/>
      <w:bookmarkEnd w:id="57"/>
    </w:p>
    <w:p>
      <w:pPr>
        <w:adjustRightInd w:val="0"/>
        <w:spacing w:line="400" w:lineRule="atLeast"/>
        <w:ind w:firstLine="420" w:firstLineChars="200"/>
        <w:rPr>
          <w:rFonts w:ascii="宋体" w:hAnsi="宋体" w:cs="Arial"/>
          <w:color w:val="auto"/>
          <w:szCs w:val="21"/>
          <w:highlight w:val="none"/>
        </w:rPr>
      </w:pPr>
      <w:bookmarkStart w:id="58" w:name="_Toc153088264"/>
      <w:r>
        <w:rPr>
          <w:rFonts w:hint="eastAsia" w:ascii="宋体" w:hAnsi="宋体" w:cs="Arial"/>
          <w:color w:val="auto"/>
          <w:kern w:val="0"/>
          <w:szCs w:val="21"/>
          <w:highlight w:val="none"/>
          <w:lang w:bidi="ar"/>
        </w:rPr>
        <w:t>1.总体要求</w:t>
      </w:r>
      <w:bookmarkEnd w:id="58"/>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1.1 总体要求：供应商应保证供货产品的质量均为优质产品并符合国家相关标准。供应商人在响应文件中应详细叙述质量保证措施，并对质量进行承诺。</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1.2</w:t>
      </w:r>
      <w:r>
        <w:rPr>
          <w:rFonts w:hint="eastAsia" w:ascii="宋体" w:hAnsi="宋体" w:cs="Arial"/>
          <w:b/>
          <w:color w:val="auto"/>
          <w:kern w:val="0"/>
          <w:szCs w:val="21"/>
          <w:highlight w:val="none"/>
          <w:u w:val="single"/>
          <w:lang w:bidi="ar"/>
        </w:rPr>
        <w:t>采购人对式样、材质、颜色、数量有最终决定权，采购人提供的需求中为方案图，非生产工艺图，不可直接利用方案图生产，方案须由中标人根据现场实际尺寸核实后，进一步深化设计，经采购人及设计方认可方能投入生产。中标人必须承担家具的制作、运输、装卸、安装、就位等工作，最终方案以采购人认可的产品为准。</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1.3 供应商成交后，在签订合同前需同采购人再次确认家具的数量、尺寸、颜色、材料及平面布置等。</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1.4 采购人有权选择供货数量与工作范围，最终采购数量按实际供货要求计算。</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1.5 宿舍家具上应按照采购人要求添加校园软文化标记。</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1.6 木材应有防虫防腐处理，所有铁具上应有防锈底漆，脚底部应有胶垫；</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1.7 裸露在外的木材须没有任何节疤和瑕疵，以及在质量和颜色上要保持一致；</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1.8 中标人在现场调试人员的食、宿费以及其它不可预知的费用由中标人自理。</w:t>
      </w:r>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bookmarkStart w:id="59" w:name="_Toc153088265"/>
      <w:r>
        <w:rPr>
          <w:rFonts w:hint="eastAsia" w:ascii="宋体" w:hAnsi="宋体" w:cs="Arial"/>
          <w:color w:val="auto"/>
          <w:kern w:val="0"/>
          <w:szCs w:val="21"/>
          <w:highlight w:val="none"/>
          <w:lang w:bidi="ar"/>
        </w:rPr>
        <w:t>2.材质要求</w:t>
      </w:r>
      <w:bookmarkEnd w:id="59"/>
    </w:p>
    <w:p>
      <w:pPr>
        <w:tabs>
          <w:tab w:val="left" w:pos="1140"/>
        </w:tabs>
        <w:autoSpaceDE w:val="0"/>
        <w:autoSpaceDN w:val="0"/>
        <w:adjustRightInd w:val="0"/>
        <w:spacing w:line="400" w:lineRule="atLeast"/>
        <w:ind w:firstLine="420" w:firstLineChars="200"/>
        <w:textAlignment w:val="bottom"/>
        <w:rPr>
          <w:rFonts w:ascii="宋体" w:hAnsi="宋体" w:cs="Arial"/>
          <w:color w:val="auto"/>
          <w:szCs w:val="21"/>
          <w:highlight w:val="none"/>
        </w:rPr>
      </w:pPr>
      <w:r>
        <w:rPr>
          <w:rFonts w:hint="eastAsia" w:ascii="宋体" w:hAnsi="宋体" w:cs="Arial"/>
          <w:color w:val="auto"/>
          <w:kern w:val="0"/>
          <w:szCs w:val="21"/>
          <w:highlight w:val="none"/>
          <w:lang w:bidi="ar"/>
        </w:rPr>
        <w:t>满足清单中对材料等的要求及符合相关标准。</w:t>
      </w:r>
    </w:p>
    <w:p>
      <w:pPr>
        <w:pStyle w:val="2"/>
        <w:ind w:firstLine="422"/>
        <w:rPr>
          <w:rFonts w:ascii="宋体" w:hAnsi="宋体" w:eastAsia="宋体" w:cs="Arial"/>
          <w:b/>
          <w:bCs w:val="0"/>
          <w:color w:val="auto"/>
          <w:szCs w:val="21"/>
          <w:highlight w:val="none"/>
        </w:rPr>
      </w:pPr>
      <w:r>
        <w:rPr>
          <w:rFonts w:hint="eastAsia" w:ascii="宋体" w:hAnsi="宋体" w:eastAsia="宋体" w:cs="Arial"/>
          <w:b/>
          <w:bCs w:val="0"/>
          <w:color w:val="auto"/>
          <w:kern w:val="0"/>
          <w:szCs w:val="21"/>
          <w:highlight w:val="none"/>
          <w:lang w:bidi="ar"/>
        </w:rPr>
        <w:t>八、工程实施要求</w:t>
      </w:r>
    </w:p>
    <w:p>
      <w:pPr>
        <w:tabs>
          <w:tab w:val="left" w:pos="1140"/>
        </w:tabs>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1.制造检验和试验</w:t>
      </w:r>
    </w:p>
    <w:p>
      <w:pPr>
        <w:tabs>
          <w:tab w:val="left" w:pos="1140"/>
        </w:tabs>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（1）根据合同条款要求,所有检验和试验等费用都被认为包括在合同总价中。</w:t>
      </w:r>
    </w:p>
    <w:p>
      <w:pPr>
        <w:tabs>
          <w:tab w:val="left" w:pos="1140"/>
        </w:tabs>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（2）在生产制造期间，买方有权在适当的时间到生产厂进行制造监制，中标人应提供方便。但买方的工厂检验并不解除生产商对所有产品在制造质量上应负的全部责任。</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2.产品的防护、包装及运输</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(1) 产品的防护</w:t>
      </w:r>
    </w:p>
    <w:p>
      <w:pPr>
        <w:adjustRightInd w:val="0"/>
        <w:spacing w:line="400" w:lineRule="atLeast"/>
        <w:ind w:firstLine="480"/>
        <w:rPr>
          <w:rFonts w:ascii="宋体" w:hAnsi="宋体" w:cs="Arial"/>
          <w:color w:val="auto"/>
          <w:szCs w:val="21"/>
          <w:highlight w:val="none"/>
        </w:rPr>
      </w:pPr>
      <w:r>
        <w:rPr>
          <w:rFonts w:hint="eastAsia" w:ascii="宋体" w:hAnsi="宋体" w:cs="Arial"/>
          <w:color w:val="auto"/>
          <w:kern w:val="0"/>
          <w:szCs w:val="21"/>
          <w:highlight w:val="none"/>
          <w:lang w:bidi="ar"/>
        </w:rPr>
        <w:t>产品内、外表面应洁净。</w:t>
      </w:r>
    </w:p>
    <w:p>
      <w:pPr>
        <w:adjustRightInd w:val="0"/>
        <w:spacing w:line="400" w:lineRule="atLeast"/>
        <w:ind w:firstLine="480"/>
        <w:rPr>
          <w:rFonts w:ascii="宋体" w:hAnsi="宋体" w:cs="Arial"/>
          <w:color w:val="auto"/>
          <w:szCs w:val="21"/>
          <w:highlight w:val="none"/>
        </w:rPr>
      </w:pPr>
      <w:r>
        <w:rPr>
          <w:rFonts w:hint="eastAsia" w:ascii="宋体" w:hAnsi="宋体" w:cs="Arial"/>
          <w:color w:val="auto"/>
          <w:kern w:val="0"/>
          <w:szCs w:val="21"/>
          <w:highlight w:val="none"/>
          <w:lang w:bidi="ar"/>
        </w:rPr>
        <w:t>(2) 所有产品应合理、有效地包装，以使其有效防止各种损坏。</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(3) 供货方应对货物的整个交货过程负责，包括运输、装卸及安全措施。 </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3.交货验收</w:t>
      </w:r>
    </w:p>
    <w:p>
      <w:pPr>
        <w:adjustRightInd w:val="0"/>
        <w:spacing w:line="400" w:lineRule="atLeast"/>
        <w:ind w:firstLine="570"/>
        <w:rPr>
          <w:rFonts w:ascii="宋体" w:hAnsi="宋体" w:cs="Arial"/>
          <w:color w:val="auto"/>
          <w:szCs w:val="21"/>
          <w:highlight w:val="none"/>
        </w:rPr>
      </w:pPr>
      <w:r>
        <w:rPr>
          <w:rFonts w:hint="eastAsia" w:ascii="宋体" w:hAnsi="宋体" w:cs="Arial"/>
          <w:color w:val="auto"/>
          <w:kern w:val="0"/>
          <w:szCs w:val="21"/>
          <w:highlight w:val="none"/>
          <w:lang w:bidi="ar"/>
        </w:rPr>
        <w:t>供货方安装调试完毕后，买方将按合同内容及要求进行清点验收。</w:t>
      </w:r>
    </w:p>
    <w:p>
      <w:pPr>
        <w:adjustRightInd w:val="0"/>
        <w:spacing w:line="400" w:lineRule="atLeast"/>
        <w:ind w:firstLine="570"/>
        <w:rPr>
          <w:rFonts w:ascii="宋体" w:hAnsi="宋体" w:cs="Arial"/>
          <w:color w:val="auto"/>
          <w:szCs w:val="21"/>
          <w:highlight w:val="none"/>
        </w:rPr>
      </w:pPr>
      <w:r>
        <w:rPr>
          <w:rFonts w:hint="eastAsia" w:ascii="宋体" w:hAnsi="宋体" w:cs="Arial"/>
          <w:color w:val="auto"/>
          <w:kern w:val="0"/>
          <w:szCs w:val="21"/>
          <w:highlight w:val="none"/>
          <w:lang w:bidi="ar"/>
        </w:rPr>
        <w:t>验收合格条件</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·货物数量符合合同要求。</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·在进行检验过程中发现的产品缺陷已被排除并得到买方的认可。</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·所有合同中规定的货物和资料都已提交。</w:t>
      </w:r>
    </w:p>
    <w:p>
      <w:pPr>
        <w:adjustRightInd w:val="0"/>
        <w:spacing w:line="400" w:lineRule="atLeast"/>
        <w:ind w:firstLine="480"/>
        <w:rPr>
          <w:rFonts w:ascii="宋体" w:hAnsi="宋体" w:cs="Arial"/>
          <w:color w:val="auto"/>
          <w:szCs w:val="21"/>
          <w:highlight w:val="none"/>
        </w:rPr>
      </w:pPr>
      <w:r>
        <w:rPr>
          <w:rFonts w:hint="eastAsia" w:ascii="宋体" w:hAnsi="宋体" w:cs="Arial"/>
          <w:color w:val="auto"/>
          <w:kern w:val="0"/>
          <w:szCs w:val="21"/>
          <w:highlight w:val="none"/>
          <w:lang w:bidi="ar"/>
        </w:rPr>
        <w:t>·家具及技术文件都已提交并得到接受。</w:t>
      </w:r>
    </w:p>
    <w:p>
      <w:pPr>
        <w:adjustRightInd w:val="0"/>
        <w:spacing w:line="400" w:lineRule="atLeast"/>
        <w:ind w:firstLine="420" w:firstLineChars="200"/>
        <w:rPr>
          <w:rFonts w:ascii="宋体" w:hAnsi="宋体" w:cs="Arial"/>
          <w:color w:val="auto"/>
          <w:szCs w:val="21"/>
          <w:highlight w:val="none"/>
        </w:rPr>
      </w:pPr>
      <w:r>
        <w:rPr>
          <w:rFonts w:hint="eastAsia" w:ascii="宋体" w:hAnsi="宋体" w:cs="Arial"/>
          <w:color w:val="auto"/>
          <w:kern w:val="0"/>
          <w:szCs w:val="21"/>
          <w:highlight w:val="none"/>
          <w:lang w:bidi="ar"/>
        </w:rPr>
        <w:t>4.技术培训</w:t>
      </w:r>
    </w:p>
    <w:p>
      <w:pPr>
        <w:adjustRightInd w:val="0"/>
        <w:spacing w:line="400" w:lineRule="atLeast"/>
        <w:rPr>
          <w:rFonts w:ascii="宋体" w:hAnsi="宋体" w:cs="Arial"/>
          <w:color w:val="auto"/>
          <w:szCs w:val="21"/>
          <w:highlight w:val="none"/>
        </w:rPr>
      </w:pPr>
      <w:r>
        <w:rPr>
          <w:rFonts w:hint="eastAsia" w:ascii="宋体" w:hAnsi="宋体" w:cs="Arial"/>
          <w:color w:val="auto"/>
          <w:kern w:val="0"/>
          <w:szCs w:val="21"/>
          <w:highlight w:val="none"/>
          <w:lang w:bidi="ar"/>
        </w:rPr>
        <w:t xml:space="preserve">    供货方应对买方工作人员提供现场维护、维修培训。</w:t>
      </w:r>
    </w:p>
    <w:p>
      <w:pPr>
        <w:pStyle w:val="2"/>
        <w:ind w:firstLine="420"/>
        <w:rPr>
          <w:color w:val="auto"/>
          <w:highlight w:val="none"/>
        </w:rPr>
      </w:pPr>
      <w:r>
        <w:rPr>
          <w:rFonts w:hint="eastAsia"/>
          <w:color w:val="auto"/>
          <w:highlight w:val="none"/>
        </w:rPr>
        <w:t>九、交付时间及地点</w:t>
      </w:r>
    </w:p>
    <w:p>
      <w:pPr>
        <w:ind w:firstLine="420" w:firstLineChars="200"/>
        <w:rPr>
          <w:color w:val="auto"/>
          <w:highlight w:val="none"/>
        </w:rPr>
      </w:pPr>
      <w:r>
        <w:rPr>
          <w:rFonts w:hint="eastAsia" w:ascii="宋体" w:hAnsi="宋体"/>
          <w:color w:val="auto"/>
          <w:szCs w:val="21"/>
          <w:highlight w:val="none"/>
        </w:rPr>
        <w:t>1.项目完成时间：合同签订后3</w:t>
      </w:r>
      <w:r>
        <w:rPr>
          <w:rFonts w:ascii="宋体" w:hAnsi="宋体"/>
          <w:color w:val="auto"/>
          <w:szCs w:val="21"/>
          <w:highlight w:val="none"/>
        </w:rPr>
        <w:t>0</w:t>
      </w:r>
      <w:r>
        <w:rPr>
          <w:rFonts w:hint="eastAsia" w:ascii="宋体" w:hAnsi="宋体"/>
          <w:color w:val="auto"/>
          <w:szCs w:val="21"/>
          <w:highlight w:val="none"/>
        </w:rPr>
        <w:t>天内完成生产，接甲方通知后</w:t>
      </w:r>
      <w:r>
        <w:rPr>
          <w:rFonts w:ascii="宋体" w:hAnsi="宋体"/>
          <w:color w:val="auto"/>
          <w:szCs w:val="21"/>
          <w:highlight w:val="none"/>
        </w:rPr>
        <w:t>20</w:t>
      </w:r>
      <w:r>
        <w:rPr>
          <w:rFonts w:hint="eastAsia" w:ascii="宋体" w:hAnsi="宋体"/>
          <w:color w:val="auto"/>
          <w:szCs w:val="21"/>
          <w:highlight w:val="none"/>
        </w:rPr>
        <w:t>天内运输、安装及调试到位。</w:t>
      </w:r>
    </w:p>
    <w:p>
      <w:pPr>
        <w:ind w:firstLine="420" w:firstLineChars="200"/>
        <w:rPr>
          <w:rFonts w:ascii="宋体" w:hAnsi="宋体"/>
          <w:color w:val="auto"/>
          <w:szCs w:val="21"/>
          <w:highlight w:val="none"/>
        </w:rPr>
      </w:pPr>
      <w:r>
        <w:rPr>
          <w:rFonts w:hint="eastAsia" w:ascii="宋体" w:hAnsi="宋体"/>
          <w:color w:val="auto"/>
          <w:szCs w:val="21"/>
          <w:highlight w:val="none"/>
        </w:rPr>
        <w:t>2.项目地点：招标人指定地点。</w:t>
      </w:r>
    </w:p>
    <w:p>
      <w:pPr>
        <w:pStyle w:val="2"/>
        <w:ind w:firstLine="420"/>
        <w:rPr>
          <w:color w:val="auto"/>
          <w:highlight w:val="none"/>
        </w:rPr>
      </w:pPr>
      <w:r>
        <w:rPr>
          <w:rFonts w:hint="eastAsia"/>
          <w:color w:val="auto"/>
          <w:highlight w:val="none"/>
        </w:rPr>
        <w:t>十、售后服务</w:t>
      </w:r>
    </w:p>
    <w:p>
      <w:pPr>
        <w:adjustRightInd w:val="0"/>
        <w:spacing w:line="400" w:lineRule="atLeast"/>
        <w:ind w:firstLine="422" w:firstLineChars="200"/>
        <w:rPr>
          <w:rFonts w:ascii="宋体" w:hAnsi="宋体" w:cs="Arial"/>
          <w:b/>
          <w:bCs/>
          <w:color w:val="auto"/>
          <w:kern w:val="0"/>
          <w:szCs w:val="21"/>
          <w:highlight w:val="none"/>
          <w:lang w:bidi="ar"/>
        </w:rPr>
      </w:pPr>
      <w:r>
        <w:rPr>
          <w:rFonts w:hint="eastAsia" w:ascii="宋体" w:hAnsi="宋体" w:cs="Arial"/>
          <w:b/>
          <w:bCs/>
          <w:color w:val="auto"/>
          <w:kern w:val="0"/>
          <w:szCs w:val="21"/>
          <w:highlight w:val="none"/>
          <w:lang w:bidi="ar"/>
        </w:rPr>
        <w:t>1.质保期：质保期5年，自验收合格之日起算。</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2.具体实施响应要求：（1）质保期内提供免费上门保修维护服务，供应商需提供24小时服务，而且维修人员在接到使用单位维修及技术服务要求后应在1小时之内作出响应，4小时之内派出专业工程师维修人员到达现场维修,2个日历天内维修完成。</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3.售后服务：（1）在保修期内，投标人应提供免费维保服务，在此期间，因产品制造质量不良而产生损坏或不能正常工作，投标人应提供免费维修直至更换。费用由投标人承担（包括返厂维修）。</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（2）在质保期内的工作应包括对所有产品常规检查、调整等。供应商须自行付费负责修理和更换任何由于产品自身的质量问题造成的损坏及故障。</w:t>
      </w:r>
    </w:p>
    <w:p>
      <w:pPr>
        <w:adjustRightInd w:val="0"/>
        <w:spacing w:line="400" w:lineRule="atLeast"/>
        <w:ind w:firstLine="420" w:firstLineChars="200"/>
        <w:rPr>
          <w:rFonts w:ascii="宋体" w:hAnsi="宋体" w:cs="Arial"/>
          <w:color w:val="auto"/>
          <w:kern w:val="0"/>
          <w:szCs w:val="21"/>
          <w:highlight w:val="none"/>
          <w:lang w:bidi="ar"/>
        </w:rPr>
      </w:pPr>
      <w:r>
        <w:rPr>
          <w:rFonts w:hint="eastAsia" w:ascii="宋体" w:hAnsi="宋体" w:cs="Arial"/>
          <w:color w:val="auto"/>
          <w:kern w:val="0"/>
          <w:szCs w:val="21"/>
          <w:highlight w:val="none"/>
          <w:lang w:bidi="ar"/>
        </w:rPr>
        <w:t>（</w:t>
      </w:r>
      <w:r>
        <w:rPr>
          <w:rFonts w:ascii="宋体" w:hAnsi="宋体" w:cs="Arial"/>
          <w:color w:val="auto"/>
          <w:kern w:val="0"/>
          <w:szCs w:val="21"/>
          <w:highlight w:val="none"/>
          <w:lang w:bidi="ar"/>
        </w:rPr>
        <w:t>3</w:t>
      </w:r>
      <w:r>
        <w:rPr>
          <w:rFonts w:hint="eastAsia" w:ascii="宋体" w:hAnsi="宋体" w:cs="Arial"/>
          <w:color w:val="auto"/>
          <w:kern w:val="0"/>
          <w:szCs w:val="21"/>
          <w:highlight w:val="none"/>
          <w:lang w:bidi="ar"/>
        </w:rPr>
        <w:t>）质保期满后，仅收取零配件成本费用，免人工费。具体实施响应要求：现场免费提供安装、调试服务，在保修期内免费上门安装、调试服务；供货时提供相应保修证明资料。</w:t>
      </w:r>
    </w:p>
    <w:p>
      <w:pPr>
        <w:pStyle w:val="2"/>
        <w:ind w:firstLine="420"/>
        <w:rPr>
          <w:color w:val="auto"/>
          <w:highlight w:val="none"/>
        </w:rPr>
      </w:pPr>
      <w:r>
        <w:rPr>
          <w:rFonts w:hint="eastAsia"/>
          <w:color w:val="auto"/>
          <w:highlight w:val="none"/>
        </w:rPr>
        <w:t>十一、支付条件及比例</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合同签订之日起7个工作日内，支付合同总价的4</w:t>
      </w:r>
      <w:r>
        <w:rPr>
          <w:rFonts w:ascii="宋体" w:hAnsi="宋体"/>
          <w:b/>
          <w:bCs/>
          <w:color w:val="auto"/>
          <w:szCs w:val="21"/>
          <w:highlight w:val="none"/>
        </w:rPr>
        <w:t>0</w:t>
      </w:r>
      <w:r>
        <w:rPr>
          <w:rFonts w:hint="eastAsia" w:ascii="宋体" w:hAnsi="宋体"/>
          <w:b/>
          <w:bCs/>
          <w:color w:val="auto"/>
          <w:szCs w:val="21"/>
          <w:highlight w:val="none"/>
        </w:rPr>
        <w:t>%作为预付款；待项目验收合格后（</w:t>
      </w:r>
      <w:r>
        <w:rPr>
          <w:rFonts w:hint="eastAsia" w:hAnsi="宋体"/>
          <w:color w:val="auto"/>
          <w:szCs w:val="21"/>
          <w:highlight w:val="none"/>
        </w:rPr>
        <w:t>包含家具的成品抽检、总验收检测和空气检测合格报告</w:t>
      </w:r>
      <w:r>
        <w:rPr>
          <w:rFonts w:hint="eastAsia" w:ascii="宋体" w:hAnsi="宋体"/>
          <w:b/>
          <w:bCs/>
          <w:color w:val="auto"/>
          <w:szCs w:val="21"/>
          <w:highlight w:val="none"/>
        </w:rPr>
        <w:t>）15个工作日内支付剩余款项。</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采购人有权按实际需求增加或减少货物设施数量，投标单价在合同执行期间固定不变，项目最终结算金额按实际数量计算。</w:t>
      </w:r>
    </w:p>
    <w:p>
      <w:pPr>
        <w:spacing w:line="400" w:lineRule="exact"/>
        <w:ind w:firstLine="422" w:firstLineChars="200"/>
        <w:rPr>
          <w:color w:val="auto"/>
          <w:highlight w:val="none"/>
        </w:rPr>
      </w:pPr>
      <w:r>
        <w:rPr>
          <w:rFonts w:hint="eastAsia" w:ascii="宋体" w:hAnsi="宋体" w:cs="宋体"/>
          <w:b/>
          <w:bCs/>
          <w:color w:val="auto"/>
          <w:szCs w:val="21"/>
          <w:highlight w:val="none"/>
        </w:rPr>
        <w:t>注：以上付款时间是指甲方完成向财政部门申报支付手续的时间，财政部门审查及实际支付可能造成的时间延误不视为甲方违约。</w:t>
      </w:r>
    </w:p>
    <w:p>
      <w:pPr>
        <w:adjustRightInd w:val="0"/>
        <w:spacing w:line="400" w:lineRule="atLeast"/>
        <w:ind w:firstLine="420" w:firstLineChars="200"/>
        <w:rPr>
          <w:rFonts w:ascii="宋体" w:hAnsi="宋体" w:cs="Arial"/>
          <w:color w:val="auto"/>
          <w:szCs w:val="21"/>
          <w:highlight w:val="none"/>
        </w:rPr>
      </w:pPr>
    </w:p>
    <w:p>
      <w:pPr>
        <w:rPr>
          <w:color w:val="auto"/>
          <w:highlight w:val="none"/>
        </w:rPr>
        <w:sectPr>
          <w:headerReference r:id="rId6" w:type="first"/>
          <w:headerReference r:id="rId5" w:type="default"/>
          <w:footerReference r:id="rId7" w:type="default"/>
          <w:pgSz w:w="11906" w:h="16838"/>
          <w:pgMar w:top="1247" w:right="1247" w:bottom="1247" w:left="1474" w:header="851" w:footer="850" w:gutter="0"/>
          <w:pgNumType w:start="0"/>
          <w:cols w:space="0" w:num="1"/>
          <w:titlePg/>
          <w:docGrid w:linePitch="312" w:charSpace="0"/>
        </w:sectPr>
      </w:pPr>
    </w:p>
    <w:p>
      <w:pPr>
        <w:pStyle w:val="2"/>
        <w:ind w:firstLine="420"/>
        <w:rPr>
          <w:color w:val="auto"/>
          <w:highlight w:val="none"/>
        </w:rPr>
      </w:pPr>
      <w:r>
        <w:rPr>
          <w:rFonts w:hint="eastAsia"/>
          <w:color w:val="auto"/>
          <w:highlight w:val="none"/>
        </w:rPr>
        <w:t>十二</w:t>
      </w:r>
      <w:r>
        <w:rPr>
          <w:color w:val="auto"/>
          <w:highlight w:val="none"/>
        </w:rPr>
        <w:t>、</w:t>
      </w:r>
      <w:r>
        <w:rPr>
          <w:rFonts w:hint="eastAsia"/>
          <w:color w:val="auto"/>
          <w:highlight w:val="none"/>
        </w:rPr>
        <w:t>采购清单</w:t>
      </w:r>
    </w:p>
    <w:tbl>
      <w:tblPr>
        <w:tblStyle w:val="45"/>
        <w:tblW w:w="14453" w:type="dxa"/>
        <w:tblInd w:w="0" w:type="dxa"/>
        <w:tblLayout w:type="autofit"/>
        <w:tblCellMar>
          <w:top w:w="0" w:type="dxa"/>
          <w:left w:w="108" w:type="dxa"/>
          <w:bottom w:w="0" w:type="dxa"/>
          <w:right w:w="108" w:type="dxa"/>
        </w:tblCellMar>
      </w:tblPr>
      <w:tblGrid>
        <w:gridCol w:w="755"/>
        <w:gridCol w:w="623"/>
        <w:gridCol w:w="4073"/>
        <w:gridCol w:w="1815"/>
        <w:gridCol w:w="5366"/>
        <w:gridCol w:w="919"/>
        <w:gridCol w:w="902"/>
      </w:tblGrid>
      <w:tr>
        <w:tblPrEx>
          <w:tblCellMar>
            <w:top w:w="0" w:type="dxa"/>
            <w:left w:w="108" w:type="dxa"/>
            <w:bottom w:w="0" w:type="dxa"/>
            <w:right w:w="108" w:type="dxa"/>
          </w:tblCellMar>
        </w:tblPrEx>
        <w:trPr>
          <w:trHeight w:val="705" w:hRule="atLeast"/>
        </w:trPr>
        <w:tc>
          <w:tcPr>
            <w:tcW w:w="75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623"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品名</w:t>
            </w:r>
          </w:p>
        </w:tc>
        <w:tc>
          <w:tcPr>
            <w:tcW w:w="4073"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产品图片</w:t>
            </w:r>
          </w:p>
        </w:tc>
        <w:tc>
          <w:tcPr>
            <w:tcW w:w="1815"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规格</w:t>
            </w:r>
          </w:p>
        </w:tc>
        <w:tc>
          <w:tcPr>
            <w:tcW w:w="5366"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技术参数</w:t>
            </w:r>
          </w:p>
        </w:tc>
        <w:tc>
          <w:tcPr>
            <w:tcW w:w="919"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c>
          <w:tcPr>
            <w:tcW w:w="902"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单位</w:t>
            </w:r>
          </w:p>
        </w:tc>
      </w:tr>
      <w:tr>
        <w:tblPrEx>
          <w:tblCellMar>
            <w:top w:w="0" w:type="dxa"/>
            <w:left w:w="108" w:type="dxa"/>
            <w:bottom w:w="0" w:type="dxa"/>
            <w:right w:w="108" w:type="dxa"/>
          </w:tblCellMar>
        </w:tblPrEx>
        <w:trPr>
          <w:trHeight w:val="682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二人位公寓床</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Times New Roman" w:hAnsi="Times New Roman" w:eastAsia="Times New Roman"/>
                <w:snapToGrid w:val="0"/>
                <w:color w:val="auto"/>
                <w:w w:val="0"/>
                <w:kern w:val="0"/>
                <w:sz w:val="0"/>
                <w:szCs w:val="0"/>
                <w:highlight w:val="none"/>
                <w:u w:color="000000"/>
                <w:shd w:val="clear" w:color="000000" w:fill="000000"/>
                <w:lang w:val="zh-CN" w:bidi="zh-CN"/>
              </w:rPr>
              <w:t xml:space="preserve"> </w:t>
            </w:r>
            <w:r>
              <w:rPr>
                <w:rFonts w:ascii="宋体" w:hAnsi="宋体" w:cs="宋体"/>
                <w:color w:val="auto"/>
                <w:kern w:val="0"/>
                <w:szCs w:val="21"/>
                <w:highlight w:val="none"/>
              </w:rPr>
              <w:drawing>
                <wp:inline distT="0" distB="0" distL="0" distR="0">
                  <wp:extent cx="2200910" cy="259651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06252" cy="2602340"/>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3937*910*2985（具体尺寸以现场测量为准）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床立柱：两侧立柱采用≥65*65*1.2mm安全导角L型高频焊接管，要求封闭式L形型材使板材可内嵌于立柱内且立柱抗扭距性增强，人体易接触部位不能有直角，表面经除锈工艺后静电喷塑处理；立柱底部端口安装优质工程塑料耐磨内塞（嵌入深度≥25mm，外露厚度≥7mm），两侧立柱顶部端口安装优质安全导角工程塑料内塞（内塞内嵌深度≥100mm，外露厚度≥20mm，金属蚊帐杆可直接插入且固定于顶部内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床厅：采用≥80*20*1.2mm矩形高频焊接钢管，两端焊接金属嵌齿卡口连接件；床厅与立柱的固定采用双点式金属嵌齿卡口连接件加固定螺丝连接，更牢固安全，嵌齿卡口连接件采用钢板经冲压拉伸一次成型,外露金属连接件采用卡扣式PP塑料装饰件安全覆盖，要求安全美观；</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3、床厅横档：每个床铺均配有4条≥30*20*1.2mm钢管横档；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4、前床厅护栏及床尾护栏：采用金属框体结构护拦，护栏高度≥350mm,前床厅护栏长度≥1500mm，床尾护栏长度≥390mm；外框采用≥25*25*1.0mm U形金属型材，护拦板可内嵌于U形金属型材，金属型材与床厅连接处采用铝合金结构件与内六角螺丝紧密连接。护拦板采用18mm厚E0级三聚氰胺OSB定向结构无醛饰面板，1.5mmPVC同色封边条四面封边工艺；护栏板内侧带有床褥安全高度警示线；护拦板顶部与两侧内嵌与U型金属型材框体内，安全牢固，避免螺丝裸露，影响美观；</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5、后床厅护栏：护栏高度≥200mm，护拦板采用18mm厚E0级三聚氰胺OSB定向结构无醛饰面板，1.5mmPVC封边条同色封边工艺；护拦板与立柱、床板、床靠板及床尾板采用≥2.5mm厚冷轧钢板冲压件固定；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6、床板、床靠板、床尾板及书桌：采用18mm厚E0级三聚氰胺OSB定向结构无醛饰面板，1.5mmPVC同色封边条四面封边工艺；床板、床靠板及床尾板具有透气和静音功能，避免相互打扰；</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7、床头横梁：采用≥40*50*1.2mm安全导角L型管，床靠板内嵌于L型立柱与床头横梁内；</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8、蚊帐杆：立管采用≥30*20*1.2mm矩形钢管制作；</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9、外爬梯：楼梯主受力为金属框架结构，板材固定在金属架上；爬梯主管采用≥20*50*1.5mm椭圆管，踏板采用18mm厚E0级三聚氰胺OSB定向结构无醛饰面板，1.5mmPVC同色封边条四面封边工艺；每级踏板前后端均配有铝合金防护条，前端防护条内嵌橡胶耐磨防滑条。每级踏板底部均配有两条n型金属受力件，倍增踏板受力，防止变形，增强上下爬梯安全性；</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10、工艺要求：所有板材采用四面封边工艺，金属件表面经充分硅烷处理，表面静电喷塑，喷涂均匀，附着牢固，耐腐蚀，耐划擦，耐冲击。金属配件做除锈和防腐处理。喷塑后，热固粉与所有贴面附着牢固，不易脱落，无气泡；表面硬度较大，不易划伤；有较强的抗涂鸦能力与防破坏能力，便于维护；</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11、焊接要求：二氧化碳保护焊焊接，焊接无灰渣、气孔、焊瘤；无脱焊、虚焊、焊穿；精细打磨，光洁平整；</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291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787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四人位公寓床</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2304415" cy="2828925"/>
                  <wp:effectExtent l="0" t="0" r="63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09642" cy="2835725"/>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3937*910*2985（具体尺寸以现场测量为准）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床立柱：两侧立柱采用≥65*65*1.2mm安全导角L型高频焊接管，要求封闭式L形型材使板材可内嵌于立柱内且立柱抗扭距性增强，人体易接触部位不能有直角，表面经除锈工艺后静电喷塑处理；立柱底部端口安装优质工程塑料耐磨内塞（嵌入深度≥25mm，外露厚度≥7mm），两侧立柱顶部端口安装优质安全导角工程塑料内塞（内塞内嵌深度≥100mm，外露厚度≥20mm，金属蚊帐杆可直接插入且固定于顶部内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床厅：采用≥80*20*1.2mm矩形高频焊接钢管，两端焊接金属嵌齿卡口连接件；床厅与立柱的固定采用双点式金属嵌齿卡口连接件加固定螺丝连接，更牢固安全，嵌齿卡口连接件采用钢板经冲压拉伸一次成型,外露金属连接件采用卡扣式PP塑料装饰件安全覆盖，要求安全美观；</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3、床厅横档：每个床铺均配有4条≥30*20*1.2mm钢管横档；</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4、前床厅护栏及床尾护栏：采用金属框体结构护拦，护栏高度≥350mm,前床厅护栏长度≥1500mm，床尾护栏长度≥390mm；外框采用≥25*25*1.0mm U形金属型材，护拦板可内嵌于U形金属型材，金属型材与床厅连接处采用铝合金结构件与内六角螺丝紧密连接。护拦板采用18mm厚E0级三聚氰胺OSB定向结构无醛饰面板，1.5mmPVC同色封边条四面封边工艺；护栏板内侧带有床褥安全高度警示线；护拦板顶部与两侧内嵌与U型金属型材框体内，安全牢固，避免螺丝裸露，影响美观；</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5、后床厅护栏：护栏高度≥200mm，护拦板采用18mm厚E0级三聚氰胺OSB定向结构无醛饰面板，1.5mmPVC封边条同色封边工艺；护拦板与立柱、床板、床靠板及床尾板采用≥2.5mm厚冷轧钢板冲压件固定；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6、床板、床靠板、床尾板及底部抽拉柜：采用18mm厚E0级三聚氰胺OSB定向结构无醛饰面板，1.5mmPVC同色封边条四面封边工艺；床板、床靠板及床尾板具有透气和静音功能，避免相互打扰；</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7、床头横梁：采用≥40*50*1.2mm安全导角L型管，床靠板内嵌于L型立柱与床头横梁内；</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8、蚊帐杆：立管采用≥30*20*1.2mm矩形钢管制作；</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9、外爬梯：楼梯主受力为金属框架结构，板材固定在金属架上；爬梯主管采用≥20*50*1.5mm椭圆管，踏板采用18mm厚E0级三聚氰胺OSB定向结构无醛饰面板，1.5mmPVC同色封边条四面封边工艺；每级踏板前后端均配有铝合金防护条，前端防护条内嵌橡胶耐磨防滑条。每级踏板底部均配有两条n型金属受力件，倍增踏板受力，防止变形，增强上下爬梯安全性；</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10、床下托柜（鞋架）：抽拉式设计，内部钢架主管采用≥20*20*1.2mm钢管制作，副管采用直径≥16*1.2mm圆管制作，并配有耐磨滑轮。</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11、洞洞板：下铺两个床位需各配一个洞洞板，洞洞板采用0.7mm厚（裸板厚度）冷轧钢板制作，挂孔采用激光雕刻工艺，侧面采用≥25*25*1.0mm U形金属型材收口, 洞洞板可内嵌于U形金属型材；洞洞板安装在床铺外侧，宽度430-450mm。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12、工艺要求：所有板材采用四面封边工艺，金属件表面经充分硅烷处理，表面静电喷塑，喷涂均匀，附着牢固，耐腐蚀，耐划擦，耐冲击。金属配件做除锈和防腐处理。喷塑后，热固粉与所有贴面附着牢固，不易脱落，无气泡；表面硬度较大，不易划伤；有较强的抗涂鸦能力与防破坏能力，便于维护；</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13、焊接要求：二氧化碳保护焊焊接，焊接无灰渣、气孔、焊瘤；无脱焊、虚焊、焊穿；精细打磨，光洁平整；</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291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29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六人衣柜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59264" behindDoc="0" locked="0" layoutInCell="1" allowOverlap="1">
                  <wp:simplePos x="0" y="0"/>
                  <wp:positionH relativeFrom="column">
                    <wp:posOffset>674370</wp:posOffset>
                  </wp:positionH>
                  <wp:positionV relativeFrom="paragraph">
                    <wp:posOffset>-232410</wp:posOffset>
                  </wp:positionV>
                  <wp:extent cx="974725" cy="1358900"/>
                  <wp:effectExtent l="0" t="0" r="0" b="0"/>
                  <wp:wrapNone/>
                  <wp:docPr id="182428665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6651" name="图片 78"/>
                          <pic:cNvPicPr>
                            <a:picLocks noChangeAspect="1"/>
                          </pic:cNvPicPr>
                        </pic:nvPicPr>
                        <pic:blipFill>
                          <a:blip r:embed="rId12"/>
                          <a:stretch>
                            <a:fillRect/>
                          </a:stretch>
                        </pic:blipFill>
                        <pic:spPr>
                          <a:xfrm>
                            <a:off x="0" y="0"/>
                            <a:ext cx="974725" cy="135890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r>
              <w:rPr>
                <w:rFonts w:ascii="宋体" w:hAnsi="宋体" w:cs="宋体"/>
                <w:color w:val="auto"/>
                <w:kern w:val="0"/>
                <w:szCs w:val="21"/>
                <w:highlight w:val="none"/>
              </w:rPr>
              <w:t>050</w:t>
            </w:r>
            <w:r>
              <w:rPr>
                <w:rFonts w:hint="eastAsia" w:ascii="宋体" w:hAnsi="宋体" w:cs="宋体"/>
                <w:color w:val="auto"/>
                <w:kern w:val="0"/>
                <w:szCs w:val="21"/>
                <w:highlight w:val="none"/>
              </w:rPr>
              <w:t>*450*3000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3、功能性要求：上部可以存放杂物，中间部位存放学生个人物品，底部可用于存放行李箱。整体美观、牢固、舒适，能够达到防潮，打扫简易效果。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292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29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卫生间镜柜组</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color w:val="auto"/>
                <w:highlight w:val="none"/>
              </w:rPr>
              <w:drawing>
                <wp:inline distT="0" distB="0" distL="0" distR="0">
                  <wp:extent cx="1134110" cy="1287145"/>
                  <wp:effectExtent l="0" t="0" r="8890" b="825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3"/>
                          <a:stretch>
                            <a:fillRect/>
                          </a:stretch>
                        </pic:blipFill>
                        <pic:spPr>
                          <a:xfrm>
                            <a:off x="0" y="0"/>
                            <a:ext cx="1135774" cy="1289142"/>
                          </a:xfrm>
                          <a:prstGeom prst="rect">
                            <a:avLst/>
                          </a:prstGeom>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8</w:t>
            </w:r>
            <w:r>
              <w:rPr>
                <w:rFonts w:ascii="宋体" w:hAnsi="宋体" w:cs="宋体"/>
                <w:color w:val="auto"/>
                <w:kern w:val="0"/>
                <w:szCs w:val="21"/>
                <w:highlight w:val="none"/>
              </w:rPr>
              <w:t>40</w:t>
            </w:r>
            <w:r>
              <w:rPr>
                <w:rFonts w:hint="eastAsia" w:ascii="宋体" w:hAnsi="宋体" w:cs="宋体"/>
                <w:color w:val="auto"/>
                <w:kern w:val="0"/>
                <w:szCs w:val="21"/>
                <w:highlight w:val="none"/>
              </w:rPr>
              <w:t>*550*1400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1、柜体板材:整体采用18mm厚E0级三聚氰胺多层板制作，1.5mmPVC同色封边条封边工艺；甲醛释放量＜0.05mg/m3，含水率≤8%，物理力学性能符合GB/T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2、上柜为镜面，洗脸盆材质为优质人造石，表面要求耐磨，耐潮。</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4、功能性要求：镜柜下部可以用来存放牙杯牙刷。整体美观、牢固、舒适，能够达到防潮，打扫简易效果。洗手台下方增加2层不锈钢脸盆架，用于学生存放脸盆。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291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26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小边柜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9504" behindDoc="0" locked="0" layoutInCell="1" allowOverlap="1">
                  <wp:simplePos x="0" y="0"/>
                  <wp:positionH relativeFrom="column">
                    <wp:posOffset>905510</wp:posOffset>
                  </wp:positionH>
                  <wp:positionV relativeFrom="paragraph">
                    <wp:posOffset>27305</wp:posOffset>
                  </wp:positionV>
                  <wp:extent cx="628015" cy="1304925"/>
                  <wp:effectExtent l="0" t="0" r="635" b="9525"/>
                  <wp:wrapNone/>
                  <wp:docPr id="85489057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90572" name="图片 76"/>
                          <pic:cNvPicPr>
                            <a:picLocks noChangeAspect="1"/>
                          </pic:cNvPicPr>
                        </pic:nvPicPr>
                        <pic:blipFill>
                          <a:blip r:embed="rId14"/>
                          <a:stretch>
                            <a:fillRect/>
                          </a:stretch>
                        </pic:blipFill>
                        <pic:spPr>
                          <a:xfrm>
                            <a:off x="0" y="0"/>
                            <a:ext cx="628015" cy="1304925"/>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440*560*2400（具体尺寸以现场测量为准）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3、功能性要求：存放衣物等物件。整体美观、牢固、舒适，能够达到防潮，打扫简易效果。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249</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25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大边柜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6432" behindDoc="0" locked="0" layoutInCell="1" allowOverlap="1">
                  <wp:simplePos x="0" y="0"/>
                  <wp:positionH relativeFrom="column">
                    <wp:posOffset>666115</wp:posOffset>
                  </wp:positionH>
                  <wp:positionV relativeFrom="paragraph">
                    <wp:posOffset>31750</wp:posOffset>
                  </wp:positionV>
                  <wp:extent cx="1097915" cy="1343025"/>
                  <wp:effectExtent l="0" t="0" r="6985" b="9525"/>
                  <wp:wrapNone/>
                  <wp:docPr id="134069423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94238" name="图片 75"/>
                          <pic:cNvPicPr>
                            <a:picLocks noChangeAspect="1"/>
                          </pic:cNvPicPr>
                        </pic:nvPicPr>
                        <pic:blipFill>
                          <a:blip r:embed="rId15"/>
                          <a:stretch>
                            <a:fillRect/>
                          </a:stretch>
                        </pic:blipFill>
                        <pic:spPr>
                          <a:xfrm flipH="1">
                            <a:off x="0" y="0"/>
                            <a:ext cx="1097915" cy="1343025"/>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880*560*2400（具体尺寸以现场测量为准）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3、功能性要求：存放衣物等物件。整体美观、牢固、舒适，能够达到防潮，打扫简易效果。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249</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阳台镜柜组</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color w:val="auto"/>
                <w:highlight w:val="none"/>
              </w:rPr>
              <w:drawing>
                <wp:inline distT="0" distB="0" distL="0" distR="0">
                  <wp:extent cx="1097915" cy="1266190"/>
                  <wp:effectExtent l="0" t="0" r="698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6"/>
                          <a:stretch>
                            <a:fillRect/>
                          </a:stretch>
                        </pic:blipFill>
                        <pic:spPr>
                          <a:xfrm>
                            <a:off x="0" y="0"/>
                            <a:ext cx="1098177" cy="1266742"/>
                          </a:xfrm>
                          <a:prstGeom prst="rect">
                            <a:avLst/>
                          </a:prstGeom>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t>1180</w:t>
            </w:r>
            <w:r>
              <w:rPr>
                <w:rFonts w:hint="eastAsia" w:ascii="宋体" w:hAnsi="宋体" w:cs="宋体"/>
                <w:color w:val="auto"/>
                <w:kern w:val="0"/>
                <w:szCs w:val="21"/>
                <w:highlight w:val="none"/>
              </w:rPr>
              <w:t>*600*2400（具体尺寸以现场测量为准）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1、柜体板材:整体采用18mm厚E0级三聚氰胺多层板制作，1.5mmPVC同色封边条封边工艺；甲醛释放量＜0.05mg/m3，含水率≤8%，物理力学性能符合GB/T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2、上柜为镜面，洗脸盆材质为优质人造石，表面要求耐磨，耐潮。</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4、功能性要求：镜柜下部可以用来存放牙杯牙刷。整体美观、牢固、舒适，能够达到防潮，打扫简易效果。洗手台下方增加2层不锈钢脸盆架，用于学生存放脸盆。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249</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阳台柜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0528" behindDoc="0" locked="0" layoutInCell="1" allowOverlap="1">
                  <wp:simplePos x="0" y="0"/>
                  <wp:positionH relativeFrom="column">
                    <wp:posOffset>538480</wp:posOffset>
                  </wp:positionH>
                  <wp:positionV relativeFrom="paragraph">
                    <wp:posOffset>42545</wp:posOffset>
                  </wp:positionV>
                  <wp:extent cx="1352550" cy="1238250"/>
                  <wp:effectExtent l="0" t="0" r="0" b="0"/>
                  <wp:wrapNone/>
                  <wp:docPr id="79767557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75576" name="图片 73"/>
                          <pic:cNvPicPr>
                            <a:picLocks noChangeAspect="1"/>
                          </pic:cNvPicPr>
                        </pic:nvPicPr>
                        <pic:blipFill>
                          <a:blip r:embed="rId17"/>
                          <a:stretch>
                            <a:fillRect/>
                          </a:stretch>
                        </pic:blipFill>
                        <pic:spPr>
                          <a:xfrm>
                            <a:off x="0" y="0"/>
                            <a:ext cx="1352550" cy="123825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2400*500*2400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3、功能性要求：下部存放鞋子，上部存放书籍等学生个人用品。整体美观、牢固、舒适，能够达到防潮，打扫简易效果。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三角柜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1552" behindDoc="0" locked="0" layoutInCell="1" allowOverlap="1">
                  <wp:simplePos x="0" y="0"/>
                  <wp:positionH relativeFrom="column">
                    <wp:posOffset>1052830</wp:posOffset>
                  </wp:positionH>
                  <wp:positionV relativeFrom="paragraph">
                    <wp:posOffset>29845</wp:posOffset>
                  </wp:positionV>
                  <wp:extent cx="413385" cy="1238250"/>
                  <wp:effectExtent l="0" t="0" r="5715" b="0"/>
                  <wp:wrapNone/>
                  <wp:docPr id="51077893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78933" name="图片 72"/>
                          <pic:cNvPicPr>
                            <a:picLocks noChangeAspect="1"/>
                          </pic:cNvPicPr>
                        </pic:nvPicPr>
                        <pic:blipFill>
                          <a:blip r:embed="rId18"/>
                          <a:stretch>
                            <a:fillRect/>
                          </a:stretch>
                        </pic:blipFill>
                        <pic:spPr>
                          <a:xfrm>
                            <a:off x="0" y="0"/>
                            <a:ext cx="413385" cy="123825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410*330*2400</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镜柜组</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color w:val="auto"/>
                <w:highlight w:val="none"/>
              </w:rPr>
              <w:drawing>
                <wp:inline distT="0" distB="0" distL="0" distR="0">
                  <wp:extent cx="1203325" cy="1414780"/>
                  <wp:effectExtent l="0" t="0" r="1905" b="82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1203325" cy="1414780"/>
                          </a:xfrm>
                          <a:prstGeom prst="rect">
                            <a:avLst/>
                          </a:prstGeom>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1850*600*2400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1、柜体板材:整体采用18mm厚E0级三聚氰胺多层板制作，1.5mmPVC同色封边条封边工艺；甲醛释放量＜0.05mg/m3，含水率≤8%，物理力学性能符合GB/T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2、吊柜带镜面，洗脸盆材质为人造石。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4、功能性要求：镜柜下部可以用来存放牙杯牙刷。整体美观、牢固、舒适，能够达到防潮，打扫简易效果。洗手台下方增加2层不锈钢脸盆架，用于学生存放脸盆。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189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无障碍单人床</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2242820" cy="1731645"/>
                  <wp:effectExtent l="0" t="0" r="508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48246" cy="1736067"/>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2000*1</w:t>
            </w:r>
            <w:r>
              <w:rPr>
                <w:rFonts w:ascii="宋体" w:hAnsi="宋体" w:cs="宋体"/>
                <w:color w:val="auto"/>
                <w:kern w:val="0"/>
                <w:szCs w:val="21"/>
                <w:highlight w:val="none"/>
              </w:rPr>
              <w:t>2</w:t>
            </w:r>
            <w:r>
              <w:rPr>
                <w:rFonts w:hint="eastAsia" w:ascii="宋体" w:hAnsi="宋体" w:cs="宋体"/>
                <w:color w:val="auto"/>
                <w:kern w:val="0"/>
                <w:szCs w:val="21"/>
                <w:highlight w:val="none"/>
              </w:rPr>
              <w:t>00*950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pStyle w:val="166"/>
              <w:widowControl/>
              <w:numPr>
                <w:ilvl w:val="0"/>
                <w:numId w:val="1"/>
              </w:numPr>
              <w:ind w:firstLineChars="0"/>
              <w:jc w:val="left"/>
              <w:rPr>
                <w:rFonts w:ascii="宋体" w:hAnsi="宋体" w:cs="宋体"/>
                <w:color w:val="auto"/>
                <w:kern w:val="0"/>
                <w:szCs w:val="21"/>
                <w:highlight w:val="none"/>
              </w:rPr>
            </w:pPr>
            <w:r>
              <w:rPr>
                <w:rFonts w:hint="eastAsia" w:ascii="宋体" w:hAnsi="宋体" w:cs="宋体"/>
                <w:color w:val="auto"/>
                <w:kern w:val="0"/>
                <w:szCs w:val="21"/>
                <w:highlight w:val="none"/>
              </w:rPr>
              <w:t>整体采用18MM三聚氰胺OSB定向结构无醛饰面板制作，甲醛释放量＜0.05mg/m3，含水率≤8%，物理力学性能符合GB/T 3324-2017标准规定，同色封边。</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2、床体主受力立柱采用≥80*40*1.2mm L型封闭式异型钢管，带安全倒角，床挺采用≥80*20*1.2MM钢管+ ≥30*20*1.2MM钢管组合而成，床头床尾盖管采用异形铝管≥50*30*1.6MM，用ABS塑料连接件与承重立柱链接。</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3、功能性要求：要求底部带抽屉和柜子，方便残障人士使用。整体美观、牢固、舒适，能够达到防潮，打扫简易效果。</w:t>
            </w:r>
          </w:p>
          <w:p>
            <w:pPr>
              <w:pStyle w:val="2"/>
              <w:ind w:firstLine="420"/>
              <w:rPr>
                <w:color w:val="auto"/>
                <w:highlight w:val="none"/>
              </w:rPr>
            </w:pPr>
            <w:r>
              <w:rPr>
                <w:rFonts w:hint="eastAsia" w:ascii="宋体" w:hAnsi="宋体" w:eastAsia="宋体" w:cs="宋体"/>
                <w:bCs w:val="0"/>
                <w:color w:val="auto"/>
                <w:kern w:val="0"/>
                <w:sz w:val="21"/>
                <w:szCs w:val="21"/>
                <w:highlight w:val="none"/>
                <w:lang w:val="en-US" w:eastAsia="zh-CN" w:bidi="ar-SA"/>
              </w:rPr>
              <w:t>4、配置天然椰棕床垫，床垫尺寸适用于2000*1200床，厚度8公分。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166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无障碍书桌</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0288" behindDoc="0" locked="0" layoutInCell="1" allowOverlap="1">
                  <wp:simplePos x="0" y="0"/>
                  <wp:positionH relativeFrom="column">
                    <wp:posOffset>441325</wp:posOffset>
                  </wp:positionH>
                  <wp:positionV relativeFrom="paragraph">
                    <wp:posOffset>17780</wp:posOffset>
                  </wp:positionV>
                  <wp:extent cx="1590675" cy="923925"/>
                  <wp:effectExtent l="0" t="0" r="0" b="9525"/>
                  <wp:wrapNone/>
                  <wp:docPr id="151372226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22263" name="图片 69"/>
                          <pic:cNvPicPr>
                            <a:picLocks noChangeAspect="1"/>
                          </pic:cNvPicPr>
                        </pic:nvPicPr>
                        <pic:blipFill>
                          <a:blip r:embed="rId20"/>
                          <a:stretch>
                            <a:fillRect/>
                          </a:stretch>
                        </pic:blipFill>
                        <pic:spPr>
                          <a:xfrm>
                            <a:off x="0" y="0"/>
                            <a:ext cx="1590675" cy="923925"/>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900*550*760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1、整体采用18MM三聚氰胺OSB定向结构无醛饰面板制作，甲醛释放量＜0.05mg/m3，含水率≤8%，物理力学性能符合GB/T 3324-2017标准规定，同色封边。</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2、钢架采用≥40*50*1.2MMP型管制作，桌脚底部配置塑料内塞。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61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无障碍单椅</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1256030" cy="166433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62021" cy="1672678"/>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485*500*800</w:t>
            </w:r>
          </w:p>
          <w:p>
            <w:pPr>
              <w:pStyle w:val="2"/>
              <w:widowControl/>
              <w:snapToGrid/>
              <w:spacing w:line="240" w:lineRule="auto"/>
              <w:ind w:firstLine="420"/>
              <w:jc w:val="center"/>
              <w:rPr>
                <w:rFonts w:ascii="宋体" w:hAnsi="宋体" w:cs="宋体"/>
                <w:color w:val="auto"/>
                <w:kern w:val="0"/>
                <w:szCs w:val="21"/>
                <w:highlight w:val="none"/>
              </w:rPr>
            </w:pPr>
            <w:r>
              <w:rPr>
                <w:rFonts w:hint="eastAsia"/>
                <w:color w:val="auto"/>
                <w:highlight w:val="none"/>
              </w:rPr>
              <w:t>（±2</w:t>
            </w:r>
            <w:r>
              <w:rPr>
                <w:color w:val="auto"/>
                <w:highlight w:val="none"/>
              </w:rPr>
              <w:t>0mm</w:t>
            </w:r>
            <w:r>
              <w:rPr>
                <w:rFonts w:hint="eastAsia"/>
                <w:color w:val="auto"/>
                <w:highlight w:val="none"/>
              </w:rPr>
              <w:t>）</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整体采用钢、塑、木结合材质。颜色多变，可堆叠、简约的圆弧线条使得空间更加的柔美。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靠背：≥430*315*10mm外型圆润，边缘自然卷边过渡，触摸感舒适不割手，弧度贴于坐姿模拟人体工程学。后背插槽设计，坚固耐用，采用PP加GF15改性材料一体注塑成型.（四色可选）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座板：10mm厚桦木芯实木芯多层胶合板（E1级），3D弯曲造型，实木皮饰面，表面清水漆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坐垫：E1级实木芯多层胶合板，内衬55高密度海绵，布料：耐污，耐磨</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扶手：改性PP注塑扶手，气辅技术（充氮气），饱满无缩影</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椅架：≥φ12mm实心圆钢，静电喷塑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配件：M6镀锌过胶螺丝固定，灰色长方脚钉。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保护罩：椅面底部采用一体成型ABS塑料保护罩，堆叠是保护座面油漆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25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无障碍衣柜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1312" behindDoc="0" locked="0" layoutInCell="1" allowOverlap="1">
                  <wp:simplePos x="0" y="0"/>
                  <wp:positionH relativeFrom="column">
                    <wp:posOffset>650240</wp:posOffset>
                  </wp:positionH>
                  <wp:positionV relativeFrom="paragraph">
                    <wp:posOffset>49530</wp:posOffset>
                  </wp:positionV>
                  <wp:extent cx="1114425" cy="1280160"/>
                  <wp:effectExtent l="0" t="0" r="9525" b="0"/>
                  <wp:wrapNone/>
                  <wp:docPr id="102687133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71330" name="图片 67"/>
                          <pic:cNvPicPr>
                            <a:picLocks noChangeAspect="1"/>
                          </pic:cNvPicPr>
                        </pic:nvPicPr>
                        <pic:blipFill>
                          <a:blip r:embed="rId22"/>
                          <a:stretch>
                            <a:fillRect/>
                          </a:stretch>
                        </pic:blipFill>
                        <pic:spPr>
                          <a:xfrm>
                            <a:off x="0" y="0"/>
                            <a:ext cx="1114425" cy="128016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1800*450*1800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1、整体采用18MM三聚氰胺OSB定向结构无醛饰面板制作，，甲醛释放量＜0.05mg/m3，含水率≤8%，物理力学性能符合GB/T 3324-2017标准规定，同色封边。</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2、五金件品牌参考：广东“DTC”、广东“博格维斯”、上海“美顿”等同类品牌；拉手采用铝铸件或采用铝、塑复合短腰形拉手。</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3、功能性要求：无障碍衣柜，要求方便残障人员使用。整体美观、牢固、舒适，能够达到防潮，打扫简易效果。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29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无障碍卫生间镜柜组</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color w:val="auto"/>
                <w:highlight w:val="none"/>
              </w:rPr>
              <w:drawing>
                <wp:inline distT="0" distB="0" distL="0" distR="0">
                  <wp:extent cx="1092200" cy="1287145"/>
                  <wp:effectExtent l="0" t="0" r="0" b="825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3"/>
                          <a:stretch>
                            <a:fillRect/>
                          </a:stretch>
                        </pic:blipFill>
                        <pic:spPr>
                          <a:xfrm>
                            <a:off x="0" y="0"/>
                            <a:ext cx="1095886" cy="1291591"/>
                          </a:xfrm>
                          <a:prstGeom prst="rect">
                            <a:avLst/>
                          </a:prstGeom>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1770*600*1400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1、柜体板材:整体采用18mm厚E0级三聚氰胺多层板制作，1.5mmPVC同色封边条封边工艺；甲醛释放量＜0.05mg/m3，含水率≤8%，物理力学性能符合GB/T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2、上柜为镜面，洗脸盆材质为优质人造石，表面要求耐磨，耐潮。</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4、功能性要求：镜柜下部可以用来存放牙杯牙刷。整体美观、牢固、舒适，能够达到防潮，打扫简易效果。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26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小边柜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7696" behindDoc="0" locked="0" layoutInCell="1" allowOverlap="1">
                  <wp:simplePos x="0" y="0"/>
                  <wp:positionH relativeFrom="column">
                    <wp:posOffset>928370</wp:posOffset>
                  </wp:positionH>
                  <wp:positionV relativeFrom="paragraph">
                    <wp:posOffset>80010</wp:posOffset>
                  </wp:positionV>
                  <wp:extent cx="596265" cy="1304925"/>
                  <wp:effectExtent l="0" t="0" r="0" b="9525"/>
                  <wp:wrapNone/>
                  <wp:docPr id="32032447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24478" name="图片 65"/>
                          <pic:cNvPicPr>
                            <a:picLocks noChangeAspect="1"/>
                          </pic:cNvPicPr>
                        </pic:nvPicPr>
                        <pic:blipFill>
                          <a:blip r:embed="rId14"/>
                          <a:stretch>
                            <a:fillRect/>
                          </a:stretch>
                        </pic:blipFill>
                        <pic:spPr>
                          <a:xfrm>
                            <a:off x="0" y="0"/>
                            <a:ext cx="596265" cy="1304925"/>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440*560*2400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3、功能性要求：存放衣物等物件。整体美观、牢固、舒适，能够达到防潮，打扫简易效果。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25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大边柜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6672" behindDoc="0" locked="0" layoutInCell="1" allowOverlap="1">
                  <wp:simplePos x="0" y="0"/>
                  <wp:positionH relativeFrom="column">
                    <wp:posOffset>753745</wp:posOffset>
                  </wp:positionH>
                  <wp:positionV relativeFrom="paragraph">
                    <wp:posOffset>-35560</wp:posOffset>
                  </wp:positionV>
                  <wp:extent cx="1019175" cy="1343025"/>
                  <wp:effectExtent l="0" t="0" r="9525" b="0"/>
                  <wp:wrapNone/>
                  <wp:docPr id="202834197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41972" name="图片 64"/>
                          <pic:cNvPicPr>
                            <a:picLocks noChangeAspect="1"/>
                          </pic:cNvPicPr>
                        </pic:nvPicPr>
                        <pic:blipFill>
                          <a:blip r:embed="rId15"/>
                          <a:stretch>
                            <a:fillRect/>
                          </a:stretch>
                        </pic:blipFill>
                        <pic:spPr>
                          <a:xfrm flipH="1">
                            <a:off x="0" y="0"/>
                            <a:ext cx="1019175" cy="1343025"/>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t>740</w:t>
            </w:r>
            <w:r>
              <w:rPr>
                <w:rFonts w:hint="eastAsia" w:ascii="宋体" w:hAnsi="宋体" w:cs="宋体"/>
                <w:color w:val="auto"/>
                <w:kern w:val="0"/>
                <w:szCs w:val="21"/>
                <w:highlight w:val="none"/>
              </w:rPr>
              <w:t>*400*2400（具体尺寸以现场测量为准）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3、功能性要求：存放衣物等物件。整体美观、牢固、舒适，能够达到防潮，打扫简易效果。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阳台镜柜组</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color w:val="auto"/>
                <w:highlight w:val="none"/>
              </w:rPr>
              <w:drawing>
                <wp:inline distT="0" distB="0" distL="0" distR="0">
                  <wp:extent cx="1097915" cy="1266190"/>
                  <wp:effectExtent l="0" t="0" r="6985"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16"/>
                          <a:stretch>
                            <a:fillRect/>
                          </a:stretch>
                        </pic:blipFill>
                        <pic:spPr>
                          <a:xfrm>
                            <a:off x="0" y="0"/>
                            <a:ext cx="1098177" cy="1266742"/>
                          </a:xfrm>
                          <a:prstGeom prst="rect">
                            <a:avLst/>
                          </a:prstGeom>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t>1180</w:t>
            </w:r>
            <w:r>
              <w:rPr>
                <w:rFonts w:hint="eastAsia" w:ascii="宋体" w:hAnsi="宋体" w:cs="宋体"/>
                <w:color w:val="auto"/>
                <w:kern w:val="0"/>
                <w:szCs w:val="21"/>
                <w:highlight w:val="none"/>
              </w:rPr>
              <w:t>*600*2400（具体尺寸以现场测量为准）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1、柜体板材:整体采用18mm厚E0级三聚氰胺多层板制作，1.5mmPVC同色封边条封边工艺；甲醛释放量＜0.05mg/m3，含水率≤8%，物理力学性能符合GB/T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2、上柜为镜面，洗脸盆材质为优质人造石，表面要求耐磨，耐潮。</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4、功能性要求：镜柜下部可以用来存放牙杯牙刷。整体美观、牢固、舒适，能够达到防潮，打扫简易效果。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04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高低铺</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2336" behindDoc="0" locked="0" layoutInCell="1" allowOverlap="1">
                  <wp:simplePos x="0" y="0"/>
                  <wp:positionH relativeFrom="column">
                    <wp:posOffset>487680</wp:posOffset>
                  </wp:positionH>
                  <wp:positionV relativeFrom="paragraph">
                    <wp:posOffset>-10795</wp:posOffset>
                  </wp:positionV>
                  <wp:extent cx="1457325" cy="1085850"/>
                  <wp:effectExtent l="0" t="0" r="0" b="0"/>
                  <wp:wrapNone/>
                  <wp:docPr id="4322944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94426" name="图片 6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7325" cy="108585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2000*900*2100（具体尺寸以现场测量为准）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1、整体采用橡胶木实木制作，表面油漆处理，采用60*60mm立柱，30*96mm床厅。</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油漆选用大宝、华润、展辰或同等档次品牌；“五底三面”工艺，TVOC≤50g/L，甲苯、二甲苯、乙苯含量总和≤1%，苯含量≤0.01%，硬度达到3H级，漆膜附着力不低于2级，漆膜抗冲击不低于2级，耐干热、耐湿热不低于2级，耐香烟灼烧试验后不得有黑斑、裂纹、鼓泡，漆膜其他理化性能符合国家标准规定。</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04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衣柜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3360" behindDoc="0" locked="0" layoutInCell="1" allowOverlap="1">
                  <wp:simplePos x="0" y="0"/>
                  <wp:positionH relativeFrom="column">
                    <wp:posOffset>658495</wp:posOffset>
                  </wp:positionH>
                  <wp:positionV relativeFrom="paragraph">
                    <wp:posOffset>13970</wp:posOffset>
                  </wp:positionV>
                  <wp:extent cx="1064895" cy="1162050"/>
                  <wp:effectExtent l="0" t="0" r="1905" b="0"/>
                  <wp:wrapNone/>
                  <wp:docPr id="122327122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71226" name="图片 61"/>
                          <pic:cNvPicPr>
                            <a:picLocks noChangeAspect="1"/>
                          </pic:cNvPicPr>
                        </pic:nvPicPr>
                        <pic:blipFill>
                          <a:blip r:embed="rId24"/>
                          <a:stretch>
                            <a:fillRect/>
                          </a:stretch>
                        </pic:blipFill>
                        <pic:spPr>
                          <a:xfrm>
                            <a:off x="0" y="0"/>
                            <a:ext cx="1064895" cy="116205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1200*600*2000（具体尺寸以现场测量为准）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1、整体采用18MM三聚氰胺OSB定向结构无醛饰面板制作，甲醛释放量＜0.05mg/m3，含水率≤8%，物理力学性能符合GB/T 3324-2017标准规定，同色封边。</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3、功能性要求：内部结构需带有挂衣区、棉被存放区。整体美观、牢固、舒适，能够达到防潮，打扫简易效果。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693"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书桌</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4384" behindDoc="0" locked="0" layoutInCell="1" allowOverlap="1">
                  <wp:simplePos x="0" y="0"/>
                  <wp:positionH relativeFrom="column">
                    <wp:posOffset>581660</wp:posOffset>
                  </wp:positionH>
                  <wp:positionV relativeFrom="paragraph">
                    <wp:posOffset>59690</wp:posOffset>
                  </wp:positionV>
                  <wp:extent cx="1250315" cy="727710"/>
                  <wp:effectExtent l="0" t="0" r="6985" b="0"/>
                  <wp:wrapNone/>
                  <wp:docPr id="19236252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25261" name="图片 60"/>
                          <pic:cNvPicPr>
                            <a:picLocks noChangeAspect="1"/>
                          </pic:cNvPicPr>
                        </pic:nvPicPr>
                        <pic:blipFill>
                          <a:blip r:embed="rId20"/>
                          <a:stretch>
                            <a:fillRect/>
                          </a:stretch>
                        </pic:blipFill>
                        <pic:spPr>
                          <a:xfrm>
                            <a:off x="0" y="0"/>
                            <a:ext cx="1250315" cy="72771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1400*550*760（具体尺寸以现场测量为准）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1、整体采用18MM三聚氰胺OSB定向结构无醛饰面板制作，甲醛释放量＜0.05mg/m3，含水率≤8%，物理力学性能符合GB/T 3324-2017标准规定，同色封边。</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2、钢架采用≥40*50*1.2MMP型管制作，桌脚底部配置塑料内塞。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65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书椅</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1256030" cy="166433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62021" cy="1672678"/>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485*500*800</w:t>
            </w:r>
          </w:p>
          <w:p>
            <w:pPr>
              <w:pStyle w:val="2"/>
              <w:widowControl/>
              <w:snapToGrid/>
              <w:spacing w:line="240" w:lineRule="auto"/>
              <w:ind w:firstLine="420"/>
              <w:jc w:val="center"/>
              <w:rPr>
                <w:rFonts w:ascii="宋体" w:hAnsi="宋体" w:cs="宋体"/>
                <w:color w:val="auto"/>
                <w:kern w:val="0"/>
                <w:szCs w:val="21"/>
                <w:highlight w:val="none"/>
              </w:rPr>
            </w:pPr>
            <w:r>
              <w:rPr>
                <w:rFonts w:hint="eastAsia"/>
                <w:color w:val="auto"/>
                <w:highlight w:val="none"/>
              </w:rPr>
              <w:t>（±2</w:t>
            </w:r>
            <w:r>
              <w:rPr>
                <w:color w:val="auto"/>
                <w:highlight w:val="none"/>
              </w:rPr>
              <w:t>0mm</w:t>
            </w:r>
            <w:r>
              <w:rPr>
                <w:rFonts w:hint="eastAsia"/>
                <w:color w:val="auto"/>
                <w:highlight w:val="none"/>
              </w:rPr>
              <w:t>）</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整体采用钢、塑、木结合材质。颜色多变，可堆叠、简约的圆弧线条使得空间更加的柔美。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靠背：≥430*315*10mm外型圆润，边缘自然卷边过渡，触摸感舒适不割手，弧度贴于坐姿模拟人体工程学。后背插槽设计，坚固耐用，采用PP加GF15改性材料一体注塑成型.（四色可选）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座板：10mm厚桦木芯实木芯多层胶合板（E1级），3D弯曲造型，实木皮饰面，表面清水漆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坐垫：E1级实木芯多层胶合板，内衬55高密度海绵，布料：耐污，耐磨</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扶手：改性PP注塑扶手，气辅技术（充氮气），饱满无缩影</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椅架：≥φ12mm实心圆钢，静电喷塑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配件：M6镀锌过胶螺丝固定，灰色长方脚钉。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保护罩：椅面底部采用一体成型ABS塑料保护罩，堆叠是保护座面油漆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551"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沙发</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5408" behindDoc="0" locked="0" layoutInCell="1" allowOverlap="1">
                  <wp:simplePos x="0" y="0"/>
                  <wp:positionH relativeFrom="column">
                    <wp:posOffset>488315</wp:posOffset>
                  </wp:positionH>
                  <wp:positionV relativeFrom="paragraph">
                    <wp:posOffset>330200</wp:posOffset>
                  </wp:positionV>
                  <wp:extent cx="1518285" cy="946150"/>
                  <wp:effectExtent l="57150" t="57150" r="120015" b="120650"/>
                  <wp:wrapNone/>
                  <wp:docPr id="2084895941" name="图片 58"/>
                  <wp:cNvGraphicFramePr/>
                  <a:graphic xmlns:a="http://schemas.openxmlformats.org/drawingml/2006/main">
                    <a:graphicData uri="http://schemas.openxmlformats.org/drawingml/2006/picture">
                      <pic:pic xmlns:pic="http://schemas.openxmlformats.org/drawingml/2006/picture">
                        <pic:nvPicPr>
                          <pic:cNvPr id="2084895941" name="图片 58"/>
                          <pic:cNvPicPr/>
                        </pic:nvPicPr>
                        <pic:blipFill>
                          <a:blip r:embed="rId25"/>
                          <a:stretch>
                            <a:fillRect/>
                          </a:stretch>
                        </pic:blipFill>
                        <pic:spPr>
                          <a:xfrm>
                            <a:off x="0" y="0"/>
                            <a:ext cx="1518285" cy="946150"/>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1900*800*720</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1.面材：优质环保超纤皮，皮革厚度0.9~1.5㎜，撕裂力≥30N，断裂伸长率35%~60%，摩擦色牢度光面革干擦（500次）≥4级，游离甲醛含量≤75mg/kg。</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2.海绵：优质海绵，回弹性能≥35%，75%压缩永久性≤8%，撕裂强度245-151≥8%，干热老化后拉伸强度≥100Kpa,湿热老化后拉伸强度≥120Kpa,甲醛释放量≤0.120mg/m2h，TVO≤0.5mg/m2 h。  </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3.内架：框架主体采用实木加实木芯多层胶合板结构，充分保证沙发结构稳固性；打底：高弹力弹簧同编织方法处理；木材：去皮，烘干，木材含水率小于等于13%；座架平整部位均选用优质夹板。</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50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单人床</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2432685" cy="177673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32685" cy="1776730"/>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1200*2000*1000（具体尺寸以现场测量为准）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1、床头、床尾采用25mm厚OSB定向结构无醛饰面板。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2、二边床挺采用100mm*25mm厚OSB定向结构无醛饰面板制作。</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3、床内里采用主杆≥50*50*1.2mm厚的方管制作，床庭横档采用≥20*50*1.2mm厚的矩形管制作。</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4、床板采用15mm厚优质衫木，三面刨光，间隙不大于8mm，床板下面为40mm*50mm杂木横档 4根。要求无虫蛀，纹路清晰，握钉力符合国家标准，含水率符合地区标准透气。所有材料均符合国家环保标准。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5、工艺要求：所有铁件焊接均采用二氧化碳气体保护焊，做到焊接平整、无虚焊、无明显焊疤、焊接处需打磨光滑。各钢件表面硅烷生产工艺处理。漆膜附着力、硬度、耐冲击力等均符合国家标准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6、配置天然椰棕床垫，床垫尺寸适用于2</w:t>
            </w:r>
            <w:r>
              <w:rPr>
                <w:rFonts w:ascii="宋体" w:hAnsi="宋体" w:cs="宋体"/>
                <w:color w:val="auto"/>
                <w:kern w:val="0"/>
                <w:szCs w:val="21"/>
                <w:highlight w:val="none"/>
              </w:rPr>
              <w:t>000*1200</w:t>
            </w:r>
            <w:r>
              <w:rPr>
                <w:rFonts w:hint="eastAsia" w:ascii="宋体" w:hAnsi="宋体" w:cs="宋体"/>
                <w:color w:val="auto"/>
                <w:kern w:val="0"/>
                <w:szCs w:val="21"/>
                <w:highlight w:val="none"/>
              </w:rPr>
              <w:t>床，厚度8公分。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1413"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25</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书桌</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577850" cy="8997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3527" cy="909039"/>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1000*600*1800（具体尺寸以现场测量为准）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1、整体采用18MM三聚氰胺OSB定向结构无醛饰面板制作，醛释放量＜0.05mg/m3，含水率≤8%，物理力学性能符合GB/T 3324-2017标准规定，同色封边。</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83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书椅</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1256030" cy="166433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62021" cy="1672678"/>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485*500*800</w:t>
            </w:r>
          </w:p>
          <w:p>
            <w:pPr>
              <w:pStyle w:val="2"/>
              <w:widowControl/>
              <w:snapToGrid/>
              <w:spacing w:line="240" w:lineRule="auto"/>
              <w:ind w:firstLine="420"/>
              <w:jc w:val="center"/>
              <w:rPr>
                <w:rFonts w:ascii="宋体" w:hAnsi="宋体" w:cs="宋体"/>
                <w:color w:val="auto"/>
                <w:kern w:val="0"/>
                <w:szCs w:val="21"/>
                <w:highlight w:val="none"/>
              </w:rPr>
            </w:pPr>
            <w:r>
              <w:rPr>
                <w:rFonts w:hint="eastAsia"/>
                <w:color w:val="auto"/>
                <w:highlight w:val="none"/>
              </w:rPr>
              <w:t>（±2</w:t>
            </w:r>
            <w:r>
              <w:rPr>
                <w:color w:val="auto"/>
                <w:highlight w:val="none"/>
              </w:rPr>
              <w:t>0mm</w:t>
            </w:r>
            <w:r>
              <w:rPr>
                <w:rFonts w:hint="eastAsia"/>
                <w:color w:val="auto"/>
                <w:highlight w:val="none"/>
              </w:rPr>
              <w:t>）</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整体采用钢、塑、木结合材质。颜色多变，可堆叠、简约的圆弧线条使得空间更加的柔美。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靠背：≥430*315*10mm外型圆润，边缘自然卷边过渡，触摸感舒适不割手，弧度贴于坐姿模拟人体工程学。后背插槽设计，坚固耐用，采用PP加GF15改性材料一体注塑成型.（四色可选）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座板：10mm厚桦木芯实木芯多层胶合板（E1级），3D弯曲造型，实木皮饰面，表面清水漆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坐垫：E1级实木芯多层胶合板，内衬55高密度海绵，布料：耐污，耐磨</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扶手：改性PP注塑扶手，气辅技术（充氮气），饱满无缩影</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椅架：≥φ12mm实心圆钢，静电喷塑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配件：M6镀锌过胶螺丝固定，灰色长方脚钉。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保护罩：椅面底部采用一体成型ABS塑料保护罩，堆叠是保护座面油漆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278"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27</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衣柜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2576" behindDoc="0" locked="0" layoutInCell="1" allowOverlap="1">
                  <wp:simplePos x="0" y="0"/>
                  <wp:positionH relativeFrom="column">
                    <wp:posOffset>640080</wp:posOffset>
                  </wp:positionH>
                  <wp:positionV relativeFrom="paragraph">
                    <wp:posOffset>24130</wp:posOffset>
                  </wp:positionV>
                  <wp:extent cx="1009650" cy="1133475"/>
                  <wp:effectExtent l="0" t="0" r="0" b="9525"/>
                  <wp:wrapNone/>
                  <wp:docPr id="10733376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37698" name="图片 53"/>
                          <pic:cNvPicPr>
                            <a:picLocks noChangeAspect="1"/>
                          </pic:cNvPicPr>
                        </pic:nvPicPr>
                        <pic:blipFill>
                          <a:blip r:embed="rId28"/>
                          <a:stretch>
                            <a:fillRect/>
                          </a:stretch>
                        </pic:blipFill>
                        <pic:spPr>
                          <a:xfrm>
                            <a:off x="0" y="0"/>
                            <a:ext cx="1009650" cy="1133475"/>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1000*600*2400（具体尺寸以现场测量为准）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2、底部配置行李箱存放区。</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40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28</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双人衣柜</w:t>
            </w:r>
          </w:p>
        </w:tc>
        <w:tc>
          <w:tcPr>
            <w:tcW w:w="4073" w:type="dxa"/>
            <w:vMerge w:val="restart"/>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3600" behindDoc="0" locked="0" layoutInCell="1" allowOverlap="1">
                  <wp:simplePos x="0" y="0"/>
                  <wp:positionH relativeFrom="column">
                    <wp:posOffset>740410</wp:posOffset>
                  </wp:positionH>
                  <wp:positionV relativeFrom="paragraph">
                    <wp:posOffset>269875</wp:posOffset>
                  </wp:positionV>
                  <wp:extent cx="781050" cy="1184910"/>
                  <wp:effectExtent l="0" t="0" r="0" b="0"/>
                  <wp:wrapNone/>
                  <wp:docPr id="91895827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58271" name="图片 54"/>
                          <pic:cNvPicPr>
                            <a:picLocks noChangeAspect="1"/>
                          </pic:cNvPicPr>
                        </pic:nvPicPr>
                        <pic:blipFill>
                          <a:blip r:embed="rId29"/>
                          <a:stretch>
                            <a:fillRect/>
                          </a:stretch>
                        </pic:blipFill>
                        <pic:spPr>
                          <a:xfrm>
                            <a:off x="0" y="0"/>
                            <a:ext cx="781050" cy="1184910"/>
                          </a:xfrm>
                          <a:prstGeom prst="rect">
                            <a:avLst/>
                          </a:prstGeom>
                        </pic:spPr>
                      </pic:pic>
                    </a:graphicData>
                  </a:graphic>
                </wp:anchor>
              </w:drawing>
            </w:r>
            <w:r>
              <w:rPr>
                <w:rFonts w:ascii="宋体" w:hAnsi="宋体" w:cs="宋体"/>
                <w:color w:val="auto"/>
                <w:kern w:val="0"/>
                <w:szCs w:val="21"/>
                <w:highlight w:val="none"/>
              </w:rPr>
              <w:drawing>
                <wp:anchor distT="0" distB="0" distL="114300" distR="114300" simplePos="0" relativeHeight="251684864" behindDoc="0" locked="0" layoutInCell="1" allowOverlap="1">
                  <wp:simplePos x="0" y="0"/>
                  <wp:positionH relativeFrom="column">
                    <wp:posOffset>332740</wp:posOffset>
                  </wp:positionH>
                  <wp:positionV relativeFrom="paragraph">
                    <wp:posOffset>1851025</wp:posOffset>
                  </wp:positionV>
                  <wp:extent cx="1307465" cy="1414145"/>
                  <wp:effectExtent l="0" t="0" r="698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07465" cy="1414145"/>
                          </a:xfrm>
                          <a:prstGeom prst="rect">
                            <a:avLst/>
                          </a:prstGeom>
                          <a:noFill/>
                          <a:ln>
                            <a:noFill/>
                          </a:ln>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2100*450*2400（具体尺寸以现场测量为准）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2、底部配置钢制鞋架。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45" w:hRule="atLeast"/>
        </w:trPr>
        <w:tc>
          <w:tcPr>
            <w:tcW w:w="75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29</w:t>
            </w:r>
          </w:p>
        </w:tc>
        <w:tc>
          <w:tcPr>
            <w:tcW w:w="623"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休闲椅</w:t>
            </w:r>
          </w:p>
          <w:p>
            <w:pPr>
              <w:pStyle w:val="2"/>
              <w:ind w:firstLine="199" w:firstLineChars="95"/>
              <w:rPr>
                <w:color w:val="auto"/>
                <w:highlight w:val="none"/>
              </w:rPr>
            </w:pPr>
          </w:p>
        </w:tc>
        <w:tc>
          <w:tcPr>
            <w:tcW w:w="4073" w:type="dxa"/>
            <w:vMerge w:val="continue"/>
            <w:tcBorders>
              <w:top w:val="single" w:color="auto" w:sz="4" w:space="0"/>
              <w:left w:val="nil"/>
              <w:bottom w:val="single" w:color="auto" w:sz="4" w:space="0"/>
              <w:right w:val="single" w:color="auto" w:sz="4" w:space="0"/>
            </w:tcBorders>
            <w:vAlign w:val="center"/>
          </w:tcPr>
          <w:p>
            <w:pPr>
              <w:widowControl/>
              <w:snapToGrid/>
              <w:spacing w:line="240" w:lineRule="auto"/>
              <w:jc w:val="left"/>
              <w:rPr>
                <w:rFonts w:ascii="宋体" w:hAnsi="宋体" w:cs="宋体"/>
                <w:color w:val="auto"/>
                <w:kern w:val="0"/>
                <w:szCs w:val="21"/>
                <w:highlight w:val="none"/>
              </w:rPr>
            </w:pPr>
          </w:p>
        </w:tc>
        <w:tc>
          <w:tcPr>
            <w:tcW w:w="1815"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520*550*790</w:t>
            </w:r>
          </w:p>
          <w:p>
            <w:pPr>
              <w:pStyle w:val="2"/>
              <w:widowControl/>
              <w:snapToGrid/>
              <w:spacing w:line="240" w:lineRule="auto"/>
              <w:ind w:firstLine="420"/>
              <w:jc w:val="center"/>
              <w:rPr>
                <w:rFonts w:ascii="宋体" w:hAnsi="宋体" w:cs="宋体"/>
                <w:color w:val="auto"/>
                <w:kern w:val="0"/>
                <w:szCs w:val="21"/>
                <w:highlight w:val="none"/>
              </w:rPr>
            </w:pPr>
            <w:r>
              <w:rPr>
                <w:rFonts w:hint="eastAsia"/>
                <w:color w:val="auto"/>
                <w:highlight w:val="none"/>
              </w:rPr>
              <w:t>（±2</w:t>
            </w:r>
            <w:r>
              <w:rPr>
                <w:color w:val="auto"/>
                <w:highlight w:val="none"/>
              </w:rPr>
              <w:t>0mm</w:t>
            </w:r>
            <w:r>
              <w:rPr>
                <w:rFonts w:hint="eastAsia"/>
                <w:color w:val="auto"/>
                <w:highlight w:val="none"/>
              </w:rPr>
              <w:t>）</w:t>
            </w:r>
          </w:p>
        </w:tc>
        <w:tc>
          <w:tcPr>
            <w:tcW w:w="5366"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靠背：为PP材料一体成型，具有良好的耐热性和尺寸稳定性，结构规整，力学性能高，外型圆润，边缘自然卷边过渡，触摸感舒适不割手，回字形设计镂空造型简洁时尚，弧度贴于坐姿模拟人体工程学。</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座板：≥420mm*430mm±5mm外型圆润，四周倒斜角自然过渡，触摸感舒适不割手，内凹式设计更贴合与人体的臀部，借此可分散上半身的所有重量，久坐时更舒适。</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椅架采用≥Φ16*1.8mm高频焊接圆管制作，焊接均采用二氧化碳气体保护焊，表面经去油、除污、硅烷工艺处理后静电喷塑。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配件：座板与靠背采用M6镀锌螺丝固定，并在堆叠收纳时的接触点增加PA软垫，防止磨损椅面，脚垫采用PA塑料材质万向调节脚。带有防滑功能。</w:t>
            </w:r>
          </w:p>
        </w:tc>
        <w:tc>
          <w:tcPr>
            <w:tcW w:w="919"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02"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茶几</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4624" behindDoc="0" locked="0" layoutInCell="1" allowOverlap="1">
                  <wp:simplePos x="0" y="0"/>
                  <wp:positionH relativeFrom="column">
                    <wp:posOffset>737235</wp:posOffset>
                  </wp:positionH>
                  <wp:positionV relativeFrom="paragraph">
                    <wp:posOffset>76835</wp:posOffset>
                  </wp:positionV>
                  <wp:extent cx="946150" cy="969645"/>
                  <wp:effectExtent l="0" t="0" r="6350" b="1905"/>
                  <wp:wrapNone/>
                  <wp:docPr id="30492243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2430" name="图片 51"/>
                          <pic:cNvPicPr>
                            <a:picLocks noChangeAspect="1"/>
                          </pic:cNvPicPr>
                        </pic:nvPicPr>
                        <pic:blipFill>
                          <a:blip r:embed="rId31"/>
                          <a:stretch>
                            <a:fillRect/>
                          </a:stretch>
                        </pic:blipFill>
                        <pic:spPr>
                          <a:xfrm>
                            <a:off x="0" y="0"/>
                            <a:ext cx="946150" cy="969645"/>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400*400*430</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1、台面：采用18mm厚E0级三聚氰胺OSB定向结构无醛饰面板制作，1.5mmPVC同色封边条封边工艺；，甲醛释放量＜0.05mg/m3，含水率≤8%，物理力学性能符合GB/T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2、框架采用钢管喷塑处理。</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31</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卫生间镜柜组</w:t>
            </w:r>
          </w:p>
        </w:tc>
        <w:tc>
          <w:tcPr>
            <w:tcW w:w="4073" w:type="dxa"/>
            <w:vMerge w:val="restart"/>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8720" behindDoc="0" locked="0" layoutInCell="1" allowOverlap="1">
                  <wp:simplePos x="0" y="0"/>
                  <wp:positionH relativeFrom="column">
                    <wp:posOffset>813435</wp:posOffset>
                  </wp:positionH>
                  <wp:positionV relativeFrom="paragraph">
                    <wp:posOffset>549910</wp:posOffset>
                  </wp:positionV>
                  <wp:extent cx="1072515" cy="1184275"/>
                  <wp:effectExtent l="0" t="0" r="0" b="0"/>
                  <wp:wrapNone/>
                  <wp:docPr id="185277054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70544" name="图片 49"/>
                          <pic:cNvPicPr>
                            <a:picLocks noChangeAspect="1"/>
                          </pic:cNvPicPr>
                        </pic:nvPicPr>
                        <pic:blipFill>
                          <a:blip r:embed="rId32"/>
                          <a:stretch>
                            <a:fillRect/>
                          </a:stretch>
                        </pic:blipFill>
                        <pic:spPr>
                          <a:xfrm>
                            <a:off x="0" y="0"/>
                            <a:ext cx="1072515" cy="1184275"/>
                          </a:xfrm>
                          <a:prstGeom prst="rect">
                            <a:avLst/>
                          </a:prstGeom>
                        </pic:spPr>
                      </pic:pic>
                    </a:graphicData>
                  </a:graphic>
                </wp:anchor>
              </w:drawing>
            </w:r>
            <w:r>
              <w:rPr>
                <w:color w:val="auto"/>
                <w:highlight w:val="none"/>
              </w:rPr>
              <w:drawing>
                <wp:anchor distT="0" distB="0" distL="114300" distR="114300" simplePos="0" relativeHeight="251683840" behindDoc="0" locked="0" layoutInCell="1" allowOverlap="1">
                  <wp:simplePos x="0" y="0"/>
                  <wp:positionH relativeFrom="column">
                    <wp:posOffset>835660</wp:posOffset>
                  </wp:positionH>
                  <wp:positionV relativeFrom="paragraph">
                    <wp:posOffset>-1322070</wp:posOffset>
                  </wp:positionV>
                  <wp:extent cx="996950" cy="1287780"/>
                  <wp:effectExtent l="0" t="0" r="0" b="7620"/>
                  <wp:wrapNone/>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3"/>
                          <a:stretch>
                            <a:fillRect/>
                          </a:stretch>
                        </pic:blipFill>
                        <pic:spPr>
                          <a:xfrm>
                            <a:off x="0" y="0"/>
                            <a:ext cx="996950" cy="128778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890*550*1400</w:t>
            </w:r>
          </w:p>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1、柜体板材:整体采用18mm厚E0级三聚氰胺多层板制作，1.5mmPVC同色封边条封边工艺；甲醛释放量＜0.05mg/m3，含水率≤8%，物理力学性能符合GB/T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2、上柜为镜面，洗脸盆材质为优质人造石，表面要求耐磨，耐潮。</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4、功能性要求：镜柜下部可以用来存放牙杯牙刷。整体美观、牢固、舒适，能够达到防潮，打扫简易效果。</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536" w:hRule="atLeast"/>
        </w:trPr>
        <w:tc>
          <w:tcPr>
            <w:tcW w:w="75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32</w:t>
            </w:r>
          </w:p>
        </w:tc>
        <w:tc>
          <w:tcPr>
            <w:tcW w:w="623"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color w:val="auto"/>
                <w:highlight w:val="none"/>
              </w:rPr>
              <w:drawing>
                <wp:anchor distT="0" distB="0" distL="114300" distR="114300" simplePos="0" relativeHeight="251682816" behindDoc="0" locked="0" layoutInCell="1" allowOverlap="1">
                  <wp:simplePos x="0" y="0"/>
                  <wp:positionH relativeFrom="column">
                    <wp:posOffset>1002665</wp:posOffset>
                  </wp:positionH>
                  <wp:positionV relativeFrom="paragraph">
                    <wp:posOffset>1275080</wp:posOffset>
                  </wp:positionV>
                  <wp:extent cx="1200150" cy="1173480"/>
                  <wp:effectExtent l="0" t="0" r="0" b="762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3"/>
                          <a:srcRect l="1323" t="24943" r="-1323" b="30944"/>
                          <a:stretch>
                            <a:fillRect/>
                          </a:stretch>
                        </pic:blipFill>
                        <pic:spPr>
                          <a:xfrm>
                            <a:off x="0" y="0"/>
                            <a:ext cx="1200150" cy="1173480"/>
                          </a:xfrm>
                          <a:prstGeom prst="rect">
                            <a:avLst/>
                          </a:prstGeom>
                        </pic:spPr>
                      </pic:pic>
                    </a:graphicData>
                  </a:graphic>
                </wp:anchor>
              </w:drawing>
            </w:r>
            <w:r>
              <w:rPr>
                <w:rFonts w:hint="eastAsia" w:ascii="宋体" w:hAnsi="宋体" w:cs="宋体"/>
                <w:color w:val="auto"/>
                <w:kern w:val="0"/>
                <w:szCs w:val="21"/>
                <w:highlight w:val="none"/>
              </w:rPr>
              <w:t>阳台吊柜</w:t>
            </w:r>
          </w:p>
        </w:tc>
        <w:tc>
          <w:tcPr>
            <w:tcW w:w="4073" w:type="dxa"/>
            <w:vMerge w:val="continue"/>
            <w:tcBorders>
              <w:top w:val="single" w:color="auto" w:sz="4" w:space="0"/>
              <w:left w:val="nil"/>
              <w:bottom w:val="single" w:color="auto" w:sz="4" w:space="0"/>
              <w:right w:val="single" w:color="auto" w:sz="4" w:space="0"/>
            </w:tcBorders>
            <w:vAlign w:val="center"/>
          </w:tcPr>
          <w:p>
            <w:pPr>
              <w:widowControl/>
              <w:snapToGrid/>
              <w:spacing w:line="240" w:lineRule="auto"/>
              <w:jc w:val="left"/>
              <w:rPr>
                <w:rFonts w:ascii="宋体" w:hAnsi="宋体" w:cs="宋体"/>
                <w:color w:val="auto"/>
                <w:kern w:val="0"/>
                <w:szCs w:val="21"/>
                <w:highlight w:val="none"/>
              </w:rPr>
            </w:pPr>
          </w:p>
        </w:tc>
        <w:tc>
          <w:tcPr>
            <w:tcW w:w="1815"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960*800*400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（具体尺寸以现场测量为准）</w:t>
            </w:r>
          </w:p>
        </w:tc>
        <w:tc>
          <w:tcPr>
            <w:tcW w:w="5366"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1、柜体板材:整体采用18mm厚E0级三聚氰胺多层板制作，1.5mmPVC同色封边条封边工艺；甲醛释放量＜0.05mg/m3，含水率≤8%，物理力学性能符合GB/T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2、五金件品牌参考：广东“DTC”、广东“博格维斯”、上海“美顿”等同类品牌。</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3、功能性要求：吊柜下部可以用来存放牙杯牙刷。整体美观、牢固、舒适，能够达到防潮，打扫简易效果。</w:t>
            </w:r>
          </w:p>
        </w:tc>
        <w:tc>
          <w:tcPr>
            <w:tcW w:w="919"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7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33</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货架</w:t>
            </w:r>
          </w:p>
        </w:tc>
        <w:tc>
          <w:tcPr>
            <w:tcW w:w="4073" w:type="dxa"/>
            <w:vMerge w:val="continue"/>
            <w:tcBorders>
              <w:top w:val="nil"/>
              <w:left w:val="nil"/>
              <w:bottom w:val="single" w:color="auto" w:sz="4" w:space="0"/>
              <w:right w:val="single" w:color="auto" w:sz="4" w:space="0"/>
            </w:tcBorders>
            <w:vAlign w:val="center"/>
          </w:tcPr>
          <w:p>
            <w:pPr>
              <w:widowControl/>
              <w:snapToGrid/>
              <w:spacing w:line="240" w:lineRule="auto"/>
              <w:jc w:val="left"/>
              <w:rPr>
                <w:rFonts w:ascii="宋体" w:hAnsi="宋体" w:cs="宋体"/>
                <w:color w:val="auto"/>
                <w:kern w:val="0"/>
                <w:szCs w:val="21"/>
                <w:highlight w:val="none"/>
              </w:rPr>
            </w:pP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800*400*2000（具体尺寸以现场测量为准）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1、立柱采用优质碳钢40*40方管,管壁厚1.5mm;挂壁采用1.3mm厚优质冷轧钢板承重力强；托板，顶板，底板采用0.8mm厚优质冷轧板；连接件采用2.0mm厚优质冷轧钢板坚固耐用。</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2、焊接要求：二氧化碳保护焊焊接，焊接无灰渣、气孔、焊瘤；无脱焊、虚焊、焊穿；精细打磨，光洁平整；</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187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水吧台</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7456" behindDoc="0" locked="0" layoutInCell="1" allowOverlap="1">
                  <wp:simplePos x="0" y="0"/>
                  <wp:positionH relativeFrom="column">
                    <wp:posOffset>354330</wp:posOffset>
                  </wp:positionH>
                  <wp:positionV relativeFrom="paragraph">
                    <wp:posOffset>41910</wp:posOffset>
                  </wp:positionV>
                  <wp:extent cx="1838325" cy="952500"/>
                  <wp:effectExtent l="0" t="0" r="9525" b="0"/>
                  <wp:wrapNone/>
                  <wp:docPr id="2060572951" name="图片 47" descr="a637e59a03b2aa22bd241eb4c2ec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72951" name="图片 47" descr="a637e59a03b2aa22bd241eb4c2ec377"/>
                          <pic:cNvPicPr>
                            <a:picLocks noChangeAspect="1" noChangeArrowheads="1"/>
                          </pic:cNvPicPr>
                        </pic:nvPicPr>
                        <pic:blipFill>
                          <a:blip r:embed="rId34" cstate="print">
                            <a:extLst>
                              <a:ext uri="{28A0092B-C50C-407E-A947-70E740481C1C}">
                                <a14:useLocalDpi xmlns:a14="http://schemas.microsoft.com/office/drawing/2010/main" val="0"/>
                              </a:ext>
                            </a:extLst>
                          </a:blip>
                          <a:srcRect b="34207"/>
                          <a:stretch>
                            <a:fillRect/>
                          </a:stretch>
                        </pic:blipFill>
                        <pic:spPr>
                          <a:xfrm>
                            <a:off x="0" y="0"/>
                            <a:ext cx="1838325" cy="952500"/>
                          </a:xfrm>
                          <a:prstGeom prst="rect">
                            <a:avLst/>
                          </a:prstGeom>
                          <a:noFill/>
                          <a:ln>
                            <a:noFill/>
                          </a:ln>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5750*600*760（具体尺寸以现场测量为准）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1、台面采用12mm厚人造石材；</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2、板材：采用18mm厚三聚氰胺OSB定向结构无醛饰面板，醛释放量＜0.05mg/m3，含水率≤8%，物理力学性能符合GB/T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3、封边：采用1.5mm以上PVC封边条封边，颜色要求与板材一致；</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4、柜门采用嵌入式隐藏拉手，美观又安全。</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187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35</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吊柜</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8480" behindDoc="0" locked="0" layoutInCell="1" allowOverlap="1">
                  <wp:simplePos x="0" y="0"/>
                  <wp:positionH relativeFrom="column">
                    <wp:posOffset>369570</wp:posOffset>
                  </wp:positionH>
                  <wp:positionV relativeFrom="paragraph">
                    <wp:posOffset>-67310</wp:posOffset>
                  </wp:positionV>
                  <wp:extent cx="1704975" cy="762000"/>
                  <wp:effectExtent l="0" t="0" r="0" b="0"/>
                  <wp:wrapNone/>
                  <wp:docPr id="1003328137" name="图片 46" descr="17d5b9c09a68a74f781c63deefef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28137" name="图片 46" descr="17d5b9c09a68a74f781c63deefef47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04975" cy="762000"/>
                          </a:xfrm>
                          <a:prstGeom prst="rect">
                            <a:avLst/>
                          </a:prstGeom>
                          <a:noFill/>
                          <a:ln>
                            <a:noFill/>
                          </a:ln>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5750*300*600（具体尺寸以现场测量为准）</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1、板材：采用18mm厚三聚氰胺OSB定向结构无醛饰面板，醛释放量＜0.05mg/m3，含水率≤8%，物理力学性能符合GB/T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2、封边：采用1.5mm以上PVC封边条封边，颜色要求与板材一致；</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3、隐形吊码固定；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4、柜门采用嵌入式隐藏拉手。</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5、五金件品牌参考：广东“DTC”、广东“博格维斯”、上海“美顿”等同类品牌。</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r>
        <w:tblPrEx>
          <w:tblCellMar>
            <w:top w:w="0" w:type="dxa"/>
            <w:left w:w="108" w:type="dxa"/>
            <w:bottom w:w="0" w:type="dxa"/>
            <w:right w:w="108" w:type="dxa"/>
          </w:tblCellMar>
        </w:tblPrEx>
        <w:trPr>
          <w:trHeight w:val="2145"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36</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吧椅</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ascii="宋体" w:hAnsi="宋体" w:cs="宋体"/>
                <w:color w:val="auto"/>
                <w:kern w:val="0"/>
                <w:szCs w:val="21"/>
                <w:highlight w:val="none"/>
              </w:rPr>
              <w:drawing>
                <wp:inline distT="0" distB="0" distL="0" distR="0">
                  <wp:extent cx="908685" cy="128524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14241" cy="1292750"/>
                          </a:xfrm>
                          <a:prstGeom prst="rect">
                            <a:avLst/>
                          </a:prstGeom>
                          <a:noFill/>
                          <a:ln>
                            <a:noFill/>
                          </a:ln>
                        </pic:spPr>
                      </pic:pic>
                    </a:graphicData>
                  </a:graphic>
                </wp:inline>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535*510*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830</w:t>
            </w:r>
          </w:p>
          <w:p>
            <w:pPr>
              <w:pStyle w:val="2"/>
              <w:widowControl/>
              <w:snapToGrid/>
              <w:spacing w:line="240" w:lineRule="auto"/>
              <w:ind w:firstLine="420"/>
              <w:jc w:val="center"/>
              <w:rPr>
                <w:rFonts w:ascii="宋体" w:hAnsi="宋体" w:cs="宋体"/>
                <w:color w:val="auto"/>
                <w:kern w:val="0"/>
                <w:szCs w:val="21"/>
                <w:highlight w:val="none"/>
              </w:rPr>
            </w:pPr>
            <w:r>
              <w:rPr>
                <w:rFonts w:hint="eastAsia"/>
                <w:color w:val="auto"/>
                <w:highlight w:val="none"/>
              </w:rPr>
              <w:t>（±2</w:t>
            </w:r>
            <w:r>
              <w:rPr>
                <w:color w:val="auto"/>
                <w:highlight w:val="none"/>
              </w:rPr>
              <w:t>0mm</w:t>
            </w:r>
            <w:r>
              <w:rPr>
                <w:rFonts w:hint="eastAsia"/>
                <w:color w:val="auto"/>
                <w:highlight w:val="none"/>
              </w:rPr>
              <w:t>）</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1、椅面：使用PP材料混入加强纤维，经模具注塑成型，椅面腰部受力部分厚度＞10mm,呈放射状向外渐渐做薄，最外围感官厚度≥7±1mm。强度能达到300N以上，10万次的推背测试。</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椅架：采用≥Φ12mm实心圆钢制作。脚垫：选用高强耐磨的透明亚克力长方脚钉，脚垫底面配毛毡垫。椅子可叠放。椅面下部加装塑料保护罩等防护装置，避免椅子叠放时损伤座面。符合人机工程学的不规则曲面结构，坐感舒适。</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130" w:hRule="atLeast"/>
        </w:trPr>
        <w:tc>
          <w:tcPr>
            <w:tcW w:w="75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37</w:t>
            </w:r>
          </w:p>
        </w:tc>
        <w:tc>
          <w:tcPr>
            <w:tcW w:w="623"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小餐桌</w:t>
            </w:r>
          </w:p>
        </w:tc>
        <w:tc>
          <w:tcPr>
            <w:tcW w:w="4073" w:type="dxa"/>
            <w:vMerge w:val="restart"/>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5648" behindDoc="0" locked="0" layoutInCell="1" allowOverlap="1">
                  <wp:simplePos x="0" y="0"/>
                  <wp:positionH relativeFrom="column">
                    <wp:posOffset>676275</wp:posOffset>
                  </wp:positionH>
                  <wp:positionV relativeFrom="paragraph">
                    <wp:posOffset>306705</wp:posOffset>
                  </wp:positionV>
                  <wp:extent cx="1066800" cy="1167130"/>
                  <wp:effectExtent l="0" t="0" r="0" b="0"/>
                  <wp:wrapNone/>
                  <wp:docPr id="9783446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44620" name="图片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66800" cy="1167130"/>
                          </a:xfrm>
                          <a:prstGeom prst="rect">
                            <a:avLst/>
                          </a:prstGeom>
                          <a:noFill/>
                          <a:ln>
                            <a:noFill/>
                          </a:ln>
                        </pic:spPr>
                      </pic:pic>
                    </a:graphicData>
                  </a:graphic>
                </wp:anchor>
              </w:drawing>
            </w:r>
          </w:p>
        </w:tc>
        <w:tc>
          <w:tcPr>
            <w:tcW w:w="1815"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700*700*760</w:t>
            </w:r>
          </w:p>
        </w:tc>
        <w:tc>
          <w:tcPr>
            <w:tcW w:w="5366"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 面板：基材采用大亚、福人、露水河或同档次品牌E0级环保优质多层板，甲醛释放量＜0.05mg/m3，含水率≤8%，物理力学性能符合GB/T 3324-2017标准规定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 封边：＞1.5mm厚，波浪型封边；</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 立柱：采用边长70±5MM等边三角形,带安全圆角，铝制管，配插片式分色装饰条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 底板：20mm厚抗倍特板或同等档次钢板，耐脏耐油污，吸水膨胀率≤5%，底部配调节脚。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 面板托件：采用钢板件，均经过除油、防锈、抛丸处理，表面喷涂黑色优质金属粉体；</w:t>
            </w:r>
          </w:p>
        </w:tc>
        <w:tc>
          <w:tcPr>
            <w:tcW w:w="919"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02"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13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38</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81792" behindDoc="0" locked="0" layoutInCell="1" allowOverlap="1">
                  <wp:simplePos x="0" y="0"/>
                  <wp:positionH relativeFrom="column">
                    <wp:posOffset>826135</wp:posOffset>
                  </wp:positionH>
                  <wp:positionV relativeFrom="paragraph">
                    <wp:posOffset>134620</wp:posOffset>
                  </wp:positionV>
                  <wp:extent cx="1762125" cy="1228725"/>
                  <wp:effectExtent l="0" t="0" r="9525" b="0"/>
                  <wp:wrapNone/>
                  <wp:docPr id="546687222" name="图片 43" descr="微信图片_2020112508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87222" name="图片 43" descr="微信图片_20201125085216"/>
                          <pic:cNvPicPr>
                            <a:picLocks noChangeAspect="1" noChangeArrowheads="1"/>
                          </pic:cNvPicPr>
                        </pic:nvPicPr>
                        <pic:blipFill>
                          <a:blip r:embed="rId38" cstate="print">
                            <a:extLst>
                              <a:ext uri="{28A0092B-C50C-407E-A947-70E740481C1C}">
                                <a14:useLocalDpi xmlns:a14="http://schemas.microsoft.com/office/drawing/2010/main" val="0"/>
                              </a:ext>
                            </a:extLst>
                          </a:blip>
                          <a:srcRect l="15074" r="18092" b="12637"/>
                          <a:stretch>
                            <a:fillRect/>
                          </a:stretch>
                        </pic:blipFill>
                        <pic:spPr>
                          <a:xfrm>
                            <a:off x="0" y="0"/>
                            <a:ext cx="1762125" cy="1228725"/>
                          </a:xfrm>
                          <a:prstGeom prst="rect">
                            <a:avLst/>
                          </a:prstGeom>
                          <a:noFill/>
                          <a:ln>
                            <a:noFill/>
                          </a:ln>
                        </pic:spPr>
                      </pic:pic>
                    </a:graphicData>
                  </a:graphic>
                </wp:anchor>
              </w:drawing>
            </w:r>
            <w:r>
              <w:rPr>
                <w:rFonts w:hint="eastAsia" w:ascii="宋体" w:hAnsi="宋体" w:cs="宋体"/>
                <w:color w:val="auto"/>
                <w:kern w:val="0"/>
                <w:szCs w:val="21"/>
                <w:highlight w:val="none"/>
              </w:rPr>
              <w:t>办公桌</w:t>
            </w:r>
          </w:p>
        </w:tc>
        <w:tc>
          <w:tcPr>
            <w:tcW w:w="4073" w:type="dxa"/>
            <w:vMerge w:val="continue"/>
            <w:tcBorders>
              <w:top w:val="nil"/>
              <w:left w:val="nil"/>
              <w:bottom w:val="single" w:color="auto" w:sz="4" w:space="0"/>
              <w:right w:val="single" w:color="auto" w:sz="4" w:space="0"/>
            </w:tcBorders>
            <w:vAlign w:val="center"/>
          </w:tcPr>
          <w:p>
            <w:pPr>
              <w:widowControl/>
              <w:snapToGrid/>
              <w:spacing w:line="240" w:lineRule="auto"/>
              <w:jc w:val="left"/>
              <w:rPr>
                <w:rFonts w:ascii="宋体" w:hAnsi="宋体" w:cs="宋体"/>
                <w:color w:val="auto"/>
                <w:kern w:val="0"/>
                <w:szCs w:val="21"/>
                <w:highlight w:val="none"/>
              </w:rPr>
            </w:pP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1400*700*760</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1、贴面板材：三聚氰胺纸饰面；</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2、基材：采用优质E0级板,优质绿色环保产品,甲醛含量≤1.0mg/L,密度≥760kg/m3,静曲张度≥51.2Mpa,吸水膨胀率≤8.1%，符合GB18581-2001测试标准，经过高温高压处理.经过防虫、防腐等化学处理；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3、粘合剂：优质乳胶；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4、封边用材：2mm厚PVC胶边，进口热熔胶，无脱胶，修边平滑，无切伤，不开裂，美观</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130" w:hRule="atLeast"/>
        </w:trPr>
        <w:tc>
          <w:tcPr>
            <w:tcW w:w="755" w:type="dxa"/>
            <w:tcBorders>
              <w:top w:val="nil"/>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39</w:t>
            </w:r>
          </w:p>
        </w:tc>
        <w:tc>
          <w:tcPr>
            <w:tcW w:w="62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办公椅</w:t>
            </w:r>
          </w:p>
        </w:tc>
        <w:tc>
          <w:tcPr>
            <w:tcW w:w="4073"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79744" behindDoc="0" locked="0" layoutInCell="1" allowOverlap="1">
                  <wp:simplePos x="0" y="0"/>
                  <wp:positionH relativeFrom="column">
                    <wp:posOffset>777240</wp:posOffset>
                  </wp:positionH>
                  <wp:positionV relativeFrom="paragraph">
                    <wp:posOffset>36195</wp:posOffset>
                  </wp:positionV>
                  <wp:extent cx="915670" cy="1080770"/>
                  <wp:effectExtent l="0" t="0" r="0" b="5080"/>
                  <wp:wrapNone/>
                  <wp:docPr id="3529549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54951" name="图片 42"/>
                          <pic:cNvPicPr>
                            <a:picLocks noChangeAspect="1"/>
                          </pic:cNvPicPr>
                        </pic:nvPicPr>
                        <pic:blipFill>
                          <a:blip r:embed="rId39"/>
                          <a:stretch>
                            <a:fillRect/>
                          </a:stretch>
                        </pic:blipFill>
                        <pic:spPr>
                          <a:xfrm>
                            <a:off x="0" y="0"/>
                            <a:ext cx="915670" cy="1080770"/>
                          </a:xfrm>
                          <a:prstGeom prst="rect">
                            <a:avLst/>
                          </a:prstGeom>
                        </pic:spPr>
                      </pic:pic>
                    </a:graphicData>
                  </a:graphic>
                </wp:anchor>
              </w:drawing>
            </w:r>
          </w:p>
        </w:tc>
        <w:tc>
          <w:tcPr>
            <w:tcW w:w="1815"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常规</w:t>
            </w:r>
          </w:p>
        </w:tc>
        <w:tc>
          <w:tcPr>
            <w:tcW w:w="5366"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·黑色PP料背架，带固定腰靠</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·高回弹中软切割海绵</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·原位锁定底盘</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·PP连体固定扶手</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·85#沉口4公分黑色汽杆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·∮320尼龙高脚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·φ50MM黑色尼龙轮。</w:t>
            </w:r>
          </w:p>
        </w:tc>
        <w:tc>
          <w:tcPr>
            <w:tcW w:w="919"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0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张</w:t>
            </w:r>
          </w:p>
        </w:tc>
      </w:tr>
      <w:tr>
        <w:tblPrEx>
          <w:tblCellMar>
            <w:top w:w="0" w:type="dxa"/>
            <w:left w:w="108" w:type="dxa"/>
            <w:bottom w:w="0" w:type="dxa"/>
            <w:right w:w="108" w:type="dxa"/>
          </w:tblCellMar>
        </w:tblPrEx>
        <w:trPr>
          <w:trHeight w:val="2130" w:hRule="atLeast"/>
        </w:trPr>
        <w:tc>
          <w:tcPr>
            <w:tcW w:w="75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40</w:t>
            </w:r>
          </w:p>
        </w:tc>
        <w:tc>
          <w:tcPr>
            <w:tcW w:w="623"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文件柜</w:t>
            </w:r>
          </w:p>
        </w:tc>
        <w:tc>
          <w:tcPr>
            <w:tcW w:w="4073" w:type="dxa"/>
            <w:tcBorders>
              <w:top w:val="single" w:color="auto" w:sz="4" w:space="0"/>
              <w:left w:val="nil"/>
              <w:bottom w:val="single" w:color="auto" w:sz="4" w:space="0"/>
              <w:right w:val="nil"/>
            </w:tcBorders>
            <w:shd w:val="clear" w:color="auto" w:fill="auto"/>
            <w:noWrap/>
            <w:vAlign w:val="bottom"/>
          </w:tcPr>
          <w:p>
            <w:pPr>
              <w:widowControl/>
              <w:snapToGrid/>
              <w:spacing w:line="240" w:lineRule="auto"/>
              <w:jc w:val="left"/>
              <w:rPr>
                <w:rFonts w:ascii="宋体" w:hAnsi="宋体" w:cs="宋体"/>
                <w:color w:val="auto"/>
                <w:kern w:val="0"/>
                <w:szCs w:val="21"/>
                <w:highlight w:val="none"/>
              </w:rPr>
            </w:pPr>
          </w:p>
          <w:tbl>
            <w:tblPr>
              <w:tblStyle w:val="45"/>
              <w:tblW w:w="3852" w:type="dxa"/>
              <w:tblCellSpacing w:w="0" w:type="dxa"/>
              <w:tblInd w:w="0" w:type="dxa"/>
              <w:tblLayout w:type="autofit"/>
              <w:tblCellMar>
                <w:top w:w="0" w:type="dxa"/>
                <w:left w:w="0" w:type="dxa"/>
                <w:bottom w:w="0" w:type="dxa"/>
                <w:right w:w="0" w:type="dxa"/>
              </w:tblCellMar>
            </w:tblPr>
            <w:tblGrid>
              <w:gridCol w:w="3852"/>
            </w:tblGrid>
            <w:tr>
              <w:tblPrEx>
                <w:tblCellMar>
                  <w:top w:w="0" w:type="dxa"/>
                  <w:left w:w="0" w:type="dxa"/>
                  <w:bottom w:w="0" w:type="dxa"/>
                  <w:right w:w="0" w:type="dxa"/>
                </w:tblCellMar>
              </w:tblPrEx>
              <w:trPr>
                <w:trHeight w:val="2130" w:hRule="atLeast"/>
                <w:tblCellSpacing w:w="0" w:type="dxa"/>
              </w:trPr>
              <w:tc>
                <w:tcPr>
                  <w:tcW w:w="3852" w:type="dxa"/>
                  <w:tcBorders>
                    <w:top w:val="nil"/>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80768" behindDoc="0" locked="0" layoutInCell="1" allowOverlap="1">
                        <wp:simplePos x="0" y="0"/>
                        <wp:positionH relativeFrom="column">
                          <wp:posOffset>687070</wp:posOffset>
                        </wp:positionH>
                        <wp:positionV relativeFrom="paragraph">
                          <wp:posOffset>-43180</wp:posOffset>
                        </wp:positionV>
                        <wp:extent cx="934720" cy="1271905"/>
                        <wp:effectExtent l="0" t="0" r="0" b="4445"/>
                        <wp:wrapNone/>
                        <wp:docPr id="7455682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68214" name="图片 41"/>
                                <pic:cNvPicPr>
                                  <a:picLocks noChangeAspect="1"/>
                                </pic:cNvPicPr>
                              </pic:nvPicPr>
                              <pic:blipFill>
                                <a:blip r:embed="rId40"/>
                                <a:stretch>
                                  <a:fillRect/>
                                </a:stretch>
                              </pic:blipFill>
                              <pic:spPr>
                                <a:xfrm>
                                  <a:off x="0" y="0"/>
                                  <a:ext cx="934720" cy="1271905"/>
                                </a:xfrm>
                                <a:prstGeom prst="rect">
                                  <a:avLst/>
                                </a:prstGeom>
                              </pic:spPr>
                            </pic:pic>
                          </a:graphicData>
                        </a:graphic>
                      </wp:anchor>
                    </w:drawing>
                  </w:r>
                  <w:r>
                    <w:rPr>
                      <w:rFonts w:hint="eastAsia" w:ascii="宋体" w:hAnsi="宋体" w:cs="宋体"/>
                      <w:color w:val="auto"/>
                      <w:kern w:val="0"/>
                      <w:szCs w:val="21"/>
                      <w:highlight w:val="none"/>
                    </w:rPr>
                    <w:t>　</w:t>
                  </w:r>
                </w:p>
              </w:tc>
            </w:tr>
          </w:tbl>
          <w:p>
            <w:pPr>
              <w:widowControl/>
              <w:snapToGrid/>
              <w:spacing w:line="240" w:lineRule="auto"/>
              <w:jc w:val="left"/>
              <w:rPr>
                <w:rFonts w:ascii="宋体" w:hAnsi="宋体" w:cs="宋体"/>
                <w:color w:val="auto"/>
                <w:kern w:val="0"/>
                <w:szCs w:val="21"/>
                <w:highlight w:val="none"/>
              </w:rPr>
            </w:pPr>
          </w:p>
        </w:tc>
        <w:tc>
          <w:tcPr>
            <w:tcW w:w="1815"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1800*400*2000</w:t>
            </w:r>
          </w:p>
        </w:tc>
        <w:tc>
          <w:tcPr>
            <w:tcW w:w="5366"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1、贴面板材：三聚氰胺纸饰面；</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2、基材：采用优质E0级板,优质绿色环保产品,甲醛含量≤1.0mg/L,密度≥760kg/m3,静曲张度≥51.2Mpa,吸水膨胀率≤8.1%，符合GB18581-2001测试标准，经过高温高压处理.经过防虫、防腐等化学处理；</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3、粘合剂：优质乳胶；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4、封边用材：2mm厚PVC胶边，进口热熔胶，无脱胶，修边平滑，无切伤，不开裂，美观。</w:t>
            </w:r>
          </w:p>
        </w:tc>
        <w:tc>
          <w:tcPr>
            <w:tcW w:w="919"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02" w:type="dxa"/>
            <w:tcBorders>
              <w:top w:val="single" w:color="auto" w:sz="4" w:space="0"/>
              <w:left w:val="nil"/>
              <w:bottom w:val="single" w:color="auto" w:sz="4" w:space="0"/>
              <w:right w:val="single" w:color="auto" w:sz="4" w:space="0"/>
            </w:tcBorders>
            <w:shd w:val="clear" w:color="000000" w:fill="FFFFFF"/>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r>
    </w:tbl>
    <w:p>
      <w:pPr>
        <w:rPr>
          <w:color w:val="auto"/>
          <w:highlight w:val="none"/>
        </w:rPr>
      </w:pPr>
    </w:p>
    <w:p>
      <w:pPr>
        <w:spacing w:line="400" w:lineRule="atLeast"/>
        <w:rPr>
          <w:rFonts w:hint="eastAsia" w:ascii="宋体" w:hAnsi="宋体" w:cs="Arial"/>
          <w:color w:val="auto"/>
          <w:szCs w:val="21"/>
          <w:highlight w:val="none"/>
        </w:rPr>
      </w:pPr>
      <w:r>
        <w:rPr>
          <w:rFonts w:hint="eastAsia" w:ascii="宋体" w:hAnsi="宋体" w:cs="Arial"/>
          <w:color w:val="auto"/>
          <w:szCs w:val="21"/>
          <w:highlight w:val="none"/>
        </w:rPr>
        <w:t>注：（1）清单中的所有货物的用料必须达到国家相关标准。</w:t>
      </w:r>
    </w:p>
    <w:p>
      <w:pPr>
        <w:spacing w:line="400" w:lineRule="atLeast"/>
        <w:rPr>
          <w:rFonts w:hint="eastAsia" w:ascii="宋体" w:hAnsi="宋体" w:cs="Arial"/>
          <w:color w:val="auto"/>
          <w:szCs w:val="21"/>
          <w:highlight w:val="none"/>
        </w:rPr>
      </w:pPr>
      <w:r>
        <w:rPr>
          <w:rFonts w:hint="eastAsia" w:ascii="宋体" w:hAnsi="宋体" w:cs="Arial"/>
          <w:color w:val="auto"/>
          <w:szCs w:val="21"/>
          <w:highlight w:val="none"/>
        </w:rPr>
        <w:t>（2）表中未标明厚度的材料由投标人自行确定，但厚度必须满足货物自身要求，满足相关标准及达到不变形。</w:t>
      </w:r>
    </w:p>
    <w:p>
      <w:pPr>
        <w:spacing w:line="400" w:lineRule="atLeast"/>
        <w:rPr>
          <w:rFonts w:hint="eastAsia" w:ascii="宋体" w:hAnsi="宋体" w:cs="Arial"/>
          <w:color w:val="auto"/>
          <w:szCs w:val="21"/>
          <w:highlight w:val="none"/>
        </w:rPr>
      </w:pPr>
      <w:r>
        <w:rPr>
          <w:rFonts w:hint="eastAsia" w:ascii="宋体" w:hAnsi="宋体" w:cs="Arial"/>
          <w:color w:val="auto"/>
          <w:szCs w:val="21"/>
          <w:highlight w:val="none"/>
        </w:rPr>
        <w:t>（3）实际供货家具须按实地尺寸定制。</w:t>
      </w:r>
    </w:p>
    <w:p>
      <w:pPr>
        <w:spacing w:line="400" w:lineRule="atLeast"/>
        <w:rPr>
          <w:rFonts w:hint="eastAsia" w:ascii="宋体" w:hAnsi="宋体" w:cs="Arial"/>
          <w:color w:val="auto"/>
          <w:szCs w:val="21"/>
          <w:highlight w:val="none"/>
        </w:rPr>
        <w:sectPr>
          <w:pgSz w:w="16838" w:h="11906" w:orient="landscape"/>
          <w:pgMar w:top="1474" w:right="1247" w:bottom="1247" w:left="1247" w:header="851" w:footer="851" w:gutter="0"/>
          <w:cols w:space="0" w:num="1"/>
          <w:titlePg/>
          <w:docGrid w:linePitch="312" w:charSpace="0"/>
        </w:sectPr>
      </w:pPr>
      <w:r>
        <w:rPr>
          <w:rFonts w:hint="eastAsia" w:ascii="宋体" w:hAnsi="宋体" w:cs="Arial"/>
          <w:color w:val="auto"/>
          <w:szCs w:val="21"/>
          <w:highlight w:val="none"/>
        </w:rPr>
        <w:t>（4）以上图片仅供参考。</w:t>
      </w:r>
    </w:p>
    <w:p>
      <w:pPr>
        <w:pStyle w:val="2"/>
        <w:spacing w:before="24" w:beforeLines="10"/>
        <w:ind w:firstLine="420"/>
        <w:rPr>
          <w:rFonts w:cs="Arial"/>
          <w:color w:val="auto"/>
          <w:highlight w:val="none"/>
        </w:rPr>
      </w:pPr>
      <w:r>
        <w:rPr>
          <w:rFonts w:cs="Arial"/>
          <w:color w:val="auto"/>
          <w:highlight w:val="none"/>
        </w:rPr>
        <w:t xml:space="preserve">第三部分 </w:t>
      </w:r>
      <w:r>
        <w:rPr>
          <w:rFonts w:hint="eastAsia" w:cs="Arial"/>
          <w:color w:val="auto"/>
          <w:highlight w:val="none"/>
        </w:rPr>
        <w:t>其他</w:t>
      </w:r>
      <w:r>
        <w:rPr>
          <w:rFonts w:cs="Arial"/>
          <w:color w:val="auto"/>
          <w:highlight w:val="none"/>
        </w:rPr>
        <w:t>要求</w:t>
      </w:r>
    </w:p>
    <w:p>
      <w:pPr>
        <w:pStyle w:val="2"/>
        <w:spacing w:before="120"/>
        <w:ind w:firstLine="420"/>
        <w:rPr>
          <w:rFonts w:ascii="宋体" w:hAnsi="宋体" w:cs="Arial"/>
          <w:color w:val="auto"/>
          <w:szCs w:val="21"/>
          <w:highlight w:val="none"/>
        </w:rPr>
      </w:pPr>
      <w:r>
        <w:rPr>
          <w:rFonts w:hint="eastAsia" w:ascii="宋体" w:hAnsi="宋体" w:cs="Arial"/>
          <w:color w:val="auto"/>
          <w:szCs w:val="21"/>
          <w:highlight w:val="none"/>
        </w:rPr>
        <w:t>1</w:t>
      </w:r>
      <w:r>
        <w:rPr>
          <w:rFonts w:ascii="宋体" w:hAnsi="宋体" w:cs="Arial"/>
          <w:color w:val="auto"/>
          <w:szCs w:val="21"/>
          <w:highlight w:val="none"/>
        </w:rPr>
        <w:t>.</w:t>
      </w:r>
      <w:r>
        <w:rPr>
          <w:rFonts w:hint="eastAsia" w:ascii="宋体" w:hAnsi="宋体" w:cs="Arial"/>
          <w:color w:val="auto"/>
          <w:szCs w:val="21"/>
          <w:highlight w:val="none"/>
        </w:rPr>
        <w:t>样品需求</w:t>
      </w:r>
    </w:p>
    <w:p>
      <w:pPr>
        <w:pStyle w:val="20"/>
        <w:spacing w:line="360" w:lineRule="auto"/>
        <w:ind w:left="0" w:leftChars="0" w:firstLine="422" w:firstLineChars="200"/>
        <w:rPr>
          <w:rFonts w:ascii="宋体" w:hAnsi="宋体" w:cs="Arial"/>
          <w:b/>
          <w:bCs/>
          <w:color w:val="auto"/>
          <w:szCs w:val="21"/>
          <w:highlight w:val="none"/>
          <w:u w:val="single"/>
        </w:rPr>
      </w:pPr>
      <w:r>
        <w:rPr>
          <w:rFonts w:hint="eastAsia" w:ascii="宋体" w:hAnsi="宋体" w:cs="Arial"/>
          <w:b/>
          <w:bCs/>
          <w:color w:val="auto"/>
          <w:szCs w:val="21"/>
          <w:highlight w:val="none"/>
          <w:u w:val="single"/>
        </w:rPr>
        <w:t>投标时需提供以下样品，应能展示所投标产品的整体外观、尺寸、功能和各个细节部分的结构、材质及质量等。</w:t>
      </w:r>
      <w:r>
        <w:rPr>
          <w:rFonts w:ascii="宋体" w:hAnsi="宋体" w:cs="Arial"/>
          <w:b/>
          <w:bCs/>
          <w:color w:val="auto"/>
          <w:szCs w:val="21"/>
          <w:highlight w:val="none"/>
          <w:u w:val="single"/>
        </w:rPr>
        <w:t>▲</w:t>
      </w:r>
      <w:r>
        <w:rPr>
          <w:rFonts w:hint="eastAsia" w:ascii="宋体" w:hAnsi="宋体" w:cs="Arial"/>
          <w:b/>
          <w:bCs/>
          <w:color w:val="auto"/>
          <w:szCs w:val="21"/>
          <w:highlight w:val="none"/>
          <w:u w:val="single"/>
        </w:rPr>
        <w:t>未提供样品的，其投标文件做无效标处理。</w:t>
      </w:r>
    </w:p>
    <w:p>
      <w:pPr>
        <w:pStyle w:val="20"/>
        <w:spacing w:line="360" w:lineRule="auto"/>
        <w:ind w:left="0" w:leftChars="0" w:firstLine="422" w:firstLineChars="200"/>
        <w:rPr>
          <w:rFonts w:hint="eastAsia" w:ascii="宋体" w:hAnsi="宋体" w:cs="Arial"/>
          <w:b/>
          <w:bCs/>
          <w:color w:val="auto"/>
          <w:szCs w:val="21"/>
          <w:highlight w:val="none"/>
          <w:u w:val="single"/>
        </w:rPr>
      </w:pPr>
      <w:r>
        <w:rPr>
          <w:rFonts w:hint="eastAsia" w:ascii="宋体" w:hAnsi="宋体" w:cs="Arial"/>
          <w:b/>
          <w:bCs/>
          <w:color w:val="auto"/>
          <w:szCs w:val="21"/>
          <w:highlight w:val="none"/>
          <w:u w:val="none"/>
        </w:rPr>
        <w:t>成品样品提供：</w:t>
      </w:r>
      <w:r>
        <w:rPr>
          <w:rFonts w:hint="eastAsia" w:ascii="宋体" w:hAnsi="宋体" w:cs="Arial"/>
          <w:b/>
          <w:bCs/>
          <w:color w:val="auto"/>
          <w:szCs w:val="21"/>
          <w:highlight w:val="none"/>
          <w:u w:val="single"/>
        </w:rPr>
        <w:t xml:space="preserve"> 提供一套二人位公寓床和六人衣柜，提供要求详见采购需求，样品应在</w:t>
      </w:r>
      <w:r>
        <w:rPr>
          <w:rFonts w:hint="eastAsia" w:ascii="宋体" w:hAnsi="宋体" w:cs="Arial"/>
          <w:b/>
          <w:bCs/>
          <w:color w:val="auto"/>
          <w:szCs w:val="21"/>
          <w:highlight w:val="none"/>
          <w:u w:val="single"/>
          <w:lang w:val="en-US" w:eastAsia="zh-CN"/>
        </w:rPr>
        <w:t>投标截止时间前</w:t>
      </w:r>
      <w:r>
        <w:rPr>
          <w:rFonts w:hint="eastAsia" w:ascii="宋体" w:hAnsi="宋体" w:cs="Arial"/>
          <w:b/>
          <w:bCs/>
          <w:color w:val="auto"/>
          <w:szCs w:val="21"/>
          <w:highlight w:val="none"/>
          <w:u w:val="single"/>
        </w:rPr>
        <w:t>递交至浙江省成套招标代理有限公司，样品递交联系人：姚澎涛，联系电话：13757108343。</w:t>
      </w:r>
    </w:p>
    <w:p>
      <w:pPr>
        <w:pStyle w:val="20"/>
        <w:spacing w:line="300" w:lineRule="auto"/>
        <w:ind w:left="0" w:leftChars="0" w:firstLine="422" w:firstLineChars="200"/>
        <w:rPr>
          <w:rFonts w:ascii="宋体" w:hAnsi="宋体" w:cs="Arial"/>
          <w:b/>
          <w:bCs/>
          <w:color w:val="auto"/>
          <w:szCs w:val="21"/>
          <w:highlight w:val="none"/>
          <w:u w:val="single"/>
        </w:rPr>
      </w:pPr>
      <w:r>
        <w:rPr>
          <w:rFonts w:ascii="宋体" w:hAnsi="宋体" w:cs="Arial"/>
          <w:b/>
          <w:bCs/>
          <w:color w:val="auto"/>
          <w:szCs w:val="21"/>
          <w:highlight w:val="none"/>
          <w:u w:val="single"/>
        </w:rPr>
        <w:t>▲说明1：本项目</w:t>
      </w:r>
      <w:r>
        <w:rPr>
          <w:rFonts w:hint="eastAsia" w:ascii="宋体" w:hAnsi="宋体" w:cs="Arial"/>
          <w:b/>
          <w:bCs/>
          <w:color w:val="auto"/>
          <w:szCs w:val="21"/>
          <w:highlight w:val="none"/>
          <w:u w:val="single"/>
        </w:rPr>
        <w:t>不允许采购</w:t>
      </w:r>
      <w:r>
        <w:rPr>
          <w:rFonts w:ascii="宋体" w:hAnsi="宋体" w:cs="Arial"/>
          <w:b/>
          <w:bCs/>
          <w:color w:val="auto"/>
          <w:szCs w:val="21"/>
          <w:highlight w:val="none"/>
          <w:u w:val="single"/>
        </w:rPr>
        <w:t>进口</w:t>
      </w:r>
      <w:r>
        <w:rPr>
          <w:rFonts w:hint="eastAsia" w:ascii="宋体" w:hAnsi="宋体" w:cs="Arial"/>
          <w:b/>
          <w:bCs/>
          <w:color w:val="auto"/>
          <w:szCs w:val="21"/>
          <w:highlight w:val="none"/>
          <w:u w:val="single"/>
        </w:rPr>
        <w:t>产品</w:t>
      </w:r>
    </w:p>
    <w:p>
      <w:pPr>
        <w:pStyle w:val="20"/>
        <w:spacing w:line="360" w:lineRule="auto"/>
        <w:ind w:left="0" w:leftChars="0"/>
        <w:rPr>
          <w:rFonts w:ascii="宋体" w:hAnsi="宋体" w:cs="Arial"/>
          <w:b/>
          <w:bCs/>
          <w:color w:val="auto"/>
          <w:szCs w:val="21"/>
          <w:highlight w:val="none"/>
          <w:u w:val="single"/>
        </w:rPr>
      </w:pPr>
      <w:r>
        <w:rPr>
          <w:rFonts w:hint="eastAsia" w:ascii="宋体" w:hAnsi="宋体" w:cs="Arial"/>
          <w:b/>
          <w:bCs/>
          <w:color w:val="auto"/>
          <w:szCs w:val="21"/>
          <w:highlight w:val="none"/>
          <w:u w:val="single"/>
        </w:rPr>
        <w:t>说明2：本项目核心产品：二人位公寓床；不同投标人所投核心产品品牌应不完全相同。如核心产品品牌完全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pPr>
        <w:ind w:firstLine="422"/>
        <w:rPr>
          <w:rFonts w:ascii="宋体" w:hAnsi="宋体" w:cs="Arial"/>
          <w:b/>
          <w:bCs/>
          <w:color w:val="auto"/>
          <w:szCs w:val="21"/>
          <w:highlight w:val="none"/>
          <w:u w:val="single"/>
        </w:rPr>
      </w:pPr>
      <w:r>
        <w:rPr>
          <w:rFonts w:ascii="宋体" w:hAnsi="宋体" w:cs="Arial"/>
          <w:b/>
          <w:bCs/>
          <w:color w:val="auto"/>
          <w:szCs w:val="21"/>
          <w:highlight w:val="none"/>
          <w:u w:val="single"/>
        </w:rPr>
        <w:t>说明3：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pPr>
        <w:pStyle w:val="2"/>
        <w:spacing w:before="24" w:beforeLines="10"/>
        <w:ind w:firstLine="420"/>
        <w:rPr>
          <w:rFonts w:cs="Arial"/>
          <w:color w:val="auto"/>
          <w:highlight w:val="none"/>
        </w:rPr>
      </w:pPr>
      <w:r>
        <w:rPr>
          <w:rFonts w:hint="eastAsia" w:cs="Arial"/>
          <w:color w:val="auto"/>
          <w:highlight w:val="none"/>
        </w:rPr>
        <w:t xml:space="preserve">第四部分 </w:t>
      </w:r>
      <w:r>
        <w:rPr>
          <w:rFonts w:cs="Arial"/>
          <w:color w:val="auto"/>
          <w:highlight w:val="none"/>
        </w:rPr>
        <w:t xml:space="preserve"> </w:t>
      </w:r>
      <w:r>
        <w:rPr>
          <w:rFonts w:hint="eastAsia" w:cs="Arial"/>
          <w:color w:val="auto"/>
          <w:highlight w:val="none"/>
        </w:rPr>
        <w:t>商务要求</w:t>
      </w:r>
    </w:p>
    <w:p>
      <w:pPr>
        <w:pStyle w:val="2"/>
        <w:spacing w:before="24" w:beforeLines="10"/>
        <w:ind w:firstLine="420"/>
        <w:rPr>
          <w:rFonts w:cs="Arial"/>
          <w:color w:val="auto"/>
          <w:highlight w:val="none"/>
        </w:rPr>
      </w:pPr>
      <w:r>
        <w:rPr>
          <w:rFonts w:cs="Arial"/>
          <w:color w:val="auto"/>
          <w:highlight w:val="none"/>
        </w:rPr>
        <w:t>一、报价要求</w:t>
      </w:r>
    </w:p>
    <w:p>
      <w:pPr>
        <w:pStyle w:val="149"/>
        <w:spacing w:line="460" w:lineRule="exact"/>
        <w:ind w:firstLine="480"/>
        <w:rPr>
          <w:rFonts w:cs="宋体"/>
          <w:snapToGrid w:val="0"/>
          <w:color w:val="auto"/>
          <w:kern w:val="0"/>
          <w:sz w:val="21"/>
          <w:szCs w:val="21"/>
          <w:highlight w:val="none"/>
        </w:rPr>
      </w:pPr>
      <w:r>
        <w:rPr>
          <w:rFonts w:ascii="Arial" w:hAnsi="Arial" w:cs="Arial"/>
          <w:color w:val="auto"/>
          <w:szCs w:val="21"/>
          <w:highlight w:val="none"/>
        </w:rPr>
        <w:t>▲</w:t>
      </w:r>
      <w:r>
        <w:rPr>
          <w:rFonts w:hint="eastAsia" w:ascii="宋体" w:hAnsi="宋体" w:cs="宋体"/>
          <w:snapToGrid w:val="0"/>
          <w:color w:val="auto"/>
          <w:kern w:val="0"/>
          <w:sz w:val="21"/>
          <w:szCs w:val="21"/>
          <w:highlight w:val="none"/>
        </w:rPr>
        <w:t>本项目为交钥匙工程，供应商的最终报价应包括但不限于完成该项目的设计深化（含成交后样品制作的费用）、制造、供货、运输、装卸、保险、保管、安装、清运、调试、验收交付使用、售后培训、质保期内的服务等发生的费用以及利润、保险、税金、风险等全部费用。</w:t>
      </w:r>
    </w:p>
    <w:p>
      <w:pPr>
        <w:spacing w:before="24" w:beforeLines="10"/>
        <w:ind w:firstLine="420" w:firstLineChars="200"/>
        <w:rPr>
          <w:rFonts w:ascii="Arial" w:hAnsi="Arial" w:cs="Arial"/>
          <w:b/>
          <w:bCs/>
          <w:color w:val="auto"/>
          <w:szCs w:val="21"/>
          <w:highlight w:val="none"/>
          <w:u w:val="single"/>
        </w:rPr>
      </w:pPr>
      <w:r>
        <w:rPr>
          <w:rFonts w:ascii="Arial" w:hAnsi="Arial" w:cs="Arial"/>
          <w:color w:val="auto"/>
          <w:szCs w:val="21"/>
          <w:highlight w:val="none"/>
        </w:rPr>
        <w:t>▲</w:t>
      </w:r>
      <w:r>
        <w:rPr>
          <w:rFonts w:ascii="Arial" w:hAnsi="Arial" w:cs="Arial"/>
          <w:b/>
          <w:bCs/>
          <w:color w:val="auto"/>
          <w:szCs w:val="21"/>
          <w:highlight w:val="none"/>
          <w:u w:val="single"/>
        </w:rPr>
        <w:t>本次报价币种为人民币。</w:t>
      </w:r>
    </w:p>
    <w:p>
      <w:pPr>
        <w:spacing w:before="24" w:beforeLines="10"/>
        <w:ind w:firstLine="420" w:firstLineChars="200"/>
        <w:rPr>
          <w:rFonts w:ascii="Arial" w:hAnsi="Arial" w:cs="Arial"/>
          <w:b/>
          <w:bCs/>
          <w:color w:val="auto"/>
          <w:szCs w:val="21"/>
          <w:highlight w:val="none"/>
          <w:u w:val="single"/>
        </w:rPr>
      </w:pPr>
      <w:r>
        <w:rPr>
          <w:rFonts w:ascii="Arial" w:hAnsi="Arial" w:cs="Arial"/>
          <w:color w:val="auto"/>
          <w:szCs w:val="21"/>
          <w:highlight w:val="none"/>
        </w:rPr>
        <w:t>▲</w:t>
      </w:r>
      <w:r>
        <w:rPr>
          <w:rFonts w:ascii="Arial" w:hAnsi="Arial" w:cs="Arial"/>
          <w:b/>
          <w:bCs/>
          <w:color w:val="auto"/>
          <w:szCs w:val="21"/>
          <w:highlight w:val="none"/>
          <w:u w:val="single"/>
        </w:rPr>
        <w:t>填报单价及总价。</w:t>
      </w:r>
    </w:p>
    <w:p>
      <w:pPr>
        <w:spacing w:line="460" w:lineRule="exact"/>
        <w:ind w:firstLine="482"/>
        <w:rPr>
          <w:rFonts w:ascii="宋体" w:hAnsi="宋体" w:cs="宋体"/>
          <w:color w:val="auto"/>
          <w:szCs w:val="21"/>
          <w:highlight w:val="none"/>
        </w:rPr>
      </w:pPr>
      <w:r>
        <w:rPr>
          <w:rFonts w:ascii="宋体" w:hAnsi="宋体" w:cs="宋体"/>
          <w:color w:val="auto"/>
          <w:szCs w:val="21"/>
          <w:highlight w:val="none"/>
        </w:rPr>
        <w:t>验收费用及技术规范要求的费用均应包括在</w:t>
      </w:r>
      <w:r>
        <w:rPr>
          <w:rFonts w:hint="eastAsia" w:ascii="宋体" w:hAnsi="宋体" w:cs="宋体"/>
          <w:color w:val="auto"/>
          <w:szCs w:val="21"/>
          <w:highlight w:val="none"/>
        </w:rPr>
        <w:t>最终</w:t>
      </w:r>
      <w:r>
        <w:rPr>
          <w:rFonts w:ascii="宋体" w:hAnsi="宋体" w:cs="宋体"/>
          <w:color w:val="auto"/>
          <w:szCs w:val="21"/>
          <w:highlight w:val="none"/>
        </w:rPr>
        <w:t>报价中。</w:t>
      </w:r>
      <w:r>
        <w:rPr>
          <w:rFonts w:hint="eastAsia" w:ascii="宋体" w:hAnsi="宋体" w:cs="宋体"/>
          <w:color w:val="auto"/>
          <w:szCs w:val="21"/>
          <w:highlight w:val="none"/>
        </w:rPr>
        <w:t>施工用水、电费，由成交人按实际发生额支付给采购人。</w:t>
      </w:r>
    </w:p>
    <w:p>
      <w:pPr>
        <w:spacing w:line="460" w:lineRule="exact"/>
        <w:ind w:firstLine="482"/>
        <w:rPr>
          <w:rFonts w:ascii="宋体" w:hAnsi="宋体" w:cs="宋体"/>
          <w:color w:val="auto"/>
          <w:szCs w:val="21"/>
          <w:highlight w:val="none"/>
        </w:rPr>
      </w:pPr>
      <w:r>
        <w:rPr>
          <w:rFonts w:hint="eastAsia" w:ascii="宋体" w:hAnsi="宋体" w:cs="宋体"/>
          <w:color w:val="auto"/>
          <w:szCs w:val="21"/>
          <w:highlight w:val="none"/>
        </w:rPr>
        <w:t>供应商</w:t>
      </w:r>
      <w:r>
        <w:rPr>
          <w:rFonts w:ascii="宋体" w:hAnsi="宋体" w:cs="宋体"/>
          <w:color w:val="auto"/>
          <w:szCs w:val="21"/>
          <w:highlight w:val="none"/>
        </w:rPr>
        <w:t>应先</w:t>
      </w:r>
      <w:r>
        <w:rPr>
          <w:rFonts w:hint="eastAsia" w:ascii="宋体" w:hAnsi="宋体" w:cs="宋体"/>
          <w:color w:val="auto"/>
          <w:szCs w:val="21"/>
          <w:highlight w:val="none"/>
        </w:rPr>
        <w:t>自行</w:t>
      </w:r>
      <w:r>
        <w:rPr>
          <w:rFonts w:ascii="宋体" w:hAnsi="宋体" w:cs="宋体"/>
          <w:color w:val="auto"/>
          <w:szCs w:val="21"/>
          <w:highlight w:val="none"/>
        </w:rPr>
        <w:t>到工地踏勘以充分了解工地位置、情况、道路、储存空间、装卸限制及任何其它足以影响承包价的情况，任何因忽视或误解工地情况而导致的索赔或工期延长申请将不获批准；</w:t>
      </w:r>
    </w:p>
    <w:p>
      <w:pPr>
        <w:spacing w:line="460" w:lineRule="exact"/>
        <w:ind w:firstLine="482"/>
        <w:rPr>
          <w:rFonts w:ascii="宋体" w:hAnsi="宋体" w:cs="宋体"/>
          <w:color w:val="auto"/>
          <w:szCs w:val="21"/>
          <w:highlight w:val="none"/>
        </w:rPr>
      </w:pPr>
      <w:r>
        <w:rPr>
          <w:rFonts w:hint="eastAsia" w:ascii="宋体" w:hAnsi="宋体" w:cs="宋体"/>
          <w:color w:val="auto"/>
          <w:szCs w:val="21"/>
          <w:highlight w:val="none"/>
        </w:rPr>
        <w:t>供应商</w:t>
      </w:r>
      <w:r>
        <w:rPr>
          <w:rFonts w:ascii="宋体" w:hAnsi="宋体" w:cs="宋体"/>
          <w:color w:val="auto"/>
          <w:szCs w:val="21"/>
          <w:highlight w:val="none"/>
        </w:rPr>
        <w:t>应根据有关要求加强安全防护、文明施工工作。</w:t>
      </w:r>
      <w:r>
        <w:rPr>
          <w:rFonts w:hint="eastAsia" w:ascii="宋体" w:hAnsi="宋体" w:cs="宋体"/>
          <w:color w:val="auto"/>
          <w:szCs w:val="21"/>
          <w:highlight w:val="none"/>
        </w:rPr>
        <w:t>成品保护</w:t>
      </w:r>
      <w:r>
        <w:rPr>
          <w:rFonts w:ascii="宋体" w:hAnsi="宋体" w:cs="宋体"/>
          <w:color w:val="auto"/>
          <w:szCs w:val="21"/>
          <w:highlight w:val="none"/>
        </w:rPr>
        <w:t>、环境保护、安全施工、临时设施费等费用均包括在</w:t>
      </w:r>
      <w:r>
        <w:rPr>
          <w:rFonts w:hint="eastAsia" w:ascii="宋体" w:hAnsi="宋体" w:cs="宋体"/>
          <w:color w:val="auto"/>
          <w:szCs w:val="21"/>
          <w:highlight w:val="none"/>
        </w:rPr>
        <w:t>最终报价</w:t>
      </w:r>
      <w:r>
        <w:rPr>
          <w:rFonts w:ascii="宋体" w:hAnsi="宋体" w:cs="宋体"/>
          <w:color w:val="auto"/>
          <w:szCs w:val="21"/>
          <w:highlight w:val="none"/>
        </w:rPr>
        <w:t>中。</w:t>
      </w:r>
    </w:p>
    <w:p>
      <w:pPr>
        <w:spacing w:line="460" w:lineRule="exact"/>
        <w:ind w:firstLine="482"/>
        <w:rPr>
          <w:rFonts w:ascii="宋体" w:hAnsi="宋体" w:cs="宋体"/>
          <w:color w:val="auto"/>
          <w:szCs w:val="21"/>
          <w:highlight w:val="none"/>
        </w:rPr>
      </w:pPr>
      <w:r>
        <w:rPr>
          <w:rFonts w:hint="eastAsia" w:ascii="宋体" w:hAnsi="宋体" w:cs="宋体"/>
          <w:color w:val="auto"/>
          <w:szCs w:val="21"/>
          <w:highlight w:val="none"/>
        </w:rPr>
        <w:t>招标人不组织工地踏勘，供应商自行进行工地踏勘，并承担因工地踏勘产生的任何费用及责任。</w:t>
      </w:r>
    </w:p>
    <w:p>
      <w:pPr>
        <w:pStyle w:val="149"/>
        <w:spacing w:before="0" w:line="460" w:lineRule="exact"/>
        <w:ind w:firstLine="420"/>
        <w:rPr>
          <w:rFonts w:ascii="宋体" w:hAnsi="宋体" w:cs="宋体"/>
          <w:snapToGrid w:val="0"/>
          <w:color w:val="auto"/>
          <w:kern w:val="0"/>
          <w:sz w:val="21"/>
          <w:szCs w:val="21"/>
          <w:highlight w:val="none"/>
        </w:rPr>
      </w:pPr>
      <w:r>
        <w:rPr>
          <w:rFonts w:hint="eastAsia" w:ascii="宋体" w:hAnsi="宋体" w:cs="宋体"/>
          <w:snapToGrid w:val="0"/>
          <w:color w:val="auto"/>
          <w:kern w:val="0"/>
          <w:sz w:val="21"/>
          <w:szCs w:val="21"/>
          <w:highlight w:val="none"/>
        </w:rPr>
        <w:t>采购</w:t>
      </w:r>
      <w:r>
        <w:rPr>
          <w:rFonts w:ascii="宋体" w:hAnsi="宋体" w:cs="宋体"/>
          <w:snapToGrid w:val="0"/>
          <w:color w:val="auto"/>
          <w:kern w:val="0"/>
          <w:sz w:val="21"/>
          <w:szCs w:val="21"/>
          <w:highlight w:val="none"/>
        </w:rPr>
        <w:t>文件未列明，而</w:t>
      </w:r>
      <w:r>
        <w:rPr>
          <w:rFonts w:hint="eastAsia" w:ascii="宋体" w:hAnsi="宋体" w:cs="宋体"/>
          <w:snapToGrid w:val="0"/>
          <w:color w:val="auto"/>
          <w:kern w:val="0"/>
          <w:sz w:val="21"/>
          <w:szCs w:val="21"/>
          <w:highlight w:val="none"/>
        </w:rPr>
        <w:t>供应商</w:t>
      </w:r>
      <w:r>
        <w:rPr>
          <w:rFonts w:ascii="宋体" w:hAnsi="宋体" w:cs="宋体"/>
          <w:snapToGrid w:val="0"/>
          <w:color w:val="auto"/>
          <w:kern w:val="0"/>
          <w:sz w:val="21"/>
          <w:szCs w:val="21"/>
          <w:highlight w:val="none"/>
        </w:rPr>
        <w:t>认为必需的费用也需列入报价。</w:t>
      </w:r>
    </w:p>
    <w:p>
      <w:pPr>
        <w:pStyle w:val="16"/>
        <w:spacing w:before="24" w:beforeLines="10"/>
        <w:ind w:firstLine="422" w:firstLineChars="200"/>
        <w:rPr>
          <w:rFonts w:ascii="Arial" w:hAnsi="Arial" w:cs="Arial"/>
          <w:b/>
          <w:bCs/>
          <w:color w:val="auto"/>
          <w:szCs w:val="21"/>
          <w:highlight w:val="none"/>
          <w:u w:val="single"/>
        </w:rPr>
      </w:pPr>
    </w:p>
    <w:p>
      <w:pPr>
        <w:pStyle w:val="2"/>
        <w:spacing w:before="24" w:beforeLines="10"/>
        <w:ind w:firstLine="420"/>
        <w:rPr>
          <w:rFonts w:cs="Arial"/>
          <w:color w:val="auto"/>
          <w:highlight w:val="none"/>
        </w:rPr>
      </w:pPr>
      <w:r>
        <w:rPr>
          <w:rFonts w:cs="Arial"/>
          <w:color w:val="auto"/>
          <w:highlight w:val="none"/>
        </w:rPr>
        <w:t>二、合同双方</w:t>
      </w:r>
    </w:p>
    <w:p>
      <w:pPr>
        <w:adjustRightInd w:val="0"/>
        <w:spacing w:before="24" w:beforeLines="10"/>
        <w:ind w:firstLine="420" w:firstLineChars="200"/>
        <w:rPr>
          <w:rFonts w:ascii="Arial" w:hAnsi="Arial" w:cs="Arial"/>
          <w:color w:val="auto"/>
          <w:szCs w:val="21"/>
          <w:highlight w:val="none"/>
        </w:rPr>
      </w:pPr>
      <w:r>
        <w:rPr>
          <w:rFonts w:ascii="Arial" w:hAnsi="Arial" w:cs="Arial"/>
          <w:color w:val="auto"/>
          <w:szCs w:val="21"/>
          <w:highlight w:val="none"/>
        </w:rPr>
        <w:t>▲</w:t>
      </w:r>
      <w:r>
        <w:rPr>
          <w:rFonts w:ascii="Arial" w:hAnsi="Arial" w:cs="Arial"/>
          <w:b/>
          <w:bCs/>
          <w:color w:val="auto"/>
          <w:szCs w:val="21"/>
          <w:highlight w:val="none"/>
          <w:u w:val="single"/>
        </w:rPr>
        <w:t>本项目合同甲方为采购人，乙方为中标人，合同款支付给乙方。</w:t>
      </w:r>
    </w:p>
    <w:p>
      <w:pPr>
        <w:pStyle w:val="2"/>
        <w:spacing w:before="24" w:beforeLines="10"/>
        <w:ind w:firstLine="420"/>
        <w:rPr>
          <w:rFonts w:cs="Arial"/>
          <w:color w:val="auto"/>
          <w:highlight w:val="none"/>
        </w:rPr>
      </w:pPr>
      <w:r>
        <w:rPr>
          <w:rFonts w:cs="Arial"/>
          <w:color w:val="auto"/>
          <w:highlight w:val="none"/>
        </w:rPr>
        <w:t>三、履约保证金交纳</w:t>
      </w:r>
    </w:p>
    <w:p>
      <w:pPr>
        <w:spacing w:before="24" w:beforeLines="10"/>
        <w:ind w:firstLine="420" w:firstLineChars="200"/>
        <w:rPr>
          <w:rFonts w:ascii="Arial" w:hAnsi="Arial" w:cs="Arial"/>
          <w:color w:val="auto"/>
          <w:szCs w:val="21"/>
          <w:highlight w:val="none"/>
        </w:rPr>
      </w:pPr>
      <w:r>
        <w:rPr>
          <w:rFonts w:ascii="Arial" w:hAnsi="Arial" w:cs="Arial"/>
          <w:color w:val="auto"/>
          <w:szCs w:val="21"/>
          <w:highlight w:val="none"/>
        </w:rPr>
        <w:t>▲</w:t>
      </w:r>
      <w:r>
        <w:rPr>
          <w:rFonts w:ascii="Arial" w:hAnsi="Arial" w:cs="Arial"/>
          <w:b/>
          <w:bCs/>
          <w:color w:val="auto"/>
          <w:szCs w:val="21"/>
          <w:highlight w:val="none"/>
          <w:u w:val="single"/>
        </w:rPr>
        <w:t>履约保证金要求见招标文件的《采购合同》。</w:t>
      </w:r>
    </w:p>
    <w:p>
      <w:pPr>
        <w:pStyle w:val="2"/>
        <w:spacing w:before="24" w:beforeLines="10"/>
        <w:ind w:firstLine="420"/>
        <w:rPr>
          <w:rFonts w:cs="Arial"/>
          <w:color w:val="auto"/>
          <w:highlight w:val="none"/>
        </w:rPr>
      </w:pPr>
      <w:r>
        <w:rPr>
          <w:rFonts w:cs="Arial"/>
          <w:color w:val="auto"/>
          <w:highlight w:val="none"/>
        </w:rPr>
        <w:t>四、付款方式</w:t>
      </w:r>
    </w:p>
    <w:p>
      <w:pPr>
        <w:spacing w:before="24" w:beforeLines="10"/>
        <w:ind w:firstLine="420" w:firstLineChars="200"/>
        <w:rPr>
          <w:rFonts w:ascii="Arial" w:hAnsi="Arial" w:cs="Arial"/>
          <w:b/>
          <w:bCs/>
          <w:color w:val="auto"/>
          <w:szCs w:val="21"/>
          <w:highlight w:val="none"/>
          <w:u w:val="single"/>
        </w:rPr>
      </w:pPr>
      <w:r>
        <w:rPr>
          <w:rFonts w:ascii="Arial" w:hAnsi="Arial" w:cs="Arial"/>
          <w:color w:val="auto"/>
          <w:szCs w:val="21"/>
          <w:highlight w:val="none"/>
        </w:rPr>
        <w:t>▲</w:t>
      </w:r>
      <w:r>
        <w:rPr>
          <w:rFonts w:ascii="Arial" w:hAnsi="Arial" w:cs="Arial"/>
          <w:b/>
          <w:bCs/>
          <w:color w:val="auto"/>
          <w:szCs w:val="21"/>
          <w:highlight w:val="none"/>
          <w:u w:val="single"/>
        </w:rPr>
        <w:t>付款方式见招标文件的《采购合同》。</w:t>
      </w:r>
    </w:p>
    <w:p>
      <w:pPr>
        <w:pStyle w:val="2"/>
        <w:spacing w:before="24" w:beforeLines="10"/>
        <w:ind w:firstLine="420"/>
        <w:rPr>
          <w:rFonts w:cs="Arial"/>
          <w:color w:val="auto"/>
          <w:highlight w:val="none"/>
        </w:rPr>
      </w:pPr>
      <w:r>
        <w:rPr>
          <w:rFonts w:cs="Arial"/>
          <w:color w:val="auto"/>
          <w:highlight w:val="none"/>
        </w:rPr>
        <w:t>五、其他内容</w:t>
      </w:r>
    </w:p>
    <w:p>
      <w:pPr>
        <w:spacing w:before="24" w:beforeLines="10"/>
        <w:ind w:firstLine="420" w:firstLineChars="200"/>
        <w:rPr>
          <w:rFonts w:ascii="Arial" w:hAnsi="Arial" w:cs="Arial"/>
          <w:color w:val="auto"/>
          <w:szCs w:val="21"/>
          <w:highlight w:val="none"/>
        </w:rPr>
      </w:pPr>
      <w:r>
        <w:rPr>
          <w:rFonts w:ascii="Arial" w:hAnsi="Arial" w:cs="Arial"/>
          <w:color w:val="auto"/>
          <w:szCs w:val="21"/>
          <w:highlight w:val="none"/>
        </w:rPr>
        <w:t>详见招标文件的</w:t>
      </w:r>
      <w:r>
        <w:rPr>
          <w:rFonts w:ascii="Arial" w:hAnsi="Arial" w:cs="Arial"/>
          <w:b/>
          <w:bCs/>
          <w:color w:val="auto"/>
          <w:szCs w:val="21"/>
          <w:highlight w:val="none"/>
          <w:u w:val="single"/>
        </w:rPr>
        <w:t>“第四章 采购合同”</w:t>
      </w:r>
      <w:r>
        <w:rPr>
          <w:rFonts w:ascii="Arial" w:hAnsi="Arial" w:cs="Arial"/>
          <w:color w:val="auto"/>
          <w:szCs w:val="21"/>
          <w:highlight w:val="none"/>
        </w:rPr>
        <w:t>，供应商应对合同内容进行审核，如有偏离，请在投标文件的“偏离表”中反映。</w:t>
      </w:r>
    </w:p>
    <w:p>
      <w:pPr>
        <w:pStyle w:val="2"/>
        <w:spacing w:before="24" w:beforeLines="10"/>
        <w:ind w:firstLine="420"/>
        <w:rPr>
          <w:rFonts w:cs="Arial"/>
          <w:color w:val="auto"/>
          <w:highlight w:val="none"/>
        </w:rPr>
      </w:pPr>
      <w:r>
        <w:rPr>
          <w:rFonts w:cs="Arial"/>
          <w:color w:val="auto"/>
          <w:highlight w:val="none"/>
        </w:rPr>
        <w:t>六、转包或分包</w:t>
      </w:r>
    </w:p>
    <w:p>
      <w:pPr>
        <w:ind w:firstLine="420" w:firstLineChars="200"/>
        <w:rPr>
          <w:rFonts w:ascii="Arial" w:hAnsi="Arial" w:cs="Arial"/>
          <w:color w:val="auto"/>
          <w:szCs w:val="21"/>
          <w:highlight w:val="none"/>
        </w:rPr>
      </w:pPr>
      <w:r>
        <w:rPr>
          <w:rFonts w:ascii="Arial" w:hAnsi="Arial" w:cs="Arial"/>
          <w:color w:val="auto"/>
          <w:szCs w:val="21"/>
          <w:highlight w:val="none"/>
        </w:rPr>
        <w:t>1.▲</w:t>
      </w:r>
      <w:r>
        <w:rPr>
          <w:rFonts w:ascii="Arial" w:hAnsi="Arial" w:cs="Arial"/>
          <w:b/>
          <w:bCs/>
          <w:color w:val="auto"/>
          <w:szCs w:val="21"/>
          <w:highlight w:val="none"/>
          <w:u w:val="single"/>
        </w:rPr>
        <w:t>本项目内容不得转包：供应商不得将本合同标的转包由其他单位承担；</w:t>
      </w:r>
    </w:p>
    <w:p>
      <w:pPr>
        <w:ind w:firstLine="422" w:firstLineChars="200"/>
        <w:rPr>
          <w:rFonts w:ascii="Arial" w:hAnsi="Arial" w:cs="Arial"/>
          <w:b/>
          <w:bCs/>
          <w:color w:val="auto"/>
          <w:szCs w:val="21"/>
          <w:highlight w:val="none"/>
          <w:u w:val="single"/>
        </w:rPr>
      </w:pPr>
      <w:r>
        <w:rPr>
          <w:rFonts w:ascii="Arial" w:hAnsi="Arial" w:cs="Arial"/>
          <w:b/>
          <w:bCs/>
          <w:color w:val="auto"/>
          <w:szCs w:val="21"/>
          <w:highlight w:val="none"/>
          <w:u w:val="single"/>
        </w:rPr>
        <w:t>2.▲本项目部分内容允许分包，要求如下：</w:t>
      </w:r>
    </w:p>
    <w:p>
      <w:pPr>
        <w:ind w:firstLine="422" w:firstLineChars="200"/>
        <w:rPr>
          <w:rFonts w:ascii="Arial" w:hAnsi="Arial" w:cs="Arial"/>
          <w:b/>
          <w:bCs/>
          <w:color w:val="auto"/>
          <w:szCs w:val="21"/>
          <w:highlight w:val="none"/>
          <w:u w:val="single"/>
        </w:rPr>
      </w:pPr>
      <w:r>
        <w:rPr>
          <w:rFonts w:ascii="Arial" w:hAnsi="Arial" w:cs="Arial"/>
          <w:b/>
          <w:bCs/>
          <w:color w:val="auto"/>
          <w:szCs w:val="21"/>
          <w:highlight w:val="none"/>
          <w:u w:val="single"/>
        </w:rPr>
        <w:t>（1）分包内容为本项目的非主体、非关键性工作。</w:t>
      </w:r>
    </w:p>
    <w:p>
      <w:pPr>
        <w:ind w:firstLine="422" w:firstLineChars="200"/>
        <w:rPr>
          <w:rFonts w:ascii="Arial" w:hAnsi="Arial" w:cs="Arial"/>
          <w:b/>
          <w:bCs/>
          <w:color w:val="auto"/>
          <w:szCs w:val="21"/>
          <w:highlight w:val="none"/>
          <w:u w:val="single"/>
        </w:rPr>
      </w:pPr>
      <w:r>
        <w:rPr>
          <w:rFonts w:ascii="Arial" w:hAnsi="Arial" w:cs="Arial"/>
          <w:b/>
          <w:bCs/>
          <w:color w:val="auto"/>
          <w:szCs w:val="21"/>
          <w:highlight w:val="none"/>
          <w:u w:val="single"/>
        </w:rPr>
        <w:t>（2）</w:t>
      </w:r>
      <w:r>
        <w:rPr>
          <w:rFonts w:cs="Calibri"/>
          <w:b/>
          <w:bCs/>
          <w:color w:val="auto"/>
          <w:szCs w:val="21"/>
          <w:highlight w:val="none"/>
          <w:u w:val="single"/>
        </w:rPr>
        <w:t>允许分包内容为</w:t>
      </w:r>
      <w:r>
        <w:rPr>
          <w:rFonts w:hint="eastAsia" w:cs="Calibri"/>
          <w:b/>
          <w:bCs/>
          <w:color w:val="auto"/>
          <w:szCs w:val="21"/>
          <w:highlight w:val="none"/>
          <w:u w:val="single"/>
        </w:rPr>
        <w:t>部分合同内容，具体应以供应商分包协议为准</w:t>
      </w:r>
      <w:r>
        <w:rPr>
          <w:rFonts w:cs="Calibri"/>
          <w:b/>
          <w:bCs/>
          <w:color w:val="auto"/>
          <w:szCs w:val="21"/>
          <w:highlight w:val="none"/>
          <w:u w:val="single"/>
        </w:rPr>
        <w:t>。</w:t>
      </w:r>
    </w:p>
    <w:p>
      <w:pPr>
        <w:ind w:firstLine="422" w:firstLineChars="200"/>
        <w:rPr>
          <w:rFonts w:ascii="Arial" w:hAnsi="Arial" w:cs="Arial"/>
          <w:b/>
          <w:bCs/>
          <w:color w:val="auto"/>
          <w:szCs w:val="21"/>
          <w:highlight w:val="none"/>
          <w:u w:val="single"/>
        </w:rPr>
      </w:pPr>
      <w:r>
        <w:rPr>
          <w:rFonts w:ascii="Arial" w:hAnsi="Arial" w:cs="Arial"/>
          <w:b/>
          <w:bCs/>
          <w:color w:val="auto"/>
          <w:szCs w:val="21"/>
          <w:highlight w:val="none"/>
          <w:u w:val="single"/>
        </w:rPr>
        <w:t>（3）分包供应商应具有完成项目内容的相应能力。</w:t>
      </w:r>
    </w:p>
    <w:p>
      <w:pPr>
        <w:ind w:firstLine="422" w:firstLineChars="200"/>
        <w:rPr>
          <w:rFonts w:ascii="Arial" w:hAnsi="Arial" w:cs="Arial"/>
          <w:b/>
          <w:bCs/>
          <w:color w:val="auto"/>
          <w:szCs w:val="21"/>
          <w:highlight w:val="none"/>
          <w:u w:val="single"/>
        </w:rPr>
      </w:pPr>
      <w:r>
        <w:rPr>
          <w:rFonts w:ascii="Arial" w:hAnsi="Arial" w:cs="Arial"/>
          <w:b/>
          <w:bCs/>
          <w:color w:val="auto"/>
          <w:szCs w:val="21"/>
          <w:highlight w:val="none"/>
          <w:u w:val="single"/>
        </w:rPr>
        <w:t>（4）除招标文件约定允许分包的内容外，供应商不得擅自将其他合同标的分包给其他供应商承担；</w:t>
      </w:r>
    </w:p>
    <w:p>
      <w:pPr>
        <w:ind w:firstLine="420" w:firstLineChars="200"/>
        <w:rPr>
          <w:rFonts w:ascii="Arial" w:hAnsi="Arial" w:cs="Arial"/>
          <w:color w:val="auto"/>
          <w:szCs w:val="21"/>
          <w:highlight w:val="none"/>
        </w:rPr>
      </w:pPr>
      <w:r>
        <w:rPr>
          <w:rFonts w:ascii="Arial" w:hAnsi="Arial" w:eastAsia="楷体" w:cs="Arial"/>
          <w:color w:val="auto"/>
          <w:szCs w:val="21"/>
          <w:highlight w:val="none"/>
        </w:rPr>
        <w:t>说明：供应商如有分包，应在投标文件中明确分包内容，并提供分包意向协议。未提供，视为不分包。</w:t>
      </w:r>
    </w:p>
    <w:p>
      <w:pPr>
        <w:ind w:firstLine="420" w:firstLineChars="200"/>
        <w:rPr>
          <w:rFonts w:ascii="Arial" w:hAnsi="Arial" w:cs="Arial"/>
          <w:color w:val="auto"/>
          <w:szCs w:val="21"/>
          <w:highlight w:val="none"/>
        </w:rPr>
      </w:pPr>
      <w:r>
        <w:rPr>
          <w:rFonts w:ascii="Arial" w:hAnsi="Arial" w:cs="Arial"/>
          <w:color w:val="auto"/>
          <w:szCs w:val="21"/>
          <w:highlight w:val="none"/>
        </w:rPr>
        <w:t>▲</w:t>
      </w:r>
      <w:r>
        <w:rPr>
          <w:rFonts w:ascii="Arial" w:hAnsi="Arial" w:cs="Arial"/>
          <w:b/>
          <w:bCs/>
          <w:color w:val="auto"/>
          <w:szCs w:val="21"/>
          <w:highlight w:val="none"/>
          <w:u w:val="single"/>
        </w:rPr>
        <w:t>享受《政府采购促进中小企业发展管理办法》的通知（财库〔2020〕46号）的规定扶持政策获得政府采购合同的，小微企业不得将合同分包给大中型企业，中型企业不得将合同分包给大型企业；</w:t>
      </w:r>
    </w:p>
    <w:p>
      <w:pPr>
        <w:ind w:firstLine="420" w:firstLineChars="200"/>
        <w:rPr>
          <w:rFonts w:ascii="Arial" w:hAnsi="Arial" w:cs="Arial"/>
          <w:color w:val="auto"/>
          <w:szCs w:val="21"/>
          <w:highlight w:val="none"/>
        </w:rPr>
      </w:pPr>
      <w:r>
        <w:rPr>
          <w:rFonts w:ascii="Arial" w:hAnsi="Arial" w:cs="Arial"/>
          <w:color w:val="auto"/>
          <w:szCs w:val="21"/>
          <w:highlight w:val="none"/>
        </w:rPr>
        <w:t>▲</w:t>
      </w:r>
      <w:r>
        <w:rPr>
          <w:rFonts w:ascii="Arial" w:hAnsi="Arial" w:cs="Arial"/>
          <w:b/>
          <w:bCs/>
          <w:color w:val="auto"/>
          <w:szCs w:val="21"/>
          <w:highlight w:val="none"/>
          <w:u w:val="single"/>
        </w:rPr>
        <w:t>如有违反以上情形，采购人有权解除合同，并追究中标供应商的违约责任。</w:t>
      </w:r>
    </w:p>
    <w:p>
      <w:pPr>
        <w:pStyle w:val="2"/>
        <w:spacing w:before="24" w:beforeLines="10"/>
        <w:ind w:firstLine="420"/>
        <w:rPr>
          <w:rFonts w:cs="Arial"/>
          <w:color w:val="auto"/>
          <w:szCs w:val="21"/>
          <w:highlight w:val="none"/>
        </w:rPr>
      </w:pPr>
      <w:r>
        <w:rPr>
          <w:rFonts w:cs="Arial"/>
          <w:color w:val="auto"/>
          <w:szCs w:val="21"/>
          <w:highlight w:val="none"/>
        </w:rPr>
        <w:t>第四部分 落实政府采购政策要求</w:t>
      </w:r>
    </w:p>
    <w:p>
      <w:pPr>
        <w:pStyle w:val="2"/>
        <w:spacing w:before="120"/>
        <w:ind w:firstLine="420"/>
        <w:rPr>
          <w:rFonts w:cs="Arial"/>
          <w:color w:val="auto"/>
          <w:highlight w:val="none"/>
        </w:rPr>
      </w:pPr>
      <w:r>
        <w:rPr>
          <w:rFonts w:cs="Arial"/>
          <w:color w:val="auto"/>
          <w:highlight w:val="none"/>
        </w:rPr>
        <w:t>一、采购本国货物</w:t>
      </w:r>
    </w:p>
    <w:p>
      <w:pPr>
        <w:ind w:firstLine="420" w:firstLineChars="200"/>
        <w:rPr>
          <w:rFonts w:ascii="Arial" w:hAnsi="Arial" w:cs="Arial"/>
          <w:color w:val="auto"/>
          <w:szCs w:val="21"/>
          <w:highlight w:val="none"/>
        </w:rPr>
      </w:pPr>
      <w:r>
        <w:rPr>
          <w:rFonts w:ascii="Arial" w:hAnsi="Arial" w:cs="Arial"/>
          <w:color w:val="auto"/>
          <w:szCs w:val="21"/>
          <w:highlight w:val="none"/>
        </w:rPr>
        <w:t>▲</w:t>
      </w:r>
      <w:r>
        <w:rPr>
          <w:rFonts w:ascii="Arial" w:hAnsi="Arial" w:cs="Arial"/>
          <w:b/>
          <w:bCs/>
          <w:color w:val="auto"/>
          <w:szCs w:val="21"/>
          <w:highlight w:val="none"/>
          <w:u w:val="single"/>
        </w:rPr>
        <w:t>本项目采购本国生产的货物、工程和服务，不允许采购进口产品。</w:t>
      </w:r>
    </w:p>
    <w:p>
      <w:pPr>
        <w:pStyle w:val="2"/>
        <w:spacing w:before="120"/>
        <w:ind w:firstLine="420"/>
        <w:rPr>
          <w:rFonts w:cs="Arial"/>
          <w:color w:val="auto"/>
          <w:highlight w:val="none"/>
        </w:rPr>
      </w:pPr>
      <w:r>
        <w:rPr>
          <w:rFonts w:cs="Arial"/>
          <w:color w:val="auto"/>
          <w:highlight w:val="none"/>
        </w:rPr>
        <w:t>二、支持绿色发展</w:t>
      </w:r>
    </w:p>
    <w:p>
      <w:pPr>
        <w:ind w:firstLine="420" w:firstLineChars="200"/>
        <w:rPr>
          <w:rFonts w:ascii="Arial" w:hAnsi="Arial" w:cs="Arial"/>
          <w:color w:val="auto"/>
          <w:szCs w:val="21"/>
          <w:highlight w:val="none"/>
        </w:rPr>
      </w:pPr>
      <w:r>
        <w:rPr>
          <w:rFonts w:ascii="Arial" w:hAnsi="Arial" w:cs="Arial"/>
          <w:color w:val="auto"/>
          <w:szCs w:val="21"/>
          <w:highlight w:val="none"/>
        </w:rPr>
        <w:t>（1）节能产品的强制采购政策</w:t>
      </w:r>
    </w:p>
    <w:p>
      <w:pPr>
        <w:ind w:firstLine="420" w:firstLineChars="200"/>
        <w:rPr>
          <w:rFonts w:ascii="Arial" w:hAnsi="Arial" w:cs="Arial"/>
          <w:color w:val="auto"/>
          <w:szCs w:val="21"/>
          <w:highlight w:val="none"/>
        </w:rPr>
      </w:pPr>
      <w:r>
        <w:rPr>
          <w:rFonts w:ascii="Arial" w:hAnsi="Arial" w:cs="Arial"/>
          <w:color w:val="auto"/>
          <w:szCs w:val="21"/>
          <w:highlight w:val="none"/>
        </w:rPr>
        <w:t>（2）节能产品、环境标志产品的优先采购政策</w:t>
      </w:r>
    </w:p>
    <w:p>
      <w:pPr>
        <w:ind w:firstLine="420" w:firstLineChars="200"/>
        <w:rPr>
          <w:rFonts w:ascii="Arial" w:hAnsi="Arial" w:cs="Arial"/>
          <w:color w:val="auto"/>
          <w:szCs w:val="21"/>
          <w:highlight w:val="none"/>
        </w:rPr>
      </w:pPr>
      <w:r>
        <w:rPr>
          <w:rFonts w:ascii="Arial" w:hAnsi="Arial" w:cs="Arial"/>
          <w:color w:val="auto"/>
          <w:szCs w:val="21"/>
          <w:highlight w:val="none"/>
        </w:rPr>
        <w:t>（3）修缮、装修类项目采购建材的，供应商应按采购文件和合同规定的绿色建筑和绿色建材性能、指标进行采购。</w:t>
      </w:r>
      <w:r>
        <w:rPr>
          <w:rFonts w:ascii="Arial" w:hAnsi="Arial" w:cs="Arial"/>
          <w:b/>
          <w:bCs/>
          <w:color w:val="auto"/>
          <w:szCs w:val="21"/>
          <w:highlight w:val="none"/>
        </w:rPr>
        <w:t>【本项目不涉及建材】</w:t>
      </w:r>
    </w:p>
    <w:p>
      <w:pPr>
        <w:ind w:firstLine="420" w:firstLineChars="200"/>
        <w:rPr>
          <w:rFonts w:ascii="Arial" w:hAnsi="Arial" w:cs="Arial"/>
          <w:color w:val="auto"/>
          <w:szCs w:val="21"/>
          <w:highlight w:val="none"/>
        </w:rPr>
      </w:pPr>
      <w:r>
        <w:rPr>
          <w:rFonts w:ascii="Arial" w:hAnsi="Arial" w:cs="Arial"/>
          <w:color w:val="auto"/>
          <w:szCs w:val="21"/>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2"/>
        <w:spacing w:before="120"/>
        <w:ind w:firstLine="420"/>
        <w:rPr>
          <w:rFonts w:cs="Arial"/>
          <w:color w:val="auto"/>
          <w:highlight w:val="none"/>
        </w:rPr>
      </w:pPr>
      <w:r>
        <w:rPr>
          <w:rFonts w:cs="Arial"/>
          <w:color w:val="auto"/>
          <w:highlight w:val="none"/>
        </w:rPr>
        <w:t>三、支持创新发展</w:t>
      </w:r>
    </w:p>
    <w:p>
      <w:pPr>
        <w:ind w:firstLine="420" w:firstLineChars="200"/>
        <w:rPr>
          <w:rFonts w:cs="Calibri"/>
          <w:color w:val="auto"/>
          <w:szCs w:val="21"/>
          <w:highlight w:val="none"/>
        </w:rPr>
      </w:pPr>
      <w:r>
        <w:rPr>
          <w:rFonts w:ascii="Arial" w:hAnsi="Arial" w:cs="Arial"/>
          <w:color w:val="auto"/>
          <w:szCs w:val="21"/>
          <w:highlight w:val="none"/>
        </w:rPr>
        <w:t>（1）采购人优先采购被认定为首台套产品和“制造精品”的自主创新产品。</w:t>
      </w:r>
    </w:p>
    <w:p>
      <w:pPr>
        <w:ind w:firstLine="420" w:firstLineChars="200"/>
        <w:rPr>
          <w:rFonts w:ascii="Arial" w:hAnsi="Arial" w:cs="Arial"/>
          <w:color w:val="auto"/>
          <w:szCs w:val="21"/>
          <w:highlight w:val="none"/>
        </w:rPr>
      </w:pPr>
      <w:r>
        <w:rPr>
          <w:rFonts w:ascii="Arial" w:hAnsi="Arial" w:cs="Arial"/>
          <w:color w:val="auto"/>
          <w:szCs w:val="21"/>
          <w:highlight w:val="none"/>
        </w:rPr>
        <w:t>（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pStyle w:val="2"/>
        <w:spacing w:before="120"/>
        <w:ind w:firstLine="420"/>
        <w:rPr>
          <w:rFonts w:cs="Arial"/>
          <w:color w:val="auto"/>
          <w:highlight w:val="none"/>
        </w:rPr>
      </w:pPr>
      <w:r>
        <w:rPr>
          <w:rFonts w:cs="Arial"/>
          <w:color w:val="auto"/>
          <w:highlight w:val="none"/>
        </w:rPr>
        <w:t>四、支持中小企业发展</w:t>
      </w:r>
    </w:p>
    <w:p>
      <w:pPr>
        <w:ind w:firstLine="420" w:firstLineChars="200"/>
        <w:rPr>
          <w:rFonts w:ascii="Arial" w:hAnsi="Arial" w:cs="Arial"/>
          <w:color w:val="auto"/>
          <w:szCs w:val="21"/>
          <w:highlight w:val="none"/>
        </w:rPr>
      </w:pPr>
      <w:r>
        <w:rPr>
          <w:rFonts w:ascii="Arial" w:hAnsi="Arial" w:cs="Arial"/>
          <w:color w:val="auto"/>
          <w:szCs w:val="21"/>
          <w:highlight w:val="none"/>
        </w:rPr>
        <w:t>（1）根据财政部 工业和信息化部关于印发《政府采购促进中小企业发展管理办法》的通知（财库〔2020〕46号）的规定</w:t>
      </w:r>
      <w:r>
        <w:rPr>
          <w:rFonts w:ascii="Arial" w:hAnsi="Arial" w:cs="Arial"/>
          <w:b/>
          <w:bCs/>
          <w:color w:val="auto"/>
          <w:szCs w:val="21"/>
          <w:highlight w:val="none"/>
        </w:rPr>
        <w:t>；</w:t>
      </w:r>
      <w:r>
        <w:rPr>
          <w:rFonts w:ascii="Arial" w:hAnsi="Arial" w:cs="Arial"/>
          <w:color w:val="auto"/>
          <w:szCs w:val="21"/>
          <w:highlight w:val="none"/>
        </w:rPr>
        <w:t>采购标的对应的中小企业划分标准所属行业：【</w:t>
      </w:r>
      <w:r>
        <w:rPr>
          <w:rFonts w:hint="eastAsia" w:ascii="Arial" w:hAnsi="Arial" w:cs="Arial"/>
          <w:b/>
          <w:bCs/>
          <w:color w:val="auto"/>
          <w:szCs w:val="21"/>
          <w:highlight w:val="none"/>
          <w:u w:val="single"/>
        </w:rPr>
        <w:t>工业</w:t>
      </w:r>
      <w:r>
        <w:rPr>
          <w:rFonts w:ascii="Arial" w:hAnsi="Arial" w:cs="Arial"/>
          <w:color w:val="auto"/>
          <w:szCs w:val="21"/>
          <w:highlight w:val="none"/>
        </w:rPr>
        <w:t>】；</w:t>
      </w:r>
    </w:p>
    <w:p>
      <w:pPr>
        <w:ind w:firstLine="420" w:firstLineChars="200"/>
        <w:rPr>
          <w:rFonts w:ascii="Arial" w:hAnsi="Arial" w:cs="Arial"/>
          <w:color w:val="auto"/>
          <w:szCs w:val="21"/>
          <w:highlight w:val="none"/>
        </w:rPr>
      </w:pPr>
      <w:r>
        <w:rPr>
          <w:rFonts w:ascii="Arial" w:hAnsi="Arial" w:cs="Arial"/>
          <w:color w:val="auto"/>
          <w:highlight w:val="none"/>
        </w:rPr>
        <w:t>中小企业划分标准：《中小企业划分标准》（工信部联企业[2011]300号）。</w:t>
      </w:r>
    </w:p>
    <w:p>
      <w:pPr>
        <w:ind w:firstLine="420" w:firstLineChars="200"/>
        <w:rPr>
          <w:rFonts w:ascii="Arial" w:hAnsi="Arial" w:cs="Arial"/>
          <w:color w:val="auto"/>
          <w:szCs w:val="21"/>
          <w:highlight w:val="none"/>
        </w:rPr>
      </w:pPr>
      <w:r>
        <w:rPr>
          <w:rFonts w:ascii="Arial" w:hAnsi="Arial" w:cs="Arial"/>
          <w:color w:val="auto"/>
          <w:szCs w:val="21"/>
          <w:highlight w:val="none"/>
        </w:rPr>
        <w:t>（2）根据财政部 司法部关于政府采购支持监狱企业发展有关问题的通知（财库〔2014〕68号）的规定，监狱企业视同小型、微型企业。</w:t>
      </w:r>
    </w:p>
    <w:p>
      <w:pPr>
        <w:ind w:firstLine="420" w:firstLineChars="200"/>
        <w:rPr>
          <w:rFonts w:ascii="Arial" w:hAnsi="Arial" w:cs="Arial"/>
          <w:color w:val="auto"/>
          <w:szCs w:val="21"/>
          <w:highlight w:val="none"/>
        </w:rPr>
      </w:pPr>
      <w:r>
        <w:rPr>
          <w:rFonts w:ascii="Arial" w:hAnsi="Arial" w:cs="Arial"/>
          <w:color w:val="auto"/>
          <w:szCs w:val="21"/>
          <w:highlight w:val="none"/>
        </w:rPr>
        <w:t>（3）根据财政部 民政部 中国残疾人联合会关于促进残疾人就业政府采购政策的通知（财库〔2017〕141号）的规定，残疾人福利性单位视同小型、微型企业。</w:t>
      </w:r>
    </w:p>
    <w:p>
      <w:pPr>
        <w:pStyle w:val="2"/>
        <w:spacing w:before="24" w:beforeLines="10"/>
        <w:ind w:firstLine="420"/>
        <w:rPr>
          <w:rFonts w:cs="Arial"/>
          <w:color w:val="auto"/>
          <w:highlight w:val="none"/>
        </w:rPr>
      </w:pPr>
      <w:r>
        <w:rPr>
          <w:rFonts w:cs="Arial"/>
          <w:color w:val="auto"/>
          <w:highlight w:val="none"/>
        </w:rPr>
        <w:t>第五部分 实质性要求</w:t>
      </w:r>
    </w:p>
    <w:p>
      <w:pPr>
        <w:tabs>
          <w:tab w:val="left" w:pos="851"/>
        </w:tabs>
        <w:spacing w:before="24" w:beforeLines="10"/>
        <w:ind w:firstLine="420" w:firstLineChars="200"/>
        <w:rPr>
          <w:rFonts w:cs="Calibri"/>
          <w:color w:val="auto"/>
          <w:highlight w:val="none"/>
        </w:rPr>
      </w:pPr>
      <w:r>
        <w:rPr>
          <w:rFonts w:ascii="Arial" w:hAnsi="Arial" w:cs="Arial"/>
          <w:color w:val="auto"/>
          <w:szCs w:val="21"/>
          <w:highlight w:val="none"/>
        </w:rPr>
        <w:t>本章中所有带▲的内容是采购人提出的实质性</w:t>
      </w:r>
      <w:r>
        <w:rPr>
          <w:rFonts w:ascii="Arial" w:hAnsi="Arial" w:cs="Arial"/>
          <w:color w:val="auto"/>
          <w:highlight w:val="none"/>
        </w:rPr>
        <w:t>要求</w:t>
      </w:r>
      <w:r>
        <w:rPr>
          <w:rFonts w:ascii="Arial" w:hAnsi="Arial" w:cs="Arial"/>
          <w:color w:val="auto"/>
          <w:szCs w:val="21"/>
          <w:highlight w:val="none"/>
        </w:rPr>
        <w:t>，投标文件响应内容若不满足实质性要求，该投标文件将被评标委员会认定为无效。</w:t>
      </w:r>
      <w:r>
        <w:rPr>
          <w:rFonts w:cs="Calibri"/>
          <w:color w:val="auto"/>
          <w:highlight w:val="none"/>
        </w:rPr>
        <w:br w:type="page"/>
      </w:r>
    </w:p>
    <w:p>
      <w:pPr>
        <w:pStyle w:val="3"/>
        <w:spacing w:before="0" w:beforeLines="0"/>
        <w:rPr>
          <w:rFonts w:cs="Calibri"/>
          <w:color w:val="auto"/>
          <w:highlight w:val="none"/>
        </w:rPr>
      </w:pPr>
      <w:bookmarkStart w:id="60" w:name="_Toc211745569"/>
      <w:bookmarkStart w:id="61" w:name="_Toc166429259"/>
      <w:bookmarkStart w:id="62" w:name="_Toc82338245"/>
      <w:bookmarkStart w:id="63" w:name="_Toc82873328"/>
      <w:r>
        <w:rPr>
          <w:rFonts w:cs="Calibri"/>
          <w:color w:val="auto"/>
          <w:highlight w:val="none"/>
        </w:rPr>
        <w:t>第四章  采购合同</w:t>
      </w:r>
      <w:bookmarkEnd w:id="60"/>
      <w:bookmarkEnd w:id="61"/>
      <w:bookmarkEnd w:id="62"/>
      <w:bookmarkEnd w:id="63"/>
    </w:p>
    <w:p>
      <w:pPr>
        <w:rPr>
          <w:color w:val="auto"/>
          <w:highlight w:val="none"/>
        </w:rPr>
      </w:pPr>
    </w:p>
    <w:p>
      <w:pPr>
        <w:jc w:val="center"/>
        <w:rPr>
          <w:rFonts w:cs="Calibri" w:eastAsiaTheme="minorEastAsia"/>
          <w:color w:val="auto"/>
          <w:highlight w:val="none"/>
        </w:rPr>
      </w:pPr>
      <w:r>
        <w:rPr>
          <w:rFonts w:cs="Calibri" w:eastAsiaTheme="minorEastAsia"/>
          <w:b/>
          <w:bCs/>
          <w:color w:val="auto"/>
          <w:highlight w:val="none"/>
        </w:rPr>
        <w:t>（甲乙双方应按招标文件确定的事项及投标文件响应内容签订本合同，不得对招标文件确定的事项和中标人的投标文件作实质性修改）</w:t>
      </w:r>
    </w:p>
    <w:p>
      <w:pPr>
        <w:pStyle w:val="177"/>
        <w:widowControl/>
        <w:ind w:left="0" w:right="720"/>
        <w:rPr>
          <w:rFonts w:ascii="宋体" w:hAnsi="宋体" w:cs="宋体"/>
          <w:color w:val="auto"/>
          <w:sz w:val="21"/>
          <w:szCs w:val="21"/>
          <w:highlight w:val="none"/>
        </w:rPr>
      </w:pPr>
      <w:r>
        <w:rPr>
          <w:rFonts w:hint="eastAsia" w:ascii="宋体" w:hAnsi="宋体" w:cs="宋体"/>
          <w:color w:val="auto"/>
          <w:sz w:val="21"/>
          <w:szCs w:val="21"/>
          <w:highlight w:val="none"/>
        </w:rPr>
        <w:t>说明：如买、卖双方同意，合同格式也可以按照其他形式。但合同条款的基本内容应与《中标合同》要求的内容相一致。</w:t>
      </w:r>
    </w:p>
    <w:p>
      <w:pPr>
        <w:pStyle w:val="41"/>
        <w:widowControl w:val="0"/>
        <w:adjustRightInd w:val="0"/>
        <w:spacing w:before="0" w:beforeAutospacing="0" w:after="0" w:afterAutospacing="0" w:line="360" w:lineRule="auto"/>
        <w:jc w:val="both"/>
        <w:rPr>
          <w:color w:val="auto"/>
          <w:sz w:val="21"/>
          <w:szCs w:val="21"/>
          <w:highlight w:val="none"/>
          <w:u w:val="words"/>
        </w:rPr>
      </w:pPr>
      <w:r>
        <w:rPr>
          <w:rFonts w:hint="eastAsia"/>
          <w:color w:val="auto"/>
          <w:sz w:val="21"/>
          <w:szCs w:val="21"/>
          <w:highlight w:val="none"/>
          <w:lang w:bidi="ar"/>
        </w:rPr>
        <w:t>甲方：</w:t>
      </w:r>
      <w:r>
        <w:rPr>
          <w:rFonts w:hint="eastAsia"/>
          <w:color w:val="auto"/>
          <w:sz w:val="21"/>
          <w:szCs w:val="21"/>
          <w:highlight w:val="none"/>
          <w:u w:val="single"/>
          <w:lang w:bidi="ar"/>
        </w:rPr>
        <w:t xml:space="preserve">               </w:t>
      </w:r>
      <w:r>
        <w:rPr>
          <w:rFonts w:hint="eastAsia"/>
          <w:color w:val="auto"/>
          <w:sz w:val="21"/>
          <w:szCs w:val="21"/>
          <w:highlight w:val="none"/>
          <w:u w:val="words"/>
          <w:lang w:bidi="ar"/>
        </w:rPr>
        <w:t xml:space="preserve"> </w:t>
      </w:r>
    </w:p>
    <w:p>
      <w:pPr>
        <w:spacing w:line="360" w:lineRule="auto"/>
        <w:rPr>
          <w:rFonts w:ascii="宋体" w:hAnsi="宋体" w:cs="宋体"/>
          <w:color w:val="auto"/>
          <w:szCs w:val="21"/>
          <w:highlight w:val="none"/>
          <w:u w:val="single"/>
        </w:rPr>
      </w:pPr>
      <w:r>
        <w:rPr>
          <w:rFonts w:hint="eastAsia" w:ascii="宋体" w:hAnsi="宋体" w:cs="宋体"/>
          <w:color w:val="auto"/>
          <w:kern w:val="0"/>
          <w:szCs w:val="21"/>
          <w:highlight w:val="none"/>
          <w:lang w:bidi="ar"/>
        </w:rPr>
        <w:t>地址：</w:t>
      </w:r>
      <w:r>
        <w:rPr>
          <w:rFonts w:hint="eastAsia" w:ascii="宋体" w:hAnsi="宋体" w:cs="宋体"/>
          <w:color w:val="auto"/>
          <w:kern w:val="0"/>
          <w:szCs w:val="21"/>
          <w:highlight w:val="none"/>
          <w:u w:val="single"/>
          <w:lang w:bidi="ar"/>
        </w:rPr>
        <w:t xml:space="preserve">           </w:t>
      </w:r>
    </w:p>
    <w:p>
      <w:pPr>
        <w:spacing w:line="360" w:lineRule="auto"/>
        <w:rPr>
          <w:rFonts w:ascii="宋体" w:hAnsi="宋体" w:cs="宋体"/>
          <w:color w:val="auto"/>
          <w:szCs w:val="21"/>
          <w:highlight w:val="none"/>
        </w:rPr>
      </w:pPr>
      <w:r>
        <w:rPr>
          <w:rFonts w:hint="eastAsia" w:ascii="宋体" w:hAnsi="宋体" w:cs="宋体"/>
          <w:color w:val="auto"/>
          <w:kern w:val="0"/>
          <w:szCs w:val="21"/>
          <w:highlight w:val="none"/>
          <w:lang w:bidi="ar"/>
        </w:rPr>
        <w:t>法定代表人：</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电话：</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 xml:space="preserve"> </w:t>
      </w:r>
    </w:p>
    <w:p>
      <w:pPr>
        <w:tabs>
          <w:tab w:val="left" w:pos="3420"/>
          <w:tab w:val="left" w:pos="3780"/>
        </w:tabs>
        <w:spacing w:line="360" w:lineRule="auto"/>
        <w:rPr>
          <w:rFonts w:ascii="宋体" w:hAnsi="宋体" w:cs="宋体"/>
          <w:color w:val="auto"/>
          <w:szCs w:val="21"/>
          <w:highlight w:val="none"/>
        </w:rPr>
      </w:pPr>
      <w:r>
        <w:rPr>
          <w:rFonts w:hint="eastAsia" w:ascii="宋体" w:hAnsi="宋体" w:cs="宋体"/>
          <w:color w:val="auto"/>
          <w:kern w:val="0"/>
          <w:szCs w:val="21"/>
          <w:highlight w:val="none"/>
          <w:lang w:bidi="ar"/>
        </w:rPr>
        <w:t>乙方：</w:t>
      </w:r>
      <w:r>
        <w:rPr>
          <w:rFonts w:hint="eastAsia" w:ascii="宋体" w:hAnsi="宋体" w:cs="宋体"/>
          <w:color w:val="auto"/>
          <w:kern w:val="0"/>
          <w:szCs w:val="21"/>
          <w:highlight w:val="none"/>
          <w:u w:val="single"/>
          <w:lang w:bidi="ar"/>
        </w:rPr>
        <w:t xml:space="preserve"> </w:t>
      </w:r>
      <w:r>
        <w:rPr>
          <w:rFonts w:hint="eastAsia" w:ascii="宋体" w:hAnsi="宋体" w:cs="宋体"/>
          <w:b/>
          <w:color w:val="auto"/>
          <w:kern w:val="0"/>
          <w:szCs w:val="21"/>
          <w:highlight w:val="none"/>
          <w:u w:val="single"/>
          <w:lang w:bidi="ar"/>
        </w:rPr>
        <w:t xml:space="preserve">     </w:t>
      </w:r>
    </w:p>
    <w:p>
      <w:pPr>
        <w:tabs>
          <w:tab w:val="left" w:pos="3420"/>
          <w:tab w:val="left" w:pos="3780"/>
        </w:tabs>
        <w:spacing w:line="360" w:lineRule="auto"/>
        <w:rPr>
          <w:rFonts w:ascii="宋体" w:hAnsi="宋体" w:cs="宋体"/>
          <w:color w:val="auto"/>
          <w:szCs w:val="21"/>
          <w:highlight w:val="none"/>
        </w:rPr>
      </w:pPr>
      <w:r>
        <w:rPr>
          <w:rFonts w:hint="eastAsia" w:ascii="宋体" w:hAnsi="宋体" w:cs="宋体"/>
          <w:color w:val="auto"/>
          <w:kern w:val="0"/>
          <w:szCs w:val="21"/>
          <w:highlight w:val="none"/>
          <w:lang w:bidi="ar"/>
        </w:rPr>
        <w:t>地址：</w:t>
      </w:r>
      <w:r>
        <w:rPr>
          <w:rFonts w:hint="eastAsia" w:ascii="宋体" w:hAnsi="宋体" w:cs="宋体"/>
          <w:color w:val="auto"/>
          <w:kern w:val="0"/>
          <w:szCs w:val="21"/>
          <w:highlight w:val="none"/>
          <w:u w:val="single"/>
          <w:lang w:bidi="ar"/>
        </w:rPr>
        <w:t xml:space="preserve">         </w:t>
      </w:r>
    </w:p>
    <w:p>
      <w:pPr>
        <w:tabs>
          <w:tab w:val="left" w:pos="3420"/>
          <w:tab w:val="left" w:pos="3780"/>
        </w:tabs>
        <w:spacing w:line="360" w:lineRule="auto"/>
        <w:rPr>
          <w:rFonts w:ascii="宋体" w:hAnsi="宋体" w:cs="宋体"/>
          <w:color w:val="auto"/>
          <w:szCs w:val="21"/>
          <w:highlight w:val="none"/>
        </w:rPr>
      </w:pPr>
      <w:r>
        <w:rPr>
          <w:rFonts w:hint="eastAsia" w:ascii="宋体" w:hAnsi="宋体" w:cs="宋体"/>
          <w:color w:val="auto"/>
          <w:kern w:val="0"/>
          <w:szCs w:val="21"/>
          <w:highlight w:val="none"/>
          <w:lang w:bidi="ar"/>
        </w:rPr>
        <w:t>法定代表人：</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 xml:space="preserve"> 电话：</w:t>
      </w:r>
      <w:r>
        <w:rPr>
          <w:rFonts w:hint="eastAsia" w:ascii="宋体" w:hAnsi="宋体" w:cs="宋体"/>
          <w:color w:val="auto"/>
          <w:kern w:val="0"/>
          <w:szCs w:val="21"/>
          <w:highlight w:val="none"/>
          <w:u w:val="single"/>
          <w:lang w:bidi="ar"/>
        </w:rPr>
        <w:t xml:space="preserve">       </w:t>
      </w:r>
    </w:p>
    <w:p>
      <w:pPr>
        <w:spacing w:line="360" w:lineRule="auto"/>
        <w:ind w:firstLine="570"/>
        <w:rPr>
          <w:rFonts w:ascii="宋体" w:hAnsi="宋体" w:cs="宋体"/>
          <w:color w:val="auto"/>
          <w:szCs w:val="21"/>
          <w:highlight w:val="none"/>
        </w:rPr>
      </w:pPr>
      <w:r>
        <w:rPr>
          <w:rFonts w:hint="eastAsia" w:ascii="宋体" w:hAnsi="宋体" w:cs="宋体"/>
          <w:color w:val="auto"/>
          <w:kern w:val="0"/>
          <w:szCs w:val="21"/>
          <w:highlight w:val="none"/>
          <w:lang w:bidi="ar"/>
        </w:rPr>
        <w:t>甲方经采购确定乙方为</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项目的合格中标人，经甲、乙双方协商，本着诚实信用、平等互利原则，根据《中华人民共和国民法典》等法律法规之规定，特订立本合同，以资共同遵守。</w:t>
      </w:r>
    </w:p>
    <w:p>
      <w:pPr>
        <w:numPr>
          <w:ilvl w:val="0"/>
          <w:numId w:val="2"/>
        </w:numPr>
        <w:spacing w:line="360" w:lineRule="auto"/>
        <w:rPr>
          <w:rFonts w:ascii="宋体" w:hAnsi="宋体" w:cs="宋体"/>
          <w:b/>
          <w:color w:val="auto"/>
          <w:szCs w:val="21"/>
          <w:highlight w:val="none"/>
        </w:rPr>
      </w:pPr>
      <w:r>
        <w:rPr>
          <w:rFonts w:hint="eastAsia" w:ascii="宋体" w:hAnsi="宋体" w:cs="宋体"/>
          <w:b/>
          <w:color w:val="auto"/>
          <w:kern w:val="0"/>
          <w:szCs w:val="21"/>
          <w:highlight w:val="none"/>
          <w:lang w:bidi="ar"/>
        </w:rPr>
        <w:t>货物及金额</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696"/>
        <w:gridCol w:w="696"/>
        <w:gridCol w:w="696"/>
        <w:gridCol w:w="696"/>
        <w:gridCol w:w="696"/>
        <w:gridCol w:w="1296"/>
        <w:gridCol w:w="1416"/>
        <w:gridCol w:w="6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家具名称</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品牌</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规格</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材质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数量</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单位</w:t>
            </w:r>
          </w:p>
        </w:tc>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单价(元）</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总价（元）</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产地</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360" w:lineRule="auto"/>
              <w:jc w:val="center"/>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12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1"/>
              <w:widowControl w:val="0"/>
              <w:tabs>
                <w:tab w:val="left" w:pos="420"/>
                <w:tab w:val="center" w:pos="4153"/>
                <w:tab w:val="right" w:pos="8306"/>
              </w:tabs>
              <w:snapToGrid/>
              <w:spacing w:before="0" w:beforeAutospacing="0" w:after="0" w:afterAutospacing="0" w:line="360" w:lineRule="auto"/>
              <w:jc w:val="center"/>
              <w:rPr>
                <w:rFonts w:ascii="华文仿宋" w:hAnsi="华文仿宋" w:eastAsia="华文仿宋" w:cs="华文仿宋"/>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12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64" w:type="dxa"/>
            <w:gridSpan w:val="4"/>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ind w:firstLine="105" w:firstLineChars="50"/>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家具总价</w:t>
            </w: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12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264" w:type="dxa"/>
            <w:gridSpan w:val="4"/>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　检测费</w:t>
            </w: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12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264" w:type="dxa"/>
            <w:gridSpan w:val="4"/>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 xml:space="preserve"> 合同总价（人民币小写）</w:t>
            </w: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12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c>
          <w:tcPr>
            <w:tcW w:w="696" w:type="dxa"/>
            <w:tcBorders>
              <w:top w:val="single" w:color="auto" w:sz="4" w:space="0"/>
              <w:left w:val="single" w:color="auto" w:sz="4" w:space="0"/>
              <w:bottom w:val="single" w:color="auto" w:sz="4" w:space="0"/>
              <w:right w:val="single" w:color="auto" w:sz="4" w:space="0"/>
            </w:tcBorders>
            <w:shd w:val="clear" w:color="auto" w:fill="C0C0C0"/>
          </w:tcPr>
          <w:p>
            <w:pPr>
              <w:adjustRightInd w:val="0"/>
              <w:spacing w:line="360" w:lineRule="auto"/>
              <w:rPr>
                <w:rFonts w:ascii="华文仿宋" w:hAnsi="华文仿宋" w:eastAsia="华文仿宋" w:cs="华文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 w:hRule="atLeast"/>
        </w:trPr>
        <w:tc>
          <w:tcPr>
            <w:tcW w:w="876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auto"/>
              <w:ind w:firstLine="105" w:firstLineChars="50"/>
              <w:rPr>
                <w:rFonts w:ascii="华文仿宋" w:hAnsi="华文仿宋" w:eastAsia="华文仿宋" w:cs="华文仿宋"/>
                <w:color w:val="auto"/>
                <w:szCs w:val="21"/>
                <w:highlight w:val="none"/>
              </w:rPr>
            </w:pPr>
            <w:r>
              <w:rPr>
                <w:rFonts w:hint="eastAsia" w:ascii="华文仿宋" w:hAnsi="华文仿宋" w:eastAsia="华文仿宋" w:cs="华文仿宋"/>
                <w:color w:val="auto"/>
                <w:kern w:val="0"/>
                <w:szCs w:val="21"/>
                <w:highlight w:val="none"/>
                <w:lang w:bidi="ar"/>
              </w:rPr>
              <w:t>合同总价（人民币大写）：</w:t>
            </w:r>
          </w:p>
        </w:tc>
      </w:tr>
    </w:tbl>
    <w:p>
      <w:pPr>
        <w:spacing w:line="360" w:lineRule="auto"/>
        <w:rPr>
          <w:rFonts w:ascii="宋体" w:hAnsi="宋体" w:cs="宋体"/>
          <w:color w:val="auto"/>
          <w:szCs w:val="21"/>
          <w:highlight w:val="none"/>
        </w:rPr>
      </w:pPr>
      <w:r>
        <w:rPr>
          <w:rFonts w:hint="eastAsia" w:ascii="宋体" w:hAnsi="宋体" w:cs="宋体"/>
          <w:color w:val="auto"/>
          <w:kern w:val="0"/>
          <w:szCs w:val="21"/>
          <w:highlight w:val="none"/>
          <w:lang w:bidi="ar"/>
        </w:rPr>
        <w:t>注：1、（1）以上产品在安装过程中如发生缺项，由乙方无偿补足；验收的产品及附件如少于合同总数的，将按实调减合同总价。</w:t>
      </w:r>
    </w:p>
    <w:p>
      <w:pPr>
        <w:spacing w:line="360" w:lineRule="auto"/>
        <w:ind w:firstLine="630" w:firstLineChars="300"/>
        <w:rPr>
          <w:rFonts w:ascii="宋体" w:hAnsi="宋体" w:cs="宋体"/>
          <w:color w:val="auto"/>
          <w:szCs w:val="21"/>
          <w:highlight w:val="none"/>
        </w:rPr>
      </w:pPr>
      <w:r>
        <w:rPr>
          <w:rFonts w:hint="eastAsia" w:ascii="宋体" w:hAnsi="宋体" w:cs="宋体"/>
          <w:color w:val="auto"/>
          <w:kern w:val="0"/>
          <w:szCs w:val="21"/>
          <w:highlight w:val="none"/>
          <w:lang w:bidi="ar"/>
        </w:rPr>
        <w:t>（2）合同总价包括深化设计费（含成交后样品制作费用）、产品制造、供货、运输、装卸、安装调试、检测、售后服务及维护费、税金、利润等。</w:t>
      </w:r>
    </w:p>
    <w:p>
      <w:pPr>
        <w:spacing w:line="360" w:lineRule="auto"/>
        <w:ind w:firstLine="630" w:firstLineChars="300"/>
        <w:rPr>
          <w:rFonts w:ascii="宋体" w:hAnsi="宋体" w:cs="宋体"/>
          <w:color w:val="auto"/>
          <w:szCs w:val="21"/>
          <w:highlight w:val="none"/>
        </w:rPr>
      </w:pPr>
      <w:r>
        <w:rPr>
          <w:rFonts w:hint="eastAsia" w:ascii="宋体" w:hAnsi="宋体" w:cs="宋体"/>
          <w:color w:val="auto"/>
          <w:kern w:val="0"/>
          <w:szCs w:val="21"/>
          <w:highlight w:val="none"/>
          <w:lang w:bidi="ar"/>
        </w:rPr>
        <w:t>（3）家具安装过程中产生的水电费应单独计量，由乙方按实支付给甲方。</w:t>
      </w:r>
    </w:p>
    <w:p>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lang w:bidi="ar"/>
        </w:rPr>
        <w:t>2、家具需增补及调整规格，双方另行签订书面协议。</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3</w:t>
      </w:r>
      <w:r>
        <w:rPr>
          <w:rFonts w:hint="eastAsia" w:ascii="Times New Roman" w:cs="宋体"/>
          <w:color w:val="auto"/>
          <w:sz w:val="21"/>
          <w:szCs w:val="21"/>
          <w:highlight w:val="none"/>
          <w:lang w:bidi="ar"/>
        </w:rPr>
        <w:t>、详细的家具品名、规格、数量、单价，详见附件（货物结算以合同报价清单、变更单、工作联系单、发货通知单、结算单、确认单等相关书面凭证为依据结算）。</w:t>
      </w:r>
    </w:p>
    <w:p>
      <w:pPr>
        <w:tabs>
          <w:tab w:val="left" w:pos="3420"/>
          <w:tab w:val="left" w:pos="3780"/>
        </w:tabs>
        <w:spacing w:line="360" w:lineRule="auto"/>
        <w:ind w:firstLine="422" w:firstLineChars="200"/>
        <w:rPr>
          <w:rFonts w:ascii="宋体" w:hAnsi="宋体" w:cs="宋体"/>
          <w:b/>
          <w:color w:val="auto"/>
          <w:szCs w:val="21"/>
          <w:highlight w:val="none"/>
        </w:rPr>
      </w:pPr>
      <w:r>
        <w:rPr>
          <w:rFonts w:hint="eastAsia" w:ascii="宋体" w:hAnsi="宋体" w:cs="宋体"/>
          <w:b/>
          <w:color w:val="auto"/>
          <w:kern w:val="0"/>
          <w:szCs w:val="21"/>
          <w:highlight w:val="none"/>
          <w:lang w:bidi="ar"/>
        </w:rPr>
        <w:t>二、材料提供及质量要求</w:t>
      </w:r>
    </w:p>
    <w:p>
      <w:pPr>
        <w:tabs>
          <w:tab w:val="left" w:pos="3420"/>
          <w:tab w:val="left" w:pos="3780"/>
        </w:tabs>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lang w:bidi="ar"/>
        </w:rPr>
        <w:t>1、甲方定制的家具由乙方提供原材料并根据甲方确认的样式、材质及图纸按质按量制作。</w:t>
      </w:r>
    </w:p>
    <w:p>
      <w:pPr>
        <w:tabs>
          <w:tab w:val="left" w:pos="3420"/>
          <w:tab w:val="left" w:pos="3780"/>
        </w:tabs>
        <w:spacing w:line="360" w:lineRule="auto"/>
        <w:ind w:firstLine="315" w:firstLineChars="150"/>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 2、甲、乙双方不得擅自更换双方已经选定或甲方已确认的材料。需要更换材料的，双方另行协商解决，甲、乙双方应出具书面更换材料确认书。</w:t>
      </w:r>
    </w:p>
    <w:p>
      <w:pPr>
        <w:tabs>
          <w:tab w:val="left" w:pos="3420"/>
          <w:tab w:val="left" w:pos="3780"/>
        </w:tabs>
        <w:spacing w:line="360" w:lineRule="auto"/>
        <w:ind w:firstLine="525" w:firstLineChars="250"/>
        <w:jc w:val="left"/>
        <w:rPr>
          <w:rFonts w:ascii="宋体" w:hAnsi="宋体" w:cs="宋体"/>
          <w:color w:val="auto"/>
          <w:szCs w:val="21"/>
          <w:highlight w:val="none"/>
        </w:rPr>
      </w:pPr>
      <w:r>
        <w:rPr>
          <w:rFonts w:hint="eastAsia" w:ascii="宋体" w:hAnsi="宋体" w:cs="宋体"/>
          <w:color w:val="auto"/>
          <w:kern w:val="0"/>
          <w:szCs w:val="21"/>
          <w:highlight w:val="none"/>
          <w:lang w:bidi="ar"/>
        </w:rPr>
        <w:t>3、质量要求和技术标准：按设计师（或甲方代表）确认的图纸及质量要求，以甲方签字确认的样品或款式为标准。</w:t>
      </w:r>
    </w:p>
    <w:p>
      <w:pPr>
        <w:tabs>
          <w:tab w:val="left" w:pos="3420"/>
          <w:tab w:val="left" w:pos="378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lang w:bidi="ar"/>
        </w:rPr>
        <w:t>4、甲方对家具质量有特殊要求的，由甲、乙双方另行协商，具体详见家具制作说明。</w:t>
      </w:r>
    </w:p>
    <w:p>
      <w:pPr>
        <w:tabs>
          <w:tab w:val="left" w:pos="3420"/>
          <w:tab w:val="left" w:pos="378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lang w:bidi="ar"/>
        </w:rPr>
        <w:t>5、乙方货物送至甲方现场并安装后，未经甲、乙双方验收，由乙方负责保管。</w:t>
      </w:r>
    </w:p>
    <w:p>
      <w:pPr>
        <w:pStyle w:val="41"/>
        <w:widowControl w:val="0"/>
        <w:spacing w:before="0" w:beforeAutospacing="0" w:after="120" w:afterAutospacing="0" w:line="360" w:lineRule="auto"/>
        <w:ind w:firstLine="422" w:firstLineChars="200"/>
        <w:jc w:val="both"/>
        <w:rPr>
          <w:b/>
          <w:color w:val="auto"/>
          <w:szCs w:val="21"/>
          <w:highlight w:val="none"/>
        </w:rPr>
      </w:pPr>
      <w:r>
        <w:rPr>
          <w:rFonts w:hint="eastAsia" w:ascii="Times New Roman" w:cs="宋体"/>
          <w:b/>
          <w:color w:val="auto"/>
          <w:sz w:val="21"/>
          <w:szCs w:val="21"/>
          <w:highlight w:val="none"/>
          <w:lang w:bidi="ar"/>
        </w:rPr>
        <w:t>三、供货及安装时间和地点</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1</w:t>
      </w:r>
      <w:r>
        <w:rPr>
          <w:rFonts w:hint="eastAsia" w:ascii="Times New Roman" w:cs="宋体"/>
          <w:color w:val="auto"/>
          <w:sz w:val="21"/>
          <w:szCs w:val="21"/>
          <w:highlight w:val="none"/>
          <w:lang w:bidi="ar"/>
        </w:rPr>
        <w:t>、供货及安装期限：预付款到帐，图纸、布艺、色板等经甲方确认后</w:t>
      </w:r>
      <w:r>
        <w:rPr>
          <w:rFonts w:ascii="Times New Roman"/>
          <w:color w:val="auto"/>
          <w:sz w:val="21"/>
          <w:szCs w:val="21"/>
          <w:highlight w:val="none"/>
          <w:u w:val="single"/>
          <w:lang w:bidi="ar"/>
        </w:rPr>
        <w:t xml:space="preserve">     </w:t>
      </w:r>
      <w:r>
        <w:rPr>
          <w:rFonts w:hint="eastAsia" w:ascii="Times New Roman" w:cs="宋体"/>
          <w:color w:val="auto"/>
          <w:sz w:val="21"/>
          <w:szCs w:val="21"/>
          <w:highlight w:val="none"/>
          <w:lang w:bidi="ar"/>
        </w:rPr>
        <w:t>交货。如甲方预付款延期的，则图纸、布艺、色板延期确认；现场不具备交货条件的，供货及安装时间相应顺延。</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2</w:t>
      </w:r>
      <w:r>
        <w:rPr>
          <w:rFonts w:hint="eastAsia" w:ascii="Times New Roman" w:cs="宋体"/>
          <w:color w:val="auto"/>
          <w:sz w:val="21"/>
          <w:szCs w:val="21"/>
          <w:highlight w:val="none"/>
          <w:lang w:bidi="ar"/>
        </w:rPr>
        <w:t>、每批交货，甲方应提前</w:t>
      </w:r>
      <w:r>
        <w:rPr>
          <w:rFonts w:ascii="Times New Roman"/>
          <w:color w:val="auto"/>
          <w:sz w:val="21"/>
          <w:szCs w:val="21"/>
          <w:highlight w:val="none"/>
          <w:u w:val="single"/>
          <w:lang w:bidi="ar"/>
        </w:rPr>
        <w:t xml:space="preserve">    </w:t>
      </w:r>
      <w:r>
        <w:rPr>
          <w:rFonts w:hint="eastAsia" w:ascii="Times New Roman" w:cs="宋体"/>
          <w:color w:val="auto"/>
          <w:sz w:val="21"/>
          <w:szCs w:val="21"/>
          <w:highlight w:val="none"/>
          <w:lang w:bidi="ar"/>
        </w:rPr>
        <w:t>天书面通知乙方，乙方如不能按甲方通知按时交货，应及时通知甲方，经甲方书面同意，视为交货时间变更。</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3</w:t>
      </w:r>
      <w:r>
        <w:rPr>
          <w:rFonts w:hint="eastAsia" w:ascii="Times New Roman" w:cs="宋体"/>
          <w:color w:val="auto"/>
          <w:sz w:val="21"/>
          <w:szCs w:val="21"/>
          <w:highlight w:val="none"/>
          <w:lang w:bidi="ar"/>
        </w:rPr>
        <w:t>、乙方应及时书面告知甲方商定交货安装日期，甲方应在</w:t>
      </w:r>
      <w:r>
        <w:rPr>
          <w:rFonts w:ascii="Times New Roman"/>
          <w:color w:val="auto"/>
          <w:sz w:val="21"/>
          <w:szCs w:val="21"/>
          <w:highlight w:val="none"/>
          <w:lang w:bidi="ar"/>
        </w:rPr>
        <w:t>3</w:t>
      </w:r>
      <w:r>
        <w:rPr>
          <w:rFonts w:hint="eastAsia" w:ascii="Times New Roman" w:cs="宋体"/>
          <w:color w:val="auto"/>
          <w:sz w:val="21"/>
          <w:szCs w:val="21"/>
          <w:highlight w:val="none"/>
          <w:lang w:bidi="ar"/>
        </w:rPr>
        <w:t>天内书面回复乙方具体交货日期。如乙方未书面告知甲方，视为原交货日期不变，甲方未回复乙方视为交货日期变更，否则由此带来的经济损失与乙方无关。</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4</w:t>
      </w:r>
      <w:r>
        <w:rPr>
          <w:rFonts w:hint="eastAsia" w:ascii="Times New Roman" w:cs="宋体"/>
          <w:color w:val="auto"/>
          <w:sz w:val="21"/>
          <w:szCs w:val="21"/>
          <w:highlight w:val="none"/>
          <w:lang w:bidi="ar"/>
        </w:rPr>
        <w:t>、乙方每批交货甲方应接收并于当日在送货单上签字，给乙方提供货物堆放地点，最终数量应以全部安装完毕点收为准。</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5</w:t>
      </w:r>
      <w:r>
        <w:rPr>
          <w:rFonts w:hint="eastAsia" w:ascii="Times New Roman" w:cs="宋体"/>
          <w:color w:val="auto"/>
          <w:sz w:val="21"/>
          <w:szCs w:val="21"/>
          <w:highlight w:val="none"/>
          <w:lang w:bidi="ar"/>
        </w:rPr>
        <w:t>、交货地点：</w:t>
      </w:r>
      <w:r>
        <w:rPr>
          <w:rFonts w:ascii="Times New Roman"/>
          <w:color w:val="auto"/>
          <w:sz w:val="21"/>
          <w:szCs w:val="21"/>
          <w:highlight w:val="none"/>
          <w:lang w:bidi="ar"/>
        </w:rPr>
        <w:t xml:space="preserve">                                           </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6</w:t>
      </w:r>
      <w:r>
        <w:rPr>
          <w:rFonts w:hint="eastAsia" w:ascii="Times New Roman" w:cs="宋体"/>
          <w:color w:val="auto"/>
          <w:sz w:val="21"/>
          <w:szCs w:val="21"/>
          <w:highlight w:val="none"/>
          <w:lang w:bidi="ar"/>
        </w:rPr>
        <w:t>、乙方根据甲方送货通知送货至现场后，甲方验收签收前应由乙方自行保管。</w:t>
      </w:r>
    </w:p>
    <w:p>
      <w:pPr>
        <w:pStyle w:val="41"/>
        <w:widowControl w:val="0"/>
        <w:spacing w:before="0" w:beforeAutospacing="0" w:after="120" w:afterAutospacing="0" w:line="360" w:lineRule="auto"/>
        <w:ind w:firstLine="422" w:firstLineChars="200"/>
        <w:jc w:val="both"/>
        <w:rPr>
          <w:b/>
          <w:color w:val="auto"/>
          <w:szCs w:val="21"/>
          <w:highlight w:val="none"/>
        </w:rPr>
      </w:pPr>
      <w:r>
        <w:rPr>
          <w:rFonts w:hint="eastAsia" w:ascii="Times New Roman" w:cs="宋体"/>
          <w:b/>
          <w:color w:val="auto"/>
          <w:sz w:val="21"/>
          <w:szCs w:val="21"/>
          <w:highlight w:val="none"/>
          <w:lang w:bidi="ar"/>
        </w:rPr>
        <w:t>四、履约保证金、货款结算方式及期限：</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1</w:t>
      </w:r>
      <w:r>
        <w:rPr>
          <w:rFonts w:hint="eastAsia" w:ascii="Times New Roman" w:cs="宋体"/>
          <w:color w:val="auto"/>
          <w:sz w:val="21"/>
          <w:szCs w:val="21"/>
          <w:highlight w:val="none"/>
          <w:lang w:bidi="ar"/>
        </w:rPr>
        <w:t>、履约保证金：</w:t>
      </w:r>
    </w:p>
    <w:p>
      <w:pPr>
        <w:pStyle w:val="41"/>
        <w:widowControl w:val="0"/>
        <w:spacing w:before="0" w:beforeAutospacing="0" w:after="120" w:afterAutospacing="0" w:line="276" w:lineRule="auto"/>
        <w:ind w:firstLine="420" w:firstLineChars="200"/>
        <w:jc w:val="both"/>
        <w:rPr>
          <w:color w:val="auto"/>
          <w:szCs w:val="21"/>
          <w:highlight w:val="none"/>
        </w:rPr>
      </w:pPr>
      <w:r>
        <w:rPr>
          <w:rFonts w:hint="eastAsia" w:ascii="Times New Roman" w:cs="宋体"/>
          <w:color w:val="auto"/>
          <w:sz w:val="21"/>
          <w:szCs w:val="21"/>
          <w:highlight w:val="none"/>
          <w:lang w:bidi="ar"/>
        </w:rPr>
        <w:t>（</w:t>
      </w:r>
      <w:r>
        <w:rPr>
          <w:rFonts w:ascii="Times New Roman"/>
          <w:color w:val="auto"/>
          <w:sz w:val="21"/>
          <w:szCs w:val="21"/>
          <w:highlight w:val="none"/>
          <w:lang w:bidi="ar"/>
        </w:rPr>
        <w:t>1</w:t>
      </w:r>
      <w:r>
        <w:rPr>
          <w:rFonts w:hint="eastAsia" w:ascii="Times New Roman" w:cs="宋体"/>
          <w:color w:val="auto"/>
          <w:sz w:val="21"/>
          <w:szCs w:val="21"/>
          <w:highlight w:val="none"/>
          <w:lang w:bidi="ar"/>
        </w:rPr>
        <w:t>）递交形式：银行转账、网银、支票形式或银行保函等非现金形式。</w:t>
      </w:r>
    </w:p>
    <w:p>
      <w:pPr>
        <w:pStyle w:val="41"/>
        <w:widowControl w:val="0"/>
        <w:spacing w:before="0" w:beforeAutospacing="0" w:after="120" w:afterAutospacing="0" w:line="276" w:lineRule="auto"/>
        <w:ind w:firstLine="420" w:firstLineChars="200"/>
        <w:jc w:val="both"/>
        <w:rPr>
          <w:color w:val="auto"/>
          <w:szCs w:val="21"/>
          <w:highlight w:val="none"/>
        </w:rPr>
      </w:pPr>
      <w:r>
        <w:rPr>
          <w:rFonts w:hint="eastAsia" w:ascii="Times New Roman" w:cs="宋体"/>
          <w:color w:val="auto"/>
          <w:sz w:val="21"/>
          <w:szCs w:val="21"/>
          <w:highlight w:val="none"/>
          <w:lang w:bidi="ar"/>
        </w:rPr>
        <w:t>（</w:t>
      </w:r>
      <w:r>
        <w:rPr>
          <w:rFonts w:ascii="Times New Roman"/>
          <w:color w:val="auto"/>
          <w:sz w:val="21"/>
          <w:szCs w:val="21"/>
          <w:highlight w:val="none"/>
          <w:lang w:bidi="ar"/>
        </w:rPr>
        <w:t>2</w:t>
      </w:r>
      <w:r>
        <w:rPr>
          <w:rFonts w:hint="eastAsia" w:ascii="Times New Roman" w:cs="宋体"/>
          <w:color w:val="auto"/>
          <w:sz w:val="21"/>
          <w:szCs w:val="21"/>
          <w:highlight w:val="none"/>
          <w:lang w:bidi="ar"/>
        </w:rPr>
        <w:t>）金额：合同总价的</w:t>
      </w:r>
      <w:r>
        <w:rPr>
          <w:rFonts w:hint="eastAsia" w:ascii="Times New Roman"/>
          <w:color w:val="auto"/>
          <w:sz w:val="21"/>
          <w:szCs w:val="21"/>
          <w:highlight w:val="none"/>
          <w:lang w:bidi="ar"/>
        </w:rPr>
        <w:t>1</w:t>
      </w:r>
      <w:r>
        <w:rPr>
          <w:rFonts w:ascii="Times New Roman"/>
          <w:color w:val="auto"/>
          <w:sz w:val="21"/>
          <w:szCs w:val="21"/>
          <w:highlight w:val="none"/>
          <w:lang w:bidi="ar"/>
        </w:rPr>
        <w:t>%</w:t>
      </w:r>
    </w:p>
    <w:p>
      <w:pPr>
        <w:pStyle w:val="41"/>
        <w:widowControl w:val="0"/>
        <w:spacing w:before="0" w:beforeAutospacing="0" w:after="120" w:afterAutospacing="0" w:line="276" w:lineRule="auto"/>
        <w:ind w:firstLine="420" w:firstLineChars="200"/>
        <w:jc w:val="both"/>
        <w:rPr>
          <w:color w:val="auto"/>
          <w:szCs w:val="21"/>
          <w:highlight w:val="none"/>
        </w:rPr>
      </w:pPr>
      <w:r>
        <w:rPr>
          <w:rFonts w:hint="eastAsia" w:ascii="Times New Roman" w:cs="宋体"/>
          <w:color w:val="auto"/>
          <w:sz w:val="21"/>
          <w:szCs w:val="21"/>
          <w:highlight w:val="none"/>
          <w:lang w:bidi="ar"/>
        </w:rPr>
        <w:t>（</w:t>
      </w:r>
      <w:r>
        <w:rPr>
          <w:rFonts w:ascii="Times New Roman"/>
          <w:color w:val="auto"/>
          <w:sz w:val="21"/>
          <w:szCs w:val="21"/>
          <w:highlight w:val="none"/>
          <w:lang w:bidi="ar"/>
        </w:rPr>
        <w:t>3</w:t>
      </w:r>
      <w:r>
        <w:rPr>
          <w:rFonts w:hint="eastAsia" w:ascii="Times New Roman" w:cs="宋体"/>
          <w:color w:val="auto"/>
          <w:sz w:val="21"/>
          <w:szCs w:val="21"/>
          <w:highlight w:val="none"/>
          <w:lang w:bidi="ar"/>
        </w:rPr>
        <w:t>）递交时间：合同签订后</w:t>
      </w:r>
      <w:r>
        <w:rPr>
          <w:rFonts w:ascii="Times New Roman"/>
          <w:color w:val="auto"/>
          <w:sz w:val="21"/>
          <w:szCs w:val="21"/>
          <w:highlight w:val="none"/>
          <w:lang w:bidi="ar"/>
        </w:rPr>
        <w:t>3</w:t>
      </w:r>
      <w:r>
        <w:rPr>
          <w:rFonts w:hint="eastAsia" w:ascii="Times New Roman" w:cs="宋体"/>
          <w:color w:val="auto"/>
          <w:sz w:val="21"/>
          <w:szCs w:val="21"/>
          <w:highlight w:val="none"/>
          <w:lang w:bidi="ar"/>
        </w:rPr>
        <w:t>个工作日内</w:t>
      </w:r>
    </w:p>
    <w:p>
      <w:pPr>
        <w:pStyle w:val="41"/>
        <w:widowControl w:val="0"/>
        <w:spacing w:before="0" w:beforeAutospacing="0" w:after="120" w:afterAutospacing="0" w:line="276" w:lineRule="auto"/>
        <w:ind w:firstLine="420" w:firstLineChars="200"/>
        <w:jc w:val="both"/>
        <w:rPr>
          <w:color w:val="auto"/>
          <w:szCs w:val="21"/>
          <w:highlight w:val="none"/>
        </w:rPr>
      </w:pPr>
      <w:r>
        <w:rPr>
          <w:rFonts w:hint="eastAsia" w:ascii="Times New Roman" w:cs="宋体"/>
          <w:color w:val="auto"/>
          <w:sz w:val="21"/>
          <w:szCs w:val="21"/>
          <w:highlight w:val="none"/>
          <w:lang w:bidi="ar"/>
        </w:rPr>
        <w:t>（</w:t>
      </w:r>
      <w:r>
        <w:rPr>
          <w:rFonts w:ascii="Times New Roman"/>
          <w:color w:val="auto"/>
          <w:sz w:val="21"/>
          <w:szCs w:val="21"/>
          <w:highlight w:val="none"/>
          <w:lang w:bidi="ar"/>
        </w:rPr>
        <w:t>4</w:t>
      </w:r>
      <w:r>
        <w:rPr>
          <w:rFonts w:hint="eastAsia" w:ascii="Times New Roman" w:cs="宋体"/>
          <w:color w:val="auto"/>
          <w:sz w:val="21"/>
          <w:szCs w:val="21"/>
          <w:highlight w:val="none"/>
          <w:lang w:bidi="ar"/>
        </w:rPr>
        <w:t>）履约保证金在产品质保期满后</w:t>
      </w:r>
      <w:r>
        <w:rPr>
          <w:rFonts w:ascii="Times New Roman"/>
          <w:color w:val="auto"/>
          <w:sz w:val="21"/>
          <w:szCs w:val="21"/>
          <w:highlight w:val="none"/>
          <w:lang w:bidi="ar"/>
        </w:rPr>
        <w:t>7</w:t>
      </w:r>
      <w:r>
        <w:rPr>
          <w:rFonts w:hint="eastAsia" w:ascii="Times New Roman" w:cs="宋体"/>
          <w:color w:val="auto"/>
          <w:sz w:val="21"/>
          <w:szCs w:val="21"/>
          <w:highlight w:val="none"/>
          <w:lang w:bidi="ar"/>
        </w:rPr>
        <w:t>个工作日内无息退还。</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2</w:t>
      </w:r>
      <w:r>
        <w:rPr>
          <w:rFonts w:hint="eastAsia" w:ascii="Times New Roman" w:cs="宋体"/>
          <w:color w:val="auto"/>
          <w:sz w:val="21"/>
          <w:szCs w:val="21"/>
          <w:highlight w:val="none"/>
          <w:lang w:bidi="ar"/>
        </w:rPr>
        <w:t>、合同价款支付方式：</w:t>
      </w:r>
    </w:p>
    <w:p>
      <w:pPr>
        <w:pStyle w:val="41"/>
        <w:widowControl w:val="0"/>
        <w:spacing w:before="0" w:beforeAutospacing="0" w:after="120" w:afterAutospacing="0" w:line="360" w:lineRule="auto"/>
        <w:ind w:firstLine="420" w:firstLineChars="200"/>
        <w:jc w:val="both"/>
        <w:rPr>
          <w:rFonts w:ascii="Times New Roman" w:cs="宋体"/>
          <w:color w:val="auto"/>
          <w:sz w:val="21"/>
          <w:szCs w:val="21"/>
          <w:highlight w:val="none"/>
          <w:lang w:bidi="ar"/>
        </w:rPr>
      </w:pPr>
      <w:r>
        <w:rPr>
          <w:rFonts w:hint="eastAsia" w:ascii="Times New Roman" w:cs="宋体"/>
          <w:color w:val="auto"/>
          <w:sz w:val="21"/>
          <w:szCs w:val="21"/>
          <w:highlight w:val="none"/>
          <w:lang w:bidi="ar"/>
        </w:rPr>
        <w:t>（</w:t>
      </w:r>
      <w:r>
        <w:rPr>
          <w:rFonts w:ascii="Times New Roman"/>
          <w:color w:val="auto"/>
          <w:sz w:val="21"/>
          <w:szCs w:val="21"/>
          <w:highlight w:val="none"/>
          <w:lang w:bidi="ar"/>
        </w:rPr>
        <w:t>1</w:t>
      </w:r>
      <w:r>
        <w:rPr>
          <w:rFonts w:hint="eastAsia" w:ascii="Times New Roman" w:cs="宋体"/>
          <w:color w:val="auto"/>
          <w:sz w:val="21"/>
          <w:szCs w:val="21"/>
          <w:highlight w:val="none"/>
          <w:lang w:bidi="ar"/>
        </w:rPr>
        <w:t>）合同签订之日起7个工作日内，支付合同总价的40%作为预付款；待项目验收合格后（包含家具的成品抽检、总验收检测和空气检测合格报告）15个工作日内支付剩余款项。</w:t>
      </w:r>
    </w:p>
    <w:p>
      <w:pPr>
        <w:pStyle w:val="41"/>
        <w:widowControl w:val="0"/>
        <w:spacing w:before="0" w:beforeAutospacing="0" w:after="120" w:afterAutospacing="0" w:line="360" w:lineRule="auto"/>
        <w:ind w:firstLine="420" w:firstLineChars="200"/>
        <w:jc w:val="both"/>
        <w:rPr>
          <w:color w:val="auto"/>
          <w:szCs w:val="21"/>
          <w:highlight w:val="none"/>
        </w:rPr>
      </w:pPr>
      <w:r>
        <w:rPr>
          <w:rFonts w:hint="eastAsia" w:ascii="Times New Roman" w:cs="宋体"/>
          <w:color w:val="auto"/>
          <w:sz w:val="21"/>
          <w:szCs w:val="21"/>
          <w:highlight w:val="none"/>
          <w:lang w:bidi="ar"/>
        </w:rPr>
        <w:t>（</w:t>
      </w:r>
      <w:r>
        <w:rPr>
          <w:rFonts w:ascii="Times New Roman"/>
          <w:color w:val="auto"/>
          <w:sz w:val="21"/>
          <w:szCs w:val="21"/>
          <w:highlight w:val="none"/>
          <w:lang w:bidi="ar"/>
        </w:rPr>
        <w:t>2</w:t>
      </w:r>
      <w:r>
        <w:rPr>
          <w:rFonts w:hint="eastAsia" w:ascii="Times New Roman" w:cs="宋体"/>
          <w:color w:val="auto"/>
          <w:sz w:val="21"/>
          <w:szCs w:val="21"/>
          <w:highlight w:val="none"/>
          <w:lang w:bidi="ar"/>
        </w:rPr>
        <w:t>）乙方应在甲方付款前提供不少于等额的增值税发票，乙方未能提供相应发票的，甲方有权延期支付相应货款；</w:t>
      </w:r>
    </w:p>
    <w:p>
      <w:pPr>
        <w:tabs>
          <w:tab w:val="left" w:pos="3420"/>
          <w:tab w:val="left" w:pos="3780"/>
        </w:tabs>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kern w:val="0"/>
          <w:szCs w:val="21"/>
          <w:highlight w:val="none"/>
          <w:lang w:bidi="ar"/>
        </w:rPr>
        <w:t>五、乙方对质量负责的条件和期限</w:t>
      </w:r>
    </w:p>
    <w:p>
      <w:pPr>
        <w:tabs>
          <w:tab w:val="left" w:pos="3420"/>
          <w:tab w:val="left" w:pos="378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lang w:bidi="ar"/>
        </w:rPr>
        <w:t>1、乙方对所提供的家具保修期为   年，保修期内如出现家具因生产工艺原因、原材料质量问题等造成的质量问题，均由乙方免费维修或更换。乙方承诺在保修期外提供维修服务，且仅收取相应的成本费用。</w:t>
      </w:r>
    </w:p>
    <w:p>
      <w:pPr>
        <w:tabs>
          <w:tab w:val="left" w:pos="3420"/>
          <w:tab w:val="left" w:pos="378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lang w:bidi="ar"/>
        </w:rPr>
        <w:t>2、甲方因使用、保管、保养不当造成质量问题，乙方提供有偿服务，仅收取相应成本费用。</w:t>
      </w:r>
    </w:p>
    <w:p>
      <w:pPr>
        <w:tabs>
          <w:tab w:val="left" w:pos="3420"/>
          <w:tab w:val="left" w:pos="3780"/>
        </w:tabs>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kern w:val="0"/>
          <w:szCs w:val="21"/>
          <w:highlight w:val="none"/>
          <w:lang w:bidi="ar"/>
        </w:rPr>
        <w:t>六、验收标准和期限</w:t>
      </w:r>
    </w:p>
    <w:p>
      <w:pPr>
        <w:tabs>
          <w:tab w:val="left" w:pos="3420"/>
          <w:tab w:val="left" w:pos="378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lang w:bidi="ar"/>
        </w:rPr>
        <w:t>1、验收标准：以甲方确认的样品及图纸为验收标准，包括款式、材质、五金、油漆、色板、面料等。</w:t>
      </w:r>
    </w:p>
    <w:p>
      <w:pPr>
        <w:numPr>
          <w:ilvl w:val="0"/>
          <w:numId w:val="3"/>
        </w:numPr>
        <w:tabs>
          <w:tab w:val="left" w:pos="3420"/>
          <w:tab w:val="left" w:pos="3780"/>
        </w:tabs>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lang w:bidi="ar"/>
        </w:rPr>
        <w:t>验收期限</w:t>
      </w:r>
    </w:p>
    <w:p>
      <w:pPr>
        <w:tabs>
          <w:tab w:val="left" w:pos="3420"/>
          <w:tab w:val="left" w:pos="378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lang w:bidi="ar"/>
        </w:rPr>
        <w:t>（1）家具白坯生产后油漆前，乙方应书面通知甲方验收，甲方应在接到书面通知的七天内对家具的款式、材质、工艺进行验收，并出具书面验收单，逾期或不验收的视为合格。</w:t>
      </w:r>
    </w:p>
    <w:p>
      <w:pPr>
        <w:tabs>
          <w:tab w:val="left" w:pos="3420"/>
          <w:tab w:val="left" w:pos="378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lang w:bidi="ar"/>
        </w:rPr>
        <w:t>（2）乙方家具安装后，应书面通知甲方清点验收，甲方应在接到书面通知的七天内会同乙方进行清点验收，逾期不验收的视同甲方已验收。验收合格后，甲乙双方应出具书面合格确认书。</w:t>
      </w:r>
    </w:p>
    <w:p>
      <w:pPr>
        <w:pStyle w:val="41"/>
        <w:widowControl w:val="0"/>
        <w:spacing w:before="0" w:beforeAutospacing="0" w:after="120" w:afterAutospacing="0" w:line="360" w:lineRule="auto"/>
        <w:ind w:firstLine="417" w:firstLineChars="199"/>
        <w:jc w:val="both"/>
        <w:rPr>
          <w:color w:val="auto"/>
          <w:szCs w:val="21"/>
          <w:highlight w:val="none"/>
        </w:rPr>
      </w:pPr>
      <w:r>
        <w:rPr>
          <w:rFonts w:hint="eastAsia" w:ascii="Times New Roman" w:cs="宋体"/>
          <w:color w:val="auto"/>
          <w:sz w:val="21"/>
          <w:szCs w:val="21"/>
          <w:highlight w:val="none"/>
          <w:lang w:bidi="ar"/>
        </w:rPr>
        <w:t>（</w:t>
      </w:r>
      <w:r>
        <w:rPr>
          <w:rFonts w:ascii="Times New Roman"/>
          <w:color w:val="auto"/>
          <w:sz w:val="21"/>
          <w:szCs w:val="21"/>
          <w:highlight w:val="none"/>
          <w:lang w:bidi="ar"/>
        </w:rPr>
        <w:t>3</w:t>
      </w:r>
      <w:r>
        <w:rPr>
          <w:rFonts w:hint="eastAsia" w:ascii="Times New Roman" w:cs="宋体"/>
          <w:color w:val="auto"/>
          <w:sz w:val="21"/>
          <w:szCs w:val="21"/>
          <w:highlight w:val="none"/>
          <w:lang w:bidi="ar"/>
        </w:rPr>
        <w:t>）甲方验收家具后如有异议的，应在十五日内书面提出。</w:t>
      </w:r>
    </w:p>
    <w:p>
      <w:pPr>
        <w:pStyle w:val="41"/>
        <w:widowControl w:val="0"/>
        <w:spacing w:before="0" w:beforeAutospacing="0" w:after="120" w:afterAutospacing="0" w:line="360" w:lineRule="auto"/>
        <w:ind w:firstLine="420" w:firstLineChars="200"/>
        <w:jc w:val="both"/>
        <w:rPr>
          <w:color w:val="auto"/>
          <w:szCs w:val="21"/>
          <w:highlight w:val="none"/>
        </w:rPr>
      </w:pPr>
      <w:r>
        <w:rPr>
          <w:rFonts w:hint="eastAsia" w:ascii="Times New Roman" w:cs="宋体"/>
          <w:color w:val="auto"/>
          <w:sz w:val="21"/>
          <w:szCs w:val="21"/>
          <w:highlight w:val="none"/>
          <w:lang w:bidi="ar"/>
        </w:rPr>
        <w:t>（</w:t>
      </w:r>
      <w:r>
        <w:rPr>
          <w:rFonts w:ascii="Times New Roman"/>
          <w:color w:val="auto"/>
          <w:sz w:val="21"/>
          <w:szCs w:val="21"/>
          <w:highlight w:val="none"/>
          <w:lang w:bidi="ar"/>
        </w:rPr>
        <w:t>4</w:t>
      </w:r>
      <w:r>
        <w:rPr>
          <w:rFonts w:hint="eastAsia" w:ascii="Times New Roman" w:cs="宋体"/>
          <w:color w:val="auto"/>
          <w:sz w:val="21"/>
          <w:szCs w:val="21"/>
          <w:highlight w:val="none"/>
          <w:lang w:bidi="ar"/>
        </w:rPr>
        <w:t>）在上述期限内，甲方应当尽可能保留原包装。</w:t>
      </w:r>
    </w:p>
    <w:p>
      <w:pPr>
        <w:pStyle w:val="41"/>
        <w:widowControl w:val="0"/>
        <w:spacing w:before="0" w:beforeAutospacing="0" w:after="120" w:afterAutospacing="0" w:line="360" w:lineRule="auto"/>
        <w:ind w:firstLine="422" w:firstLineChars="200"/>
        <w:jc w:val="both"/>
        <w:rPr>
          <w:b/>
          <w:color w:val="auto"/>
          <w:szCs w:val="21"/>
          <w:highlight w:val="none"/>
        </w:rPr>
      </w:pPr>
      <w:r>
        <w:rPr>
          <w:rFonts w:hint="eastAsia" w:ascii="Times New Roman" w:cs="宋体"/>
          <w:b/>
          <w:color w:val="auto"/>
          <w:sz w:val="21"/>
          <w:szCs w:val="21"/>
          <w:highlight w:val="none"/>
          <w:lang w:bidi="ar"/>
        </w:rPr>
        <w:t>七、违约责任：</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1</w:t>
      </w:r>
      <w:r>
        <w:rPr>
          <w:rFonts w:hint="eastAsia" w:ascii="Times New Roman" w:cs="宋体"/>
          <w:color w:val="auto"/>
          <w:sz w:val="21"/>
          <w:szCs w:val="21"/>
          <w:highlight w:val="none"/>
          <w:lang w:bidi="ar"/>
        </w:rPr>
        <w:t>、合同生效后，甲、乙双方均不得单方面解除合同。如乙方要求解除合同的，乙方应返还甲方预付款及支付合同总金额</w:t>
      </w:r>
      <w:r>
        <w:rPr>
          <w:rFonts w:ascii="Times New Roman"/>
          <w:color w:val="auto"/>
          <w:sz w:val="21"/>
          <w:szCs w:val="21"/>
          <w:highlight w:val="none"/>
          <w:lang w:bidi="ar"/>
        </w:rPr>
        <w:t>1%</w:t>
      </w:r>
      <w:r>
        <w:rPr>
          <w:rFonts w:hint="eastAsia" w:ascii="Times New Roman" w:cs="宋体"/>
          <w:color w:val="auto"/>
          <w:sz w:val="21"/>
          <w:szCs w:val="21"/>
          <w:highlight w:val="none"/>
          <w:lang w:bidi="ar"/>
        </w:rPr>
        <w:t>的违约金；如甲方要求解除合同的，甲方应支付乙方合同总金额</w:t>
      </w:r>
      <w:r>
        <w:rPr>
          <w:rFonts w:ascii="Times New Roman"/>
          <w:color w:val="auto"/>
          <w:sz w:val="21"/>
          <w:szCs w:val="21"/>
          <w:highlight w:val="none"/>
          <w:lang w:bidi="ar"/>
        </w:rPr>
        <w:t>1%</w:t>
      </w:r>
      <w:r>
        <w:rPr>
          <w:rFonts w:hint="eastAsia" w:ascii="Times New Roman" w:cs="宋体"/>
          <w:color w:val="auto"/>
          <w:sz w:val="21"/>
          <w:szCs w:val="21"/>
          <w:highlight w:val="none"/>
          <w:lang w:bidi="ar"/>
        </w:rPr>
        <w:t>的违约金。如乙方已投入生产的，甲方还应赔偿乙方已投入生产标的的</w:t>
      </w:r>
      <w:r>
        <w:rPr>
          <w:rFonts w:ascii="Times New Roman"/>
          <w:color w:val="auto"/>
          <w:sz w:val="21"/>
          <w:szCs w:val="21"/>
          <w:highlight w:val="none"/>
          <w:lang w:bidi="ar"/>
        </w:rPr>
        <w:t>20%</w:t>
      </w:r>
      <w:r>
        <w:rPr>
          <w:rFonts w:hint="eastAsia" w:ascii="Times New Roman" w:cs="宋体"/>
          <w:color w:val="auto"/>
          <w:sz w:val="21"/>
          <w:szCs w:val="21"/>
          <w:highlight w:val="none"/>
          <w:lang w:bidi="ar"/>
        </w:rPr>
        <w:t>赔偿金。</w:t>
      </w:r>
    </w:p>
    <w:p>
      <w:pPr>
        <w:pStyle w:val="41"/>
        <w:widowControl w:val="0"/>
        <w:spacing w:before="0" w:beforeAutospacing="0" w:after="120" w:afterAutospacing="0" w:line="360" w:lineRule="auto"/>
        <w:ind w:firstLine="480"/>
        <w:jc w:val="both"/>
        <w:rPr>
          <w:color w:val="auto"/>
          <w:szCs w:val="21"/>
          <w:highlight w:val="none"/>
        </w:rPr>
      </w:pPr>
      <w:r>
        <w:rPr>
          <w:rFonts w:ascii="Times New Roman"/>
          <w:color w:val="auto"/>
          <w:sz w:val="21"/>
          <w:szCs w:val="21"/>
          <w:highlight w:val="none"/>
          <w:lang w:bidi="ar"/>
        </w:rPr>
        <w:t>2</w:t>
      </w:r>
      <w:r>
        <w:rPr>
          <w:rFonts w:hint="eastAsia" w:ascii="Times New Roman" w:cs="宋体"/>
          <w:color w:val="auto"/>
          <w:sz w:val="21"/>
          <w:szCs w:val="21"/>
          <w:highlight w:val="none"/>
          <w:lang w:bidi="ar"/>
        </w:rPr>
        <w:t>、乙方如不能按本合同约定期限交货，按未交货金额的日千分之三支付给甲方违约金，累计计算；如超过十五天，违约金按日千分之五计算，且甲方有权单方解除本合同。</w:t>
      </w:r>
    </w:p>
    <w:p>
      <w:pPr>
        <w:pStyle w:val="41"/>
        <w:widowControl w:val="0"/>
        <w:spacing w:before="0" w:beforeAutospacing="0" w:after="120" w:afterAutospacing="0" w:line="360" w:lineRule="auto"/>
        <w:ind w:firstLine="480"/>
        <w:jc w:val="both"/>
        <w:rPr>
          <w:color w:val="auto"/>
          <w:szCs w:val="21"/>
          <w:highlight w:val="none"/>
        </w:rPr>
      </w:pPr>
      <w:r>
        <w:rPr>
          <w:rFonts w:ascii="Times New Roman"/>
          <w:color w:val="auto"/>
          <w:sz w:val="21"/>
          <w:szCs w:val="21"/>
          <w:highlight w:val="none"/>
          <w:lang w:bidi="ar"/>
        </w:rPr>
        <w:t>3</w:t>
      </w:r>
      <w:r>
        <w:rPr>
          <w:rFonts w:hint="eastAsia" w:ascii="Times New Roman" w:cs="宋体"/>
          <w:color w:val="auto"/>
          <w:sz w:val="21"/>
          <w:szCs w:val="21"/>
          <w:highlight w:val="none"/>
          <w:lang w:bidi="ar"/>
        </w:rPr>
        <w:t>、甲方如未按本合同结算和期限付款，按未付款金额的日万分之五支付给乙方违约金，累计计算；如超过十五天，违约金按日万分之六计算。</w:t>
      </w:r>
    </w:p>
    <w:p>
      <w:pPr>
        <w:pStyle w:val="41"/>
        <w:widowControl w:val="0"/>
        <w:spacing w:before="0" w:beforeAutospacing="0" w:after="120" w:afterAutospacing="0" w:line="360" w:lineRule="auto"/>
        <w:ind w:firstLine="480"/>
        <w:jc w:val="both"/>
        <w:rPr>
          <w:color w:val="auto"/>
          <w:szCs w:val="21"/>
          <w:highlight w:val="none"/>
        </w:rPr>
      </w:pPr>
      <w:r>
        <w:rPr>
          <w:rFonts w:ascii="Times New Roman"/>
          <w:color w:val="auto"/>
          <w:sz w:val="21"/>
          <w:szCs w:val="21"/>
          <w:highlight w:val="none"/>
          <w:lang w:bidi="ar"/>
        </w:rPr>
        <w:t>4</w:t>
      </w:r>
      <w:r>
        <w:rPr>
          <w:rFonts w:hint="eastAsia" w:ascii="Times New Roman" w:cs="宋体"/>
          <w:color w:val="auto"/>
          <w:sz w:val="21"/>
          <w:szCs w:val="21"/>
          <w:highlight w:val="none"/>
          <w:lang w:bidi="ar"/>
        </w:rPr>
        <w:t>、因不可抗力等原因而致不能交货或引起交货延期，乙方必须电告甲方，并在七天内，将灾害发生地有关部门出具的证明文件邮寄给甲方审阅确认。双方认为有必要继续履行本合同时，通过协商后修改合同条款。</w:t>
      </w:r>
    </w:p>
    <w:p>
      <w:pPr>
        <w:pStyle w:val="41"/>
        <w:widowControl w:val="0"/>
        <w:spacing w:before="0" w:beforeAutospacing="0" w:after="120" w:afterAutospacing="0" w:line="360" w:lineRule="auto"/>
        <w:ind w:firstLine="422" w:firstLineChars="200"/>
        <w:jc w:val="both"/>
        <w:rPr>
          <w:b/>
          <w:color w:val="auto"/>
          <w:szCs w:val="21"/>
          <w:highlight w:val="none"/>
        </w:rPr>
      </w:pPr>
      <w:r>
        <w:rPr>
          <w:rFonts w:hint="eastAsia" w:ascii="Times New Roman" w:cs="宋体"/>
          <w:b/>
          <w:color w:val="auto"/>
          <w:sz w:val="21"/>
          <w:szCs w:val="21"/>
          <w:highlight w:val="none"/>
          <w:lang w:bidi="ar"/>
        </w:rPr>
        <w:t>八、双方约定的其他事项</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1</w:t>
      </w:r>
      <w:r>
        <w:rPr>
          <w:rFonts w:hint="eastAsia" w:ascii="Times New Roman" w:cs="宋体"/>
          <w:color w:val="auto"/>
          <w:sz w:val="21"/>
          <w:szCs w:val="21"/>
          <w:highlight w:val="none"/>
          <w:lang w:bidi="ar"/>
        </w:rPr>
        <w:t>、合同成立后尚未履行或尚未全部履行前，双方协商一致，可以变更合同。但甲乙双方必须及时另行签订书面变更确认书作为本合同的补充，变更确认书应明确数量、类型、价款、交货时间等内容。</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2</w:t>
      </w:r>
      <w:r>
        <w:rPr>
          <w:rFonts w:hint="eastAsia" w:ascii="Times New Roman" w:cs="宋体"/>
          <w:color w:val="auto"/>
          <w:sz w:val="21"/>
          <w:szCs w:val="21"/>
          <w:highlight w:val="none"/>
          <w:lang w:bidi="ar"/>
        </w:rPr>
        <w:t>、合同未尽事宜之补充或变更均需双方授权代表书面协议后方能生效，并成为合同不可分割的一部分，与合同具有同等效力。</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3</w:t>
      </w:r>
      <w:r>
        <w:rPr>
          <w:rFonts w:hint="eastAsia" w:ascii="Times New Roman" w:cs="宋体"/>
          <w:color w:val="auto"/>
          <w:sz w:val="21"/>
          <w:szCs w:val="21"/>
          <w:highlight w:val="none"/>
          <w:lang w:bidi="ar"/>
        </w:rPr>
        <w:t>、招投标有关文件、家具清单及图纸、报价单、增补和变更协议、来往信函均作为合同的有效附件，具有同等效力。</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4</w:t>
      </w:r>
      <w:r>
        <w:rPr>
          <w:rFonts w:hint="eastAsia" w:ascii="Times New Roman" w:cs="宋体"/>
          <w:color w:val="auto"/>
          <w:sz w:val="21"/>
          <w:szCs w:val="21"/>
          <w:highlight w:val="none"/>
          <w:lang w:bidi="ar"/>
        </w:rPr>
        <w:t>、乙方在家具安装过程中应服从甲方现场管理，甲方应给乙方现场安装提供方便，并协调好与其他施工单位的关系。</w:t>
      </w:r>
    </w:p>
    <w:p>
      <w:pPr>
        <w:pStyle w:val="41"/>
        <w:widowControl w:val="0"/>
        <w:spacing w:before="0" w:beforeAutospacing="0" w:after="120" w:afterAutospacing="0" w:line="360" w:lineRule="auto"/>
        <w:ind w:firstLine="420" w:firstLineChars="200"/>
        <w:jc w:val="both"/>
        <w:rPr>
          <w:color w:val="auto"/>
          <w:szCs w:val="21"/>
          <w:highlight w:val="none"/>
        </w:rPr>
      </w:pPr>
      <w:r>
        <w:rPr>
          <w:rFonts w:ascii="Times New Roman"/>
          <w:color w:val="auto"/>
          <w:sz w:val="21"/>
          <w:szCs w:val="21"/>
          <w:highlight w:val="none"/>
          <w:lang w:bidi="ar"/>
        </w:rPr>
        <w:t>5</w:t>
      </w:r>
      <w:r>
        <w:rPr>
          <w:rFonts w:hint="eastAsia" w:ascii="Times New Roman" w:cs="宋体"/>
          <w:color w:val="auto"/>
          <w:sz w:val="21"/>
          <w:szCs w:val="21"/>
          <w:highlight w:val="none"/>
          <w:lang w:bidi="ar"/>
        </w:rPr>
        <w:t>、家具用硬质包装物和内部软纸包装均由乙方回收。</w:t>
      </w:r>
    </w:p>
    <w:p>
      <w:pPr>
        <w:pStyle w:val="41"/>
        <w:widowControl w:val="0"/>
        <w:spacing w:before="0" w:beforeAutospacing="0" w:after="120" w:afterAutospacing="0" w:line="360" w:lineRule="auto"/>
        <w:ind w:firstLine="422" w:firstLineChars="200"/>
        <w:jc w:val="both"/>
        <w:rPr>
          <w:b/>
          <w:color w:val="auto"/>
          <w:szCs w:val="21"/>
          <w:highlight w:val="none"/>
        </w:rPr>
      </w:pPr>
      <w:r>
        <w:rPr>
          <w:rFonts w:hint="eastAsia" w:ascii="Times New Roman" w:cs="宋体"/>
          <w:b/>
          <w:color w:val="auto"/>
          <w:sz w:val="21"/>
          <w:szCs w:val="21"/>
          <w:highlight w:val="none"/>
          <w:lang w:bidi="ar"/>
        </w:rPr>
        <w:t>九、解决合同纠纷方式</w:t>
      </w:r>
    </w:p>
    <w:p>
      <w:pPr>
        <w:pStyle w:val="41"/>
        <w:widowControl w:val="0"/>
        <w:spacing w:before="0" w:beforeAutospacing="0" w:after="120" w:afterAutospacing="0" w:line="360" w:lineRule="auto"/>
        <w:ind w:firstLine="420" w:firstLineChars="200"/>
        <w:jc w:val="both"/>
        <w:rPr>
          <w:color w:val="auto"/>
          <w:szCs w:val="21"/>
          <w:highlight w:val="none"/>
        </w:rPr>
      </w:pPr>
      <w:r>
        <w:rPr>
          <w:rFonts w:hint="eastAsia" w:ascii="Times New Roman" w:cs="宋体"/>
          <w:color w:val="auto"/>
          <w:sz w:val="21"/>
          <w:szCs w:val="21"/>
          <w:highlight w:val="none"/>
          <w:lang w:bidi="ar"/>
        </w:rPr>
        <w:t>首先协商解决，如协商不成，可向甲方所在地人民法院提起诉讼。</w:t>
      </w:r>
    </w:p>
    <w:p>
      <w:pPr>
        <w:pStyle w:val="41"/>
        <w:widowControl w:val="0"/>
        <w:spacing w:before="0" w:beforeAutospacing="0" w:after="120" w:afterAutospacing="0" w:line="360" w:lineRule="auto"/>
        <w:ind w:firstLine="420" w:firstLineChars="200"/>
        <w:jc w:val="both"/>
        <w:rPr>
          <w:color w:val="auto"/>
          <w:szCs w:val="21"/>
          <w:highlight w:val="none"/>
        </w:rPr>
      </w:pPr>
      <w:r>
        <w:rPr>
          <w:rFonts w:hint="eastAsia" w:ascii="Times New Roman" w:cs="宋体"/>
          <w:color w:val="auto"/>
          <w:sz w:val="21"/>
          <w:szCs w:val="21"/>
          <w:highlight w:val="none"/>
          <w:lang w:bidi="ar"/>
        </w:rPr>
        <w:t>本合同一式伍份，甲、乙方各执贰份，代理机构壹份。</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甲方：</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乙方：</w:t>
      </w:r>
      <w:r>
        <w:rPr>
          <w:rFonts w:ascii="Times New Roman"/>
          <w:color w:val="auto"/>
          <w:sz w:val="21"/>
          <w:szCs w:val="21"/>
          <w:highlight w:val="none"/>
          <w:lang w:bidi="ar"/>
        </w:rPr>
        <w:t xml:space="preserve"> </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单位名称（盖章）</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单位名称（盖章）</w:t>
      </w:r>
      <w:r>
        <w:rPr>
          <w:rFonts w:ascii="Times New Roman"/>
          <w:color w:val="auto"/>
          <w:sz w:val="21"/>
          <w:szCs w:val="21"/>
          <w:highlight w:val="none"/>
          <w:lang w:bidi="ar"/>
        </w:rPr>
        <w:t xml:space="preserve">  </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法定代表人</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法定代表人</w:t>
      </w:r>
      <w:r>
        <w:rPr>
          <w:rFonts w:ascii="Times New Roman"/>
          <w:color w:val="auto"/>
          <w:sz w:val="21"/>
          <w:szCs w:val="21"/>
          <w:highlight w:val="none"/>
          <w:lang w:bidi="ar"/>
        </w:rPr>
        <w:t xml:space="preserve"> </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委托代表人</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委托代表人</w:t>
      </w:r>
      <w:r>
        <w:rPr>
          <w:rFonts w:ascii="Times New Roman"/>
          <w:color w:val="auto"/>
          <w:sz w:val="21"/>
          <w:szCs w:val="21"/>
          <w:highlight w:val="none"/>
          <w:lang w:bidi="ar"/>
        </w:rPr>
        <w:t xml:space="preserve">  </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年</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月</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日</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年</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月</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日</w:t>
      </w:r>
      <w:r>
        <w:rPr>
          <w:rFonts w:ascii="Times New Roman"/>
          <w:color w:val="auto"/>
          <w:sz w:val="21"/>
          <w:szCs w:val="21"/>
          <w:highlight w:val="none"/>
          <w:lang w:bidi="ar"/>
        </w:rPr>
        <w:t xml:space="preserve">  </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电</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话</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电</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话</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传</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真</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传</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真：</w:t>
      </w:r>
      <w:r>
        <w:rPr>
          <w:rFonts w:ascii="Times New Roman"/>
          <w:color w:val="auto"/>
          <w:sz w:val="21"/>
          <w:szCs w:val="21"/>
          <w:highlight w:val="none"/>
          <w:lang w:bidi="ar"/>
        </w:rPr>
        <w:t xml:space="preserve">  </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开户银行</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开户银行：</w:t>
      </w:r>
      <w:r>
        <w:rPr>
          <w:rFonts w:ascii="Times New Roman"/>
          <w:color w:val="auto"/>
          <w:sz w:val="21"/>
          <w:szCs w:val="21"/>
          <w:highlight w:val="none"/>
          <w:lang w:bidi="ar"/>
        </w:rPr>
        <w:t xml:space="preserve"> </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帐</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号</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帐</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号：</w:t>
      </w:r>
    </w:p>
    <w:p>
      <w:pPr>
        <w:pStyle w:val="41"/>
        <w:widowControl w:val="0"/>
        <w:spacing w:before="0" w:beforeAutospacing="0" w:after="120" w:afterAutospacing="0" w:line="276" w:lineRule="auto"/>
        <w:jc w:val="both"/>
        <w:rPr>
          <w:color w:val="auto"/>
          <w:szCs w:val="21"/>
          <w:highlight w:val="none"/>
        </w:rPr>
      </w:pPr>
      <w:r>
        <w:rPr>
          <w:rFonts w:hint="eastAsia" w:ascii="Times New Roman" w:cs="宋体"/>
          <w:color w:val="auto"/>
          <w:sz w:val="21"/>
          <w:szCs w:val="21"/>
          <w:highlight w:val="none"/>
          <w:lang w:bidi="ar"/>
        </w:rPr>
        <w:t>单位地址</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单位地址</w:t>
      </w:r>
      <w:r>
        <w:rPr>
          <w:rFonts w:ascii="Times New Roman"/>
          <w:color w:val="auto"/>
          <w:sz w:val="21"/>
          <w:szCs w:val="21"/>
          <w:highlight w:val="none"/>
          <w:lang w:bidi="ar"/>
        </w:rPr>
        <w:t xml:space="preserve"> </w:t>
      </w:r>
      <w:r>
        <w:rPr>
          <w:rFonts w:hint="eastAsia" w:ascii="Times New Roman" w:cs="宋体"/>
          <w:color w:val="auto"/>
          <w:sz w:val="21"/>
          <w:szCs w:val="21"/>
          <w:highlight w:val="none"/>
          <w:lang w:bidi="ar"/>
        </w:rPr>
        <w:t>：</w:t>
      </w:r>
    </w:p>
    <w:p>
      <w:pPr>
        <w:widowControl/>
        <w:jc w:val="left"/>
        <w:rPr>
          <w:rFonts w:ascii="Times New Roman" w:hAnsi="宋体"/>
          <w:color w:val="auto"/>
          <w:kern w:val="0"/>
          <w:szCs w:val="21"/>
          <w:highlight w:val="none"/>
          <w:lang w:bidi="ar"/>
        </w:rPr>
      </w:pPr>
      <w:r>
        <w:rPr>
          <w:rFonts w:hint="eastAsia" w:ascii="Times New Roman" w:hAnsi="宋体"/>
          <w:snapToGrid w:val="0"/>
          <w:color w:val="auto"/>
          <w:kern w:val="0"/>
          <w:szCs w:val="21"/>
          <w:highlight w:val="none"/>
          <w:lang w:bidi="ar"/>
        </w:rPr>
        <w:t>邮政编码</w:t>
      </w:r>
      <w:r>
        <w:rPr>
          <w:rFonts w:ascii="Times New Roman" w:hAnsi="宋体"/>
          <w:color w:val="auto"/>
          <w:kern w:val="0"/>
          <w:szCs w:val="21"/>
          <w:highlight w:val="none"/>
          <w:lang w:bidi="ar"/>
        </w:rPr>
        <w:t xml:space="preserve">                                 </w:t>
      </w:r>
      <w:r>
        <w:rPr>
          <w:rFonts w:hint="eastAsia" w:ascii="Times New Roman" w:hAnsi="宋体"/>
          <w:snapToGrid w:val="0"/>
          <w:color w:val="auto"/>
          <w:kern w:val="0"/>
          <w:szCs w:val="21"/>
          <w:highlight w:val="none"/>
          <w:lang w:bidi="ar"/>
        </w:rPr>
        <w:t>邮政编码</w:t>
      </w:r>
      <w:r>
        <w:rPr>
          <w:rFonts w:ascii="Times New Roman" w:hAnsi="宋体"/>
          <w:snapToGrid w:val="0"/>
          <w:color w:val="auto"/>
          <w:kern w:val="0"/>
          <w:szCs w:val="21"/>
          <w:highlight w:val="none"/>
          <w:lang w:bidi="ar"/>
        </w:rPr>
        <w:t xml:space="preserve"> </w:t>
      </w:r>
      <w:r>
        <w:rPr>
          <w:rFonts w:hint="eastAsia" w:ascii="Times New Roman" w:hAnsi="宋体"/>
          <w:snapToGrid w:val="0"/>
          <w:color w:val="auto"/>
          <w:kern w:val="0"/>
          <w:szCs w:val="21"/>
          <w:highlight w:val="none"/>
          <w:lang w:bidi="ar"/>
        </w:rPr>
        <w:t>：</w:t>
      </w:r>
      <w:r>
        <w:rPr>
          <w:rFonts w:ascii="Times New Roman" w:hAnsi="宋体"/>
          <w:color w:val="auto"/>
          <w:kern w:val="0"/>
          <w:szCs w:val="21"/>
          <w:highlight w:val="none"/>
          <w:lang w:bidi="ar"/>
        </w:rPr>
        <w:t xml:space="preserve">  </w:t>
      </w:r>
    </w:p>
    <w:p>
      <w:pPr>
        <w:bidi w:val="0"/>
      </w:pPr>
    </w:p>
    <w:p>
      <w:pPr>
        <w:pStyle w:val="23"/>
        <w:spacing w:line="360" w:lineRule="auto"/>
        <w:rPr>
          <w:rFonts w:hAnsi="宋体"/>
          <w:color w:val="auto"/>
          <w:highlight w:val="none"/>
        </w:rPr>
      </w:pPr>
      <w:r>
        <w:rPr>
          <w:rFonts w:hint="eastAsia" w:ascii="Times New Roman" w:cs="宋体"/>
          <w:color w:val="auto"/>
          <w:szCs w:val="21"/>
          <w:highlight w:val="none"/>
          <w:lang w:bidi="ar"/>
        </w:rPr>
        <w:t>鉴证方（公章）：</w:t>
      </w:r>
      <w:r>
        <w:rPr>
          <w:rFonts w:hAnsi="宋体"/>
          <w:color w:val="auto"/>
          <w:highlight w:val="none"/>
        </w:rPr>
        <w:t>浙江省成套招标代理有限公司</w:t>
      </w:r>
    </w:p>
    <w:p>
      <w:pPr>
        <w:pStyle w:val="41"/>
        <w:widowControl w:val="0"/>
        <w:spacing w:before="0" w:beforeAutospacing="0" w:after="120" w:afterAutospacing="0" w:line="276" w:lineRule="auto"/>
        <w:jc w:val="both"/>
        <w:rPr>
          <w:rFonts w:ascii="Times New Roman" w:cs="宋体"/>
          <w:color w:val="auto"/>
          <w:sz w:val="21"/>
          <w:szCs w:val="21"/>
          <w:highlight w:val="none"/>
          <w:lang w:bidi="ar"/>
        </w:rPr>
      </w:pPr>
    </w:p>
    <w:p>
      <w:pPr>
        <w:pStyle w:val="41"/>
        <w:widowControl w:val="0"/>
        <w:spacing w:before="0" w:beforeAutospacing="0" w:after="120" w:afterAutospacing="0" w:line="276" w:lineRule="auto"/>
        <w:jc w:val="both"/>
        <w:rPr>
          <w:rFonts w:ascii="Times New Roman" w:cs="宋体"/>
          <w:color w:val="auto"/>
          <w:sz w:val="21"/>
          <w:szCs w:val="21"/>
          <w:highlight w:val="none"/>
          <w:lang w:bidi="ar"/>
        </w:rPr>
      </w:pPr>
      <w:r>
        <w:rPr>
          <w:rFonts w:hint="eastAsia" w:ascii="Times New Roman" w:cs="宋体"/>
          <w:color w:val="auto"/>
          <w:sz w:val="21"/>
          <w:szCs w:val="21"/>
          <w:highlight w:val="none"/>
          <w:lang w:bidi="ar"/>
        </w:rPr>
        <w:t>经办人（签字）：</w:t>
      </w:r>
    </w:p>
    <w:p>
      <w:pPr>
        <w:pStyle w:val="23"/>
        <w:adjustRightInd w:val="0"/>
        <w:spacing w:line="360" w:lineRule="auto"/>
        <w:ind w:firstLine="447" w:firstLineChars="213"/>
        <w:rPr>
          <w:rFonts w:hAnsi="宋体"/>
          <w:snapToGrid w:val="0"/>
          <w:color w:val="auto"/>
          <w:highlight w:val="none"/>
        </w:rPr>
      </w:pPr>
    </w:p>
    <w:p>
      <w:pPr>
        <w:ind w:firstLine="3179" w:firstLineChars="1508"/>
        <w:rPr>
          <w:rFonts w:cs="Calibri" w:eastAsiaTheme="minorEastAsia"/>
          <w:b/>
          <w:color w:val="auto"/>
          <w:szCs w:val="21"/>
          <w:highlight w:val="none"/>
        </w:rPr>
      </w:pPr>
    </w:p>
    <w:p>
      <w:pPr>
        <w:ind w:firstLine="3179" w:firstLineChars="1508"/>
        <w:rPr>
          <w:rFonts w:cs="Calibri" w:eastAsiaTheme="minorEastAsia"/>
          <w:b/>
          <w:color w:val="auto"/>
          <w:szCs w:val="21"/>
          <w:highlight w:val="none"/>
        </w:rPr>
      </w:pPr>
    </w:p>
    <w:p>
      <w:pPr>
        <w:widowControl/>
        <w:snapToGrid/>
        <w:spacing w:line="240" w:lineRule="auto"/>
        <w:jc w:val="left"/>
        <w:rPr>
          <w:rFonts w:cs="Calibri"/>
          <w:color w:val="auto"/>
          <w:szCs w:val="21"/>
          <w:highlight w:val="none"/>
        </w:rPr>
      </w:pPr>
      <w:r>
        <w:rPr>
          <w:rFonts w:cs="Calibri"/>
          <w:color w:val="auto"/>
          <w:szCs w:val="21"/>
          <w:highlight w:val="none"/>
        </w:rPr>
        <w:br w:type="page"/>
      </w:r>
    </w:p>
    <w:p>
      <w:pPr>
        <w:pStyle w:val="23"/>
        <w:adjustRightInd w:val="0"/>
        <w:jc w:val="center"/>
        <w:rPr>
          <w:rFonts w:ascii="Calibri" w:hAnsi="Calibri" w:cs="Calibri"/>
          <w:color w:val="auto"/>
          <w:highlight w:val="none"/>
        </w:rPr>
      </w:pPr>
    </w:p>
    <w:p>
      <w:pPr>
        <w:pStyle w:val="3"/>
        <w:adjustRightInd w:val="0"/>
        <w:spacing w:before="0" w:beforeLines="0"/>
        <w:rPr>
          <w:rFonts w:cs="Calibri"/>
          <w:color w:val="auto"/>
          <w:highlight w:val="none"/>
        </w:rPr>
      </w:pPr>
      <w:bookmarkStart w:id="64" w:name="_Toc166429260"/>
      <w:r>
        <w:rPr>
          <w:rFonts w:cs="Calibri"/>
          <w:color w:val="auto"/>
          <w:highlight w:val="none"/>
        </w:rPr>
        <w:t>第五章  评标办法</w:t>
      </w:r>
      <w:bookmarkEnd w:id="64"/>
    </w:p>
    <w:p>
      <w:pPr>
        <w:adjustRightInd w:val="0"/>
        <w:ind w:firstLine="420" w:firstLineChars="200"/>
        <w:rPr>
          <w:rFonts w:cs="Calibri"/>
          <w:color w:val="auto"/>
          <w:szCs w:val="21"/>
          <w:highlight w:val="none"/>
        </w:rPr>
      </w:pPr>
      <w:r>
        <w:rPr>
          <w:rFonts w:cs="Calibri"/>
          <w:color w:val="auto"/>
          <w:szCs w:val="21"/>
          <w:highlight w:val="none"/>
        </w:rPr>
        <w:t>本评标办法遵照《中华人民共和国政府采购法》等政府采购有关规定，并结合本项目的具体情况制定。</w:t>
      </w:r>
    </w:p>
    <w:p>
      <w:pPr>
        <w:pStyle w:val="2"/>
        <w:ind w:firstLine="420"/>
        <w:rPr>
          <w:rFonts w:cs="Calibri"/>
          <w:color w:val="auto"/>
          <w:highlight w:val="none"/>
        </w:rPr>
      </w:pPr>
      <w:r>
        <w:rPr>
          <w:rFonts w:cs="Calibri"/>
          <w:color w:val="auto"/>
          <w:highlight w:val="none"/>
        </w:rPr>
        <w:t>一、总则</w:t>
      </w:r>
    </w:p>
    <w:p>
      <w:pPr>
        <w:adjustRightInd w:val="0"/>
        <w:ind w:firstLine="420" w:firstLineChars="200"/>
        <w:rPr>
          <w:rFonts w:cs="Calibri"/>
          <w:color w:val="auto"/>
          <w:szCs w:val="21"/>
          <w:highlight w:val="none"/>
        </w:rPr>
      </w:pPr>
      <w:r>
        <w:rPr>
          <w:rFonts w:cs="Calibri"/>
          <w:color w:val="auto"/>
          <w:szCs w:val="21"/>
          <w:highlight w:val="none"/>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pPr>
        <w:adjustRightInd w:val="0"/>
        <w:ind w:firstLine="420" w:firstLineChars="200"/>
        <w:rPr>
          <w:rFonts w:cs="Calibri"/>
          <w:color w:val="auto"/>
          <w:szCs w:val="21"/>
          <w:highlight w:val="none"/>
        </w:rPr>
      </w:pPr>
      <w:r>
        <w:rPr>
          <w:rFonts w:cs="Calibri"/>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pStyle w:val="2"/>
        <w:ind w:firstLine="420"/>
        <w:rPr>
          <w:rFonts w:cs="Calibri"/>
          <w:color w:val="auto"/>
          <w:highlight w:val="none"/>
        </w:rPr>
      </w:pPr>
      <w:r>
        <w:rPr>
          <w:rFonts w:cs="Calibri"/>
          <w:color w:val="auto"/>
          <w:highlight w:val="none"/>
        </w:rPr>
        <w:t>二、评标组织</w:t>
      </w:r>
    </w:p>
    <w:p>
      <w:pPr>
        <w:adjustRightInd w:val="0"/>
        <w:ind w:firstLine="420" w:firstLineChars="200"/>
        <w:rPr>
          <w:rFonts w:cs="Calibri"/>
          <w:color w:val="auto"/>
          <w:szCs w:val="21"/>
          <w:highlight w:val="none"/>
        </w:rPr>
      </w:pPr>
      <w:r>
        <w:rPr>
          <w:rFonts w:cs="Calibri"/>
          <w:color w:val="auto"/>
          <w:szCs w:val="21"/>
          <w:highlight w:val="none"/>
        </w:rPr>
        <w:t>评标工作由采购人依法组建的评标委员会负责。评标委员会负责审标、询标、评审等工作，并向采购人提出评审意见和评标报告。</w:t>
      </w:r>
    </w:p>
    <w:p>
      <w:pPr>
        <w:pStyle w:val="2"/>
        <w:ind w:firstLine="420"/>
        <w:rPr>
          <w:rFonts w:cs="Calibri"/>
          <w:color w:val="auto"/>
          <w:szCs w:val="21"/>
          <w:highlight w:val="none"/>
        </w:rPr>
      </w:pPr>
      <w:r>
        <w:rPr>
          <w:rFonts w:cs="Calibri"/>
          <w:color w:val="auto"/>
          <w:szCs w:val="21"/>
          <w:highlight w:val="none"/>
        </w:rPr>
        <w:t>三、符合性审查</w:t>
      </w:r>
    </w:p>
    <w:p>
      <w:pPr>
        <w:adjustRightInd w:val="0"/>
        <w:ind w:firstLine="420" w:firstLineChars="200"/>
        <w:rPr>
          <w:rFonts w:cs="Calibri"/>
          <w:color w:val="auto"/>
          <w:szCs w:val="21"/>
          <w:highlight w:val="none"/>
        </w:rPr>
      </w:pPr>
      <w:r>
        <w:rPr>
          <w:rFonts w:cs="Calibri"/>
          <w:color w:val="auto"/>
          <w:szCs w:val="21"/>
          <w:highlight w:val="none"/>
        </w:rPr>
        <w:t>评标委员会对投标文件依据招标文件规定进行符合性审查。</w:t>
      </w:r>
      <w:r>
        <w:rPr>
          <w:rFonts w:cs="Calibri"/>
          <w:color w:val="auto"/>
          <w:highlight w:val="none"/>
        </w:rPr>
        <w:t>符合性审查条件详见《第六章  投标人须知》</w:t>
      </w:r>
    </w:p>
    <w:p>
      <w:pPr>
        <w:pStyle w:val="2"/>
        <w:ind w:firstLine="420"/>
        <w:rPr>
          <w:rFonts w:cs="Calibri"/>
          <w:color w:val="auto"/>
          <w:szCs w:val="21"/>
          <w:highlight w:val="none"/>
        </w:rPr>
      </w:pPr>
      <w:r>
        <w:rPr>
          <w:rFonts w:cs="Calibri"/>
          <w:color w:val="auto"/>
          <w:szCs w:val="21"/>
          <w:highlight w:val="none"/>
        </w:rPr>
        <w:t>四、投标文件的澄清、说明或者补正</w:t>
      </w:r>
    </w:p>
    <w:p>
      <w:pPr>
        <w:adjustRightInd w:val="0"/>
        <w:ind w:firstLine="420" w:firstLineChars="200"/>
        <w:rPr>
          <w:rFonts w:cs="Calibri"/>
          <w:color w:val="auto"/>
          <w:szCs w:val="21"/>
          <w:highlight w:val="none"/>
        </w:rPr>
      </w:pPr>
      <w:r>
        <w:rPr>
          <w:rFonts w:cs="Calibri"/>
          <w:color w:val="auto"/>
          <w:szCs w:val="21"/>
          <w:highlight w:val="none"/>
        </w:rPr>
        <w:t>投标人根据评标委员会要求对投标文件进行澄清、说明或者补正。评标期间，投标人应随时随地答复评标委员会的询标。程序要求详见《第六章  投标人须知》</w:t>
      </w:r>
    </w:p>
    <w:p>
      <w:pPr>
        <w:pStyle w:val="2"/>
        <w:ind w:firstLine="420"/>
        <w:rPr>
          <w:rFonts w:cs="Calibri"/>
          <w:color w:val="auto"/>
          <w:highlight w:val="none"/>
        </w:rPr>
      </w:pPr>
      <w:r>
        <w:rPr>
          <w:rFonts w:cs="Calibri"/>
          <w:color w:val="auto"/>
          <w:highlight w:val="none"/>
        </w:rPr>
        <w:t>五、评标细则</w:t>
      </w:r>
    </w:p>
    <w:p>
      <w:pPr>
        <w:adjustRightInd w:val="0"/>
        <w:ind w:firstLine="420" w:firstLineChars="200"/>
        <w:rPr>
          <w:rFonts w:cs="Calibri"/>
          <w:color w:val="auto"/>
          <w:szCs w:val="21"/>
          <w:highlight w:val="none"/>
        </w:rPr>
      </w:pPr>
      <w:r>
        <w:rPr>
          <w:rFonts w:cs="Calibri"/>
          <w:color w:val="auto"/>
          <w:szCs w:val="21"/>
          <w:highlight w:val="none"/>
        </w:rPr>
        <w:t>1</w:t>
      </w:r>
      <w:r>
        <w:rPr>
          <w:rFonts w:hint="eastAsia" w:cs="Calibri"/>
          <w:color w:val="auto"/>
          <w:szCs w:val="21"/>
          <w:highlight w:val="none"/>
        </w:rPr>
        <w:t>.</w:t>
      </w:r>
      <w:r>
        <w:rPr>
          <w:rFonts w:cs="Calibri"/>
          <w:color w:val="auto"/>
          <w:szCs w:val="21"/>
          <w:highlight w:val="none"/>
        </w:rPr>
        <w:t>本项目采用综合评分法（总分100分），评标委员会根据本评标办法进行评审，对符合性审查合格的投标文件进行商务和技术评估，综合比较与评价。每个投标人最终得分=商务技术分+价格分。</w:t>
      </w:r>
    </w:p>
    <w:p>
      <w:pPr>
        <w:adjustRightInd w:val="0"/>
        <w:ind w:firstLine="420" w:firstLineChars="200"/>
        <w:rPr>
          <w:rFonts w:cs="Calibri"/>
          <w:color w:val="auto"/>
          <w:szCs w:val="21"/>
          <w:highlight w:val="none"/>
        </w:rPr>
      </w:pPr>
      <w:r>
        <w:rPr>
          <w:rFonts w:cs="Calibri"/>
          <w:color w:val="auto"/>
          <w:szCs w:val="21"/>
          <w:highlight w:val="none"/>
        </w:rPr>
        <w:t>2</w:t>
      </w:r>
      <w:r>
        <w:rPr>
          <w:rFonts w:hint="eastAsia" w:cs="Calibri"/>
          <w:color w:val="auto"/>
          <w:szCs w:val="21"/>
          <w:highlight w:val="none"/>
        </w:rPr>
        <w:t>.</w:t>
      </w:r>
      <w:r>
        <w:rPr>
          <w:rFonts w:cs="Calibri"/>
          <w:color w:val="auto"/>
          <w:szCs w:val="21"/>
          <w:highlight w:val="none"/>
        </w:rPr>
        <w:t>评审时，评标委员会各成员应当独立对每个有效响应的文件进行评价、打分，然后汇总每个投标人每项评分因素的得分。</w:t>
      </w:r>
    </w:p>
    <w:p>
      <w:pPr>
        <w:adjustRightInd w:val="0"/>
        <w:ind w:firstLine="420" w:firstLineChars="200"/>
        <w:rPr>
          <w:rFonts w:cs="Calibri"/>
          <w:color w:val="auto"/>
          <w:szCs w:val="21"/>
          <w:highlight w:val="none"/>
        </w:rPr>
      </w:pPr>
      <w:r>
        <w:rPr>
          <w:rFonts w:cs="Calibri"/>
          <w:color w:val="auto"/>
          <w:szCs w:val="21"/>
          <w:highlight w:val="none"/>
        </w:rPr>
        <w:t>3</w:t>
      </w:r>
      <w:r>
        <w:rPr>
          <w:rFonts w:hint="eastAsia" w:cs="Calibri"/>
          <w:color w:val="auto"/>
          <w:szCs w:val="21"/>
          <w:highlight w:val="none"/>
        </w:rPr>
        <w:t>.</w:t>
      </w:r>
      <w:r>
        <w:rPr>
          <w:rFonts w:cs="Calibri"/>
          <w:color w:val="auto"/>
          <w:szCs w:val="21"/>
          <w:highlight w:val="none"/>
        </w:rPr>
        <w:t>对投标人的价格分等客观评分项的评分应当一致，对其他需要借助专业知识评判的主观评分项，应当严格按照评分细则公正评分。</w:t>
      </w:r>
    </w:p>
    <w:p>
      <w:pPr>
        <w:adjustRightInd w:val="0"/>
        <w:ind w:firstLine="420" w:firstLineChars="200"/>
        <w:rPr>
          <w:rFonts w:cs="Calibri"/>
          <w:color w:val="auto"/>
          <w:szCs w:val="21"/>
          <w:highlight w:val="none"/>
        </w:rPr>
      </w:pPr>
      <w:r>
        <w:rPr>
          <w:rFonts w:cs="Calibri"/>
          <w:color w:val="auto"/>
          <w:szCs w:val="21"/>
          <w:highlight w:val="none"/>
        </w:rPr>
        <w:t>4</w:t>
      </w:r>
      <w:r>
        <w:rPr>
          <w:rFonts w:hint="eastAsia" w:cs="Calibri"/>
          <w:color w:val="auto"/>
          <w:szCs w:val="21"/>
          <w:highlight w:val="none"/>
        </w:rPr>
        <w:t>.本项目</w:t>
      </w:r>
      <w:r>
        <w:rPr>
          <w:rFonts w:cs="Calibri"/>
          <w:color w:val="auto"/>
          <w:szCs w:val="21"/>
          <w:highlight w:val="none"/>
        </w:rPr>
        <w:t>推荐</w:t>
      </w:r>
      <w:r>
        <w:rPr>
          <w:rFonts w:hint="eastAsia" w:cs="Calibri"/>
          <w:color w:val="auto"/>
          <w:szCs w:val="21"/>
          <w:highlight w:val="none"/>
        </w:rPr>
        <w:t>1</w:t>
      </w:r>
      <w:r>
        <w:rPr>
          <w:rFonts w:cs="Calibri"/>
          <w:color w:val="auto"/>
          <w:szCs w:val="21"/>
          <w:highlight w:val="none"/>
        </w:rPr>
        <w:t>名中标侯选人</w:t>
      </w:r>
      <w:r>
        <w:rPr>
          <w:rFonts w:hint="eastAsia" w:cs="Calibri"/>
          <w:color w:val="auto"/>
          <w:szCs w:val="21"/>
          <w:highlight w:val="none"/>
        </w:rPr>
        <w:t>，</w:t>
      </w:r>
      <w:r>
        <w:rPr>
          <w:rFonts w:cs="Calibri"/>
          <w:color w:val="auto"/>
          <w:szCs w:val="21"/>
          <w:highlight w:val="none"/>
        </w:rPr>
        <w:t>评标委员会按最终得分由高到低顺序排列并推荐第一名为中标候选人，得分相同的按投标报价由低到高顺序排列，得分且投标报价相同的并列，并编写评标报告。</w:t>
      </w:r>
    </w:p>
    <w:p>
      <w:pPr>
        <w:pStyle w:val="4"/>
        <w:ind w:firstLine="420"/>
        <w:rPr>
          <w:rFonts w:cs="Calibri"/>
          <w:color w:val="auto"/>
          <w:highlight w:val="none"/>
        </w:rPr>
      </w:pPr>
      <w:r>
        <w:rPr>
          <w:rFonts w:cs="Calibri"/>
          <w:color w:val="auto"/>
          <w:highlight w:val="none"/>
        </w:rPr>
        <w:t>5</w:t>
      </w:r>
      <w:r>
        <w:rPr>
          <w:rFonts w:hint="eastAsia" w:cs="Calibri"/>
          <w:color w:val="auto"/>
          <w:highlight w:val="none"/>
        </w:rPr>
        <w:t>.</w:t>
      </w:r>
      <w:r>
        <w:rPr>
          <w:rFonts w:cs="Calibri"/>
          <w:color w:val="auto"/>
          <w:highlight w:val="none"/>
        </w:rPr>
        <w:t>评分因素及分值范围</w:t>
      </w:r>
    </w:p>
    <w:p>
      <w:pPr>
        <w:pStyle w:val="4"/>
        <w:ind w:firstLine="420"/>
        <w:rPr>
          <w:rFonts w:cs="Calibri"/>
          <w:color w:val="auto"/>
          <w:highlight w:val="none"/>
        </w:rPr>
      </w:pPr>
      <w:r>
        <w:rPr>
          <w:rFonts w:cs="Calibri"/>
          <w:color w:val="auto"/>
          <w:highlight w:val="none"/>
        </w:rPr>
        <w:t>5.1 商务技术分</w:t>
      </w:r>
      <w:r>
        <w:rPr>
          <w:rFonts w:hint="eastAsia" w:cs="Calibri"/>
          <w:color w:val="auto"/>
          <w:highlight w:val="none"/>
        </w:rPr>
        <w:t>（70）</w:t>
      </w:r>
    </w:p>
    <w:p>
      <w:pPr>
        <w:adjustRightInd w:val="0"/>
        <w:ind w:firstLine="420" w:firstLineChars="200"/>
        <w:rPr>
          <w:rFonts w:cs="Calibri"/>
          <w:color w:val="auto"/>
          <w:szCs w:val="21"/>
          <w:highlight w:val="none"/>
        </w:rPr>
      </w:pPr>
      <w:r>
        <w:rPr>
          <w:rFonts w:cs="Calibri"/>
          <w:color w:val="auto"/>
          <w:szCs w:val="21"/>
          <w:highlight w:val="none"/>
        </w:rPr>
        <w:t>该评分分值由评标委员会根据评审情况在分值范围内独立评分（具体分值设定详见表格），小数点后最多保留一位小数。每个投标人的最终得分为评标委员会打分汇总后的算术平均值（小数点后</w:t>
      </w:r>
      <w:r>
        <w:rPr>
          <w:rFonts w:hint="eastAsia" w:cs="Calibri"/>
          <w:color w:val="auto"/>
          <w:szCs w:val="21"/>
          <w:highlight w:val="none"/>
        </w:rPr>
        <w:t>保留两位</w:t>
      </w:r>
      <w:r>
        <w:rPr>
          <w:rFonts w:cs="Calibri"/>
          <w:color w:val="auto"/>
          <w:szCs w:val="21"/>
          <w:highlight w:val="none"/>
        </w:rPr>
        <w:t>小数，第三位四舍五入）。</w:t>
      </w:r>
    </w:p>
    <w:tbl>
      <w:tblPr>
        <w:tblStyle w:val="45"/>
        <w:tblW w:w="4936"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802"/>
        <w:gridCol w:w="5809"/>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pPr>
              <w:pStyle w:val="23"/>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1801" w:type="dxa"/>
            <w:vAlign w:val="center"/>
          </w:tcPr>
          <w:p>
            <w:pPr>
              <w:pStyle w:val="23"/>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评分因素</w:t>
            </w:r>
          </w:p>
        </w:tc>
        <w:tc>
          <w:tcPr>
            <w:tcW w:w="5819" w:type="dxa"/>
            <w:vAlign w:val="center"/>
          </w:tcPr>
          <w:p>
            <w:pPr>
              <w:pStyle w:val="23"/>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评分细则</w:t>
            </w:r>
          </w:p>
          <w:p>
            <w:pPr>
              <w:pStyle w:val="23"/>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（电子投标文件中提供的证明材料（证书、合同等）应清晰可辨，如无法辨识，将不予给分。）</w:t>
            </w:r>
          </w:p>
        </w:tc>
        <w:tc>
          <w:tcPr>
            <w:tcW w:w="875" w:type="dxa"/>
            <w:vAlign w:val="center"/>
          </w:tcPr>
          <w:p>
            <w:pPr>
              <w:pStyle w:val="23"/>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分值</w:t>
            </w:r>
          </w:p>
          <w:p>
            <w:pPr>
              <w:pStyle w:val="23"/>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801"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投标人的类似项目业绩</w:t>
            </w:r>
          </w:p>
        </w:tc>
        <w:tc>
          <w:tcPr>
            <w:tcW w:w="5819" w:type="dxa"/>
            <w:vAlign w:val="center"/>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投标人供货合同内具有类似项目的业绩（提供合同复印件），每提供1个得1分，最高得3分。</w:t>
            </w:r>
          </w:p>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说明：根据投标文件中提供的业绩合同进行评分，未提供或不符合以上条件不得分。如投标人为联合体，联合体任一成员具备即可得分。</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801" w:type="dxa"/>
            <w:tcBorders>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管理体系认证证书</w:t>
            </w:r>
          </w:p>
        </w:tc>
        <w:tc>
          <w:tcPr>
            <w:tcW w:w="5819" w:type="dxa"/>
            <w:tcBorders>
              <w:left w:val="single" w:color="auto" w:sz="4" w:space="0"/>
              <w:bottom w:val="single" w:color="auto" w:sz="4" w:space="0"/>
            </w:tcBorders>
            <w:vAlign w:val="center"/>
          </w:tcPr>
          <w:p>
            <w:pPr>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生产制造商提供有效期内的质量管理体系认证证书、环境管理体系认证证书、职业健康安全管理体系认证证书，每个证书得1分，最高得3分</w:t>
            </w:r>
          </w:p>
          <w:p>
            <w:pPr>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注：提供证书扫描件及全国认证认可信息公共服务平台的网页查询截图。</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1801" w:type="dxa"/>
            <w:tcBorders>
              <w:right w:val="single" w:color="auto" w:sz="4" w:space="0"/>
            </w:tcBorders>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中国环境标志产品认证证书</w:t>
            </w:r>
          </w:p>
        </w:tc>
        <w:tc>
          <w:tcPr>
            <w:tcW w:w="5819" w:type="dxa"/>
            <w:tcBorders>
              <w:left w:val="single" w:color="auto" w:sz="4" w:space="0"/>
              <w:bottom w:val="single" w:color="auto" w:sz="4" w:space="0"/>
            </w:tcBorders>
            <w:vAlign w:val="center"/>
          </w:tcPr>
          <w:p>
            <w:pPr>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szCs w:val="21"/>
                <w:highlight w:val="none"/>
              </w:rPr>
              <w:t>投标人或生产制造商</w:t>
            </w:r>
            <w:r>
              <w:rPr>
                <w:rFonts w:hint="eastAsia" w:asciiTheme="minorEastAsia" w:hAnsiTheme="minorEastAsia" w:eastAsiaTheme="minorEastAsia" w:cstheme="minorEastAsia"/>
                <w:bCs/>
                <w:color w:val="auto"/>
                <w:szCs w:val="21"/>
                <w:highlight w:val="none"/>
              </w:rPr>
              <w:t>投标产品列入财政部、生态环境部等部门发布的“环境标志产品品目清单”，且获得指定认证机构出具的环境标志产品认证证书的，每项产品得0.5分，最高得1分。供应商须提供国家确定的认证机构出具的、处于有效期之内的环境标志产品认证证书扫描件，否则不得分。</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1801" w:type="dxa"/>
            <w:tcBorders>
              <w:right w:val="single" w:color="auto" w:sz="4" w:space="0"/>
            </w:tcBorders>
            <w:vAlign w:val="center"/>
          </w:tcPr>
          <w:p>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技术响应</w:t>
            </w:r>
          </w:p>
        </w:tc>
        <w:tc>
          <w:tcPr>
            <w:tcW w:w="5819" w:type="dxa"/>
            <w:tcBorders>
              <w:left w:val="single" w:color="auto" w:sz="4" w:space="0"/>
              <w:bottom w:val="single" w:color="auto" w:sz="4" w:space="0"/>
            </w:tcBorders>
            <w:vAlign w:val="center"/>
          </w:tcPr>
          <w:p>
            <w:pPr>
              <w:jc w:val="left"/>
              <w:rPr>
                <w:rFonts w:asciiTheme="minorEastAsia" w:hAnsiTheme="minorEastAsia" w:eastAsiaTheme="minorEastAsia" w:cstheme="minorEastAsia"/>
                <w:color w:val="auto"/>
                <w:szCs w:val="21"/>
                <w:highlight w:val="none"/>
              </w:rPr>
            </w:pPr>
            <w:r>
              <w:rPr>
                <w:rFonts w:hint="eastAsia" w:ascii="宋体" w:hAnsi="宋体" w:cs="Arial"/>
                <w:snapToGrid w:val="0"/>
                <w:color w:val="auto"/>
                <w:szCs w:val="21"/>
                <w:highlight w:val="none"/>
                <w:lang w:bidi="ar"/>
              </w:rPr>
              <w:t>投标人对招标文件中家具的技术指标偏离情况，完全响应的，得</w:t>
            </w:r>
            <w:r>
              <w:rPr>
                <w:rFonts w:ascii="宋体" w:hAnsi="宋体" w:cs="Arial"/>
                <w:color w:val="auto"/>
                <w:szCs w:val="21"/>
                <w:highlight w:val="none"/>
                <w:lang w:bidi="ar"/>
              </w:rPr>
              <w:t>3</w:t>
            </w:r>
            <w:r>
              <w:rPr>
                <w:rFonts w:hint="eastAsia" w:ascii="宋体" w:hAnsi="宋体" w:cs="Arial"/>
                <w:snapToGrid w:val="0"/>
                <w:color w:val="auto"/>
                <w:szCs w:val="21"/>
                <w:highlight w:val="none"/>
                <w:lang w:bidi="ar"/>
              </w:rPr>
              <w:t>分，有负偏离的，每项扣</w:t>
            </w:r>
            <w:r>
              <w:rPr>
                <w:rFonts w:hint="eastAsia" w:ascii="宋体" w:hAnsi="宋体" w:cs="Arial"/>
                <w:color w:val="auto"/>
                <w:szCs w:val="21"/>
                <w:highlight w:val="none"/>
                <w:lang w:bidi="ar"/>
              </w:rPr>
              <w:t>0.5</w:t>
            </w:r>
            <w:r>
              <w:rPr>
                <w:rFonts w:hint="eastAsia" w:ascii="宋体" w:hAnsi="宋体" w:cs="Arial"/>
                <w:snapToGrid w:val="0"/>
                <w:color w:val="auto"/>
                <w:szCs w:val="21"/>
                <w:highlight w:val="none"/>
                <w:lang w:bidi="ar"/>
              </w:rPr>
              <w:t>分，扣完为止。证明材料</w:t>
            </w:r>
            <w:r>
              <w:rPr>
                <w:rFonts w:hint="eastAsia" w:ascii="宋体" w:hAnsi="宋体" w:cs="Arial"/>
                <w:color w:val="auto"/>
                <w:szCs w:val="21"/>
                <w:highlight w:val="none"/>
                <w:lang w:bidi="ar"/>
              </w:rPr>
              <w:t>:</w:t>
            </w:r>
            <w:r>
              <w:rPr>
                <w:rFonts w:hint="eastAsia" w:ascii="宋体" w:hAnsi="宋体" w:cs="Arial"/>
                <w:snapToGrid w:val="0"/>
                <w:color w:val="auto"/>
                <w:szCs w:val="21"/>
                <w:highlight w:val="none"/>
                <w:lang w:bidi="ar"/>
              </w:rPr>
              <w:t>提供一般技术条款偏离表。</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1801" w:type="dxa"/>
            <w:tcBorders>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CQC中国环保产品认证证书</w:t>
            </w:r>
          </w:p>
        </w:tc>
        <w:tc>
          <w:tcPr>
            <w:tcW w:w="5819" w:type="dxa"/>
            <w:tcBorders>
              <w:left w:val="single" w:color="auto" w:sz="4" w:space="0"/>
              <w:bottom w:val="single" w:color="auto" w:sz="4" w:space="0"/>
            </w:tcBorders>
          </w:tcPr>
          <w:p>
            <w:pPr>
              <w:spacing w:line="360" w:lineRule="auto"/>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生产制造商</w:t>
            </w:r>
            <w:r>
              <w:rPr>
                <w:rFonts w:hint="eastAsia" w:asciiTheme="minorEastAsia" w:hAnsiTheme="minorEastAsia" w:eastAsiaTheme="minorEastAsia" w:cstheme="minorEastAsia"/>
                <w:bCs/>
                <w:color w:val="auto"/>
                <w:szCs w:val="21"/>
                <w:highlight w:val="none"/>
              </w:rPr>
              <w:t>投标产品</w:t>
            </w:r>
            <w:r>
              <w:rPr>
                <w:rFonts w:hint="eastAsia" w:asciiTheme="minorEastAsia" w:hAnsiTheme="minorEastAsia" w:eastAsiaTheme="minorEastAsia" w:cstheme="minorEastAsia"/>
                <w:color w:val="auto"/>
                <w:szCs w:val="21"/>
                <w:highlight w:val="none"/>
              </w:rPr>
              <w:t>提供CQC中国环保产品认证证书得</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分</w:t>
            </w:r>
            <w:r>
              <w:rPr>
                <w:rFonts w:hint="eastAsia" w:asciiTheme="minorEastAsia" w:hAnsiTheme="minorEastAsia" w:eastAsiaTheme="minorEastAsia" w:cstheme="minorEastAsia"/>
                <w:bCs/>
                <w:color w:val="auto"/>
                <w:szCs w:val="21"/>
                <w:highlight w:val="none"/>
              </w:rPr>
              <w:t>，提供相关证书扫描件。</w:t>
            </w:r>
          </w:p>
        </w:tc>
        <w:tc>
          <w:tcPr>
            <w:tcW w:w="875" w:type="dxa"/>
            <w:vAlign w:val="center"/>
          </w:tcPr>
          <w:p>
            <w:pPr>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1801" w:type="dxa"/>
            <w:tcBorders>
              <w:bottom w:val="single" w:color="auto" w:sz="4" w:space="0"/>
              <w:right w:val="single" w:color="auto" w:sz="4" w:space="0"/>
            </w:tcBorders>
            <w:vAlign w:val="center"/>
          </w:tcPr>
          <w:p>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CEC家具产品环保卫士认证证书</w:t>
            </w:r>
          </w:p>
        </w:tc>
        <w:tc>
          <w:tcPr>
            <w:tcW w:w="5819" w:type="dxa"/>
            <w:tcBorders>
              <w:left w:val="single" w:color="auto" w:sz="4" w:space="0"/>
              <w:bottom w:val="single" w:color="auto" w:sz="4" w:space="0"/>
            </w:tcBorders>
          </w:tcPr>
          <w:p>
            <w:pPr>
              <w:spacing w:line="360" w:lineRule="auto"/>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生产制造商</w:t>
            </w:r>
            <w:r>
              <w:rPr>
                <w:rFonts w:hint="eastAsia" w:asciiTheme="minorEastAsia" w:hAnsiTheme="minorEastAsia" w:eastAsiaTheme="minorEastAsia" w:cstheme="minorEastAsia"/>
                <w:bCs/>
                <w:color w:val="auto"/>
                <w:szCs w:val="21"/>
                <w:highlight w:val="none"/>
              </w:rPr>
              <w:t>投标产品获得有效期内的CEC家具产品环保卫士认证证书的得</w:t>
            </w:r>
            <w:r>
              <w:rPr>
                <w:rFonts w:hint="eastAsia" w:asciiTheme="minorEastAsia" w:hAnsiTheme="minorEastAsia" w:eastAsiaTheme="minorEastAsia" w:cstheme="minorEastAsia"/>
                <w:bCs/>
                <w:color w:val="auto"/>
                <w:szCs w:val="21"/>
                <w:highlight w:val="none"/>
                <w:lang w:val="en-US" w:eastAsia="zh-CN"/>
              </w:rPr>
              <w:t>1</w:t>
            </w:r>
            <w:r>
              <w:rPr>
                <w:rFonts w:hint="eastAsia" w:asciiTheme="minorEastAsia" w:hAnsiTheme="minorEastAsia" w:eastAsiaTheme="minorEastAsia" w:cstheme="minorEastAsia"/>
                <w:bCs/>
                <w:color w:val="auto"/>
                <w:szCs w:val="21"/>
                <w:highlight w:val="none"/>
              </w:rPr>
              <w:t>分，提供相关证书扫描件。</w:t>
            </w:r>
          </w:p>
        </w:tc>
        <w:tc>
          <w:tcPr>
            <w:tcW w:w="875" w:type="dxa"/>
            <w:vAlign w:val="center"/>
          </w:tcPr>
          <w:p>
            <w:pPr>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1801" w:type="dxa"/>
            <w:tcBorders>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成品检测报告</w:t>
            </w:r>
          </w:p>
        </w:tc>
        <w:tc>
          <w:tcPr>
            <w:tcW w:w="5819" w:type="dxa"/>
            <w:tcBorders>
              <w:left w:val="single" w:color="auto" w:sz="4" w:space="0"/>
              <w:bottom w:val="single" w:color="auto" w:sz="4" w:space="0"/>
            </w:tcBorders>
            <w:vAlign w:val="center"/>
          </w:tcPr>
          <w:p>
            <w:pPr>
              <w:pStyle w:val="2"/>
              <w:keepNext w:val="0"/>
              <w:keepLines w:val="0"/>
              <w:widowControl/>
              <w:ind w:firstLine="0" w:firstLineChars="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成品检测报告：投标人或产品制造商提供具备CMA资质或</w:t>
            </w:r>
            <w:r>
              <w:rPr>
                <w:rFonts w:asciiTheme="minorEastAsia" w:hAnsiTheme="minorEastAsia" w:eastAsiaTheme="minorEastAsia" w:cstheme="minorEastAsia"/>
                <w:color w:val="auto"/>
                <w:szCs w:val="21"/>
                <w:highlight w:val="none"/>
              </w:rPr>
              <w:t>CNAS</w:t>
            </w:r>
            <w:r>
              <w:rPr>
                <w:rFonts w:hint="eastAsia" w:asciiTheme="minorEastAsia" w:hAnsiTheme="minorEastAsia" w:eastAsiaTheme="minorEastAsia" w:cstheme="minorEastAsia"/>
                <w:color w:val="auto"/>
                <w:szCs w:val="21"/>
                <w:highlight w:val="none"/>
              </w:rPr>
              <w:t>资质的第三方检测机构出具的检测报告，每提供一份得</w:t>
            </w:r>
            <w:r>
              <w:rPr>
                <w:rFonts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rPr>
              <w:t>分，最高6分。其中核心技术指标评分内容如下：</w:t>
            </w:r>
          </w:p>
          <w:p>
            <w:pPr>
              <w:pStyle w:val="2"/>
              <w:ind w:firstLine="0" w:firstLineChars="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b w:val="0"/>
                <w:bCs/>
                <w:color w:val="auto"/>
                <w:szCs w:val="21"/>
                <w:highlight w:val="none"/>
              </w:rPr>
              <w:t>1.</w:t>
            </w:r>
            <w:r>
              <w:rPr>
                <w:rFonts w:hint="eastAsia" w:asciiTheme="minorEastAsia" w:hAnsiTheme="minorEastAsia" w:eastAsiaTheme="minorEastAsia" w:cstheme="minorEastAsia"/>
                <w:b w:val="0"/>
                <w:bCs/>
                <w:color w:val="auto"/>
                <w:szCs w:val="21"/>
                <w:highlight w:val="none"/>
              </w:rPr>
              <w:t>公寓床：检测依据：</w:t>
            </w:r>
            <w:r>
              <w:rPr>
                <w:rFonts w:hint="eastAsia" w:ascii="宋体" w:hAnsi="宋体" w:eastAsia="宋体" w:cs="宋体"/>
                <w:color w:val="auto"/>
                <w:kern w:val="0"/>
                <w:szCs w:val="21"/>
                <w:highlight w:val="none"/>
                <w:lang w:bidi="ar"/>
              </w:rPr>
              <w:t xml:space="preserve"> QB/T 2741-2013《学生公寓多功能家具》、GB/T 35607-2017《绿色产品评价 家具》的要求，其中甲醛释放量≤0.05mg/m³，苯≤0.05mg/m³，甲苯≤0.1mg/m³，二甲苯≤0.1mg/m³，总挥发性有机化合物（TVOC）≤0.3mg/m³，家具涂层可迁移元素铅（Pb）≤90mg/kg，镉（Cd）≤50mg/kg，铬（Cr）≤25mg/kg，汞（Hg）≤25mg/kg，力学性能、理化性能均符合要求。</w:t>
            </w:r>
          </w:p>
          <w:p>
            <w:pPr>
              <w:rPr>
                <w:color w:val="auto"/>
                <w:highlight w:val="none"/>
              </w:rPr>
            </w:pPr>
            <w:r>
              <w:rPr>
                <w:rFonts w:hint="eastAsia"/>
                <w:color w:val="auto"/>
                <w:highlight w:val="none"/>
              </w:rPr>
              <w:t>2.衣柜：检测依据：QB/T 2741-2013《学生公寓多功能家具》、GB/T 35607-2017《绿色产品评价家具》、GB 20286-2006《公共场所阻燃制品及组件燃烧性能要求和标识》，检测项目至少包含：甲醛释放量、阻燃性能、力学性能、木制件外观要求、抗菌性能，且需满足相应检测标准。</w:t>
            </w:r>
          </w:p>
          <w:p>
            <w:pPr>
              <w:rPr>
                <w:rFonts w:hint="eastAsia"/>
                <w:color w:val="auto"/>
                <w:highlight w:val="none"/>
              </w:rPr>
            </w:pPr>
            <w:r>
              <w:rPr>
                <w:rFonts w:hint="eastAsia"/>
                <w:color w:val="auto"/>
                <w:highlight w:val="none"/>
              </w:rPr>
              <w:t>3.不锈钢脸盆架：检测依据：GB/T 3325-2017《金属家具通用技术条件》，检测内容均符合检测标准。</w:t>
            </w:r>
          </w:p>
          <w:p>
            <w:pPr>
              <w:pStyle w:val="2"/>
              <w:ind w:left="0" w:leftChars="0" w:firstLine="0" w:firstLineChars="0"/>
            </w:pPr>
            <w:r>
              <w:rPr>
                <w:rFonts w:hint="eastAsia" w:ascii="宋体" w:hAnsi="宋体" w:eastAsia="宋体" w:cs="仿宋"/>
                <w:b/>
                <w:bCs/>
                <w:kern w:val="2"/>
                <w:sz w:val="21"/>
                <w:szCs w:val="21"/>
                <w:lang w:val="en-US" w:eastAsia="zh-CN" w:bidi="ar"/>
              </w:rPr>
              <w:t>以上检测报告须提供扫描件和全国认证认可信息公共服务平台官网（http://cx.cnca.cn/)查询截图（加盖投标单位公章），不提供的不计分。</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1801" w:type="dxa"/>
            <w:tcBorders>
              <w:bottom w:val="single" w:color="auto" w:sz="4" w:space="0"/>
              <w:right w:val="single" w:color="auto" w:sz="4" w:space="0"/>
            </w:tcBorders>
            <w:vAlign w:val="center"/>
          </w:tcPr>
          <w:p>
            <w:pPr>
              <w:pStyle w:val="16"/>
              <w:ind w:firstLine="210"/>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原材料检测报告</w:t>
            </w:r>
          </w:p>
        </w:tc>
        <w:tc>
          <w:tcPr>
            <w:tcW w:w="5819" w:type="dxa"/>
            <w:tcBorders>
              <w:left w:val="single" w:color="auto" w:sz="4" w:space="0"/>
              <w:bottom w:val="single" w:color="auto" w:sz="4" w:space="0"/>
            </w:tcBorders>
            <w:vAlign w:val="center"/>
          </w:tcPr>
          <w:p>
            <w:pPr>
              <w:spacing w:line="360" w:lineRule="auto"/>
              <w:outlineLvl w:val="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供应商提供主要原材料的合格检测报告（出具的检测报告必须由具备家具成品及其原辅材料检测能力并通过CMA认证或CNAS认证的第三方检测机构提供，检测报告应加盖资质章）（原材料供应商提供符合上述要求的检测报告也可采用，但必须提供产品制造商购买对应原材料的发票复印件），其中核心技术指标评分内容如下（每提供一个种类的原材料合格检测报告，得</w:t>
            </w:r>
            <w:r>
              <w:rPr>
                <w:rFonts w:asciiTheme="minorEastAsia" w:hAnsiTheme="minorEastAsia" w:eastAsiaTheme="minorEastAsia" w:cstheme="minorEastAsia"/>
                <w:bCs/>
                <w:color w:val="auto"/>
                <w:szCs w:val="21"/>
                <w:highlight w:val="none"/>
              </w:rPr>
              <w:t>0.5</w:t>
            </w:r>
            <w:r>
              <w:rPr>
                <w:rFonts w:hint="eastAsia" w:asciiTheme="minorEastAsia" w:hAnsiTheme="minorEastAsia" w:eastAsiaTheme="minorEastAsia" w:cstheme="minorEastAsia"/>
                <w:bCs/>
                <w:color w:val="auto"/>
                <w:szCs w:val="21"/>
                <w:highlight w:val="none"/>
              </w:rPr>
              <w:t>分，最高得</w:t>
            </w:r>
            <w:r>
              <w:rPr>
                <w:rFonts w:asciiTheme="minorEastAsia" w:hAnsiTheme="minorEastAsia" w:eastAsiaTheme="minorEastAsia" w:cstheme="minorEastAsia"/>
                <w:bCs/>
                <w:color w:val="auto"/>
                <w:szCs w:val="21"/>
                <w:highlight w:val="none"/>
              </w:rPr>
              <w:t>5</w:t>
            </w:r>
            <w:r>
              <w:rPr>
                <w:rFonts w:hint="eastAsia" w:asciiTheme="minorEastAsia" w:hAnsiTheme="minorEastAsia" w:eastAsiaTheme="minorEastAsia" w:cstheme="minorEastAsia"/>
                <w:bCs/>
                <w:color w:val="auto"/>
                <w:szCs w:val="21"/>
                <w:highlight w:val="none"/>
              </w:rPr>
              <w:t>分）：</w:t>
            </w:r>
          </w:p>
          <w:p>
            <w:pPr>
              <w:spacing w:line="360" w:lineRule="auto"/>
              <w:outlineLvl w:val="0"/>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人造板、面料、海绵、五金配件、封边条、涂料、胶黏剂、塑料件、钢管、床板。</w:t>
            </w:r>
          </w:p>
          <w:p>
            <w:pPr>
              <w:pStyle w:val="2"/>
              <w:ind w:left="0" w:leftChars="0" w:firstLine="0" w:firstLineChars="0"/>
            </w:pPr>
            <w:r>
              <w:rPr>
                <w:rFonts w:hint="eastAsia" w:ascii="宋体" w:hAnsi="宋体" w:eastAsia="宋体" w:cs="仿宋"/>
                <w:b/>
                <w:bCs/>
                <w:kern w:val="2"/>
                <w:sz w:val="21"/>
                <w:szCs w:val="21"/>
                <w:lang w:val="en-US" w:eastAsia="zh-CN" w:bidi="ar"/>
              </w:rPr>
              <w:t>以上检测报告须提供扫描件和全国认证认可信息公共服务平台官网（http://cx.cnca.cn/)查询截图（加盖投标单位公章），不提供的不计分。</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p>
        </w:tc>
        <w:tc>
          <w:tcPr>
            <w:tcW w:w="1801" w:type="dxa"/>
            <w:tcBorders>
              <w:bottom w:val="single" w:color="auto" w:sz="4" w:space="0"/>
              <w:right w:val="single" w:color="auto" w:sz="4" w:space="0"/>
            </w:tcBorders>
            <w:vAlign w:val="center"/>
          </w:tcPr>
          <w:p>
            <w:pPr>
              <w:pStyle w:val="16"/>
              <w:ind w:firstLine="210"/>
              <w:jc w:val="center"/>
              <w:rPr>
                <w:rFonts w:asciiTheme="minorEastAsia" w:hAnsiTheme="minorEastAsia" w:eastAsiaTheme="minorEastAsia" w:cstheme="minorEastAsia"/>
                <w:bCs/>
                <w:color w:val="auto"/>
                <w:szCs w:val="21"/>
                <w:highlight w:val="none"/>
              </w:rPr>
            </w:pPr>
            <w:r>
              <w:rPr>
                <w:rFonts w:hint="eastAsia" w:ascii="宋体" w:hAnsi="宋体" w:cs="Arial"/>
                <w:color w:val="auto"/>
                <w:szCs w:val="21"/>
                <w:highlight w:val="none"/>
              </w:rPr>
              <w:t>材料品牌</w:t>
            </w:r>
          </w:p>
        </w:tc>
        <w:tc>
          <w:tcPr>
            <w:tcW w:w="5819" w:type="dxa"/>
            <w:tcBorders>
              <w:left w:val="single" w:color="auto" w:sz="4" w:space="0"/>
              <w:bottom w:val="single" w:color="auto" w:sz="4" w:space="0"/>
            </w:tcBorders>
            <w:vAlign w:val="center"/>
          </w:tcPr>
          <w:p>
            <w:pPr>
              <w:spacing w:line="360" w:lineRule="auto"/>
              <w:outlineLvl w:val="0"/>
              <w:rPr>
                <w:rFonts w:asciiTheme="minorEastAsia" w:hAnsiTheme="minorEastAsia" w:eastAsiaTheme="minorEastAsia" w:cstheme="minorEastAsia"/>
                <w:bCs/>
                <w:color w:val="auto"/>
                <w:szCs w:val="21"/>
                <w:highlight w:val="none"/>
              </w:rPr>
            </w:pPr>
            <w:r>
              <w:rPr>
                <w:rFonts w:hint="eastAsia" w:ascii="宋体" w:hAnsi="宋体" w:cs="Arial"/>
                <w:color w:val="auto"/>
                <w:szCs w:val="21"/>
                <w:highlight w:val="none"/>
              </w:rPr>
              <w:t>根据投标人选用材料的品牌及品质情况，主要包括钢材、板材、五金件（滑轨、铰链、锁具、拉手）、油漆、胶水等综合考虑打分，得</w:t>
            </w:r>
            <w:r>
              <w:rPr>
                <w:rFonts w:ascii="宋体" w:hAnsi="宋体" w:cs="Arial"/>
                <w:color w:val="auto"/>
                <w:szCs w:val="21"/>
                <w:highlight w:val="none"/>
              </w:rPr>
              <w:t>0-3分。证明材料：提供品牌说明表。</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w:t>
            </w:r>
          </w:p>
        </w:tc>
        <w:tc>
          <w:tcPr>
            <w:tcW w:w="1801" w:type="dxa"/>
            <w:tcBorders>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生产设备</w:t>
            </w:r>
          </w:p>
        </w:tc>
        <w:tc>
          <w:tcPr>
            <w:tcW w:w="5819" w:type="dxa"/>
            <w:tcBorders>
              <w:left w:val="single" w:color="auto" w:sz="4" w:space="0"/>
              <w:bottom w:val="single" w:color="auto" w:sz="4" w:space="0"/>
            </w:tcBorders>
            <w:vAlign w:val="center"/>
          </w:tcPr>
          <w:p>
            <w:pPr>
              <w:widowControl/>
              <w:jc w:val="left"/>
              <w:textAlignment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提供产品制造商的核心专业生产设备：</w:t>
            </w:r>
          </w:p>
          <w:p>
            <w:pPr>
              <w:widowControl/>
              <w:jc w:val="left"/>
              <w:textAlignment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金属加工设备：光纤激光切割机、全自动切管机、金属圆锯机、弯管机、单弯机、单头倒角机、滚圆机、压力机、焊接机器人工作站、焊接机器人、等离子切割机、半自动金属圆锯机、电焊机、二氧化碳保护焊机、氩弧焊机、燃气燃烧机、叉车、钢制家具喷涂生产线（涂装设备）、手动喷粉房（涂装设备）、抛丸机（涂装设备）、喷涂流水线、数控剪板机、边缘砂光涂装机、全精密双滚涂布机、涂装设备、手持激光焊接机、喷粉发生器；</w:t>
            </w:r>
          </w:p>
          <w:p>
            <w:pPr>
              <w:widowControl/>
              <w:jc w:val="left"/>
              <w:textAlignment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木制加工设备：电脑裁板锯、液压升降台、加工中心、六面数控钻孔中心、多排多轴钻、封边机、双排辊筒平移输送机、冷压机、V0Cs吸附装置、叠臂修边机、活页钻孔机、全自动油漆喷涂机、水帘式喷房、纵解锯机、拼板机、开榫机、砂光机、涂胶机；</w:t>
            </w:r>
          </w:p>
          <w:p>
            <w:pPr>
              <w:widowControl/>
              <w:jc w:val="left"/>
              <w:textAlignment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3、污染防治设备：废水废气工程（污染防治设备）、涂装废水处理设备（污染防治设备）、木工除尘设备、工业吸尘器、喷房回收防爆系统。</w:t>
            </w:r>
          </w:p>
          <w:p>
            <w:pPr>
              <w:pStyle w:val="2"/>
              <w:ind w:firstLine="0" w:firstLineChars="0"/>
              <w:rPr>
                <w:color w:val="auto"/>
                <w:highlight w:val="none"/>
              </w:rPr>
            </w:pPr>
            <w:r>
              <w:rPr>
                <w:rFonts w:hint="eastAsia"/>
                <w:color w:val="auto"/>
                <w:highlight w:val="none"/>
              </w:rPr>
              <w:t>以上生产设备每提供一项设备得0.5分，最高得6分（设备名称允许不同，但设备使用功能要一样）。为确保设备已经在投入使用，需提供有效证明材料：提供设备照片及购置发票扫描件（或者租赁协议及发票），材料不提供或不完整视为缺少该项设备。</w:t>
            </w:r>
          </w:p>
        </w:tc>
        <w:tc>
          <w:tcPr>
            <w:tcW w:w="875"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w:t>
            </w:r>
          </w:p>
        </w:tc>
        <w:tc>
          <w:tcPr>
            <w:tcW w:w="1801" w:type="dxa"/>
            <w:tcBorders>
              <w:bottom w:val="single" w:color="auto" w:sz="4" w:space="0"/>
              <w:right w:val="single" w:color="auto" w:sz="4" w:space="0"/>
            </w:tcBorders>
            <w:vAlign w:val="center"/>
          </w:tcPr>
          <w:p>
            <w:pPr>
              <w:widowControl/>
              <w:jc w:val="center"/>
              <w:textAlignment w:val="center"/>
              <w:rPr>
                <w:rFonts w:asciiTheme="minorEastAsia" w:hAnsiTheme="minorEastAsia" w:eastAsiaTheme="minorEastAsia" w:cstheme="minorEastAsia"/>
                <w:color w:val="auto"/>
                <w:szCs w:val="21"/>
                <w:highlight w:val="none"/>
              </w:rPr>
            </w:pPr>
            <w:r>
              <w:rPr>
                <w:rFonts w:hint="eastAsia" w:ascii="宋体" w:hAnsi="宋体" w:cs="仿宋"/>
                <w:b w:val="0"/>
                <w:bCs/>
                <w:color w:val="auto"/>
                <w:szCs w:val="21"/>
                <w:highlight w:val="none"/>
                <w:lang w:bidi="ar"/>
              </w:rPr>
              <w:t>项目设计方案</w:t>
            </w:r>
          </w:p>
        </w:tc>
        <w:tc>
          <w:tcPr>
            <w:tcW w:w="5819" w:type="dxa"/>
            <w:tcBorders>
              <w:left w:val="single" w:color="auto" w:sz="4" w:space="0"/>
              <w:bottom w:val="single" w:color="auto" w:sz="4" w:space="0"/>
            </w:tcBorders>
            <w:vAlign w:val="center"/>
          </w:tcPr>
          <w:p>
            <w:pPr>
              <w:widowControl/>
              <w:jc w:val="left"/>
              <w:rPr>
                <w:rFonts w:asciiTheme="minorEastAsia" w:hAnsiTheme="minorEastAsia" w:eastAsiaTheme="minorEastAsia" w:cstheme="minorEastAsia"/>
                <w:color w:val="auto"/>
                <w:szCs w:val="21"/>
                <w:highlight w:val="none"/>
              </w:rPr>
            </w:pPr>
            <w:r>
              <w:rPr>
                <w:rFonts w:hint="eastAsia" w:ascii="宋体" w:hAnsi="宋体" w:cs="仿宋"/>
                <w:bCs/>
                <w:color w:val="auto"/>
                <w:szCs w:val="21"/>
                <w:highlight w:val="none"/>
                <w:lang w:bidi="ar"/>
              </w:rPr>
              <w:t>结合本项目需求，针对本项目的理解，进行设计深化，提供最佳产品设计、安全使用优化方案、工艺优化、空间布局方案：提供学生宿舍布局方案，房间整体四个面的效果图展示，以及合理的整体设计方案。</w:t>
            </w:r>
            <w:r>
              <w:rPr>
                <w:rFonts w:hint="eastAsia" w:asciiTheme="minorEastAsia" w:hAnsiTheme="minorEastAsia" w:eastAsiaTheme="minorEastAsia" w:cstheme="minorEastAsia"/>
                <w:color w:val="auto"/>
                <w:szCs w:val="21"/>
                <w:highlight w:val="none"/>
              </w:rPr>
              <w:t>（满分</w:t>
            </w:r>
            <w:r>
              <w:rPr>
                <w:rFonts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rPr>
              <w:t>分，评分范围4,3,2,1,0）</w:t>
            </w:r>
          </w:p>
        </w:tc>
        <w:tc>
          <w:tcPr>
            <w:tcW w:w="875" w:type="dxa"/>
            <w:vAlign w:val="center"/>
          </w:tcPr>
          <w:p>
            <w:pPr>
              <w:widowControl/>
              <w:jc w:val="center"/>
              <w:textAlignment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w:t>
            </w:r>
          </w:p>
        </w:tc>
        <w:tc>
          <w:tcPr>
            <w:tcW w:w="1801" w:type="dxa"/>
            <w:tcBorders>
              <w:bottom w:val="single" w:color="auto" w:sz="4" w:space="0"/>
              <w:right w:val="single" w:color="auto" w:sz="4" w:space="0"/>
            </w:tcBorders>
            <w:vAlign w:val="center"/>
          </w:tcPr>
          <w:p>
            <w:pPr>
              <w:widowControl/>
              <w:jc w:val="center"/>
              <w:textAlignment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实施方案</w:t>
            </w:r>
          </w:p>
        </w:tc>
        <w:tc>
          <w:tcPr>
            <w:tcW w:w="5819" w:type="dxa"/>
            <w:tcBorders>
              <w:left w:val="single" w:color="auto" w:sz="4" w:space="0"/>
              <w:bottom w:val="single" w:color="auto" w:sz="4" w:space="0"/>
            </w:tcBorders>
            <w:vAlign w:val="center"/>
          </w:tcPr>
          <w:p>
            <w:pPr>
              <w:pStyle w:val="149"/>
              <w:tabs>
                <w:tab w:val="left" w:pos="221"/>
              </w:tabs>
              <w:spacing w:before="0" w:after="120" w:line="276" w:lineRule="auto"/>
              <w:ind w:firstLine="0" w:firstLineChars="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项目实施规划方案，提出合理的项目整体实施方案，能按照项目分解节点，并可跟踪实施。根据供应商提供的方案能否满足采购需求，</w:t>
            </w:r>
            <w:r>
              <w:rPr>
                <w:rFonts w:hint="eastAsia" w:asciiTheme="minorEastAsia" w:hAnsiTheme="minorEastAsia" w:eastAsiaTheme="minorEastAsia" w:cstheme="minorEastAsia"/>
                <w:color w:val="auto"/>
                <w:sz w:val="21"/>
                <w:szCs w:val="21"/>
                <w:highlight w:val="none"/>
              </w:rPr>
              <w:t>由评审小组判定评分（满分</w:t>
            </w:r>
            <w:r>
              <w:rPr>
                <w:rFonts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rPr>
              <w:t>分，评分范围4,3,2,1,0）</w:t>
            </w:r>
          </w:p>
        </w:tc>
        <w:tc>
          <w:tcPr>
            <w:tcW w:w="875" w:type="dxa"/>
            <w:vAlign w:val="center"/>
          </w:tcPr>
          <w:p>
            <w:pPr>
              <w:widowControl/>
              <w:jc w:val="center"/>
              <w:textAlignment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numPr>
                <w:ilvl w:val="255"/>
                <w:numId w:val="0"/>
              </w:num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w:t>
            </w:r>
          </w:p>
        </w:tc>
        <w:tc>
          <w:tcPr>
            <w:tcW w:w="1801" w:type="dxa"/>
            <w:tcBorders>
              <w:bottom w:val="single" w:color="auto" w:sz="4" w:space="0"/>
              <w:right w:val="single" w:color="auto" w:sz="4" w:space="0"/>
            </w:tcBorders>
            <w:vAlign w:val="center"/>
          </w:tcPr>
          <w:p>
            <w:pPr>
              <w:widowControl/>
              <w:jc w:val="center"/>
              <w:textAlignment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生产实施方案</w:t>
            </w:r>
          </w:p>
        </w:tc>
        <w:tc>
          <w:tcPr>
            <w:tcW w:w="5819" w:type="dxa"/>
            <w:tcBorders>
              <w:left w:val="single" w:color="auto" w:sz="4" w:space="0"/>
              <w:bottom w:val="single" w:color="auto" w:sz="4" w:space="0"/>
            </w:tcBorders>
            <w:vAlign w:val="center"/>
          </w:tcPr>
          <w:p>
            <w:pPr>
              <w:pStyle w:val="149"/>
              <w:tabs>
                <w:tab w:val="left" w:pos="221"/>
              </w:tabs>
              <w:spacing w:before="0" w:after="120" w:line="276" w:lineRule="auto"/>
              <w:ind w:firstLine="0" w:firstLineChars="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生产实施方案，要具备生产能力，在规定的时间内有计划的完成项目需求产品的生产装配。根据供应商提供的方案能否满足采购需求，由评审小组判定评分（满分</w:t>
            </w:r>
            <w:r>
              <w:rPr>
                <w:rFonts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rPr>
              <w:t>分，评分范围4,3,2,1,0）</w:t>
            </w:r>
          </w:p>
        </w:tc>
        <w:tc>
          <w:tcPr>
            <w:tcW w:w="875" w:type="dxa"/>
            <w:vAlign w:val="center"/>
          </w:tcPr>
          <w:p>
            <w:pPr>
              <w:widowControl/>
              <w:jc w:val="center"/>
              <w:textAlignment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w:t>
            </w:r>
          </w:p>
        </w:tc>
        <w:tc>
          <w:tcPr>
            <w:tcW w:w="1801"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品质管理管控</w:t>
            </w:r>
          </w:p>
        </w:tc>
        <w:tc>
          <w:tcPr>
            <w:tcW w:w="5819" w:type="dxa"/>
            <w:vAlign w:val="center"/>
          </w:tcPr>
          <w:p>
            <w:pPr>
              <w:pStyle w:val="149"/>
              <w:tabs>
                <w:tab w:val="left" w:pos="221"/>
              </w:tabs>
              <w:spacing w:before="0" w:after="120" w:line="276" w:lineRule="auto"/>
              <w:ind w:firstLine="0" w:firstLineChars="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品质管理管控过程，有独立品管部门和专门品管人员，确保产品生产过程中的质量控制完善。由评审小组对响应方案评审后评分（满分</w:t>
            </w:r>
            <w:r>
              <w:rPr>
                <w:rFonts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rPr>
              <w:t>分，评分范围4,3,2,1,0）</w:t>
            </w:r>
          </w:p>
        </w:tc>
        <w:tc>
          <w:tcPr>
            <w:tcW w:w="875" w:type="dxa"/>
            <w:vAlign w:val="center"/>
          </w:tcPr>
          <w:p>
            <w:pPr>
              <w:widowControl/>
              <w:jc w:val="center"/>
              <w:textAlignment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w:t>
            </w:r>
          </w:p>
        </w:tc>
        <w:tc>
          <w:tcPr>
            <w:tcW w:w="1801"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安装服务实施</w:t>
            </w:r>
          </w:p>
        </w:tc>
        <w:tc>
          <w:tcPr>
            <w:tcW w:w="5819" w:type="dxa"/>
            <w:vAlign w:val="center"/>
          </w:tcPr>
          <w:p>
            <w:pPr>
              <w:pStyle w:val="149"/>
              <w:tabs>
                <w:tab w:val="left" w:pos="221"/>
              </w:tabs>
              <w:spacing w:before="0" w:after="120" w:line="276" w:lineRule="auto"/>
              <w:ind w:firstLine="0" w:firstLineChars="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安装服务实施方案，安装方案的制定，根据货物交付时间节点，落实送货安装时间和人员安排，确保按期交付使用。根据供应商提供的方案能否满足采购需求，由评审小组判定评分（满分</w:t>
            </w:r>
            <w:r>
              <w:rPr>
                <w:rFonts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rPr>
              <w:t>分，评分范围4,3,2,1,0）</w:t>
            </w:r>
          </w:p>
        </w:tc>
        <w:tc>
          <w:tcPr>
            <w:tcW w:w="875" w:type="dxa"/>
            <w:vAlign w:val="center"/>
          </w:tcPr>
          <w:p>
            <w:pPr>
              <w:widowControl/>
              <w:jc w:val="center"/>
              <w:textAlignment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1801" w:type="dxa"/>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售后服务</w:t>
            </w:r>
          </w:p>
        </w:tc>
        <w:tc>
          <w:tcPr>
            <w:tcW w:w="5819" w:type="dxa"/>
            <w:vAlign w:val="center"/>
          </w:tcPr>
          <w:p>
            <w:pPr>
              <w:pStyle w:val="149"/>
              <w:spacing w:before="0" w:after="120" w:line="276" w:lineRule="auto"/>
              <w:ind w:firstLine="0" w:firstLineChars="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提供详细完整的“三包”措施及售后服务措施和方案</w:t>
            </w:r>
            <w:r>
              <w:rPr>
                <w:rFonts w:hint="eastAsia" w:asciiTheme="minorEastAsia" w:hAnsiTheme="minorEastAsia" w:eastAsiaTheme="minorEastAsia" w:cstheme="minorEastAsia"/>
                <w:color w:val="auto"/>
                <w:sz w:val="21"/>
                <w:szCs w:val="21"/>
                <w:highlight w:val="none"/>
              </w:rPr>
              <w:t>（包括服务措施、产品质量保证、回访、技术培训等）。根据供应商提供的方案能否满足采购需求，由评审小组判定评分（满分</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分，评分范围3,2,1,0）</w:t>
            </w:r>
          </w:p>
        </w:tc>
        <w:tc>
          <w:tcPr>
            <w:tcW w:w="875" w:type="dxa"/>
            <w:vAlign w:val="center"/>
          </w:tcPr>
          <w:p>
            <w:pPr>
              <w:widowControl/>
              <w:jc w:val="center"/>
              <w:textAlignment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Align w:val="center"/>
          </w:tcPr>
          <w:p>
            <w:pPr>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17</w:t>
            </w:r>
          </w:p>
        </w:tc>
        <w:tc>
          <w:tcPr>
            <w:tcW w:w="1801" w:type="dxa"/>
            <w:vAlign w:val="center"/>
          </w:tcPr>
          <w:p>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质保期</w:t>
            </w:r>
          </w:p>
        </w:tc>
        <w:tc>
          <w:tcPr>
            <w:tcW w:w="5819" w:type="dxa"/>
            <w:vAlign w:val="center"/>
          </w:tcPr>
          <w:p>
            <w:pPr>
              <w:pStyle w:val="149"/>
              <w:spacing w:before="0" w:after="120" w:line="276" w:lineRule="auto"/>
              <w:ind w:firstLine="0" w:firstLineChars="0"/>
              <w:jc w:val="left"/>
              <w:rPr>
                <w:rFonts w:hint="eastAsia" w:asciiTheme="minorEastAsia" w:hAnsiTheme="minorEastAsia" w:eastAsiaTheme="minorEastAsia" w:cstheme="minorEastAsia"/>
                <w:color w:val="auto"/>
                <w:spacing w:val="1"/>
                <w:sz w:val="21"/>
                <w:szCs w:val="21"/>
                <w:highlight w:val="none"/>
              </w:rPr>
            </w:pPr>
            <w:r>
              <w:rPr>
                <w:rFonts w:hint="eastAsia" w:ascii="宋体" w:hAnsi="宋体" w:eastAsia="宋体" w:cs="宋体"/>
                <w:kern w:val="2"/>
                <w:sz w:val="21"/>
                <w:szCs w:val="21"/>
                <w:lang w:val="en-US" w:eastAsia="zh-CN" w:bidi="ar"/>
              </w:rPr>
              <w:t>在满足招标文件质保期5年要求的基础上，每增加1年加0.5分，最多得1分。</w:t>
            </w:r>
          </w:p>
        </w:tc>
        <w:tc>
          <w:tcPr>
            <w:tcW w:w="875" w:type="dxa"/>
            <w:vAlign w:val="center"/>
          </w:tcPr>
          <w:p>
            <w:pPr>
              <w:widowControl/>
              <w:jc w:val="center"/>
              <w:textAlignment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Merge w:val="restart"/>
            <w:vAlign w:val="center"/>
          </w:tcPr>
          <w:p>
            <w:pPr>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18</w:t>
            </w:r>
          </w:p>
        </w:tc>
        <w:tc>
          <w:tcPr>
            <w:tcW w:w="1801" w:type="dxa"/>
            <w:vMerge w:val="restart"/>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样品</w:t>
            </w:r>
          </w:p>
        </w:tc>
        <w:tc>
          <w:tcPr>
            <w:tcW w:w="5819" w:type="dxa"/>
            <w:vAlign w:val="center"/>
          </w:tcPr>
          <w:p>
            <w:pPr>
              <w:numPr>
                <w:ilvl w:val="0"/>
                <w:numId w:val="4"/>
              </w:numPr>
              <w:adjustRightInd w:val="0"/>
              <w:spacing w:line="276" w:lineRule="auto"/>
              <w:outlineLvl w:val="0"/>
              <w:rPr>
                <w:rFonts w:ascii="宋体" w:hAnsi="宋体" w:cs="仿宋"/>
                <w:color w:val="auto"/>
                <w:szCs w:val="21"/>
                <w:highlight w:val="none"/>
              </w:rPr>
            </w:pPr>
            <w:r>
              <w:rPr>
                <w:rFonts w:hint="eastAsia" w:ascii="宋体" w:hAnsi="宋体" w:cs="仿宋"/>
                <w:color w:val="auto"/>
                <w:szCs w:val="21"/>
                <w:highlight w:val="none"/>
                <w:lang w:bidi="ar"/>
              </w:rPr>
              <w:t>样品整体外观及安全性：</w:t>
            </w:r>
          </w:p>
          <w:p>
            <w:pPr>
              <w:widowControl/>
              <w:jc w:val="left"/>
              <w:rPr>
                <w:rFonts w:ascii="宋体" w:hAnsi="宋体" w:cs="仿宋"/>
                <w:color w:val="auto"/>
                <w:szCs w:val="21"/>
                <w:highlight w:val="none"/>
                <w:lang w:bidi="ar"/>
              </w:rPr>
            </w:pPr>
            <w:r>
              <w:rPr>
                <w:rFonts w:hint="eastAsia" w:ascii="宋体" w:hAnsi="宋体" w:cs="仿宋"/>
                <w:color w:val="auto"/>
                <w:szCs w:val="21"/>
                <w:highlight w:val="none"/>
                <w:lang w:bidi="ar"/>
              </w:rPr>
              <w:t>样品整体牢固、扎实，各种配件结合处应无松动；颜色、材料符合采购需求；表面平整、有光泽、抗污抗划痕。</w:t>
            </w:r>
          </w:p>
          <w:p>
            <w:pP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bidi="ar"/>
              </w:rPr>
              <w:t>1.焊接件：焊接处应无脱焊、虚焊、焊穿、错位，应无夹渣、气孔、焊瘤、焊丝头、咬边、飞溅，焊疤表面波纹应均匀、高低之差不应大于1mm;</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1分</w:t>
            </w:r>
            <w:r>
              <w:rPr>
                <w:rFonts w:hint="eastAsia" w:ascii="宋体" w:hAnsi="宋体" w:cs="宋体"/>
                <w:color w:val="auto"/>
                <w:kern w:val="0"/>
                <w:szCs w:val="21"/>
                <w:highlight w:val="none"/>
                <w:lang w:eastAsia="zh-CN" w:bidi="ar"/>
              </w:rPr>
              <w:t>）</w:t>
            </w:r>
          </w:p>
          <w:p>
            <w:pPr>
              <w:rPr>
                <w:rFonts w:ascii="宋体" w:hAnsi="宋体" w:cs="宋体"/>
                <w:color w:val="auto"/>
                <w:szCs w:val="21"/>
                <w:highlight w:val="none"/>
              </w:rPr>
            </w:pPr>
            <w:r>
              <w:rPr>
                <w:rFonts w:hint="eastAsia" w:ascii="宋体" w:hAnsi="宋体" w:cs="宋体"/>
                <w:color w:val="auto"/>
                <w:kern w:val="0"/>
                <w:szCs w:val="21"/>
                <w:highlight w:val="none"/>
                <w:lang w:bidi="ar"/>
              </w:rPr>
              <w:t>2.皱纹或波纹：圆管和扁线管弯曲处的皱纹高低之差不应大于0.4mm,弯曲处弧形应圆滑一致;</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1分</w:t>
            </w:r>
            <w:r>
              <w:rPr>
                <w:rFonts w:hint="eastAsia" w:ascii="宋体" w:hAnsi="宋体" w:cs="宋体"/>
                <w:color w:val="auto"/>
                <w:kern w:val="0"/>
                <w:szCs w:val="21"/>
                <w:highlight w:val="none"/>
                <w:lang w:eastAsia="zh-CN" w:bidi="ar"/>
              </w:rPr>
              <w:t>）</w:t>
            </w:r>
          </w:p>
          <w:p>
            <w:pP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bidi="ar"/>
              </w:rPr>
              <w:t>3.冲压件及管材：应无裂缝、叠缝，外露管口端面应封闭；</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1分</w:t>
            </w:r>
            <w:r>
              <w:rPr>
                <w:rFonts w:hint="eastAsia" w:ascii="宋体" w:hAnsi="宋体" w:cs="宋体"/>
                <w:color w:val="auto"/>
                <w:kern w:val="0"/>
                <w:szCs w:val="21"/>
                <w:highlight w:val="none"/>
                <w:lang w:eastAsia="zh-CN" w:bidi="ar"/>
              </w:rPr>
              <w:t>）</w:t>
            </w:r>
          </w:p>
          <w:p>
            <w:pP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bidi="ar"/>
              </w:rPr>
              <w:t>4.安全性;接触人体或收藏物品的部位应无毛刺、刃口、棱角；</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1分</w:t>
            </w:r>
            <w:r>
              <w:rPr>
                <w:rFonts w:hint="eastAsia" w:ascii="宋体" w:hAnsi="宋体" w:cs="宋体"/>
                <w:color w:val="auto"/>
                <w:kern w:val="0"/>
                <w:szCs w:val="21"/>
                <w:highlight w:val="none"/>
                <w:lang w:eastAsia="zh-CN" w:bidi="ar"/>
              </w:rPr>
              <w:t>）</w:t>
            </w:r>
          </w:p>
          <w:p>
            <w:pP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bidi="ar"/>
              </w:rPr>
              <w:t>5.木制件：人造板部件的非交接面应进行封边或涂饰处理，封边处应无脱胶、鼓泡、透胶、露底；外表应倒棱、圆角线应一致；</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1分</w:t>
            </w:r>
            <w:r>
              <w:rPr>
                <w:rFonts w:hint="eastAsia" w:ascii="宋体" w:hAnsi="宋体" w:cs="宋体"/>
                <w:color w:val="auto"/>
                <w:kern w:val="0"/>
                <w:szCs w:val="21"/>
                <w:highlight w:val="none"/>
                <w:lang w:eastAsia="zh-CN" w:bidi="ar"/>
              </w:rPr>
              <w:t>）</w:t>
            </w:r>
          </w:p>
          <w:p>
            <w:pP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bidi="ar"/>
              </w:rPr>
              <w:t>6.位差度、分缝、底脚平稳性、抽屉摆动度等比较；</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1分</w:t>
            </w:r>
            <w:r>
              <w:rPr>
                <w:rFonts w:hint="eastAsia" w:ascii="宋体" w:hAnsi="宋体" w:cs="宋体"/>
                <w:color w:val="auto"/>
                <w:kern w:val="0"/>
                <w:szCs w:val="21"/>
                <w:highlight w:val="none"/>
                <w:lang w:eastAsia="zh-CN" w:bidi="ar"/>
              </w:rPr>
              <w:t>）</w:t>
            </w:r>
          </w:p>
          <w:p>
            <w:pPr>
              <w:rPr>
                <w:color w:val="auto"/>
                <w:highlight w:val="none"/>
              </w:rPr>
            </w:pPr>
            <w:r>
              <w:rPr>
                <w:rFonts w:hint="eastAsia" w:ascii="宋体" w:hAnsi="宋体" w:cs="宋体"/>
                <w:color w:val="auto"/>
                <w:kern w:val="0"/>
                <w:szCs w:val="21"/>
                <w:highlight w:val="none"/>
                <w:lang w:bidi="ar"/>
              </w:rPr>
              <w:t>7.各种配件结合处应无松动，安装、扎实</w:t>
            </w:r>
            <w:r>
              <w:rPr>
                <w:rFonts w:hint="eastAsia" w:ascii="宋体" w:hAnsi="宋体" w:cs="宋体"/>
                <w:color w:val="auto"/>
                <w:kern w:val="0"/>
                <w:szCs w:val="21"/>
                <w:highlight w:val="none"/>
                <w:lang w:val="en-US" w:eastAsia="zh-CN" w:bidi="ar"/>
              </w:rPr>
              <w:t>安全</w:t>
            </w:r>
            <w:r>
              <w:rPr>
                <w:rFonts w:hint="eastAsia" w:ascii="宋体" w:hAnsi="宋体" w:cs="宋体"/>
                <w:color w:val="auto"/>
                <w:kern w:val="0"/>
                <w:szCs w:val="21"/>
                <w:highlight w:val="none"/>
                <w:lang w:bidi="ar"/>
              </w:rPr>
              <w:t>程度等；</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1分</w:t>
            </w:r>
            <w:r>
              <w:rPr>
                <w:rFonts w:hint="eastAsia" w:ascii="宋体" w:hAnsi="宋体" w:cs="宋体"/>
                <w:color w:val="auto"/>
                <w:kern w:val="0"/>
                <w:szCs w:val="21"/>
                <w:highlight w:val="none"/>
                <w:lang w:eastAsia="zh-CN" w:bidi="ar"/>
              </w:rPr>
              <w:t>）</w:t>
            </w:r>
            <w:r>
              <w:rPr>
                <w:rFonts w:hint="eastAsia" w:ascii="宋体" w:hAnsi="宋体" w:cs="Arial"/>
                <w:snapToGrid w:val="0"/>
                <w:color w:val="auto"/>
                <w:kern w:val="0"/>
                <w:szCs w:val="21"/>
                <w:highlight w:val="none"/>
                <w:lang w:bidi="ar"/>
              </w:rPr>
              <w:t xml:space="preserve"> </w:t>
            </w:r>
          </w:p>
        </w:tc>
        <w:tc>
          <w:tcPr>
            <w:tcW w:w="875" w:type="dxa"/>
            <w:vAlign w:val="center"/>
          </w:tcPr>
          <w:p>
            <w:pPr>
              <w:widowControl/>
              <w:jc w:val="center"/>
              <w:textAlignment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dxa"/>
            <w:vMerge w:val="continue"/>
            <w:vAlign w:val="center"/>
          </w:tcPr>
          <w:p>
            <w:pPr>
              <w:jc w:val="center"/>
              <w:rPr>
                <w:rFonts w:asciiTheme="minorEastAsia" w:hAnsiTheme="minorEastAsia" w:eastAsiaTheme="minorEastAsia" w:cstheme="minorEastAsia"/>
                <w:color w:val="auto"/>
                <w:szCs w:val="21"/>
                <w:highlight w:val="none"/>
              </w:rPr>
            </w:pPr>
          </w:p>
        </w:tc>
        <w:tc>
          <w:tcPr>
            <w:tcW w:w="1801" w:type="dxa"/>
            <w:vMerge w:val="continue"/>
            <w:vAlign w:val="center"/>
          </w:tcPr>
          <w:p>
            <w:pPr>
              <w:jc w:val="center"/>
              <w:rPr>
                <w:rFonts w:asciiTheme="minorEastAsia" w:hAnsiTheme="minorEastAsia" w:eastAsiaTheme="minorEastAsia" w:cstheme="minorEastAsia"/>
                <w:color w:val="auto"/>
                <w:szCs w:val="21"/>
                <w:highlight w:val="none"/>
              </w:rPr>
            </w:pPr>
          </w:p>
        </w:tc>
        <w:tc>
          <w:tcPr>
            <w:tcW w:w="5819" w:type="dxa"/>
            <w:vAlign w:val="center"/>
          </w:tcPr>
          <w:p>
            <w:pPr>
              <w:tabs>
                <w:tab w:val="left" w:pos="360"/>
              </w:tabs>
              <w:adjustRightInd w:val="0"/>
              <w:rPr>
                <w:rFonts w:hint="eastAsia" w:ascii="宋体" w:hAnsi="宋体" w:eastAsia="宋体" w:cs="Arial"/>
                <w:color w:val="auto"/>
                <w:szCs w:val="21"/>
                <w:highlight w:val="none"/>
                <w:lang w:eastAsia="zh-CN"/>
              </w:rPr>
            </w:pPr>
            <w:r>
              <w:rPr>
                <w:rFonts w:hint="eastAsia" w:ascii="宋体" w:hAnsi="宋体" w:cs="Arial"/>
                <w:color w:val="auto"/>
                <w:kern w:val="0"/>
                <w:szCs w:val="21"/>
                <w:highlight w:val="none"/>
                <w:lang w:bidi="ar"/>
              </w:rPr>
              <w:t>1.金属件涂饰：应无漏喷、锈蚀，涂层应光滑均匀,色泽一致,应无流挂、疙瘩、皱皮、飞漆等；</w:t>
            </w:r>
            <w:r>
              <w:rPr>
                <w:rFonts w:hint="eastAsia" w:ascii="宋体" w:hAnsi="宋体" w:cs="Arial"/>
                <w:color w:val="auto"/>
                <w:kern w:val="0"/>
                <w:szCs w:val="21"/>
                <w:highlight w:val="none"/>
                <w:lang w:eastAsia="zh-CN" w:bidi="ar"/>
              </w:rPr>
              <w:t>（</w:t>
            </w:r>
            <w:r>
              <w:rPr>
                <w:rFonts w:hint="eastAsia" w:ascii="宋体" w:hAnsi="宋体" w:cs="Arial"/>
                <w:color w:val="auto"/>
                <w:kern w:val="0"/>
                <w:szCs w:val="21"/>
                <w:highlight w:val="none"/>
                <w:lang w:val="en-US" w:eastAsia="zh-CN" w:bidi="ar"/>
              </w:rPr>
              <w:t>2分</w:t>
            </w:r>
            <w:r>
              <w:rPr>
                <w:rFonts w:hint="eastAsia" w:ascii="宋体" w:hAnsi="宋体" w:cs="Arial"/>
                <w:color w:val="auto"/>
                <w:kern w:val="0"/>
                <w:szCs w:val="21"/>
                <w:highlight w:val="none"/>
                <w:lang w:eastAsia="zh-CN" w:bidi="ar"/>
              </w:rPr>
              <w:t>）</w:t>
            </w:r>
          </w:p>
          <w:p>
            <w:pPr>
              <w:tabs>
                <w:tab w:val="left" w:pos="360"/>
              </w:tabs>
              <w:adjustRightInd w:val="0"/>
              <w:rPr>
                <w:rFonts w:hint="eastAsia" w:ascii="宋体" w:hAnsi="宋体" w:eastAsia="宋体" w:cs="Arial"/>
                <w:color w:val="auto"/>
                <w:szCs w:val="21"/>
                <w:highlight w:val="none"/>
                <w:lang w:eastAsia="zh-CN"/>
              </w:rPr>
            </w:pPr>
            <w:r>
              <w:rPr>
                <w:rFonts w:hint="eastAsia" w:ascii="宋体" w:hAnsi="宋体" w:cs="Arial"/>
                <w:color w:val="auto"/>
                <w:kern w:val="0"/>
                <w:szCs w:val="21"/>
                <w:highlight w:val="none"/>
                <w:lang w:bidi="ar"/>
              </w:rPr>
              <w:t>2.木制件涂饰：整件产品色泽应相似，涂层不得有皱皮、发粘和漏漆现象。正视面（包括面板）应平整光滑、清晰，应无明显木孔沉陷，其他部位表面手感应光滑，无明显粒子、涨边和不平整；</w:t>
            </w:r>
            <w:r>
              <w:rPr>
                <w:rFonts w:hint="eastAsia" w:ascii="宋体" w:hAnsi="宋体" w:cs="Arial"/>
                <w:color w:val="auto"/>
                <w:kern w:val="0"/>
                <w:szCs w:val="21"/>
                <w:highlight w:val="none"/>
                <w:lang w:eastAsia="zh-CN" w:bidi="ar"/>
              </w:rPr>
              <w:t>（</w:t>
            </w:r>
            <w:r>
              <w:rPr>
                <w:rFonts w:hint="eastAsia" w:ascii="宋体" w:hAnsi="宋体" w:cs="Arial"/>
                <w:color w:val="auto"/>
                <w:kern w:val="0"/>
                <w:szCs w:val="21"/>
                <w:highlight w:val="none"/>
                <w:lang w:val="en-US" w:eastAsia="zh-CN" w:bidi="ar"/>
              </w:rPr>
              <w:t>2分</w:t>
            </w:r>
            <w:r>
              <w:rPr>
                <w:rFonts w:hint="eastAsia" w:ascii="宋体" w:hAnsi="宋体" w:cs="Arial"/>
                <w:color w:val="auto"/>
                <w:kern w:val="0"/>
                <w:szCs w:val="21"/>
                <w:highlight w:val="none"/>
                <w:lang w:eastAsia="zh-CN" w:bidi="ar"/>
              </w:rPr>
              <w:t>）</w:t>
            </w:r>
          </w:p>
          <w:p>
            <w:pPr>
              <w:tabs>
                <w:tab w:val="left" w:pos="360"/>
              </w:tabs>
              <w:adjustRightInd w:val="0"/>
              <w:rPr>
                <w:rFonts w:hint="eastAsia" w:ascii="宋体" w:hAnsi="宋体" w:eastAsia="宋体" w:cs="Arial"/>
                <w:color w:val="auto"/>
                <w:szCs w:val="21"/>
                <w:highlight w:val="none"/>
                <w:lang w:eastAsia="zh-CN"/>
              </w:rPr>
            </w:pPr>
            <w:r>
              <w:rPr>
                <w:rFonts w:hint="eastAsia" w:ascii="宋体" w:hAnsi="宋体" w:cs="Arial"/>
                <w:color w:val="auto"/>
                <w:kern w:val="0"/>
                <w:szCs w:val="21"/>
                <w:highlight w:val="none"/>
                <w:lang w:bidi="ar"/>
              </w:rPr>
              <w:t>3.表面装饰层涂饰：贴面部件表面应无明显透胶、脱胶、凹陷、压痕、鼓泡、胶迹等；</w:t>
            </w:r>
            <w:r>
              <w:rPr>
                <w:rFonts w:hint="eastAsia" w:ascii="宋体" w:hAnsi="宋体" w:cs="Arial"/>
                <w:color w:val="auto"/>
                <w:kern w:val="0"/>
                <w:szCs w:val="21"/>
                <w:highlight w:val="none"/>
                <w:lang w:eastAsia="zh-CN" w:bidi="ar"/>
              </w:rPr>
              <w:t>（</w:t>
            </w:r>
            <w:r>
              <w:rPr>
                <w:rFonts w:hint="eastAsia" w:ascii="宋体" w:hAnsi="宋体" w:cs="Arial"/>
                <w:color w:val="auto"/>
                <w:kern w:val="0"/>
                <w:szCs w:val="21"/>
                <w:highlight w:val="none"/>
                <w:lang w:val="en-US" w:eastAsia="zh-CN" w:bidi="ar"/>
              </w:rPr>
              <w:t>2分</w:t>
            </w:r>
            <w:r>
              <w:rPr>
                <w:rFonts w:hint="eastAsia" w:ascii="宋体" w:hAnsi="宋体" w:cs="Arial"/>
                <w:color w:val="auto"/>
                <w:kern w:val="0"/>
                <w:szCs w:val="21"/>
                <w:highlight w:val="none"/>
                <w:lang w:eastAsia="zh-CN" w:bidi="ar"/>
              </w:rPr>
              <w:t>）</w:t>
            </w:r>
          </w:p>
          <w:p>
            <w:pPr>
              <w:tabs>
                <w:tab w:val="left" w:pos="360"/>
              </w:tabs>
              <w:adjustRightInd w:val="0"/>
              <w:rPr>
                <w:rFonts w:ascii="宋体" w:hAnsi="宋体" w:cs="仿宋"/>
                <w:color w:val="auto"/>
                <w:szCs w:val="21"/>
                <w:highlight w:val="none"/>
                <w:lang w:bidi="ar"/>
              </w:rPr>
            </w:pPr>
            <w:r>
              <w:rPr>
                <w:rFonts w:hint="eastAsia" w:ascii="宋体" w:hAnsi="宋体" w:cs="Arial"/>
                <w:snapToGrid w:val="0"/>
                <w:color w:val="auto"/>
                <w:kern w:val="0"/>
                <w:szCs w:val="21"/>
                <w:highlight w:val="none"/>
                <w:lang w:bidi="ar"/>
              </w:rPr>
              <w:t>4.环保标准（无异味）</w:t>
            </w:r>
            <w:r>
              <w:rPr>
                <w:rFonts w:hint="eastAsia" w:ascii="宋体" w:hAnsi="宋体" w:cs="Arial"/>
                <w:color w:val="auto"/>
                <w:kern w:val="0"/>
                <w:szCs w:val="21"/>
                <w:highlight w:val="none"/>
                <w:lang w:eastAsia="zh-CN" w:bidi="ar"/>
              </w:rPr>
              <w:t>（</w:t>
            </w:r>
            <w:r>
              <w:rPr>
                <w:rFonts w:hint="eastAsia" w:ascii="宋体" w:hAnsi="宋体" w:cs="Arial"/>
                <w:color w:val="auto"/>
                <w:kern w:val="0"/>
                <w:szCs w:val="21"/>
                <w:highlight w:val="none"/>
                <w:lang w:val="en-US" w:eastAsia="zh-CN" w:bidi="ar"/>
              </w:rPr>
              <w:t>1分</w:t>
            </w:r>
            <w:r>
              <w:rPr>
                <w:rFonts w:hint="eastAsia" w:ascii="宋体" w:hAnsi="宋体" w:cs="Arial"/>
                <w:color w:val="auto"/>
                <w:kern w:val="0"/>
                <w:szCs w:val="21"/>
                <w:highlight w:val="none"/>
                <w:lang w:eastAsia="zh-CN" w:bidi="ar"/>
              </w:rPr>
              <w:t>）</w:t>
            </w:r>
          </w:p>
        </w:tc>
        <w:tc>
          <w:tcPr>
            <w:tcW w:w="875" w:type="dxa"/>
            <w:vAlign w:val="center"/>
          </w:tcPr>
          <w:p>
            <w:pPr>
              <w:widowControl/>
              <w:jc w:val="center"/>
              <w:textAlignment w:val="center"/>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7</w:t>
            </w:r>
          </w:p>
        </w:tc>
      </w:tr>
    </w:tbl>
    <w:p>
      <w:pPr>
        <w:pStyle w:val="4"/>
        <w:ind w:firstLine="420"/>
        <w:rPr>
          <w:rFonts w:cs="Calibri"/>
          <w:color w:val="auto"/>
          <w:szCs w:val="21"/>
          <w:highlight w:val="none"/>
        </w:rPr>
      </w:pPr>
      <w:r>
        <w:rPr>
          <w:rFonts w:cs="Calibri"/>
          <w:color w:val="auto"/>
          <w:szCs w:val="21"/>
          <w:highlight w:val="none"/>
        </w:rPr>
        <w:t>5.2 价格分</w:t>
      </w:r>
      <w:r>
        <w:rPr>
          <w:rFonts w:hint="eastAsia" w:cs="Calibri"/>
          <w:color w:val="auto"/>
          <w:szCs w:val="21"/>
          <w:highlight w:val="none"/>
        </w:rPr>
        <w:t>(30)</w:t>
      </w:r>
    </w:p>
    <w:p>
      <w:pPr>
        <w:widowControl/>
        <w:adjustRightInd w:val="0"/>
        <w:ind w:firstLine="420" w:firstLineChars="200"/>
        <w:rPr>
          <w:rFonts w:cs="Calibri"/>
          <w:color w:val="auto"/>
          <w:kern w:val="0"/>
          <w:szCs w:val="21"/>
          <w:highlight w:val="none"/>
        </w:rPr>
      </w:pPr>
      <w:r>
        <w:rPr>
          <w:rFonts w:cs="Calibri"/>
          <w:color w:val="auto"/>
          <w:kern w:val="0"/>
          <w:szCs w:val="21"/>
          <w:highlight w:val="none"/>
        </w:rPr>
        <w:t>价格评分将在有效投标人范围内进行，最高得</w:t>
      </w:r>
      <w:r>
        <w:rPr>
          <w:rFonts w:hint="eastAsia" w:cs="Calibri"/>
          <w:color w:val="auto"/>
          <w:kern w:val="0"/>
          <w:szCs w:val="21"/>
          <w:highlight w:val="none"/>
          <w:u w:val="single"/>
        </w:rPr>
        <w:t>30</w:t>
      </w:r>
      <w:r>
        <w:rPr>
          <w:rFonts w:cs="Calibri"/>
          <w:color w:val="auto"/>
          <w:kern w:val="0"/>
          <w:szCs w:val="21"/>
          <w:highlight w:val="none"/>
        </w:rPr>
        <w:t>分，最低得</w:t>
      </w:r>
      <w:r>
        <w:rPr>
          <w:rFonts w:cs="Calibri"/>
          <w:color w:val="auto"/>
          <w:kern w:val="0"/>
          <w:szCs w:val="21"/>
          <w:highlight w:val="none"/>
          <w:u w:val="single"/>
        </w:rPr>
        <w:t xml:space="preserve"> 0</w:t>
      </w:r>
      <w:r>
        <w:rPr>
          <w:rFonts w:cs="Calibri"/>
          <w:color w:val="auto"/>
          <w:kern w:val="0"/>
          <w:szCs w:val="21"/>
          <w:highlight w:val="none"/>
        </w:rPr>
        <w:t>分（小数点后</w:t>
      </w:r>
      <w:r>
        <w:rPr>
          <w:rFonts w:hint="eastAsia" w:cs="Calibri"/>
          <w:color w:val="auto"/>
          <w:kern w:val="0"/>
          <w:szCs w:val="21"/>
          <w:highlight w:val="none"/>
        </w:rPr>
        <w:t>保留两位</w:t>
      </w:r>
      <w:r>
        <w:rPr>
          <w:rFonts w:cs="Calibri"/>
          <w:color w:val="auto"/>
          <w:kern w:val="0"/>
          <w:szCs w:val="21"/>
          <w:highlight w:val="none"/>
        </w:rPr>
        <w:t>小数，第三位四舍五入）。满足招标文件要求且投标报价最低的</w:t>
      </w:r>
      <w:r>
        <w:rPr>
          <w:rFonts w:cs="Calibri"/>
          <w:b/>
          <w:color w:val="auto"/>
          <w:kern w:val="0"/>
          <w:szCs w:val="21"/>
          <w:highlight w:val="none"/>
          <w:u w:val="thick"/>
        </w:rPr>
        <w:t>投标报价</w:t>
      </w:r>
      <w:r>
        <w:rPr>
          <w:rFonts w:cs="Calibri"/>
          <w:color w:val="auto"/>
          <w:kern w:val="0"/>
          <w:szCs w:val="21"/>
          <w:highlight w:val="none"/>
        </w:rPr>
        <w:t>为</w:t>
      </w:r>
      <w:r>
        <w:rPr>
          <w:rFonts w:cs="Calibri"/>
          <w:b/>
          <w:color w:val="auto"/>
          <w:kern w:val="0"/>
          <w:szCs w:val="21"/>
          <w:highlight w:val="none"/>
          <w:u w:val="thick"/>
        </w:rPr>
        <w:t>评标基准价</w:t>
      </w:r>
      <w:r>
        <w:rPr>
          <w:rFonts w:cs="Calibri"/>
          <w:color w:val="auto"/>
          <w:kern w:val="0"/>
          <w:szCs w:val="21"/>
          <w:highlight w:val="none"/>
        </w:rPr>
        <w:t>，投标人的价格分统一按照下列公式计算：</w:t>
      </w:r>
    </w:p>
    <w:p>
      <w:pPr>
        <w:widowControl/>
        <w:adjustRightInd w:val="0"/>
        <w:ind w:firstLine="420" w:firstLineChars="200"/>
        <w:rPr>
          <w:rFonts w:cs="Calibri"/>
          <w:color w:val="auto"/>
          <w:kern w:val="0"/>
          <w:szCs w:val="21"/>
          <w:highlight w:val="none"/>
        </w:rPr>
      </w:pPr>
      <w:r>
        <w:rPr>
          <w:rFonts w:cs="Calibri"/>
          <w:color w:val="auto"/>
          <w:kern w:val="0"/>
          <w:szCs w:val="21"/>
          <w:highlight w:val="none"/>
        </w:rPr>
        <w:t>投标报价得分=</w:t>
      </w:r>
      <w:r>
        <w:rPr>
          <w:rFonts w:hint="eastAsia" w:cs="Calibri"/>
          <w:color w:val="auto"/>
          <w:kern w:val="0"/>
          <w:szCs w:val="21"/>
          <w:highlight w:val="none"/>
        </w:rPr>
        <w:t>（</w:t>
      </w:r>
      <w:r>
        <w:rPr>
          <w:rFonts w:cs="Calibri"/>
          <w:b/>
          <w:color w:val="auto"/>
          <w:kern w:val="0"/>
          <w:szCs w:val="21"/>
          <w:highlight w:val="none"/>
          <w:u w:val="thick"/>
        </w:rPr>
        <w:t>评标基准价</w:t>
      </w:r>
      <w:r>
        <w:rPr>
          <w:rFonts w:cs="Calibri"/>
          <w:color w:val="auto"/>
          <w:kern w:val="0"/>
          <w:szCs w:val="21"/>
          <w:highlight w:val="none"/>
        </w:rPr>
        <w:t>／</w:t>
      </w:r>
      <w:r>
        <w:rPr>
          <w:rFonts w:cs="Calibri"/>
          <w:b/>
          <w:color w:val="auto"/>
          <w:kern w:val="0"/>
          <w:szCs w:val="21"/>
          <w:highlight w:val="none"/>
          <w:u w:val="thick"/>
        </w:rPr>
        <w:t>投标报价</w:t>
      </w:r>
      <w:r>
        <w:rPr>
          <w:rFonts w:hint="eastAsia" w:cs="Calibri"/>
          <w:b/>
          <w:color w:val="auto"/>
          <w:kern w:val="0"/>
          <w:szCs w:val="21"/>
          <w:highlight w:val="none"/>
          <w:u w:val="thick"/>
        </w:rPr>
        <w:t>）</w:t>
      </w:r>
      <w:r>
        <w:rPr>
          <w:rFonts w:cs="Calibri"/>
          <w:color w:val="auto"/>
          <w:kern w:val="0"/>
          <w:szCs w:val="21"/>
          <w:highlight w:val="none"/>
        </w:rPr>
        <w:t>×</w:t>
      </w:r>
      <w:r>
        <w:rPr>
          <w:rFonts w:hint="eastAsia" w:cs="Calibri"/>
          <w:color w:val="auto"/>
          <w:kern w:val="0"/>
          <w:szCs w:val="21"/>
          <w:highlight w:val="none"/>
          <w:u w:val="single"/>
        </w:rPr>
        <w:t>3</w:t>
      </w:r>
      <w:r>
        <w:rPr>
          <w:rFonts w:cs="Calibri"/>
          <w:color w:val="auto"/>
          <w:kern w:val="0"/>
          <w:szCs w:val="21"/>
          <w:highlight w:val="none"/>
          <w:u w:val="single"/>
        </w:rPr>
        <w:t>0</w:t>
      </w:r>
      <w:r>
        <w:rPr>
          <w:rFonts w:cs="Calibri"/>
          <w:color w:val="auto"/>
          <w:kern w:val="0"/>
          <w:szCs w:val="21"/>
          <w:highlight w:val="none"/>
        </w:rPr>
        <w:t>%×100</w:t>
      </w:r>
    </w:p>
    <w:p>
      <w:pPr>
        <w:widowControl/>
        <w:adjustRightInd w:val="0"/>
        <w:ind w:firstLine="422" w:firstLineChars="200"/>
        <w:rPr>
          <w:rFonts w:ascii="Arial" w:hAnsi="Arial" w:cs="Arial"/>
          <w:b/>
          <w:color w:val="auto"/>
          <w:szCs w:val="21"/>
          <w:highlight w:val="none"/>
        </w:rPr>
      </w:pPr>
      <w:r>
        <w:rPr>
          <w:rFonts w:ascii="Arial" w:hAnsi="Arial" w:cs="Arial"/>
          <w:b/>
          <w:color w:val="auto"/>
          <w:szCs w:val="21"/>
          <w:highlight w:val="none"/>
        </w:rPr>
        <w:t>落实政府采购政策说明：</w:t>
      </w:r>
      <w:r>
        <w:rPr>
          <w:rFonts w:hint="eastAsia" w:ascii="Arial" w:hAnsi="Arial" w:cs="Arial"/>
          <w:b/>
          <w:color w:val="auto"/>
          <w:szCs w:val="21"/>
          <w:highlight w:val="none"/>
        </w:rPr>
        <w:t>本项目专门面向中小企业，不执行价格扣除政策</w:t>
      </w:r>
    </w:p>
    <w:p>
      <w:pPr>
        <w:widowControl/>
        <w:adjustRightInd w:val="0"/>
        <w:ind w:firstLine="420" w:firstLineChars="200"/>
        <w:rPr>
          <w:rFonts w:cs="Calibri"/>
          <w:b/>
          <w:color w:val="auto"/>
          <w:szCs w:val="21"/>
          <w:highlight w:val="none"/>
        </w:rPr>
      </w:pPr>
      <w:r>
        <w:rPr>
          <w:rFonts w:cs="Calibri"/>
          <w:color w:val="auto"/>
          <w:szCs w:val="21"/>
          <w:highlight w:val="none"/>
        </w:rPr>
        <w:t>此项由评标委员会集体核实后统一评分。</w:t>
      </w:r>
    </w:p>
    <w:p>
      <w:pPr>
        <w:pStyle w:val="2"/>
        <w:ind w:firstLine="420"/>
        <w:rPr>
          <w:rFonts w:cs="Calibri"/>
          <w:color w:val="auto"/>
          <w:highlight w:val="none"/>
        </w:rPr>
      </w:pPr>
      <w:r>
        <w:rPr>
          <w:rFonts w:cs="Calibri"/>
          <w:color w:val="auto"/>
          <w:highlight w:val="none"/>
        </w:rPr>
        <w:t>六、</w:t>
      </w:r>
      <w:r>
        <w:rPr>
          <w:rFonts w:cs="Calibri"/>
          <w:color w:val="auto"/>
          <w:szCs w:val="21"/>
          <w:highlight w:val="none"/>
        </w:rPr>
        <w:t>重新评审</w:t>
      </w:r>
      <w:bookmarkStart w:id="157" w:name="_GoBack"/>
      <w:bookmarkEnd w:id="157"/>
    </w:p>
    <w:p>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评审结果形成后，除下列情形外，采购人或采购代理机构不得</w:t>
      </w:r>
      <w:r>
        <w:rPr>
          <w:rFonts w:hint="eastAsia" w:cs="Calibri"/>
          <w:color w:val="auto"/>
          <w:szCs w:val="21"/>
          <w:highlight w:val="none"/>
        </w:rPr>
        <w:t>组织</w:t>
      </w:r>
      <w:r>
        <w:rPr>
          <w:rFonts w:cs="Calibri"/>
          <w:color w:val="auto"/>
          <w:szCs w:val="21"/>
          <w:highlight w:val="none"/>
        </w:rPr>
        <w:t>重新评审：</w:t>
      </w:r>
    </w:p>
    <w:p>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w:t>
      </w:r>
      <w:r>
        <w:rPr>
          <w:rFonts w:hint="eastAsia" w:cs="Calibri"/>
          <w:color w:val="auto"/>
          <w:szCs w:val="21"/>
          <w:highlight w:val="none"/>
        </w:rPr>
        <w:t>1</w:t>
      </w:r>
      <w:r>
        <w:rPr>
          <w:rFonts w:cs="Calibri"/>
          <w:color w:val="auto"/>
          <w:szCs w:val="21"/>
          <w:highlight w:val="none"/>
        </w:rPr>
        <w:t>）分值汇总计算错误的；</w:t>
      </w:r>
    </w:p>
    <w:p>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w:t>
      </w:r>
      <w:r>
        <w:rPr>
          <w:rFonts w:hint="eastAsia" w:cs="Calibri"/>
          <w:color w:val="auto"/>
          <w:szCs w:val="21"/>
          <w:highlight w:val="none"/>
        </w:rPr>
        <w:t>2</w:t>
      </w:r>
      <w:r>
        <w:rPr>
          <w:rFonts w:cs="Calibri"/>
          <w:color w:val="auto"/>
          <w:szCs w:val="21"/>
          <w:highlight w:val="none"/>
        </w:rPr>
        <w:t>）分项评分超出评分标准范围的；</w:t>
      </w:r>
    </w:p>
    <w:p>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w:t>
      </w:r>
      <w:r>
        <w:rPr>
          <w:rFonts w:hint="eastAsia" w:cs="Calibri"/>
          <w:color w:val="auto"/>
          <w:szCs w:val="21"/>
          <w:highlight w:val="none"/>
        </w:rPr>
        <w:t>3</w:t>
      </w:r>
      <w:r>
        <w:rPr>
          <w:rFonts w:cs="Calibri"/>
          <w:color w:val="auto"/>
          <w:szCs w:val="21"/>
          <w:highlight w:val="none"/>
        </w:rPr>
        <w:t>）评标委员会成员对客观评审因素评分不一致的；</w:t>
      </w:r>
    </w:p>
    <w:p>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w:t>
      </w:r>
      <w:r>
        <w:rPr>
          <w:rFonts w:hint="eastAsia" w:cs="Calibri"/>
          <w:color w:val="auto"/>
          <w:szCs w:val="21"/>
          <w:highlight w:val="none"/>
        </w:rPr>
        <w:t>4</w:t>
      </w:r>
      <w:r>
        <w:rPr>
          <w:rFonts w:cs="Calibri"/>
          <w:color w:val="auto"/>
          <w:szCs w:val="21"/>
          <w:highlight w:val="none"/>
        </w:rPr>
        <w:t>）经评标委员会认定评分畸高、畸低的。</w:t>
      </w:r>
    </w:p>
    <w:p>
      <w:pPr>
        <w:pStyle w:val="3"/>
        <w:adjustRightInd w:val="0"/>
        <w:spacing w:before="0" w:beforeLines="0"/>
        <w:ind w:firstLine="210"/>
        <w:rPr>
          <w:rFonts w:cs="Calibri"/>
          <w:color w:val="auto"/>
          <w:highlight w:val="none"/>
        </w:rPr>
      </w:pPr>
      <w:r>
        <w:rPr>
          <w:rFonts w:cs="Calibri"/>
          <w:color w:val="auto"/>
          <w:kern w:val="0"/>
          <w:szCs w:val="21"/>
          <w:highlight w:val="none"/>
        </w:rPr>
        <w:br w:type="page"/>
      </w:r>
      <w:bookmarkStart w:id="65" w:name="_Toc273624872"/>
      <w:bookmarkStart w:id="66" w:name="_Toc166429261"/>
      <w:bookmarkStart w:id="67" w:name="_Toc82338233"/>
      <w:bookmarkStart w:id="68" w:name="_Toc82873316"/>
      <w:bookmarkStart w:id="69" w:name="_Toc211745565"/>
      <w:r>
        <w:rPr>
          <w:rFonts w:cs="Calibri"/>
          <w:color w:val="auto"/>
          <w:highlight w:val="none"/>
        </w:rPr>
        <w:t xml:space="preserve">第六章  </w:t>
      </w:r>
      <w:bookmarkEnd w:id="65"/>
      <w:r>
        <w:rPr>
          <w:rFonts w:cs="Calibri"/>
          <w:color w:val="auto"/>
          <w:highlight w:val="none"/>
        </w:rPr>
        <w:t>投标人须知</w:t>
      </w:r>
      <w:bookmarkEnd w:id="66"/>
    </w:p>
    <w:bookmarkEnd w:id="67"/>
    <w:bookmarkEnd w:id="68"/>
    <w:bookmarkEnd w:id="69"/>
    <w:p>
      <w:pPr>
        <w:pStyle w:val="2"/>
        <w:adjustRightInd w:val="0"/>
        <w:ind w:firstLine="420"/>
        <w:rPr>
          <w:rFonts w:cs="Calibri"/>
          <w:color w:val="auto"/>
          <w:highlight w:val="none"/>
        </w:rPr>
      </w:pPr>
      <w:r>
        <w:rPr>
          <w:rFonts w:cs="Calibri"/>
          <w:color w:val="auto"/>
          <w:highlight w:val="none"/>
        </w:rPr>
        <w:t>投标人须知前附表</w:t>
      </w:r>
    </w:p>
    <w:tbl>
      <w:tblPr>
        <w:tblStyle w:val="45"/>
        <w:tblW w:w="9401"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460"/>
        <w:gridCol w:w="5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ascii="黑体" w:hAnsi="黑体" w:eastAsia="黑体" w:cs="黑体"/>
                <w:color w:val="auto"/>
                <w:szCs w:val="21"/>
                <w:highlight w:val="none"/>
              </w:rPr>
            </w:pPr>
            <w:r>
              <w:rPr>
                <w:rFonts w:hint="eastAsia" w:ascii="黑体" w:hAnsi="黑体" w:eastAsia="黑体" w:cs="黑体"/>
                <w:color w:val="auto"/>
                <w:szCs w:val="21"/>
                <w:highlight w:val="none"/>
              </w:rPr>
              <w:t>投标人须知条款号</w:t>
            </w:r>
          </w:p>
        </w:tc>
        <w:tc>
          <w:tcPr>
            <w:tcW w:w="2460" w:type="dxa"/>
            <w:vAlign w:val="center"/>
          </w:tcPr>
          <w:p>
            <w:pPr>
              <w:rPr>
                <w:rFonts w:ascii="黑体" w:hAnsi="黑体" w:eastAsia="黑体" w:cs="黑体"/>
                <w:color w:val="auto"/>
                <w:szCs w:val="21"/>
                <w:highlight w:val="none"/>
              </w:rPr>
            </w:pPr>
            <w:r>
              <w:rPr>
                <w:rFonts w:hint="eastAsia" w:ascii="黑体" w:hAnsi="黑体" w:eastAsia="黑体" w:cs="黑体"/>
                <w:color w:val="auto"/>
                <w:szCs w:val="21"/>
                <w:highlight w:val="none"/>
              </w:rPr>
              <w:t>名称</w:t>
            </w:r>
          </w:p>
        </w:tc>
        <w:tc>
          <w:tcPr>
            <w:tcW w:w="5955" w:type="dxa"/>
            <w:vAlign w:val="center"/>
          </w:tcPr>
          <w:p>
            <w:pPr>
              <w:rPr>
                <w:rFonts w:ascii="黑体" w:hAnsi="黑体" w:eastAsia="黑体" w:cs="黑体"/>
                <w:color w:val="auto"/>
                <w:szCs w:val="21"/>
                <w:highlight w:val="none"/>
              </w:rPr>
            </w:pPr>
            <w:r>
              <w:rPr>
                <w:rFonts w:hint="eastAsia" w:ascii="黑体" w:hAnsi="黑体" w:eastAsia="黑体" w:cs="黑体"/>
                <w:color w:val="auto"/>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1.3</w:t>
            </w:r>
          </w:p>
        </w:tc>
        <w:tc>
          <w:tcPr>
            <w:tcW w:w="2460" w:type="dxa"/>
            <w:vAlign w:val="center"/>
          </w:tcPr>
          <w:p>
            <w:pPr>
              <w:rPr>
                <w:rFonts w:cs="Calibri"/>
                <w:color w:val="auto"/>
                <w:szCs w:val="21"/>
                <w:highlight w:val="none"/>
              </w:rPr>
            </w:pPr>
            <w:r>
              <w:rPr>
                <w:rFonts w:cs="Calibri"/>
                <w:color w:val="auto"/>
                <w:szCs w:val="21"/>
                <w:highlight w:val="none"/>
              </w:rPr>
              <w:t>采购人</w:t>
            </w:r>
          </w:p>
        </w:tc>
        <w:tc>
          <w:tcPr>
            <w:tcW w:w="5955" w:type="dxa"/>
            <w:vAlign w:val="center"/>
          </w:tcPr>
          <w:p>
            <w:pPr>
              <w:pStyle w:val="66"/>
              <w:spacing w:line="300" w:lineRule="auto"/>
              <w:ind w:firstLine="0" w:firstLineChars="0"/>
              <w:rPr>
                <w:rFonts w:cs="Arial"/>
                <w:color w:val="auto"/>
                <w:highlight w:val="none"/>
              </w:rPr>
            </w:pPr>
            <w:r>
              <w:rPr>
                <w:rFonts w:cs="Arial"/>
                <w:color w:val="auto"/>
                <w:highlight w:val="none"/>
              </w:rPr>
              <w:t>名称：浙江商业职业技术学院</w:t>
            </w:r>
          </w:p>
          <w:p>
            <w:pPr>
              <w:pStyle w:val="66"/>
              <w:spacing w:line="300" w:lineRule="auto"/>
              <w:ind w:firstLine="0" w:firstLineChars="0"/>
              <w:rPr>
                <w:rFonts w:cs="Arial"/>
                <w:color w:val="auto"/>
                <w:highlight w:val="none"/>
              </w:rPr>
            </w:pPr>
            <w:r>
              <w:rPr>
                <w:rFonts w:cs="Arial"/>
                <w:color w:val="auto"/>
                <w:highlight w:val="none"/>
              </w:rPr>
              <w:t>地址：</w:t>
            </w:r>
            <w:r>
              <w:rPr>
                <w:rFonts w:hint="eastAsia" w:cs="Arial"/>
                <w:color w:val="auto"/>
                <w:highlight w:val="none"/>
              </w:rPr>
              <w:t>杭州市滨文路470号</w:t>
            </w:r>
          </w:p>
          <w:p>
            <w:pPr>
              <w:pStyle w:val="66"/>
              <w:adjustRightInd w:val="0"/>
              <w:spacing w:line="300" w:lineRule="auto"/>
              <w:ind w:firstLine="0" w:firstLineChars="0"/>
              <w:rPr>
                <w:rFonts w:cs="Arial"/>
                <w:color w:val="auto"/>
                <w:highlight w:val="none"/>
              </w:rPr>
            </w:pPr>
            <w:r>
              <w:rPr>
                <w:rFonts w:cs="Arial"/>
                <w:color w:val="auto"/>
                <w:highlight w:val="none"/>
              </w:rPr>
              <w:t>项目采购联系人：</w:t>
            </w:r>
            <w:r>
              <w:rPr>
                <w:rFonts w:hint="eastAsia" w:cs="Arial"/>
                <w:color w:val="auto"/>
                <w:highlight w:val="none"/>
              </w:rPr>
              <w:t>朱老师</w:t>
            </w:r>
          </w:p>
          <w:p>
            <w:pPr>
              <w:pStyle w:val="66"/>
              <w:adjustRightInd w:val="0"/>
              <w:spacing w:line="300" w:lineRule="auto"/>
              <w:ind w:firstLine="0" w:firstLineChars="0"/>
              <w:rPr>
                <w:rFonts w:cs="Calibri"/>
                <w:color w:val="auto"/>
                <w:szCs w:val="21"/>
                <w:highlight w:val="none"/>
              </w:rPr>
            </w:pPr>
            <w:r>
              <w:rPr>
                <w:rFonts w:cs="Arial"/>
                <w:color w:val="auto"/>
                <w:highlight w:val="none"/>
              </w:rPr>
              <w:t>联系电话：</w:t>
            </w:r>
            <w:r>
              <w:rPr>
                <w:rFonts w:hAnsi="宋体"/>
                <w:color w:val="auto"/>
                <w:highlight w:val="none"/>
              </w:rPr>
              <w:t>0571-58108194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1.3</w:t>
            </w:r>
          </w:p>
        </w:tc>
        <w:tc>
          <w:tcPr>
            <w:tcW w:w="2460" w:type="dxa"/>
            <w:vAlign w:val="center"/>
          </w:tcPr>
          <w:p>
            <w:pPr>
              <w:rPr>
                <w:rFonts w:cs="Calibri"/>
                <w:color w:val="auto"/>
                <w:szCs w:val="21"/>
                <w:highlight w:val="none"/>
              </w:rPr>
            </w:pPr>
            <w:r>
              <w:rPr>
                <w:rFonts w:cs="Calibri"/>
                <w:color w:val="auto"/>
                <w:szCs w:val="21"/>
                <w:highlight w:val="none"/>
              </w:rPr>
              <w:t>采购代理机构</w:t>
            </w:r>
          </w:p>
        </w:tc>
        <w:tc>
          <w:tcPr>
            <w:tcW w:w="5955" w:type="dxa"/>
            <w:vAlign w:val="center"/>
          </w:tcPr>
          <w:p>
            <w:pPr>
              <w:pStyle w:val="66"/>
              <w:adjustRightInd w:val="0"/>
              <w:spacing w:line="300" w:lineRule="auto"/>
              <w:ind w:firstLine="0" w:firstLineChars="0"/>
              <w:rPr>
                <w:rFonts w:cs="Arial"/>
                <w:color w:val="auto"/>
                <w:highlight w:val="none"/>
              </w:rPr>
            </w:pPr>
            <w:r>
              <w:rPr>
                <w:rFonts w:cs="Arial"/>
                <w:color w:val="auto"/>
                <w:highlight w:val="none"/>
              </w:rPr>
              <w:t>名称：浙江省成套招标代理有限公司</w:t>
            </w:r>
          </w:p>
          <w:p>
            <w:pPr>
              <w:pStyle w:val="66"/>
              <w:adjustRightInd w:val="0"/>
              <w:spacing w:line="300" w:lineRule="auto"/>
              <w:ind w:firstLine="0" w:firstLineChars="0"/>
              <w:rPr>
                <w:rFonts w:cs="Arial"/>
                <w:color w:val="auto"/>
                <w:highlight w:val="none"/>
              </w:rPr>
            </w:pPr>
            <w:r>
              <w:rPr>
                <w:rFonts w:cs="Arial"/>
                <w:color w:val="auto"/>
                <w:highlight w:val="none"/>
              </w:rPr>
              <w:t>地址：杭州市文晖路42号现代置业大厦西楼18楼1806室</w:t>
            </w:r>
          </w:p>
          <w:p>
            <w:pPr>
              <w:pStyle w:val="66"/>
              <w:adjustRightInd w:val="0"/>
              <w:spacing w:line="300" w:lineRule="auto"/>
              <w:ind w:firstLine="0" w:firstLineChars="0"/>
              <w:rPr>
                <w:rFonts w:cs="Arial"/>
                <w:color w:val="auto"/>
                <w:highlight w:val="none"/>
              </w:rPr>
            </w:pPr>
            <w:r>
              <w:rPr>
                <w:rFonts w:cs="Arial"/>
                <w:color w:val="auto"/>
                <w:kern w:val="0"/>
                <w:szCs w:val="21"/>
                <w:highlight w:val="none"/>
              </w:rPr>
              <w:t>项目采购</w:t>
            </w:r>
            <w:r>
              <w:rPr>
                <w:rFonts w:cs="Arial"/>
                <w:color w:val="auto"/>
                <w:highlight w:val="none"/>
              </w:rPr>
              <w:t>联系人：</w:t>
            </w:r>
            <w:r>
              <w:rPr>
                <w:rFonts w:hint="eastAsia" w:cs="Arial"/>
                <w:color w:val="auto"/>
                <w:highlight w:val="none"/>
              </w:rPr>
              <w:t>姚澎涛</w:t>
            </w:r>
          </w:p>
          <w:p>
            <w:pPr>
              <w:pStyle w:val="66"/>
              <w:adjustRightInd w:val="0"/>
              <w:spacing w:line="300" w:lineRule="auto"/>
              <w:ind w:firstLine="0" w:firstLineChars="0"/>
              <w:rPr>
                <w:rFonts w:cs="Arial"/>
                <w:color w:val="auto"/>
                <w:highlight w:val="none"/>
              </w:rPr>
            </w:pPr>
            <w:r>
              <w:rPr>
                <w:rFonts w:cs="Arial"/>
                <w:color w:val="auto"/>
                <w:highlight w:val="none"/>
              </w:rPr>
              <w:t>联系电话：0571-87631165  13757108343</w:t>
            </w:r>
          </w:p>
          <w:p>
            <w:pPr>
              <w:pStyle w:val="66"/>
              <w:adjustRightInd w:val="0"/>
              <w:spacing w:line="300" w:lineRule="auto"/>
              <w:ind w:firstLine="0" w:firstLineChars="0"/>
              <w:rPr>
                <w:rFonts w:cs="Arial"/>
                <w:color w:val="auto"/>
                <w:highlight w:val="none"/>
              </w:rPr>
            </w:pPr>
            <w:r>
              <w:rPr>
                <w:rFonts w:cs="Arial"/>
                <w:color w:val="auto"/>
                <w:highlight w:val="none"/>
              </w:rPr>
              <w:t>邮编：310004</w:t>
            </w:r>
          </w:p>
          <w:p>
            <w:pPr>
              <w:rPr>
                <w:rFonts w:cs="Calibri"/>
                <w:color w:val="auto"/>
                <w:szCs w:val="21"/>
                <w:highlight w:val="none"/>
              </w:rPr>
            </w:pPr>
            <w:r>
              <w:rPr>
                <w:rFonts w:ascii="Arial" w:hAnsi="Arial" w:cs="Arial"/>
                <w:color w:val="auto"/>
                <w:kern w:val="0"/>
                <w:szCs w:val="21"/>
                <w:highlight w:val="none"/>
              </w:rPr>
              <w:t>Email：</w:t>
            </w:r>
            <w:r>
              <w:rPr>
                <w:rFonts w:ascii="Arial" w:hAnsi="Arial" w:cs="Arial"/>
                <w:color w:val="auto"/>
                <w:highlight w:val="none"/>
              </w:rPr>
              <w:t>yaopt@zjsct.cn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1.9</w:t>
            </w:r>
          </w:p>
        </w:tc>
        <w:tc>
          <w:tcPr>
            <w:tcW w:w="2460" w:type="dxa"/>
            <w:vAlign w:val="center"/>
          </w:tcPr>
          <w:p>
            <w:pPr>
              <w:rPr>
                <w:rFonts w:cs="Calibri"/>
                <w:color w:val="auto"/>
                <w:szCs w:val="21"/>
                <w:highlight w:val="none"/>
              </w:rPr>
            </w:pPr>
            <w:r>
              <w:rPr>
                <w:rFonts w:cs="Calibri"/>
                <w:color w:val="auto"/>
                <w:szCs w:val="21"/>
                <w:highlight w:val="none"/>
              </w:rPr>
              <w:t>踏勘现场</w:t>
            </w:r>
          </w:p>
        </w:tc>
        <w:tc>
          <w:tcPr>
            <w:tcW w:w="5955" w:type="dxa"/>
            <w:vAlign w:val="center"/>
          </w:tcPr>
          <w:p>
            <w:pPr>
              <w:rPr>
                <w:rFonts w:cs="Calibri"/>
                <w:color w:val="auto"/>
                <w:szCs w:val="21"/>
                <w:highlight w:val="none"/>
              </w:rPr>
            </w:pPr>
            <w:r>
              <w:rPr>
                <w:rFonts w:cs="Calibri"/>
                <w:color w:val="auto"/>
                <w:szCs w:val="21"/>
                <w:highlight w:val="none"/>
              </w:rPr>
              <w:t>不组织，投标人如有需要，经采购人同意后可自行前往，踏勘期间发生的费用或意外导致伤亡等一切责任和损失均由投标人自负。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1.10</w:t>
            </w:r>
          </w:p>
        </w:tc>
        <w:tc>
          <w:tcPr>
            <w:tcW w:w="2460" w:type="dxa"/>
            <w:vAlign w:val="center"/>
          </w:tcPr>
          <w:p>
            <w:pPr>
              <w:rPr>
                <w:rFonts w:cs="Calibri"/>
                <w:color w:val="auto"/>
                <w:szCs w:val="21"/>
                <w:highlight w:val="none"/>
              </w:rPr>
            </w:pPr>
            <w:r>
              <w:rPr>
                <w:rFonts w:cs="Calibri"/>
                <w:color w:val="auto"/>
                <w:szCs w:val="21"/>
                <w:highlight w:val="none"/>
              </w:rPr>
              <w:t>答疑会</w:t>
            </w:r>
          </w:p>
        </w:tc>
        <w:tc>
          <w:tcPr>
            <w:tcW w:w="5955" w:type="dxa"/>
            <w:vAlign w:val="center"/>
          </w:tcPr>
          <w:p>
            <w:pPr>
              <w:rPr>
                <w:rFonts w:cs="Calibri"/>
                <w:color w:val="auto"/>
                <w:szCs w:val="21"/>
                <w:highlight w:val="none"/>
              </w:rPr>
            </w:pPr>
            <w:r>
              <w:rPr>
                <w:rFonts w:cs="Calibri"/>
                <w:color w:val="auto"/>
                <w:szCs w:val="21"/>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3.3.2</w:t>
            </w:r>
          </w:p>
        </w:tc>
        <w:tc>
          <w:tcPr>
            <w:tcW w:w="2460" w:type="dxa"/>
            <w:vAlign w:val="center"/>
          </w:tcPr>
          <w:p>
            <w:pPr>
              <w:rPr>
                <w:rFonts w:cs="Calibri"/>
                <w:color w:val="auto"/>
                <w:szCs w:val="21"/>
                <w:highlight w:val="none"/>
              </w:rPr>
            </w:pPr>
            <w:r>
              <w:rPr>
                <w:rFonts w:cs="Calibri"/>
                <w:color w:val="auto"/>
                <w:szCs w:val="21"/>
                <w:highlight w:val="none"/>
              </w:rPr>
              <w:t>投标文件盖章要求</w:t>
            </w:r>
          </w:p>
        </w:tc>
        <w:tc>
          <w:tcPr>
            <w:tcW w:w="5955" w:type="dxa"/>
            <w:vAlign w:val="center"/>
          </w:tcPr>
          <w:p>
            <w:pPr>
              <w:rPr>
                <w:rFonts w:cs="Calibri"/>
                <w:color w:val="auto"/>
                <w:szCs w:val="21"/>
                <w:highlight w:val="none"/>
              </w:rPr>
            </w:pPr>
            <w:r>
              <w:rPr>
                <w:rFonts w:cs="Calibri"/>
                <w:color w:val="auto"/>
                <w:szCs w:val="21"/>
                <w:highlight w:val="none"/>
              </w:rPr>
              <w:t>投标文件按</w:t>
            </w:r>
            <w:r>
              <w:rPr>
                <w:rFonts w:hint="eastAsia" w:cs="Calibri"/>
                <w:color w:val="auto"/>
                <w:szCs w:val="21"/>
                <w:highlight w:val="none"/>
              </w:rPr>
              <w:t>“</w:t>
            </w:r>
            <w:r>
              <w:rPr>
                <w:rFonts w:cs="Calibri"/>
                <w:color w:val="auto"/>
                <w:szCs w:val="21"/>
                <w:highlight w:val="none"/>
              </w:rPr>
              <w:t>第七章 投标文件格式</w:t>
            </w:r>
            <w:r>
              <w:rPr>
                <w:rFonts w:hint="eastAsia" w:cs="Calibri"/>
                <w:color w:val="auto"/>
                <w:szCs w:val="21"/>
                <w:highlight w:val="none"/>
              </w:rPr>
              <w:t>”</w:t>
            </w:r>
            <w:r>
              <w:rPr>
                <w:rFonts w:cs="Calibri"/>
                <w:color w:val="auto"/>
                <w:szCs w:val="21"/>
                <w:highlight w:val="none"/>
              </w:rPr>
              <w:t>中提供的格式要求盖章。公章采用单位CA章或单位公章。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3.3.</w:t>
            </w:r>
            <w:r>
              <w:rPr>
                <w:rFonts w:hint="eastAsia" w:cs="Calibri"/>
                <w:color w:val="auto"/>
                <w:szCs w:val="21"/>
                <w:highlight w:val="none"/>
              </w:rPr>
              <w:t>2</w:t>
            </w:r>
          </w:p>
        </w:tc>
        <w:tc>
          <w:tcPr>
            <w:tcW w:w="2460" w:type="dxa"/>
            <w:vAlign w:val="center"/>
          </w:tcPr>
          <w:p>
            <w:pPr>
              <w:rPr>
                <w:rFonts w:cs="Calibri"/>
                <w:color w:val="auto"/>
                <w:szCs w:val="21"/>
                <w:highlight w:val="none"/>
              </w:rPr>
            </w:pPr>
            <w:r>
              <w:rPr>
                <w:rFonts w:cs="Calibri"/>
                <w:color w:val="auto"/>
                <w:szCs w:val="21"/>
                <w:highlight w:val="none"/>
              </w:rPr>
              <w:t>投标文件装订要求</w:t>
            </w:r>
          </w:p>
        </w:tc>
        <w:tc>
          <w:tcPr>
            <w:tcW w:w="5955" w:type="dxa"/>
            <w:vAlign w:val="center"/>
          </w:tcPr>
          <w:p>
            <w:pPr>
              <w:rPr>
                <w:rFonts w:cs="Calibri"/>
                <w:color w:val="auto"/>
                <w:szCs w:val="21"/>
                <w:highlight w:val="none"/>
              </w:rPr>
            </w:pPr>
            <w:r>
              <w:rPr>
                <w:rFonts w:cs="Calibri"/>
                <w:color w:val="auto"/>
                <w:szCs w:val="21"/>
                <w:highlight w:val="none"/>
              </w:rPr>
              <w:t>本项目投标时采用电子文件，不需提供纸质投标文件，无装订要求。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3.5.1</w:t>
            </w:r>
          </w:p>
        </w:tc>
        <w:tc>
          <w:tcPr>
            <w:tcW w:w="2460" w:type="dxa"/>
            <w:vAlign w:val="center"/>
          </w:tcPr>
          <w:p>
            <w:pPr>
              <w:rPr>
                <w:rFonts w:cs="Calibri"/>
                <w:color w:val="auto"/>
                <w:szCs w:val="21"/>
                <w:highlight w:val="none"/>
              </w:rPr>
            </w:pPr>
            <w:r>
              <w:rPr>
                <w:rFonts w:cs="Calibri"/>
                <w:color w:val="auto"/>
                <w:szCs w:val="21"/>
                <w:highlight w:val="none"/>
              </w:rPr>
              <w:t>投标保证金</w:t>
            </w:r>
          </w:p>
        </w:tc>
        <w:tc>
          <w:tcPr>
            <w:tcW w:w="5955" w:type="dxa"/>
            <w:vAlign w:val="center"/>
          </w:tcPr>
          <w:p>
            <w:pPr>
              <w:rPr>
                <w:rFonts w:cs="Calibri"/>
                <w:color w:val="auto"/>
                <w:szCs w:val="21"/>
                <w:highlight w:val="none"/>
              </w:rPr>
            </w:pPr>
            <w:r>
              <w:rPr>
                <w:rFonts w:cs="Calibri"/>
                <w:color w:val="auto"/>
                <w:szCs w:val="21"/>
                <w:highlight w:val="none"/>
              </w:rPr>
              <w:t>不需</w:t>
            </w:r>
            <w:r>
              <w:rPr>
                <w:rFonts w:hint="eastAsia" w:cs="Calibri"/>
                <w:color w:val="auto"/>
                <w:szCs w:val="21"/>
                <w:highlight w:val="none"/>
              </w:rPr>
              <w:t>缴纳</w:t>
            </w:r>
            <w:r>
              <w:rPr>
                <w:rFonts w:cs="Calibri"/>
                <w:color w:val="auto"/>
                <w:szCs w:val="21"/>
                <w:highlight w:val="none"/>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3.6.1</w:t>
            </w:r>
          </w:p>
        </w:tc>
        <w:tc>
          <w:tcPr>
            <w:tcW w:w="2460" w:type="dxa"/>
            <w:vAlign w:val="center"/>
          </w:tcPr>
          <w:p>
            <w:pPr>
              <w:rPr>
                <w:rFonts w:cs="Calibri"/>
                <w:color w:val="auto"/>
                <w:szCs w:val="21"/>
                <w:highlight w:val="none"/>
              </w:rPr>
            </w:pPr>
            <w:r>
              <w:rPr>
                <w:rFonts w:cs="Calibri"/>
                <w:color w:val="auto"/>
                <w:szCs w:val="21"/>
                <w:highlight w:val="none"/>
              </w:rPr>
              <w:t>投标文件有效期</w:t>
            </w:r>
          </w:p>
        </w:tc>
        <w:tc>
          <w:tcPr>
            <w:tcW w:w="5955" w:type="dxa"/>
            <w:vAlign w:val="center"/>
          </w:tcPr>
          <w:p>
            <w:pPr>
              <w:rPr>
                <w:rFonts w:cs="Calibri"/>
                <w:color w:val="auto"/>
                <w:szCs w:val="21"/>
                <w:highlight w:val="none"/>
              </w:rPr>
            </w:pPr>
            <w:r>
              <w:rPr>
                <w:rFonts w:cs="Calibri"/>
                <w:color w:val="auto"/>
                <w:szCs w:val="21"/>
                <w:highlight w:val="none"/>
              </w:rPr>
              <w:t>自</w:t>
            </w:r>
            <w:r>
              <w:rPr>
                <w:rFonts w:hint="eastAsia" w:cs="Calibri"/>
                <w:color w:val="auto"/>
                <w:szCs w:val="21"/>
                <w:highlight w:val="none"/>
              </w:rPr>
              <w:t>提交投标文件截止时间</w:t>
            </w:r>
            <w:r>
              <w:rPr>
                <w:rFonts w:cs="Calibri"/>
                <w:color w:val="auto"/>
                <w:szCs w:val="21"/>
                <w:highlight w:val="none"/>
              </w:rPr>
              <w:t>起120天内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4.1.1</w:t>
            </w:r>
          </w:p>
        </w:tc>
        <w:tc>
          <w:tcPr>
            <w:tcW w:w="2460" w:type="dxa"/>
            <w:vAlign w:val="center"/>
          </w:tcPr>
          <w:p>
            <w:pPr>
              <w:rPr>
                <w:rFonts w:cs="Calibri"/>
                <w:color w:val="auto"/>
                <w:szCs w:val="21"/>
                <w:highlight w:val="none"/>
              </w:rPr>
            </w:pPr>
            <w:r>
              <w:rPr>
                <w:rFonts w:cs="Calibri"/>
                <w:color w:val="auto"/>
                <w:szCs w:val="21"/>
                <w:highlight w:val="none"/>
              </w:rPr>
              <w:t>投标文件密封及标记要求</w:t>
            </w:r>
          </w:p>
        </w:tc>
        <w:tc>
          <w:tcPr>
            <w:tcW w:w="5955" w:type="dxa"/>
            <w:vAlign w:val="center"/>
          </w:tcPr>
          <w:p>
            <w:pPr>
              <w:rPr>
                <w:rFonts w:cs="Calibri"/>
                <w:color w:val="auto"/>
                <w:szCs w:val="21"/>
                <w:highlight w:val="none"/>
              </w:rPr>
            </w:pPr>
            <w:r>
              <w:rPr>
                <w:rFonts w:cs="Calibri"/>
                <w:color w:val="auto"/>
                <w:szCs w:val="21"/>
                <w:highlight w:val="none"/>
              </w:rPr>
              <w:t>投标人如提交备份电子投标文件，以介质存储的数据电文形式的备份电子投标文件应密封，封皮应注明投标人名称、项目名称、备份电子投标文件。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4.2.1</w:t>
            </w:r>
          </w:p>
        </w:tc>
        <w:tc>
          <w:tcPr>
            <w:tcW w:w="2460" w:type="dxa"/>
            <w:vAlign w:val="center"/>
          </w:tcPr>
          <w:p>
            <w:pPr>
              <w:rPr>
                <w:rFonts w:cs="Calibri"/>
                <w:color w:val="auto"/>
                <w:szCs w:val="21"/>
                <w:highlight w:val="none"/>
              </w:rPr>
            </w:pPr>
            <w:r>
              <w:rPr>
                <w:rFonts w:hint="eastAsia" w:cs="Calibri"/>
                <w:color w:val="auto"/>
                <w:szCs w:val="21"/>
                <w:highlight w:val="none"/>
              </w:rPr>
              <w:t>提交投标文件截止时间</w:t>
            </w:r>
          </w:p>
        </w:tc>
        <w:tc>
          <w:tcPr>
            <w:tcW w:w="5955" w:type="dxa"/>
            <w:vAlign w:val="center"/>
          </w:tcPr>
          <w:p>
            <w:pPr>
              <w:rPr>
                <w:rFonts w:cs="Calibri"/>
                <w:color w:val="auto"/>
                <w:szCs w:val="21"/>
                <w:highlight w:val="none"/>
              </w:rPr>
            </w:pPr>
            <w:r>
              <w:rPr>
                <w:rFonts w:cs="Calibri"/>
                <w:color w:val="auto"/>
                <w:szCs w:val="21"/>
                <w:highlight w:val="none"/>
              </w:rPr>
              <w:t>按</w:t>
            </w:r>
            <w:r>
              <w:rPr>
                <w:rFonts w:hint="eastAsia" w:cs="Calibri"/>
                <w:color w:val="auto"/>
                <w:szCs w:val="21"/>
                <w:highlight w:val="none"/>
              </w:rPr>
              <w:t>“</w:t>
            </w:r>
            <w:r>
              <w:rPr>
                <w:rFonts w:cs="Calibri"/>
                <w:color w:val="auto"/>
                <w:szCs w:val="21"/>
                <w:highlight w:val="none"/>
              </w:rPr>
              <w:t>招标公告</w:t>
            </w:r>
            <w:r>
              <w:rPr>
                <w:rFonts w:hint="eastAsia" w:cs="Calibri"/>
                <w:color w:val="auto"/>
                <w:szCs w:val="21"/>
                <w:highlight w:val="none"/>
              </w:rPr>
              <w:t>”</w:t>
            </w:r>
            <w:r>
              <w:rPr>
                <w:rFonts w:cs="Calibri"/>
                <w:color w:val="auto"/>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4.2.</w:t>
            </w:r>
            <w:r>
              <w:rPr>
                <w:rFonts w:hint="eastAsia" w:cs="Calibri"/>
                <w:color w:val="auto"/>
                <w:szCs w:val="21"/>
                <w:highlight w:val="none"/>
              </w:rPr>
              <w:t>1</w:t>
            </w:r>
          </w:p>
        </w:tc>
        <w:tc>
          <w:tcPr>
            <w:tcW w:w="2460" w:type="dxa"/>
            <w:vAlign w:val="center"/>
          </w:tcPr>
          <w:p>
            <w:pPr>
              <w:rPr>
                <w:rFonts w:cs="Calibri"/>
                <w:color w:val="auto"/>
                <w:szCs w:val="21"/>
                <w:highlight w:val="none"/>
              </w:rPr>
            </w:pPr>
            <w:r>
              <w:rPr>
                <w:rFonts w:cs="Calibri"/>
                <w:color w:val="auto"/>
                <w:szCs w:val="21"/>
                <w:highlight w:val="none"/>
              </w:rPr>
              <w:t>投标地点</w:t>
            </w:r>
          </w:p>
        </w:tc>
        <w:tc>
          <w:tcPr>
            <w:tcW w:w="5955" w:type="dxa"/>
            <w:vAlign w:val="center"/>
          </w:tcPr>
          <w:p>
            <w:pPr>
              <w:rPr>
                <w:rFonts w:cs="Calibri"/>
                <w:color w:val="auto"/>
                <w:szCs w:val="21"/>
                <w:highlight w:val="none"/>
              </w:rPr>
            </w:pPr>
            <w:r>
              <w:rPr>
                <w:rFonts w:cs="Calibri"/>
                <w:color w:val="auto"/>
                <w:szCs w:val="21"/>
                <w:highlight w:val="none"/>
              </w:rPr>
              <w:t>按</w:t>
            </w:r>
            <w:r>
              <w:rPr>
                <w:rFonts w:hint="eastAsia" w:cs="Calibri"/>
                <w:color w:val="auto"/>
                <w:szCs w:val="21"/>
                <w:highlight w:val="none"/>
              </w:rPr>
              <w:t>“</w:t>
            </w:r>
            <w:r>
              <w:rPr>
                <w:rFonts w:cs="Calibri"/>
                <w:color w:val="auto"/>
                <w:szCs w:val="21"/>
                <w:highlight w:val="none"/>
              </w:rPr>
              <w:t>招标公告</w:t>
            </w:r>
            <w:r>
              <w:rPr>
                <w:rFonts w:hint="eastAsia" w:cs="Calibri"/>
                <w:color w:val="auto"/>
                <w:szCs w:val="21"/>
                <w:highlight w:val="none"/>
              </w:rPr>
              <w:t>”</w:t>
            </w:r>
            <w:r>
              <w:rPr>
                <w:rFonts w:cs="Calibri"/>
                <w:color w:val="auto"/>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5.1.1</w:t>
            </w:r>
          </w:p>
        </w:tc>
        <w:tc>
          <w:tcPr>
            <w:tcW w:w="2460" w:type="dxa"/>
            <w:vAlign w:val="center"/>
          </w:tcPr>
          <w:p>
            <w:pPr>
              <w:rPr>
                <w:rFonts w:cs="Calibri"/>
                <w:color w:val="auto"/>
                <w:szCs w:val="21"/>
                <w:highlight w:val="none"/>
              </w:rPr>
            </w:pPr>
            <w:r>
              <w:rPr>
                <w:rFonts w:cs="Calibri"/>
                <w:color w:val="auto"/>
                <w:szCs w:val="21"/>
                <w:highlight w:val="none"/>
              </w:rPr>
              <w:t>开标时间和地点</w:t>
            </w:r>
          </w:p>
        </w:tc>
        <w:tc>
          <w:tcPr>
            <w:tcW w:w="5955" w:type="dxa"/>
            <w:vAlign w:val="center"/>
          </w:tcPr>
          <w:p>
            <w:pPr>
              <w:rPr>
                <w:rFonts w:cs="Calibri"/>
                <w:color w:val="auto"/>
                <w:szCs w:val="21"/>
                <w:highlight w:val="none"/>
              </w:rPr>
            </w:pPr>
            <w:r>
              <w:rPr>
                <w:rFonts w:cs="Calibri"/>
                <w:color w:val="auto"/>
                <w:szCs w:val="21"/>
                <w:highlight w:val="none"/>
              </w:rPr>
              <w:t>按</w:t>
            </w:r>
            <w:r>
              <w:rPr>
                <w:rFonts w:hint="eastAsia" w:cs="Calibri"/>
                <w:color w:val="auto"/>
                <w:szCs w:val="21"/>
                <w:highlight w:val="none"/>
              </w:rPr>
              <w:t>“</w:t>
            </w:r>
            <w:r>
              <w:rPr>
                <w:rFonts w:cs="Calibri"/>
                <w:color w:val="auto"/>
                <w:szCs w:val="21"/>
                <w:highlight w:val="none"/>
              </w:rPr>
              <w:t>招标公告</w:t>
            </w:r>
            <w:r>
              <w:rPr>
                <w:rFonts w:hint="eastAsia" w:cs="Calibri"/>
                <w:color w:val="auto"/>
                <w:szCs w:val="21"/>
                <w:highlight w:val="none"/>
              </w:rPr>
              <w:t>”</w:t>
            </w:r>
            <w:r>
              <w:rPr>
                <w:rFonts w:cs="Calibri"/>
                <w:color w:val="auto"/>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5.18</w:t>
            </w:r>
          </w:p>
        </w:tc>
        <w:tc>
          <w:tcPr>
            <w:tcW w:w="2460" w:type="dxa"/>
            <w:vAlign w:val="center"/>
          </w:tcPr>
          <w:p>
            <w:pPr>
              <w:rPr>
                <w:rFonts w:cs="Calibri"/>
                <w:color w:val="auto"/>
                <w:szCs w:val="21"/>
                <w:highlight w:val="none"/>
              </w:rPr>
            </w:pPr>
            <w:r>
              <w:rPr>
                <w:rFonts w:cs="Calibri"/>
                <w:color w:val="auto"/>
                <w:szCs w:val="21"/>
                <w:highlight w:val="none"/>
              </w:rPr>
              <w:t>采购代理服务费</w:t>
            </w:r>
          </w:p>
        </w:tc>
        <w:tc>
          <w:tcPr>
            <w:tcW w:w="5955" w:type="dxa"/>
            <w:vAlign w:val="center"/>
          </w:tcPr>
          <w:p>
            <w:pPr>
              <w:spacing w:line="276" w:lineRule="auto"/>
              <w:rPr>
                <w:rFonts w:ascii="宋体" w:hAnsi="宋体" w:cs="Arial"/>
                <w:bCs/>
                <w:color w:val="auto"/>
                <w:szCs w:val="21"/>
                <w:highlight w:val="none"/>
                <w:u w:val="single"/>
              </w:rPr>
            </w:pPr>
            <w:r>
              <w:rPr>
                <w:rFonts w:hint="eastAsia" w:ascii="宋体" w:hAnsi="宋体" w:cs="Arial"/>
                <w:bCs/>
                <w:color w:val="auto"/>
                <w:szCs w:val="21"/>
                <w:highlight w:val="none"/>
              </w:rPr>
              <w:t>采购代理服务费标准：</w:t>
            </w:r>
            <w:r>
              <w:rPr>
                <w:rFonts w:hint="eastAsia" w:ascii="宋体" w:hAnsi="宋体" w:cs="Arial"/>
                <w:bCs/>
                <w:color w:val="auto"/>
                <w:szCs w:val="21"/>
                <w:highlight w:val="none"/>
                <w:u w:val="single"/>
              </w:rPr>
              <w:t>采购代理服务收费以原国家计委《招标代理服务收费管理暂行办法》（计价格[2002]1980号）规定和国家发展改革委员会办公厅关于招标代理服务收费有关问题的通知（发改办价格【2003】857号）的收费标准为参照基础按 70 %计算。如不足3</w:t>
            </w:r>
            <w:r>
              <w:rPr>
                <w:rFonts w:ascii="宋体" w:hAnsi="宋体" w:cs="Arial"/>
                <w:bCs/>
                <w:color w:val="auto"/>
                <w:szCs w:val="21"/>
                <w:highlight w:val="none"/>
                <w:u w:val="single"/>
              </w:rPr>
              <w:t>000</w:t>
            </w:r>
            <w:r>
              <w:rPr>
                <w:rFonts w:hint="eastAsia" w:ascii="宋体" w:hAnsi="宋体" w:cs="Arial"/>
                <w:bCs/>
                <w:color w:val="auto"/>
                <w:szCs w:val="21"/>
                <w:highlight w:val="none"/>
                <w:u w:val="single"/>
              </w:rPr>
              <w:t>元的按3</w:t>
            </w:r>
            <w:r>
              <w:rPr>
                <w:rFonts w:ascii="宋体" w:hAnsi="宋体" w:cs="Arial"/>
                <w:bCs/>
                <w:color w:val="auto"/>
                <w:szCs w:val="21"/>
                <w:highlight w:val="none"/>
                <w:u w:val="single"/>
              </w:rPr>
              <w:t>000</w:t>
            </w:r>
            <w:r>
              <w:rPr>
                <w:rFonts w:hint="eastAsia" w:ascii="宋体" w:hAnsi="宋体" w:cs="Arial"/>
                <w:bCs/>
                <w:color w:val="auto"/>
                <w:szCs w:val="21"/>
                <w:highlight w:val="none"/>
                <w:u w:val="single"/>
              </w:rPr>
              <w:t>元计取。由中标人在领取中标通知书时支付采购代理机构。</w:t>
            </w:r>
          </w:p>
          <w:p>
            <w:pPr>
              <w:spacing w:line="276" w:lineRule="auto"/>
              <w:rPr>
                <w:rFonts w:ascii="宋体" w:hAnsi="宋体" w:cs="Arial"/>
                <w:bCs/>
                <w:color w:val="auto"/>
                <w:szCs w:val="21"/>
                <w:highlight w:val="none"/>
              </w:rPr>
            </w:pPr>
            <w:r>
              <w:rPr>
                <w:rFonts w:hint="eastAsia" w:ascii="宋体" w:hAnsi="宋体" w:cs="Arial"/>
                <w:bCs/>
                <w:color w:val="auto"/>
                <w:szCs w:val="21"/>
                <w:highlight w:val="none"/>
              </w:rPr>
              <w:t>收取账户：</w:t>
            </w:r>
          </w:p>
          <w:p>
            <w:pPr>
              <w:spacing w:line="276" w:lineRule="auto"/>
              <w:rPr>
                <w:rFonts w:ascii="宋体" w:hAnsi="宋体" w:cs="Arial"/>
                <w:bCs/>
                <w:color w:val="auto"/>
                <w:szCs w:val="21"/>
                <w:highlight w:val="none"/>
              </w:rPr>
            </w:pPr>
            <w:r>
              <w:rPr>
                <w:rFonts w:ascii="宋体" w:hAnsi="宋体" w:cs="Arial"/>
                <w:bCs/>
                <w:color w:val="auto"/>
                <w:szCs w:val="21"/>
                <w:highlight w:val="none"/>
              </w:rPr>
              <w:t>户  名：浙江省成套招标代理有限公司</w:t>
            </w:r>
          </w:p>
          <w:p>
            <w:pPr>
              <w:spacing w:line="276" w:lineRule="auto"/>
              <w:rPr>
                <w:rFonts w:ascii="宋体" w:hAnsi="宋体" w:cs="Arial"/>
                <w:bCs/>
                <w:color w:val="auto"/>
                <w:szCs w:val="21"/>
                <w:highlight w:val="none"/>
              </w:rPr>
            </w:pPr>
            <w:r>
              <w:rPr>
                <w:rFonts w:ascii="宋体" w:hAnsi="宋体" w:cs="Arial"/>
                <w:bCs/>
                <w:color w:val="auto"/>
                <w:szCs w:val="21"/>
                <w:highlight w:val="none"/>
              </w:rPr>
              <w:t>帐  号：7331 6101 8260 0126 385</w:t>
            </w:r>
          </w:p>
          <w:p>
            <w:pPr>
              <w:spacing w:line="276" w:lineRule="auto"/>
              <w:rPr>
                <w:rFonts w:ascii="宋体" w:hAnsi="宋体" w:cs="Arial"/>
                <w:bCs/>
                <w:color w:val="auto"/>
                <w:szCs w:val="21"/>
                <w:highlight w:val="none"/>
              </w:rPr>
            </w:pPr>
            <w:r>
              <w:rPr>
                <w:rFonts w:ascii="宋体" w:hAnsi="宋体" w:cs="Arial"/>
                <w:bCs/>
                <w:color w:val="auto"/>
                <w:szCs w:val="21"/>
                <w:highlight w:val="none"/>
              </w:rPr>
              <w:t>开户行：中信银行杭州西湖支行</w:t>
            </w:r>
          </w:p>
          <w:p>
            <w:pPr>
              <w:rPr>
                <w:rFonts w:cs="Calibri"/>
                <w:color w:val="auto"/>
                <w:szCs w:val="21"/>
                <w:highlight w:val="none"/>
              </w:rPr>
            </w:pPr>
            <w:r>
              <w:rPr>
                <w:rFonts w:hint="eastAsia" w:ascii="宋体" w:hAnsi="宋体" w:cs="Arial"/>
                <w:bCs/>
                <w:color w:val="auto"/>
                <w:kern w:val="0"/>
                <w:szCs w:val="21"/>
                <w:highlight w:val="none"/>
              </w:rPr>
              <w:t>采购代理服务费缴纳凭证将作为采购人合同付款和验收的前提条件，中标供应商未按采购文件规定和投标承诺缴纳采购代理服务费的，合同款不予支付、合同验收不予通过。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10</w:t>
            </w:r>
          </w:p>
        </w:tc>
        <w:tc>
          <w:tcPr>
            <w:tcW w:w="2460" w:type="dxa"/>
            <w:vAlign w:val="center"/>
          </w:tcPr>
          <w:p>
            <w:pPr>
              <w:rPr>
                <w:rFonts w:cs="Calibri"/>
                <w:color w:val="auto"/>
                <w:szCs w:val="21"/>
                <w:highlight w:val="none"/>
              </w:rPr>
            </w:pPr>
            <w:r>
              <w:rPr>
                <w:rFonts w:cs="Calibri"/>
                <w:color w:val="auto"/>
                <w:szCs w:val="21"/>
                <w:highlight w:val="none"/>
              </w:rPr>
              <w:t>其他</w:t>
            </w:r>
          </w:p>
        </w:tc>
        <w:tc>
          <w:tcPr>
            <w:tcW w:w="5955" w:type="dxa"/>
            <w:vAlign w:val="center"/>
          </w:tcPr>
          <w:p>
            <w:pPr>
              <w:rPr>
                <w:rFonts w:cs="Calibri"/>
                <w:color w:val="auto"/>
                <w:szCs w:val="21"/>
                <w:highlight w:val="none"/>
              </w:rPr>
            </w:pPr>
            <w:r>
              <w:rPr>
                <w:rFonts w:cs="Calibri"/>
                <w:color w:val="auto"/>
                <w:szCs w:val="21"/>
                <w:highlight w:val="none"/>
              </w:rPr>
              <w:t>（1）请各投标人收到本文件后自行核对，如有缺页、错装等情况请于当日向采购代理机构提出，如未提出，所有责任及由此造成的后果由投标人自负。</w:t>
            </w:r>
          </w:p>
          <w:p>
            <w:pPr>
              <w:rPr>
                <w:rFonts w:cs="Calibri"/>
                <w:color w:val="auto"/>
                <w:szCs w:val="21"/>
                <w:highlight w:val="none"/>
              </w:rPr>
            </w:pPr>
            <w:r>
              <w:rPr>
                <w:rFonts w:cs="Calibri"/>
                <w:color w:val="auto"/>
                <w:szCs w:val="21"/>
                <w:highlight w:val="none"/>
              </w:rPr>
              <w:t>（2）请投标人仔细阅读本招标文件，其中带</w:t>
            </w:r>
            <w:r>
              <w:rPr>
                <w:rFonts w:hint="eastAsia" w:cs="Calibri"/>
                <w:color w:val="auto"/>
                <w:szCs w:val="21"/>
                <w:highlight w:val="none"/>
              </w:rPr>
              <w:t>“</w:t>
            </w:r>
            <w:r>
              <w:rPr>
                <w:rFonts w:cs="Calibri"/>
                <w:color w:val="auto"/>
                <w:szCs w:val="21"/>
                <w:highlight w:val="none"/>
              </w:rPr>
              <w:t>▲</w:t>
            </w:r>
            <w:r>
              <w:rPr>
                <w:rFonts w:hint="eastAsia" w:cs="Calibri"/>
                <w:color w:val="auto"/>
                <w:szCs w:val="21"/>
                <w:highlight w:val="none"/>
              </w:rPr>
              <w:t>”</w:t>
            </w:r>
            <w:r>
              <w:rPr>
                <w:rFonts w:cs="Calibri"/>
                <w:color w:val="auto"/>
                <w:szCs w:val="21"/>
                <w:highlight w:val="none"/>
              </w:rPr>
              <w:t>标记的条款为实质性内容，投标人须对带</w:t>
            </w:r>
            <w:r>
              <w:rPr>
                <w:rFonts w:hint="eastAsia" w:cs="Calibri"/>
                <w:color w:val="auto"/>
                <w:szCs w:val="21"/>
                <w:highlight w:val="none"/>
              </w:rPr>
              <w:t>“</w:t>
            </w:r>
            <w:r>
              <w:rPr>
                <w:rFonts w:cs="Calibri"/>
                <w:color w:val="auto"/>
                <w:szCs w:val="21"/>
                <w:highlight w:val="none"/>
              </w:rPr>
              <w:t>▲</w:t>
            </w:r>
            <w:r>
              <w:rPr>
                <w:rFonts w:hint="eastAsia" w:cs="Calibri"/>
                <w:color w:val="auto"/>
                <w:szCs w:val="21"/>
                <w:highlight w:val="none"/>
              </w:rPr>
              <w:t>”</w:t>
            </w:r>
            <w:r>
              <w:rPr>
                <w:rFonts w:cs="Calibri"/>
                <w:color w:val="auto"/>
                <w:szCs w:val="21"/>
                <w:highlight w:val="none"/>
              </w:rPr>
              <w:t>标记的条款</w:t>
            </w:r>
            <w:r>
              <w:rPr>
                <w:rFonts w:hint="eastAsia" w:cs="Calibri"/>
                <w:color w:val="auto"/>
                <w:szCs w:val="21"/>
                <w:highlight w:val="none"/>
              </w:rPr>
              <w:t>做出</w:t>
            </w:r>
            <w:r>
              <w:rPr>
                <w:rFonts w:cs="Calibri"/>
                <w:color w:val="auto"/>
                <w:szCs w:val="21"/>
                <w:highlight w:val="none"/>
              </w:rPr>
              <w:t>实质性响应。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11</w:t>
            </w:r>
          </w:p>
        </w:tc>
        <w:tc>
          <w:tcPr>
            <w:tcW w:w="2460" w:type="dxa"/>
            <w:vAlign w:val="center"/>
          </w:tcPr>
          <w:p>
            <w:pPr>
              <w:rPr>
                <w:rFonts w:cs="Calibri"/>
                <w:color w:val="auto"/>
                <w:szCs w:val="21"/>
                <w:highlight w:val="none"/>
              </w:rPr>
            </w:pPr>
            <w:r>
              <w:rPr>
                <w:rFonts w:cs="Calibri"/>
                <w:color w:val="auto"/>
                <w:szCs w:val="21"/>
                <w:highlight w:val="none"/>
              </w:rPr>
              <w:t>特别提醒</w:t>
            </w:r>
          </w:p>
        </w:tc>
        <w:tc>
          <w:tcPr>
            <w:tcW w:w="5955" w:type="dxa"/>
            <w:vAlign w:val="center"/>
          </w:tcPr>
          <w:p>
            <w:pPr>
              <w:rPr>
                <w:rFonts w:cs="Calibri"/>
                <w:color w:val="auto"/>
                <w:szCs w:val="21"/>
                <w:highlight w:val="none"/>
              </w:rPr>
            </w:pPr>
            <w:r>
              <w:rPr>
                <w:rFonts w:cs="Calibri"/>
                <w:color w:val="auto"/>
                <w:szCs w:val="21"/>
                <w:highlight w:val="none"/>
              </w:rPr>
              <w:t>（1）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w:t>
            </w:r>
            <w:r>
              <w:rPr>
                <w:rFonts w:hint="eastAsia" w:cs="Calibri"/>
                <w:color w:val="auto"/>
                <w:szCs w:val="21"/>
                <w:highlight w:val="none"/>
              </w:rPr>
              <w:t>可登录</w:t>
            </w:r>
            <w:r>
              <w:rPr>
                <w:rFonts w:cs="Calibri"/>
                <w:color w:val="auto"/>
                <w:szCs w:val="21"/>
                <w:highlight w:val="none"/>
              </w:rPr>
              <w:t>浙江政府采购（http://zfcg.czt.zj.gov.cn/）中小企业信用融资栏目了解相关信息。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12</w:t>
            </w:r>
          </w:p>
        </w:tc>
        <w:tc>
          <w:tcPr>
            <w:tcW w:w="2460" w:type="dxa"/>
            <w:vAlign w:val="center"/>
          </w:tcPr>
          <w:p>
            <w:pPr>
              <w:rPr>
                <w:rFonts w:cs="Calibri"/>
                <w:color w:val="auto"/>
                <w:szCs w:val="21"/>
                <w:highlight w:val="none"/>
              </w:rPr>
            </w:pPr>
            <w:r>
              <w:rPr>
                <w:rFonts w:cs="Calibri"/>
                <w:color w:val="auto"/>
                <w:szCs w:val="21"/>
                <w:highlight w:val="none"/>
              </w:rPr>
              <w:t>特别提醒</w:t>
            </w:r>
          </w:p>
        </w:tc>
        <w:tc>
          <w:tcPr>
            <w:tcW w:w="5955" w:type="dxa"/>
            <w:vAlign w:val="center"/>
          </w:tcPr>
          <w:p>
            <w:pPr>
              <w:rPr>
                <w:rFonts w:cs="Calibri"/>
                <w:color w:val="auto"/>
                <w:szCs w:val="21"/>
                <w:highlight w:val="none"/>
              </w:rPr>
            </w:pPr>
            <w:r>
              <w:rPr>
                <w:rFonts w:cs="Calibri"/>
                <w:color w:val="auto"/>
                <w:szCs w:val="21"/>
                <w:highlight w:val="none"/>
              </w:rPr>
              <w:t>根据《关于在政府采购活动中查询及使用信用记录有关问题的通知》财库[2016]125号的规定：</w:t>
            </w:r>
          </w:p>
          <w:p>
            <w:pPr>
              <w:rPr>
                <w:rFonts w:cs="Calibri"/>
                <w:color w:val="auto"/>
                <w:szCs w:val="21"/>
                <w:highlight w:val="none"/>
              </w:rPr>
            </w:pPr>
            <w:r>
              <w:rPr>
                <w:rFonts w:cs="Calibri"/>
                <w:color w:val="auto"/>
                <w:szCs w:val="21"/>
                <w:highlight w:val="none"/>
              </w:rPr>
              <w:t>（1）采购人或采购代理机构将对本项目投标人的信用信息进行查询。</w:t>
            </w:r>
          </w:p>
          <w:p>
            <w:pPr>
              <w:rPr>
                <w:rFonts w:cs="Calibri"/>
                <w:color w:val="auto"/>
                <w:szCs w:val="21"/>
                <w:highlight w:val="none"/>
              </w:rPr>
            </w:pPr>
            <w:r>
              <w:rPr>
                <w:rFonts w:cs="Calibri"/>
                <w:color w:val="auto"/>
                <w:szCs w:val="21"/>
                <w:highlight w:val="none"/>
              </w:rPr>
              <w:t>（2）查询渠道为信用中国网站（www.creditchina.gov.cn）、中国政府采购网（www.ccgp.gov.cn）。</w:t>
            </w:r>
          </w:p>
          <w:p>
            <w:pPr>
              <w:rPr>
                <w:rFonts w:cs="Calibri"/>
                <w:color w:val="auto"/>
                <w:szCs w:val="21"/>
                <w:highlight w:val="none"/>
              </w:rPr>
            </w:pPr>
            <w:r>
              <w:rPr>
                <w:rFonts w:cs="Calibri"/>
                <w:color w:val="auto"/>
                <w:szCs w:val="21"/>
                <w:highlight w:val="none"/>
              </w:rPr>
              <w:t>（3）列入失信被执行人名单、重大税收违法案件当事人名单、政府采购严重违法失信行为记录名单等投标人信用信息均将用于本项目。</w:t>
            </w:r>
          </w:p>
          <w:p>
            <w:pPr>
              <w:rPr>
                <w:rFonts w:cs="Calibri"/>
                <w:color w:val="auto"/>
                <w:szCs w:val="21"/>
                <w:highlight w:val="none"/>
              </w:rPr>
            </w:pPr>
            <w:r>
              <w:rPr>
                <w:rFonts w:cs="Calibri"/>
                <w:color w:val="auto"/>
                <w:szCs w:val="21"/>
                <w:highlight w:val="none"/>
              </w:rPr>
              <w:t>（4）信用信息查询记录和证据以网页截图等方式留存。</w:t>
            </w:r>
          </w:p>
          <w:p>
            <w:pPr>
              <w:rPr>
                <w:rFonts w:cs="Calibri"/>
                <w:color w:val="auto"/>
                <w:szCs w:val="21"/>
                <w:highlight w:val="none"/>
              </w:rPr>
            </w:pPr>
            <w:r>
              <w:rPr>
                <w:rFonts w:cs="Calibri"/>
                <w:color w:val="auto"/>
                <w:szCs w:val="21"/>
                <w:highlight w:val="none"/>
              </w:rPr>
              <w:t>（5）投标截止日当日网站显示的信用信息将作为评审和确定中标人的依据。</w:t>
            </w:r>
          </w:p>
          <w:p>
            <w:pPr>
              <w:rPr>
                <w:rFonts w:cs="Calibri"/>
                <w:color w:val="auto"/>
                <w:szCs w:val="21"/>
                <w:highlight w:val="none"/>
              </w:rPr>
            </w:pPr>
            <w:r>
              <w:rPr>
                <w:rFonts w:cs="Calibri"/>
                <w:color w:val="auto"/>
                <w:szCs w:val="21"/>
                <w:highlight w:val="none"/>
              </w:rPr>
              <w:t>（6）联合体成员存在以上不良信用记录的，视同联合体存在不良信用记录。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6" w:type="dxa"/>
            <w:vAlign w:val="center"/>
          </w:tcPr>
          <w:p>
            <w:pPr>
              <w:rPr>
                <w:rFonts w:cs="Calibri"/>
                <w:color w:val="auto"/>
                <w:szCs w:val="21"/>
                <w:highlight w:val="none"/>
              </w:rPr>
            </w:pPr>
            <w:r>
              <w:rPr>
                <w:rFonts w:cs="Calibri"/>
                <w:color w:val="auto"/>
                <w:szCs w:val="21"/>
                <w:highlight w:val="none"/>
              </w:rPr>
              <w:t>13</w:t>
            </w:r>
          </w:p>
        </w:tc>
        <w:tc>
          <w:tcPr>
            <w:tcW w:w="2460" w:type="dxa"/>
            <w:vAlign w:val="center"/>
          </w:tcPr>
          <w:p>
            <w:pPr>
              <w:rPr>
                <w:rFonts w:cs="Calibri"/>
                <w:color w:val="auto"/>
                <w:szCs w:val="21"/>
                <w:highlight w:val="none"/>
              </w:rPr>
            </w:pPr>
            <w:r>
              <w:rPr>
                <w:rFonts w:cs="Calibri"/>
                <w:color w:val="auto"/>
                <w:szCs w:val="21"/>
                <w:highlight w:val="none"/>
              </w:rPr>
              <w:t>特别提醒</w:t>
            </w:r>
          </w:p>
        </w:tc>
        <w:tc>
          <w:tcPr>
            <w:tcW w:w="5955" w:type="dxa"/>
            <w:vAlign w:val="center"/>
          </w:tcPr>
          <w:p>
            <w:pPr>
              <w:rPr>
                <w:rFonts w:cs="Calibri"/>
                <w:color w:val="auto"/>
                <w:szCs w:val="21"/>
                <w:highlight w:val="none"/>
              </w:rPr>
            </w:pPr>
            <w:r>
              <w:rPr>
                <w:rFonts w:cs="Calibri"/>
                <w:color w:val="auto"/>
                <w:szCs w:val="21"/>
                <w:highlight w:val="none"/>
              </w:rPr>
              <w:t>中标人应在合同签订前完成政府采购云平台（https://www.zcygov.cn/）全部注册步骤并成为正式注册入库供应商，否则将导致合同款无法正常支付，责任由中标人承担。请投标人尽早完成注册。</w:t>
            </w:r>
          </w:p>
          <w:p>
            <w:pPr>
              <w:rPr>
                <w:rFonts w:cs="Calibri"/>
                <w:color w:val="auto"/>
                <w:szCs w:val="21"/>
                <w:highlight w:val="none"/>
              </w:rPr>
            </w:pPr>
            <w:r>
              <w:rPr>
                <w:rFonts w:cs="Calibri"/>
                <w:color w:val="auto"/>
                <w:szCs w:val="21"/>
                <w:highlight w:val="none"/>
              </w:rPr>
              <w:t>https://middle.zcygov.cn/settle-front/#/registry。（供应商注册页面）</w:t>
            </w:r>
          </w:p>
        </w:tc>
      </w:tr>
    </w:tbl>
    <w:p>
      <w:pPr>
        <w:rPr>
          <w:rFonts w:cs="Calibri"/>
          <w:color w:val="auto"/>
          <w:szCs w:val="21"/>
          <w:highlight w:val="none"/>
        </w:rPr>
      </w:pPr>
      <w:bookmarkStart w:id="70" w:name="_Toc82873322"/>
      <w:bookmarkStart w:id="71" w:name="_Toc82338239"/>
      <w:r>
        <w:rPr>
          <w:rFonts w:cs="Calibri"/>
          <w:color w:val="auto"/>
          <w:szCs w:val="21"/>
          <w:highlight w:val="none"/>
        </w:rPr>
        <w:br w:type="page"/>
      </w:r>
    </w:p>
    <w:p>
      <w:pPr>
        <w:pStyle w:val="2"/>
        <w:adjustRightInd w:val="0"/>
        <w:ind w:firstLine="420"/>
        <w:rPr>
          <w:rFonts w:cs="Calibri"/>
          <w:color w:val="auto"/>
          <w:szCs w:val="21"/>
          <w:highlight w:val="none"/>
        </w:rPr>
      </w:pPr>
      <w:r>
        <w:rPr>
          <w:rFonts w:cs="Calibri"/>
          <w:color w:val="auto"/>
          <w:szCs w:val="21"/>
          <w:highlight w:val="none"/>
        </w:rPr>
        <w:t>一、</w:t>
      </w:r>
      <w:bookmarkEnd w:id="70"/>
      <w:bookmarkEnd w:id="71"/>
      <w:r>
        <w:rPr>
          <w:rFonts w:cs="Calibri"/>
          <w:color w:val="auto"/>
          <w:szCs w:val="21"/>
          <w:highlight w:val="none"/>
        </w:rPr>
        <w:t>总则</w:t>
      </w:r>
    </w:p>
    <w:p>
      <w:pPr>
        <w:pStyle w:val="4"/>
        <w:adjustRightInd w:val="0"/>
        <w:ind w:firstLine="420"/>
        <w:rPr>
          <w:rFonts w:cs="Calibri"/>
          <w:color w:val="auto"/>
          <w:szCs w:val="21"/>
          <w:highlight w:val="none"/>
        </w:rPr>
      </w:pPr>
      <w:bookmarkStart w:id="72" w:name="_Toc82873323"/>
      <w:bookmarkStart w:id="73" w:name="_Toc82338240"/>
      <w:r>
        <w:rPr>
          <w:rFonts w:cs="Calibri"/>
          <w:color w:val="auto"/>
          <w:szCs w:val="21"/>
          <w:highlight w:val="none"/>
        </w:rPr>
        <w:t>1.1 实施依据</w:t>
      </w:r>
    </w:p>
    <w:p>
      <w:pPr>
        <w:ind w:firstLine="420" w:firstLineChars="200"/>
        <w:rPr>
          <w:rFonts w:cs="Calibri"/>
          <w:color w:val="auto"/>
          <w:highlight w:val="none"/>
        </w:rPr>
      </w:pPr>
      <w:r>
        <w:rPr>
          <w:rFonts w:cs="Calibri"/>
          <w:color w:val="auto"/>
          <w:highlight w:val="none"/>
        </w:rPr>
        <w:t>本次招标工作是按照《中华人民共和国政府采购法》等有关</w:t>
      </w:r>
      <w:r>
        <w:rPr>
          <w:rFonts w:hint="eastAsia" w:cs="Calibri"/>
          <w:color w:val="auto"/>
          <w:highlight w:val="none"/>
        </w:rPr>
        <w:t>法律法规</w:t>
      </w:r>
      <w:r>
        <w:rPr>
          <w:rFonts w:cs="Calibri"/>
          <w:color w:val="auto"/>
          <w:highlight w:val="none"/>
        </w:rPr>
        <w:t>、规章、文件的规定组织和实施。</w:t>
      </w:r>
    </w:p>
    <w:p>
      <w:pPr>
        <w:pStyle w:val="4"/>
        <w:adjustRightInd w:val="0"/>
        <w:ind w:firstLine="420"/>
        <w:rPr>
          <w:rFonts w:cs="Calibri"/>
          <w:color w:val="auto"/>
          <w:szCs w:val="21"/>
          <w:highlight w:val="none"/>
        </w:rPr>
      </w:pPr>
      <w:r>
        <w:rPr>
          <w:rFonts w:cs="Calibri"/>
          <w:color w:val="auto"/>
          <w:szCs w:val="21"/>
          <w:highlight w:val="none"/>
        </w:rPr>
        <w:t>1.2 采购方式</w:t>
      </w:r>
    </w:p>
    <w:p>
      <w:pPr>
        <w:ind w:firstLine="420" w:firstLineChars="200"/>
        <w:rPr>
          <w:rFonts w:cs="Calibri"/>
          <w:color w:val="auto"/>
          <w:highlight w:val="none"/>
        </w:rPr>
      </w:pPr>
      <w:r>
        <w:rPr>
          <w:rFonts w:cs="Calibri"/>
          <w:color w:val="auto"/>
          <w:highlight w:val="none"/>
        </w:rPr>
        <w:t>公开招标，是指采购人依法以招标公告的方式邀请不特定的供应商参加投标。</w:t>
      </w:r>
    </w:p>
    <w:p>
      <w:pPr>
        <w:pStyle w:val="4"/>
        <w:adjustRightInd w:val="0"/>
        <w:ind w:firstLine="420"/>
        <w:rPr>
          <w:rFonts w:cs="Calibri"/>
          <w:color w:val="auto"/>
          <w:szCs w:val="21"/>
          <w:highlight w:val="none"/>
        </w:rPr>
      </w:pPr>
      <w:r>
        <w:rPr>
          <w:rFonts w:cs="Calibri"/>
          <w:color w:val="auto"/>
          <w:szCs w:val="21"/>
          <w:highlight w:val="none"/>
        </w:rPr>
        <w:t>1.3 定义</w:t>
      </w:r>
    </w:p>
    <w:p>
      <w:pPr>
        <w:ind w:firstLine="420" w:firstLineChars="200"/>
        <w:rPr>
          <w:rFonts w:cs="Calibri"/>
          <w:color w:val="auto"/>
          <w:highlight w:val="none"/>
        </w:rPr>
      </w:pPr>
      <w:r>
        <w:rPr>
          <w:rFonts w:cs="Calibri"/>
          <w:color w:val="auto"/>
          <w:highlight w:val="none"/>
        </w:rPr>
        <w:t>电子交易活动：是指以数据电文形式，依托政府采购项目电子交易平台进行的政府采购交易活动。</w:t>
      </w:r>
    </w:p>
    <w:p>
      <w:pPr>
        <w:ind w:firstLine="420" w:firstLineChars="200"/>
        <w:rPr>
          <w:rFonts w:cs="Calibri"/>
          <w:color w:val="auto"/>
          <w:highlight w:val="none"/>
        </w:rPr>
      </w:pPr>
      <w:r>
        <w:rPr>
          <w:rFonts w:cs="Calibri"/>
          <w:color w:val="auto"/>
          <w:highlight w:val="none"/>
        </w:rPr>
        <w:t>采购人：是指依法进行政府采购的国家机关、事业单位、团体组织，见</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p>
    <w:p>
      <w:pPr>
        <w:ind w:firstLine="420" w:firstLineChars="200"/>
        <w:rPr>
          <w:rFonts w:cs="Calibri"/>
          <w:color w:val="auto"/>
          <w:highlight w:val="none"/>
        </w:rPr>
      </w:pPr>
      <w:r>
        <w:rPr>
          <w:rFonts w:cs="Calibri"/>
          <w:color w:val="auto"/>
          <w:highlight w:val="none"/>
        </w:rPr>
        <w:t>采购代理机构：受采购人委托，在委托的范围内办理政府采购事宜的机构，见</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p>
    <w:p>
      <w:pPr>
        <w:ind w:firstLine="420" w:firstLineChars="200"/>
        <w:rPr>
          <w:rFonts w:cs="Calibri"/>
          <w:color w:val="auto"/>
          <w:highlight w:val="none"/>
        </w:rPr>
      </w:pPr>
      <w:r>
        <w:rPr>
          <w:rFonts w:cs="Calibri"/>
          <w:color w:val="auto"/>
          <w:highlight w:val="none"/>
        </w:rPr>
        <w:t>投标人：是指参加本政府采购项目投标的供应商</w:t>
      </w:r>
      <w:r>
        <w:rPr>
          <w:rFonts w:hint="eastAsia" w:cs="Calibri"/>
          <w:color w:val="auto"/>
          <w:highlight w:val="none"/>
        </w:rPr>
        <w:t>。</w:t>
      </w:r>
    </w:p>
    <w:p>
      <w:pPr>
        <w:ind w:firstLine="420" w:firstLineChars="200"/>
        <w:rPr>
          <w:rFonts w:cs="Calibri"/>
          <w:color w:val="auto"/>
          <w:highlight w:val="none"/>
        </w:rPr>
      </w:pPr>
      <w:r>
        <w:rPr>
          <w:rFonts w:cs="Calibri"/>
          <w:color w:val="auto"/>
          <w:highlight w:val="none"/>
        </w:rPr>
        <w:t>投标人代表：是指参加本项目投标活动的供应商法定代表人或法定代表人授权代表</w:t>
      </w:r>
      <w:r>
        <w:rPr>
          <w:rFonts w:hint="eastAsia" w:cs="Calibri"/>
          <w:color w:val="auto"/>
          <w:highlight w:val="none"/>
        </w:rPr>
        <w:t>。</w:t>
      </w:r>
    </w:p>
    <w:p>
      <w:pPr>
        <w:ind w:firstLine="420" w:firstLineChars="200"/>
        <w:rPr>
          <w:rFonts w:cs="Calibri"/>
          <w:color w:val="auto"/>
          <w:highlight w:val="none"/>
        </w:rPr>
      </w:pPr>
      <w:r>
        <w:rPr>
          <w:rFonts w:cs="Calibri"/>
          <w:color w:val="auto"/>
          <w:highlight w:val="none"/>
        </w:rPr>
        <w:t>投标联合体：是指两个以上供应商组成联合体，以一个投标人的身份参加投标</w:t>
      </w:r>
      <w:r>
        <w:rPr>
          <w:rFonts w:hint="eastAsia" w:cs="Calibri"/>
          <w:color w:val="auto"/>
          <w:highlight w:val="none"/>
        </w:rPr>
        <w:t>。</w:t>
      </w:r>
    </w:p>
    <w:p>
      <w:pPr>
        <w:ind w:firstLine="420" w:firstLineChars="200"/>
        <w:rPr>
          <w:rFonts w:cs="Calibri"/>
          <w:color w:val="auto"/>
          <w:highlight w:val="none"/>
        </w:rPr>
      </w:pPr>
      <w:r>
        <w:rPr>
          <w:rFonts w:cs="Calibri"/>
          <w:color w:val="auto"/>
          <w:highlight w:val="none"/>
        </w:rPr>
        <w:t>甲方：是指合同签订的一方，一般与采购人、用户相同</w:t>
      </w:r>
      <w:r>
        <w:rPr>
          <w:rFonts w:hint="eastAsia" w:cs="Calibri"/>
          <w:color w:val="auto"/>
          <w:highlight w:val="none"/>
        </w:rPr>
        <w:t>。</w:t>
      </w:r>
    </w:p>
    <w:p>
      <w:pPr>
        <w:ind w:firstLine="420" w:firstLineChars="200"/>
        <w:rPr>
          <w:rFonts w:cs="Calibri"/>
          <w:color w:val="auto"/>
          <w:highlight w:val="none"/>
        </w:rPr>
      </w:pPr>
      <w:r>
        <w:rPr>
          <w:rFonts w:cs="Calibri"/>
          <w:color w:val="auto"/>
          <w:highlight w:val="none"/>
        </w:rPr>
        <w:t>乙方：是指合同签订的另一方，与中标人相同</w:t>
      </w:r>
      <w:r>
        <w:rPr>
          <w:rFonts w:hint="eastAsia" w:cs="Calibri"/>
          <w:color w:val="auto"/>
          <w:highlight w:val="none"/>
        </w:rPr>
        <w:t>。</w:t>
      </w:r>
    </w:p>
    <w:p>
      <w:pPr>
        <w:ind w:firstLine="420" w:firstLineChars="200"/>
        <w:rPr>
          <w:rFonts w:cs="Calibri"/>
          <w:color w:val="auto"/>
          <w:highlight w:val="none"/>
        </w:rPr>
      </w:pPr>
      <w:r>
        <w:rPr>
          <w:rFonts w:hint="eastAsia" w:cs="Calibri"/>
          <w:color w:val="auto"/>
          <w:highlight w:val="none"/>
        </w:rPr>
        <w:t>分包供应商：是指与投标人签订分包意向协议的，将承担部分合同内容的其他供应商。</w:t>
      </w:r>
    </w:p>
    <w:p>
      <w:pPr>
        <w:ind w:firstLine="420" w:firstLineChars="200"/>
        <w:rPr>
          <w:rFonts w:cs="Calibri"/>
          <w:color w:val="auto"/>
          <w:highlight w:val="none"/>
        </w:rPr>
      </w:pPr>
      <w:r>
        <w:rPr>
          <w:rFonts w:cs="Calibri"/>
          <w:color w:val="auto"/>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ind w:firstLine="420" w:firstLineChars="200"/>
        <w:rPr>
          <w:rFonts w:cs="Calibri"/>
          <w:color w:val="auto"/>
          <w:highlight w:val="none"/>
        </w:rPr>
      </w:pPr>
      <w:r>
        <w:rPr>
          <w:rFonts w:cs="Calibri"/>
          <w:color w:val="auto"/>
          <w:highlight w:val="none"/>
        </w:rPr>
        <w:t>中小企业划分标准：《中小企业划分标准》（工信部联企业[2011]300号）。</w:t>
      </w:r>
    </w:p>
    <w:p>
      <w:pPr>
        <w:ind w:firstLine="420" w:firstLineChars="200"/>
        <w:rPr>
          <w:rFonts w:cs="Calibri"/>
          <w:color w:val="auto"/>
          <w:highlight w:val="none"/>
        </w:rPr>
      </w:pPr>
      <w:r>
        <w:rPr>
          <w:rFonts w:cs="Calibri"/>
          <w:color w:val="auto"/>
          <w:highlight w:val="none"/>
        </w:rPr>
        <w:t>在政府采购活动中，供应商提供的货物、工程或者服务符合下列情形的，享受《政府采购促进中小企业发展管理办法》（财库〔2020〕46号）规定的中小企业扶持政策：</w:t>
      </w:r>
    </w:p>
    <w:p>
      <w:pPr>
        <w:ind w:firstLine="420" w:firstLineChars="200"/>
        <w:rPr>
          <w:rFonts w:cs="Calibri"/>
          <w:color w:val="auto"/>
          <w:highlight w:val="none"/>
        </w:rPr>
      </w:pPr>
      <w:r>
        <w:rPr>
          <w:rFonts w:cs="Calibri"/>
          <w:color w:val="auto"/>
          <w:highlight w:val="none"/>
        </w:rPr>
        <w:t>（1）在货物采购项目中，货物由中小企业制造，即货物由中小企业生产且使用该中小企业商号或者注册商标；</w:t>
      </w:r>
    </w:p>
    <w:p>
      <w:pPr>
        <w:ind w:firstLine="420" w:firstLineChars="200"/>
        <w:rPr>
          <w:rFonts w:cs="Calibri"/>
          <w:color w:val="auto"/>
          <w:highlight w:val="none"/>
        </w:rPr>
      </w:pPr>
      <w:r>
        <w:rPr>
          <w:rFonts w:cs="Calibri"/>
          <w:color w:val="auto"/>
          <w:highlight w:val="none"/>
        </w:rPr>
        <w:t>（2）在工程采购项目中，工程由中小企业承建，即工程施工单位为中小企业；</w:t>
      </w:r>
    </w:p>
    <w:p>
      <w:pPr>
        <w:ind w:firstLine="420" w:firstLineChars="200"/>
        <w:rPr>
          <w:rFonts w:cs="Calibri"/>
          <w:color w:val="auto"/>
          <w:highlight w:val="none"/>
        </w:rPr>
      </w:pPr>
      <w:r>
        <w:rPr>
          <w:rFonts w:cs="Calibri"/>
          <w:color w:val="auto"/>
          <w:highlight w:val="none"/>
        </w:rPr>
        <w:t>（3）在服务采购项目中，服务由中小企业承接，即提供服务的人员为中小企业依照《中华人民共和国劳动合同法》订立劳动合同的从业人员。</w:t>
      </w:r>
    </w:p>
    <w:p>
      <w:pPr>
        <w:ind w:firstLine="420" w:firstLineChars="200"/>
        <w:rPr>
          <w:rFonts w:cs="Calibri"/>
          <w:color w:val="auto"/>
          <w:highlight w:val="none"/>
        </w:rPr>
      </w:pPr>
      <w:r>
        <w:rPr>
          <w:rFonts w:cs="Calibri"/>
          <w:color w:val="auto"/>
          <w:highlight w:val="none"/>
        </w:rPr>
        <w:t>在货物采购项目中，供应商提供的货物既有中小企业制造货物，也有大型企业制造货物的，不享受本办法规定的中小企业扶持政策。</w:t>
      </w:r>
    </w:p>
    <w:p>
      <w:pPr>
        <w:ind w:firstLine="420" w:firstLineChars="200"/>
        <w:rPr>
          <w:rFonts w:cs="Calibri"/>
          <w:color w:val="auto"/>
          <w:highlight w:val="none"/>
        </w:rPr>
      </w:pPr>
      <w:r>
        <w:rPr>
          <w:rFonts w:cs="Calibri"/>
          <w:color w:val="auto"/>
          <w:highlight w:val="none"/>
        </w:rPr>
        <w:t>以联合体形式参加政府采购活动，联合体各方均为中小企业的，联合体视同中小企业。其中，联合体各方均为小微企业的，联合体视同小微企业。</w:t>
      </w:r>
    </w:p>
    <w:p>
      <w:pPr>
        <w:ind w:firstLine="420" w:firstLineChars="200"/>
        <w:rPr>
          <w:rFonts w:cs="Calibri"/>
          <w:color w:val="auto"/>
          <w:highlight w:val="none"/>
        </w:rPr>
      </w:pPr>
      <w:r>
        <w:rPr>
          <w:rFonts w:cs="Calibri"/>
          <w:color w:val="auto"/>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cs="Calibri"/>
          <w:color w:val="auto"/>
          <w:highlight w:val="none"/>
        </w:rPr>
        <w:t>。</w:t>
      </w:r>
    </w:p>
    <w:p>
      <w:pPr>
        <w:ind w:firstLine="420" w:firstLineChars="200"/>
        <w:rPr>
          <w:rFonts w:cs="Calibri"/>
          <w:color w:val="auto"/>
          <w:highlight w:val="none"/>
        </w:rPr>
      </w:pPr>
      <w:r>
        <w:rPr>
          <w:rFonts w:cs="Calibri"/>
          <w:color w:val="auto"/>
          <w:highlight w:val="none"/>
        </w:rPr>
        <w:t>残疾人福利性单位：符合《财政部 民政部 中国残疾人联合会关于促进残疾人就业政府采购政策的通知》（财库〔2017〕141号）的规定的单位</w:t>
      </w:r>
      <w:r>
        <w:rPr>
          <w:rFonts w:hint="eastAsia" w:cs="Calibri"/>
          <w:color w:val="auto"/>
          <w:highlight w:val="none"/>
        </w:rPr>
        <w:t>。</w:t>
      </w:r>
    </w:p>
    <w:p>
      <w:pPr>
        <w:ind w:firstLine="420" w:firstLineChars="200"/>
        <w:rPr>
          <w:rFonts w:cs="Calibri"/>
          <w:color w:val="auto"/>
          <w:highlight w:val="none"/>
        </w:rPr>
      </w:pPr>
      <w:r>
        <w:rPr>
          <w:rFonts w:cs="Calibri"/>
          <w:color w:val="auto"/>
          <w:szCs w:val="21"/>
          <w:highlight w:val="none"/>
        </w:rPr>
        <w:t>同级政府采购监督管理部门</w:t>
      </w:r>
      <w:r>
        <w:rPr>
          <w:rFonts w:cs="Calibri"/>
          <w:color w:val="auto"/>
          <w:highlight w:val="none"/>
        </w:rPr>
        <w:t>：</w:t>
      </w:r>
      <w:r>
        <w:rPr>
          <w:rFonts w:hint="eastAsia" w:cs="Calibri"/>
          <w:color w:val="auto"/>
          <w:highlight w:val="none"/>
        </w:rPr>
        <w:t>浙江省财政厅政府采购监管处。</w:t>
      </w:r>
    </w:p>
    <w:p>
      <w:pPr>
        <w:pStyle w:val="4"/>
        <w:adjustRightInd w:val="0"/>
        <w:ind w:firstLine="420"/>
        <w:rPr>
          <w:rFonts w:cs="Calibri"/>
          <w:color w:val="auto"/>
          <w:szCs w:val="21"/>
          <w:highlight w:val="none"/>
        </w:rPr>
      </w:pPr>
      <w:r>
        <w:rPr>
          <w:rFonts w:cs="Calibri"/>
          <w:color w:val="auto"/>
          <w:szCs w:val="21"/>
          <w:highlight w:val="none"/>
        </w:rPr>
        <w:t>1.4 联合体</w:t>
      </w:r>
    </w:p>
    <w:p>
      <w:pPr>
        <w:ind w:firstLine="420" w:firstLineChars="200"/>
        <w:rPr>
          <w:rFonts w:cs="Calibri"/>
          <w:color w:val="auto"/>
          <w:highlight w:val="none"/>
        </w:rPr>
      </w:pPr>
      <w:r>
        <w:rPr>
          <w:rFonts w:cs="Calibri"/>
          <w:color w:val="auto"/>
          <w:highlight w:val="none"/>
        </w:rPr>
        <w:t>本项目接受联合体。</w:t>
      </w:r>
    </w:p>
    <w:p>
      <w:pPr>
        <w:ind w:firstLine="420" w:firstLineChars="200"/>
        <w:rPr>
          <w:rFonts w:cs="Calibri"/>
          <w:color w:val="auto"/>
          <w:highlight w:val="none"/>
        </w:rPr>
      </w:pPr>
      <w:r>
        <w:rPr>
          <w:rFonts w:cs="Calibri"/>
          <w:color w:val="auto"/>
          <w:highlight w:val="none"/>
        </w:rPr>
        <w:t>以联合体形式参加本项目采购的，联合体的主办单位和成员单位均应当具备</w:t>
      </w:r>
      <w:r>
        <w:rPr>
          <w:rFonts w:hint="eastAsia" w:cs="Calibri"/>
          <w:color w:val="auto"/>
          <w:highlight w:val="none"/>
        </w:rPr>
        <w:t>招标</w:t>
      </w:r>
      <w:r>
        <w:rPr>
          <w:rFonts w:cs="Calibri"/>
          <w:color w:val="auto"/>
          <w:highlight w:val="none"/>
        </w:rPr>
        <w:t>文件规定的供应商资格要求，并在</w:t>
      </w:r>
      <w:r>
        <w:rPr>
          <w:rFonts w:hint="eastAsia" w:cs="Calibri"/>
          <w:color w:val="auto"/>
          <w:highlight w:val="none"/>
        </w:rPr>
        <w:t>投标</w:t>
      </w:r>
      <w:r>
        <w:rPr>
          <w:rFonts w:cs="Calibri"/>
          <w:color w:val="auto"/>
          <w:highlight w:val="none"/>
        </w:rPr>
        <w:t>文件中分别提供联合体的主办单位及成员单位的资格条件证明材料，在</w:t>
      </w:r>
      <w:r>
        <w:rPr>
          <w:rFonts w:hint="eastAsia" w:cs="Calibri"/>
          <w:color w:val="auto"/>
          <w:highlight w:val="none"/>
        </w:rPr>
        <w:t>投标</w:t>
      </w:r>
      <w:r>
        <w:rPr>
          <w:rFonts w:cs="Calibri"/>
          <w:color w:val="auto"/>
          <w:highlight w:val="none"/>
        </w:rPr>
        <w:t>文件中提交联合协议书。</w:t>
      </w:r>
    </w:p>
    <w:p>
      <w:pPr>
        <w:ind w:firstLine="420" w:firstLineChars="200"/>
        <w:rPr>
          <w:rFonts w:cs="Calibri"/>
          <w:color w:val="auto"/>
          <w:highlight w:val="none"/>
        </w:rPr>
      </w:pPr>
      <w:r>
        <w:rPr>
          <w:rFonts w:cs="Calibri"/>
          <w:color w:val="auto"/>
          <w:highlight w:val="none"/>
        </w:rPr>
        <w:t>以联合体形式参加采购活动的，应当在</w:t>
      </w:r>
      <w:r>
        <w:rPr>
          <w:rFonts w:hint="eastAsia" w:cs="Calibri"/>
          <w:color w:val="auto"/>
          <w:highlight w:val="none"/>
        </w:rPr>
        <w:t>投标</w:t>
      </w:r>
      <w:r>
        <w:rPr>
          <w:rFonts w:cs="Calibri"/>
          <w:color w:val="auto"/>
          <w:highlight w:val="none"/>
        </w:rPr>
        <w:t>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pPr>
        <w:ind w:firstLine="420" w:firstLineChars="200"/>
        <w:rPr>
          <w:rFonts w:cs="Calibri"/>
          <w:color w:val="auto"/>
          <w:highlight w:val="none"/>
        </w:rPr>
      </w:pPr>
      <w:r>
        <w:rPr>
          <w:rFonts w:hint="eastAsia" w:cs="Calibri"/>
          <w:color w:val="auto"/>
          <w:highlight w:val="none"/>
        </w:rPr>
        <w:t>投标</w:t>
      </w:r>
      <w:r>
        <w:rPr>
          <w:rFonts w:cs="Calibri"/>
          <w:color w:val="auto"/>
          <w:highlight w:val="none"/>
        </w:rPr>
        <w:t>文件的报价表中应列明联合体各成员方的各自承担的内容及对应报价。</w:t>
      </w:r>
    </w:p>
    <w:p>
      <w:pPr>
        <w:ind w:firstLine="420" w:firstLineChars="200"/>
        <w:rPr>
          <w:rFonts w:cs="Calibri"/>
          <w:color w:val="auto"/>
          <w:highlight w:val="none"/>
        </w:rPr>
      </w:pPr>
      <w:r>
        <w:rPr>
          <w:rFonts w:hint="eastAsia" w:cs="Calibri"/>
          <w:color w:val="auto"/>
          <w:highlight w:val="none"/>
        </w:rPr>
        <w:t>投标</w:t>
      </w:r>
      <w:r>
        <w:rPr>
          <w:rFonts w:cs="Calibri"/>
          <w:color w:val="auto"/>
          <w:highlight w:val="none"/>
        </w:rPr>
        <w:t>文件盖章事宜，按联合协议书约定由主办单位盖章，也可由联合体所有成员单位盖章。</w:t>
      </w:r>
    </w:p>
    <w:p>
      <w:pPr>
        <w:ind w:firstLine="420" w:firstLineChars="200"/>
        <w:rPr>
          <w:rFonts w:cs="Calibri"/>
          <w:color w:val="auto"/>
          <w:highlight w:val="none"/>
        </w:rPr>
      </w:pPr>
      <w:r>
        <w:rPr>
          <w:rFonts w:cs="Calibri"/>
          <w:color w:val="auto"/>
          <w:highlight w:val="none"/>
        </w:rPr>
        <w:t>联合体</w:t>
      </w:r>
      <w:r>
        <w:rPr>
          <w:rFonts w:hint="eastAsia" w:cs="Calibri"/>
          <w:color w:val="auto"/>
          <w:highlight w:val="none"/>
        </w:rPr>
        <w:t>中标</w:t>
      </w:r>
      <w:r>
        <w:rPr>
          <w:rFonts w:cs="Calibri"/>
          <w:color w:val="auto"/>
          <w:highlight w:val="none"/>
        </w:rPr>
        <w:t>的，本项目的采购代理服务费由联合体主办单位</w:t>
      </w:r>
      <w:r>
        <w:rPr>
          <w:rFonts w:hint="eastAsia" w:cs="Calibri"/>
          <w:color w:val="auto"/>
          <w:highlight w:val="none"/>
        </w:rPr>
        <w:t>缴纳</w:t>
      </w:r>
      <w:r>
        <w:rPr>
          <w:rFonts w:cs="Calibri"/>
          <w:color w:val="auto"/>
          <w:highlight w:val="none"/>
        </w:rPr>
        <w:t>，也可由联合体所有成员分摊</w:t>
      </w:r>
      <w:r>
        <w:rPr>
          <w:rFonts w:hint="eastAsia" w:cs="Calibri"/>
          <w:color w:val="auto"/>
          <w:highlight w:val="none"/>
        </w:rPr>
        <w:t>缴纳</w:t>
      </w:r>
      <w:r>
        <w:rPr>
          <w:rFonts w:cs="Calibri"/>
          <w:color w:val="auto"/>
          <w:highlight w:val="none"/>
        </w:rPr>
        <w:t>。</w:t>
      </w:r>
    </w:p>
    <w:p>
      <w:pPr>
        <w:ind w:firstLine="420" w:firstLineChars="200"/>
        <w:rPr>
          <w:rFonts w:cs="Calibri"/>
          <w:color w:val="auto"/>
          <w:highlight w:val="none"/>
        </w:rPr>
      </w:pPr>
      <w:r>
        <w:rPr>
          <w:rFonts w:cs="Calibri"/>
          <w:color w:val="auto"/>
          <w:highlight w:val="none"/>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w:t>
      </w:r>
      <w:r>
        <w:rPr>
          <w:rFonts w:hint="eastAsia" w:cs="Calibri"/>
          <w:color w:val="auto"/>
          <w:highlight w:val="none"/>
        </w:rPr>
        <w:t>投标</w:t>
      </w:r>
      <w:r>
        <w:rPr>
          <w:rFonts w:cs="Calibri"/>
          <w:color w:val="auto"/>
          <w:highlight w:val="none"/>
        </w:rPr>
        <w:t>文件将被作无效处理。</w:t>
      </w:r>
    </w:p>
    <w:p>
      <w:pPr>
        <w:pStyle w:val="4"/>
        <w:adjustRightInd w:val="0"/>
        <w:ind w:firstLine="420"/>
        <w:rPr>
          <w:rFonts w:cs="Calibri"/>
          <w:color w:val="auto"/>
          <w:szCs w:val="21"/>
          <w:highlight w:val="none"/>
        </w:rPr>
      </w:pPr>
      <w:r>
        <w:rPr>
          <w:rFonts w:cs="Calibri"/>
          <w:color w:val="auto"/>
          <w:szCs w:val="21"/>
          <w:highlight w:val="none"/>
        </w:rPr>
        <w:t>1.5 投标费用</w:t>
      </w:r>
    </w:p>
    <w:p>
      <w:pPr>
        <w:ind w:firstLine="420" w:firstLineChars="200"/>
        <w:rPr>
          <w:rFonts w:cs="Calibri"/>
          <w:color w:val="auto"/>
          <w:highlight w:val="none"/>
        </w:rPr>
      </w:pPr>
      <w:r>
        <w:rPr>
          <w:rFonts w:cs="Calibri"/>
          <w:color w:val="auto"/>
          <w:highlight w:val="none"/>
        </w:rPr>
        <w:t>无论招投标过程中的做法和结果如何，投标人自行承担招投标活动中所发生的全部费用。</w:t>
      </w:r>
    </w:p>
    <w:p>
      <w:pPr>
        <w:pStyle w:val="4"/>
        <w:adjustRightInd w:val="0"/>
        <w:ind w:firstLine="420"/>
        <w:rPr>
          <w:rFonts w:cs="Calibri"/>
          <w:color w:val="auto"/>
          <w:szCs w:val="21"/>
          <w:highlight w:val="none"/>
        </w:rPr>
      </w:pPr>
      <w:r>
        <w:rPr>
          <w:rFonts w:cs="Calibri"/>
          <w:color w:val="auto"/>
          <w:szCs w:val="21"/>
          <w:highlight w:val="none"/>
        </w:rPr>
        <w:t>1.6 保密</w:t>
      </w:r>
    </w:p>
    <w:p>
      <w:pPr>
        <w:ind w:firstLine="420" w:firstLineChars="200"/>
        <w:rPr>
          <w:rFonts w:cs="Calibri"/>
          <w:color w:val="auto"/>
          <w:highlight w:val="none"/>
        </w:rPr>
      </w:pPr>
      <w:r>
        <w:rPr>
          <w:rFonts w:cs="Calibri"/>
          <w:color w:val="auto"/>
          <w:highlight w:val="none"/>
        </w:rPr>
        <w:t>参与招标投标活动的各方应对招标文件和投标文件中的商业和技术等秘密保密，违者应对此造成的后果承担法律责任。</w:t>
      </w:r>
    </w:p>
    <w:p>
      <w:pPr>
        <w:pStyle w:val="4"/>
        <w:adjustRightInd w:val="0"/>
        <w:ind w:firstLine="420"/>
        <w:rPr>
          <w:rFonts w:cs="Calibri"/>
          <w:color w:val="auto"/>
          <w:szCs w:val="21"/>
          <w:highlight w:val="none"/>
        </w:rPr>
      </w:pPr>
      <w:r>
        <w:rPr>
          <w:rFonts w:cs="Calibri"/>
          <w:color w:val="auto"/>
          <w:szCs w:val="21"/>
          <w:highlight w:val="none"/>
        </w:rPr>
        <w:t>1.7 语言文字</w:t>
      </w:r>
    </w:p>
    <w:p>
      <w:pPr>
        <w:ind w:firstLine="420" w:firstLineChars="200"/>
        <w:rPr>
          <w:rFonts w:cs="Calibri"/>
          <w:color w:val="auto"/>
          <w:highlight w:val="none"/>
        </w:rPr>
      </w:pPr>
      <w:r>
        <w:rPr>
          <w:rFonts w:cs="Calibri"/>
          <w:color w:val="auto"/>
          <w:highlight w:val="none"/>
        </w:rPr>
        <w:t>除专用术语外，与招标投标有关的语言使用中文。专用术语应附有中文注释。</w:t>
      </w:r>
    </w:p>
    <w:p>
      <w:pPr>
        <w:pStyle w:val="4"/>
        <w:adjustRightInd w:val="0"/>
        <w:ind w:firstLine="420"/>
        <w:rPr>
          <w:rFonts w:cs="Calibri"/>
          <w:color w:val="auto"/>
          <w:szCs w:val="21"/>
          <w:highlight w:val="none"/>
        </w:rPr>
      </w:pPr>
      <w:r>
        <w:rPr>
          <w:rFonts w:cs="Calibri"/>
          <w:color w:val="auto"/>
          <w:szCs w:val="21"/>
          <w:highlight w:val="none"/>
        </w:rPr>
        <w:t>1.8 计量单位</w:t>
      </w:r>
    </w:p>
    <w:p>
      <w:pPr>
        <w:ind w:firstLine="420" w:firstLineChars="200"/>
        <w:rPr>
          <w:rFonts w:cs="Calibri"/>
          <w:color w:val="auto"/>
          <w:highlight w:val="none"/>
        </w:rPr>
      </w:pPr>
      <w:r>
        <w:rPr>
          <w:rFonts w:cs="Calibri"/>
          <w:color w:val="auto"/>
          <w:highlight w:val="none"/>
        </w:rPr>
        <w:t>所有计量均采用中华人民共和国法定计量单位。</w:t>
      </w:r>
    </w:p>
    <w:p>
      <w:pPr>
        <w:pStyle w:val="4"/>
        <w:adjustRightInd w:val="0"/>
        <w:ind w:firstLine="420"/>
        <w:rPr>
          <w:rFonts w:cs="Calibri"/>
          <w:color w:val="auto"/>
          <w:szCs w:val="21"/>
          <w:highlight w:val="none"/>
        </w:rPr>
      </w:pPr>
      <w:r>
        <w:rPr>
          <w:rFonts w:cs="Calibri"/>
          <w:color w:val="auto"/>
          <w:szCs w:val="21"/>
          <w:highlight w:val="none"/>
        </w:rPr>
        <w:t>1.9 踏勘现场</w:t>
      </w:r>
    </w:p>
    <w:p>
      <w:pPr>
        <w:ind w:firstLine="420" w:firstLineChars="200"/>
        <w:rPr>
          <w:rFonts w:cs="Calibri"/>
          <w:color w:val="auto"/>
          <w:highlight w:val="none"/>
        </w:rPr>
      </w:pPr>
      <w:r>
        <w:rPr>
          <w:rFonts w:cs="Calibri"/>
          <w:color w:val="auto"/>
          <w:highlight w:val="none"/>
        </w:rPr>
        <w:t>1.9.1投标人须知前附表规定组织踏勘现场的，采购人按投标人须知前附表规定的时间、地点组织投标人踏勘项目现场。</w:t>
      </w:r>
    </w:p>
    <w:p>
      <w:pPr>
        <w:ind w:firstLine="420" w:firstLineChars="200"/>
        <w:rPr>
          <w:rFonts w:cs="Calibri"/>
          <w:color w:val="auto"/>
          <w:highlight w:val="none"/>
        </w:rPr>
      </w:pPr>
      <w:r>
        <w:rPr>
          <w:rFonts w:cs="Calibri"/>
          <w:color w:val="auto"/>
          <w:highlight w:val="none"/>
        </w:rPr>
        <w:t>1.9.2投标人踏勘现场发生的费用自理。</w:t>
      </w:r>
    </w:p>
    <w:p>
      <w:pPr>
        <w:ind w:firstLine="420" w:firstLineChars="200"/>
        <w:rPr>
          <w:rFonts w:cs="Calibri"/>
          <w:color w:val="auto"/>
          <w:highlight w:val="none"/>
        </w:rPr>
      </w:pPr>
      <w:r>
        <w:rPr>
          <w:rFonts w:cs="Calibri"/>
          <w:color w:val="auto"/>
          <w:highlight w:val="none"/>
        </w:rPr>
        <w:t>1.9.3除采购人的原因外，投标人自行负责在踏勘现场中所发生的人员伤亡和财产损失。</w:t>
      </w:r>
    </w:p>
    <w:p>
      <w:pPr>
        <w:ind w:firstLine="420" w:firstLineChars="200"/>
        <w:rPr>
          <w:rFonts w:cs="Calibri"/>
          <w:color w:val="auto"/>
          <w:highlight w:val="none"/>
        </w:rPr>
      </w:pPr>
      <w:r>
        <w:rPr>
          <w:rFonts w:cs="Calibri"/>
          <w:color w:val="auto"/>
          <w:highlight w:val="none"/>
        </w:rPr>
        <w:t>1.9.4采购人在踏勘现场中介绍的场地和相关的周边环境情况，供投标人在编制投标文件时参考，采购人不对投标人据此作出的判断和决策负责。</w:t>
      </w:r>
    </w:p>
    <w:p>
      <w:pPr>
        <w:pStyle w:val="4"/>
        <w:adjustRightInd w:val="0"/>
        <w:ind w:firstLine="420"/>
        <w:rPr>
          <w:rFonts w:cs="Calibri"/>
          <w:color w:val="auto"/>
          <w:szCs w:val="21"/>
          <w:highlight w:val="none"/>
        </w:rPr>
      </w:pPr>
      <w:r>
        <w:rPr>
          <w:rFonts w:cs="Calibri"/>
          <w:color w:val="auto"/>
          <w:szCs w:val="21"/>
          <w:highlight w:val="none"/>
        </w:rPr>
        <w:t>1.10 答疑会</w:t>
      </w:r>
    </w:p>
    <w:p>
      <w:pPr>
        <w:ind w:firstLine="420" w:firstLineChars="200"/>
        <w:rPr>
          <w:rFonts w:cs="Calibri"/>
          <w:color w:val="auto"/>
          <w:highlight w:val="none"/>
        </w:rPr>
      </w:pPr>
      <w:r>
        <w:rPr>
          <w:rFonts w:cs="Calibri"/>
          <w:color w:val="auto"/>
          <w:highlight w:val="none"/>
        </w:rPr>
        <w:t>1.10.1投标人须知前附表规定召开答疑会的，采购人按投标人须知前附表规定的时间和地点召开答疑会，澄清投标人提出的问题。</w:t>
      </w:r>
    </w:p>
    <w:p>
      <w:pPr>
        <w:ind w:firstLine="420" w:firstLineChars="200"/>
        <w:rPr>
          <w:rFonts w:cs="Calibri"/>
          <w:color w:val="auto"/>
          <w:highlight w:val="none"/>
        </w:rPr>
      </w:pPr>
      <w:r>
        <w:rPr>
          <w:rFonts w:cs="Calibri"/>
          <w:color w:val="auto"/>
          <w:highlight w:val="none"/>
        </w:rPr>
        <w:t>1.10.2投标人应在答疑会时间的前一天，以书面形式将提出的问题送达采购人，以便采购人在会议期间澄清。</w:t>
      </w:r>
    </w:p>
    <w:p>
      <w:pPr>
        <w:ind w:firstLine="420" w:firstLineChars="200"/>
        <w:rPr>
          <w:rFonts w:cs="Calibri"/>
          <w:color w:val="auto"/>
          <w:highlight w:val="none"/>
        </w:rPr>
      </w:pPr>
      <w:r>
        <w:rPr>
          <w:rFonts w:cs="Calibri"/>
          <w:color w:val="auto"/>
          <w:highlight w:val="none"/>
        </w:rPr>
        <w:t>1.10.3答疑会后，采购人按本章2.4款规定对投标人所提问题进行澄清答复。</w:t>
      </w:r>
    </w:p>
    <w:p>
      <w:pPr>
        <w:pStyle w:val="4"/>
        <w:adjustRightInd w:val="0"/>
        <w:ind w:firstLine="420"/>
        <w:rPr>
          <w:rFonts w:cs="Calibri"/>
          <w:color w:val="auto"/>
          <w:szCs w:val="21"/>
          <w:highlight w:val="none"/>
        </w:rPr>
      </w:pPr>
      <w:r>
        <w:rPr>
          <w:rFonts w:cs="Calibri"/>
          <w:color w:val="auto"/>
          <w:szCs w:val="21"/>
          <w:highlight w:val="none"/>
        </w:rPr>
        <w:t>1.11 分包</w:t>
      </w:r>
    </w:p>
    <w:p>
      <w:pPr>
        <w:ind w:firstLine="420" w:firstLineChars="200"/>
        <w:rPr>
          <w:rFonts w:cs="Calibri"/>
          <w:color w:val="auto"/>
          <w:highlight w:val="none"/>
        </w:rPr>
      </w:pPr>
      <w:r>
        <w:rPr>
          <w:rFonts w:cs="Calibri"/>
          <w:color w:val="auto"/>
          <w:szCs w:val="21"/>
          <w:highlight w:val="none"/>
        </w:rPr>
        <w:t>采购需求规定</w:t>
      </w:r>
      <w:r>
        <w:rPr>
          <w:rFonts w:hint="eastAsia" w:cs="Calibri"/>
          <w:color w:val="auto"/>
          <w:szCs w:val="21"/>
          <w:highlight w:val="none"/>
        </w:rPr>
        <w:t>有</w:t>
      </w:r>
      <w:r>
        <w:rPr>
          <w:rFonts w:cs="Calibri"/>
          <w:color w:val="auto"/>
          <w:szCs w:val="21"/>
          <w:highlight w:val="none"/>
        </w:rPr>
        <w:t>允许分包</w:t>
      </w:r>
      <w:r>
        <w:rPr>
          <w:rFonts w:hint="eastAsia" w:cs="Calibri"/>
          <w:color w:val="auto"/>
          <w:szCs w:val="21"/>
          <w:highlight w:val="none"/>
        </w:rPr>
        <w:t>内容的</w:t>
      </w:r>
      <w:r>
        <w:rPr>
          <w:rFonts w:cs="Calibri"/>
          <w:color w:val="auto"/>
          <w:szCs w:val="21"/>
          <w:highlight w:val="none"/>
        </w:rPr>
        <w:t>，</w:t>
      </w:r>
      <w:r>
        <w:rPr>
          <w:rFonts w:hint="eastAsia" w:cs="Calibri"/>
          <w:color w:val="auto"/>
          <w:szCs w:val="21"/>
          <w:highlight w:val="none"/>
        </w:rPr>
        <w:t>投标人拟在中标后对允许分包内容进行分包的，应当</w:t>
      </w:r>
      <w:r>
        <w:rPr>
          <w:rFonts w:cs="Calibri"/>
          <w:color w:val="auto"/>
          <w:szCs w:val="21"/>
          <w:highlight w:val="none"/>
        </w:rPr>
        <w:t>在</w:t>
      </w:r>
      <w:r>
        <w:rPr>
          <w:rFonts w:hint="eastAsia" w:cs="Calibri"/>
          <w:color w:val="auto"/>
          <w:szCs w:val="21"/>
          <w:highlight w:val="none"/>
        </w:rPr>
        <w:t>投标文件中</w:t>
      </w:r>
      <w:r>
        <w:rPr>
          <w:rFonts w:cs="Calibri"/>
          <w:color w:val="auto"/>
          <w:szCs w:val="21"/>
          <w:highlight w:val="none"/>
        </w:rPr>
        <w:t>载明分包</w:t>
      </w:r>
      <w:r>
        <w:rPr>
          <w:rFonts w:hint="eastAsia" w:cs="Calibri"/>
          <w:color w:val="auto"/>
          <w:szCs w:val="21"/>
          <w:highlight w:val="none"/>
        </w:rPr>
        <w:t>供应商</w:t>
      </w:r>
      <w:r>
        <w:rPr>
          <w:rFonts w:cs="Calibri"/>
          <w:color w:val="auto"/>
          <w:szCs w:val="21"/>
          <w:highlight w:val="none"/>
        </w:rPr>
        <w:t>，分包</w:t>
      </w:r>
      <w:r>
        <w:rPr>
          <w:rFonts w:hint="eastAsia" w:cs="Calibri"/>
          <w:color w:val="auto"/>
          <w:szCs w:val="21"/>
          <w:highlight w:val="none"/>
        </w:rPr>
        <w:t>供应商</w:t>
      </w:r>
      <w:r>
        <w:rPr>
          <w:rFonts w:cs="Calibri"/>
          <w:color w:val="auto"/>
          <w:szCs w:val="21"/>
          <w:highlight w:val="none"/>
        </w:rPr>
        <w:t>应具备采购需求中规定的分包</w:t>
      </w:r>
      <w:r>
        <w:rPr>
          <w:rFonts w:hint="eastAsia" w:cs="Calibri"/>
          <w:color w:val="auto"/>
          <w:szCs w:val="21"/>
          <w:highlight w:val="none"/>
        </w:rPr>
        <w:t>供应商</w:t>
      </w:r>
      <w:r>
        <w:rPr>
          <w:rFonts w:cs="Calibri"/>
          <w:color w:val="auto"/>
          <w:szCs w:val="21"/>
          <w:highlight w:val="none"/>
        </w:rPr>
        <w:t>的资格要求。</w:t>
      </w:r>
    </w:p>
    <w:p>
      <w:pPr>
        <w:pStyle w:val="4"/>
        <w:adjustRightInd w:val="0"/>
        <w:ind w:firstLine="420"/>
        <w:rPr>
          <w:rFonts w:cs="Calibri"/>
          <w:color w:val="auto"/>
          <w:szCs w:val="21"/>
          <w:highlight w:val="none"/>
        </w:rPr>
      </w:pPr>
      <w:r>
        <w:rPr>
          <w:rFonts w:cs="Calibri"/>
          <w:color w:val="auto"/>
          <w:szCs w:val="21"/>
          <w:highlight w:val="none"/>
        </w:rPr>
        <w:t>1.12 偏离</w:t>
      </w:r>
    </w:p>
    <w:p>
      <w:pPr>
        <w:ind w:firstLine="420" w:firstLineChars="200"/>
        <w:rPr>
          <w:rFonts w:cs="Calibri"/>
          <w:color w:val="auto"/>
          <w:highlight w:val="none"/>
        </w:rPr>
      </w:pPr>
      <w:r>
        <w:rPr>
          <w:rFonts w:cs="Calibri"/>
          <w:color w:val="auto"/>
          <w:highlight w:val="none"/>
        </w:rPr>
        <w:t>投标文件应完全响应招标文件规定的实质性内容和条件。</w:t>
      </w:r>
    </w:p>
    <w:p>
      <w:pPr>
        <w:pStyle w:val="4"/>
        <w:adjustRightInd w:val="0"/>
        <w:ind w:firstLine="420"/>
        <w:rPr>
          <w:rFonts w:cs="Calibri"/>
          <w:color w:val="auto"/>
          <w:szCs w:val="21"/>
          <w:highlight w:val="none"/>
        </w:rPr>
      </w:pPr>
      <w:r>
        <w:rPr>
          <w:rFonts w:cs="Calibri"/>
          <w:color w:val="auto"/>
          <w:szCs w:val="21"/>
          <w:highlight w:val="none"/>
        </w:rPr>
        <w:t>1.13 其他说明</w:t>
      </w:r>
    </w:p>
    <w:p>
      <w:pPr>
        <w:ind w:firstLine="420" w:firstLineChars="200"/>
        <w:rPr>
          <w:rFonts w:cs="Calibri"/>
          <w:color w:val="auto"/>
          <w:highlight w:val="none"/>
        </w:rPr>
      </w:pPr>
      <w:r>
        <w:rPr>
          <w:rFonts w:cs="Calibri"/>
          <w:color w:val="auto"/>
          <w:highlight w:val="none"/>
        </w:rPr>
        <w:t xml:space="preserve">1.13.1 </w:t>
      </w:r>
      <w:r>
        <w:rPr>
          <w:rFonts w:cs="Calibri"/>
          <w:b/>
          <w:bCs/>
          <w:color w:val="auto"/>
          <w:highlight w:val="none"/>
          <w:u w:val="single"/>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w:t>
      </w:r>
      <w:r>
        <w:rPr>
          <w:rFonts w:hint="eastAsia" w:cs="Calibri"/>
          <w:b/>
          <w:bCs/>
          <w:color w:val="auto"/>
          <w:highlight w:val="none"/>
          <w:u w:val="single"/>
        </w:rPr>
        <w:t>签署的</w:t>
      </w:r>
      <w:r>
        <w:rPr>
          <w:rFonts w:cs="Calibri"/>
          <w:b/>
          <w:bCs/>
          <w:color w:val="auto"/>
          <w:highlight w:val="none"/>
          <w:u w:val="single"/>
        </w:rPr>
        <w:t>文件材料具有同等效力。</w:t>
      </w:r>
    </w:p>
    <w:p>
      <w:pPr>
        <w:ind w:firstLine="420" w:firstLineChars="200"/>
        <w:rPr>
          <w:rFonts w:cs="Calibri"/>
          <w:color w:val="auto"/>
          <w:highlight w:val="none"/>
        </w:rPr>
      </w:pPr>
      <w:r>
        <w:rPr>
          <w:rFonts w:cs="Calibri"/>
          <w:color w:val="auto"/>
          <w:highlight w:val="none"/>
        </w:rPr>
        <w:t>1.13.2▲</w:t>
      </w:r>
      <w:r>
        <w:rPr>
          <w:rFonts w:cs="Calibri"/>
          <w:b/>
          <w:bCs/>
          <w:color w:val="auto"/>
          <w:highlight w:val="none"/>
          <w:u w:val="single"/>
        </w:rPr>
        <w:t>投标人对所投标项内的采购内容必须全部进行投标。</w:t>
      </w:r>
    </w:p>
    <w:p>
      <w:pPr>
        <w:ind w:firstLine="420" w:firstLineChars="200"/>
        <w:rPr>
          <w:rFonts w:cs="Calibri"/>
          <w:color w:val="auto"/>
          <w:highlight w:val="none"/>
        </w:rPr>
      </w:pPr>
      <w:r>
        <w:rPr>
          <w:rFonts w:cs="Calibri"/>
          <w:color w:val="auto"/>
          <w:highlight w:val="none"/>
        </w:rPr>
        <w:t>1.13.</w:t>
      </w:r>
      <w:r>
        <w:rPr>
          <w:rFonts w:hint="eastAsia" w:cs="Calibri"/>
          <w:color w:val="auto"/>
          <w:highlight w:val="none"/>
        </w:rPr>
        <w:t>3</w:t>
      </w:r>
      <w:r>
        <w:rPr>
          <w:rFonts w:cs="Calibri"/>
          <w:color w:val="auto"/>
          <w:highlight w:val="none"/>
        </w:rPr>
        <w:t>招标文件中如有描述歧义或前后不一致的地方，评标委员会有权按公平、合理的原则进行评判，但对同一条款的评判适用于每个投标人。</w:t>
      </w:r>
    </w:p>
    <w:p>
      <w:pPr>
        <w:ind w:firstLine="420" w:firstLineChars="200"/>
        <w:rPr>
          <w:rFonts w:cs="Calibri"/>
          <w:color w:val="auto"/>
          <w:highlight w:val="none"/>
        </w:rPr>
      </w:pPr>
      <w:r>
        <w:rPr>
          <w:rFonts w:cs="Calibri"/>
          <w:color w:val="auto"/>
          <w:highlight w:val="none"/>
        </w:rPr>
        <w:t>1.13.</w:t>
      </w:r>
      <w:r>
        <w:rPr>
          <w:rFonts w:hint="eastAsia" w:cs="Calibri"/>
          <w:color w:val="auto"/>
          <w:highlight w:val="none"/>
        </w:rPr>
        <w:t>4</w:t>
      </w:r>
      <w:r>
        <w:rPr>
          <w:rFonts w:cs="Calibri"/>
          <w:color w:val="auto"/>
          <w:highlight w:val="none"/>
        </w:rPr>
        <w:t>投标文件的响应内容必须真实、明确、准确。否则，评标委员会将对其作出不利的评审。</w:t>
      </w:r>
    </w:p>
    <w:p>
      <w:pPr>
        <w:ind w:firstLine="420" w:firstLineChars="200"/>
        <w:rPr>
          <w:rFonts w:cs="Calibri"/>
          <w:color w:val="auto"/>
          <w:highlight w:val="none"/>
        </w:rPr>
      </w:pPr>
      <w:r>
        <w:rPr>
          <w:rFonts w:cs="Calibri"/>
          <w:color w:val="auto"/>
          <w:highlight w:val="none"/>
        </w:rPr>
        <w:t>1.13.</w:t>
      </w:r>
      <w:r>
        <w:rPr>
          <w:rFonts w:hint="eastAsia" w:cs="Calibri"/>
          <w:color w:val="auto"/>
          <w:highlight w:val="none"/>
        </w:rPr>
        <w:t>5</w:t>
      </w:r>
      <w:r>
        <w:rPr>
          <w:rFonts w:cs="Calibri"/>
          <w:color w:val="auto"/>
          <w:highlight w:val="none"/>
        </w:rPr>
        <w:t>项目资金为财政性投资，资金已落实。</w:t>
      </w:r>
    </w:p>
    <w:p>
      <w:pPr>
        <w:ind w:firstLine="420" w:firstLineChars="200"/>
        <w:rPr>
          <w:rFonts w:cs="Calibri"/>
          <w:color w:val="auto"/>
          <w:highlight w:val="none"/>
        </w:rPr>
      </w:pPr>
      <w:r>
        <w:rPr>
          <w:rFonts w:cs="Calibri"/>
          <w:color w:val="auto"/>
          <w:highlight w:val="none"/>
        </w:rPr>
        <w:t>1.13.</w:t>
      </w:r>
      <w:r>
        <w:rPr>
          <w:rFonts w:hint="eastAsia" w:cs="Calibri"/>
          <w:color w:val="auto"/>
          <w:highlight w:val="none"/>
        </w:rPr>
        <w:t>6</w:t>
      </w:r>
      <w:r>
        <w:rPr>
          <w:rFonts w:cs="Calibri"/>
          <w:color w:val="auto"/>
          <w:highlight w:val="none"/>
        </w:rPr>
        <w:t>投标人须对所投产品、方案、技术、服务等拥有合法的占有、使用、收益、处置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pPr>
        <w:ind w:firstLine="420" w:firstLineChars="200"/>
        <w:rPr>
          <w:rFonts w:cs="Calibri"/>
          <w:color w:val="auto"/>
          <w:highlight w:val="none"/>
        </w:rPr>
      </w:pPr>
      <w:r>
        <w:rPr>
          <w:rFonts w:cs="Calibri"/>
          <w:color w:val="auto"/>
          <w:kern w:val="0"/>
          <w:highlight w:val="none"/>
        </w:rPr>
        <w:t>1.13.</w:t>
      </w:r>
      <w:r>
        <w:rPr>
          <w:rFonts w:hint="eastAsia" w:cs="Calibri"/>
          <w:color w:val="auto"/>
          <w:kern w:val="0"/>
          <w:highlight w:val="none"/>
        </w:rPr>
        <w:t>7</w:t>
      </w:r>
      <w:r>
        <w:rPr>
          <w:rFonts w:cs="Calibri"/>
          <w:b/>
          <w:bCs/>
          <w:color w:val="auto"/>
          <w:highlight w:val="none"/>
          <w:u w:val="single"/>
        </w:rPr>
        <w:t>投标人母公司（总机构）或者同一母公司下属的其他子公司（同一总机构下属的其他分支机构）的人员、业绩、荣誉、知识产权、项目案例等不作为投标人的资信文件。</w:t>
      </w:r>
    </w:p>
    <w:p>
      <w:pPr>
        <w:pStyle w:val="2"/>
        <w:adjustRightInd w:val="0"/>
        <w:ind w:firstLine="420"/>
        <w:rPr>
          <w:rFonts w:cs="Calibri"/>
          <w:color w:val="auto"/>
          <w:szCs w:val="21"/>
          <w:highlight w:val="none"/>
        </w:rPr>
      </w:pPr>
      <w:r>
        <w:rPr>
          <w:rFonts w:cs="Calibri"/>
          <w:color w:val="auto"/>
          <w:szCs w:val="21"/>
          <w:highlight w:val="none"/>
        </w:rPr>
        <w:t>二、</w:t>
      </w:r>
      <w:bookmarkEnd w:id="72"/>
      <w:bookmarkEnd w:id="73"/>
      <w:r>
        <w:rPr>
          <w:rFonts w:cs="Calibri"/>
          <w:color w:val="auto"/>
          <w:szCs w:val="21"/>
          <w:highlight w:val="none"/>
        </w:rPr>
        <w:t>招标文件</w:t>
      </w:r>
    </w:p>
    <w:p>
      <w:pPr>
        <w:pStyle w:val="4"/>
        <w:adjustRightInd w:val="0"/>
        <w:ind w:firstLine="420"/>
        <w:rPr>
          <w:rFonts w:cs="Calibri"/>
          <w:color w:val="auto"/>
          <w:szCs w:val="21"/>
          <w:highlight w:val="none"/>
        </w:rPr>
      </w:pPr>
      <w:bookmarkStart w:id="74" w:name="_Toc82873324"/>
      <w:bookmarkStart w:id="75" w:name="_Toc82338241"/>
      <w:r>
        <w:rPr>
          <w:rFonts w:cs="Calibri"/>
          <w:color w:val="auto"/>
          <w:szCs w:val="21"/>
          <w:highlight w:val="none"/>
        </w:rPr>
        <w:t>2.1 招标文件组成</w:t>
      </w:r>
    </w:p>
    <w:p>
      <w:pPr>
        <w:ind w:firstLine="420" w:firstLineChars="200"/>
        <w:rPr>
          <w:rFonts w:cs="Calibri"/>
          <w:color w:val="auto"/>
          <w:highlight w:val="none"/>
        </w:rPr>
      </w:pPr>
      <w:r>
        <w:rPr>
          <w:rFonts w:cs="Calibri"/>
          <w:color w:val="auto"/>
          <w:highlight w:val="none"/>
        </w:rPr>
        <w:t>2.1.1第一章 招标公告</w:t>
      </w:r>
    </w:p>
    <w:p>
      <w:pPr>
        <w:ind w:firstLine="420" w:firstLineChars="200"/>
        <w:rPr>
          <w:rFonts w:cs="Calibri"/>
          <w:color w:val="auto"/>
          <w:highlight w:val="none"/>
        </w:rPr>
      </w:pPr>
      <w:r>
        <w:rPr>
          <w:rFonts w:cs="Calibri"/>
          <w:color w:val="auto"/>
          <w:highlight w:val="none"/>
        </w:rPr>
        <w:t>2.1.2第二章 采购需求总体要求</w:t>
      </w:r>
    </w:p>
    <w:p>
      <w:pPr>
        <w:ind w:firstLine="420" w:firstLineChars="200"/>
        <w:rPr>
          <w:rFonts w:cs="Calibri"/>
          <w:color w:val="auto"/>
          <w:highlight w:val="none"/>
        </w:rPr>
      </w:pPr>
      <w:r>
        <w:rPr>
          <w:rFonts w:cs="Calibri"/>
          <w:color w:val="auto"/>
          <w:highlight w:val="none"/>
        </w:rPr>
        <w:t>2.1.3第三章 采购需求</w:t>
      </w:r>
    </w:p>
    <w:p>
      <w:pPr>
        <w:ind w:firstLine="420" w:firstLineChars="200"/>
        <w:rPr>
          <w:rFonts w:cs="Calibri"/>
          <w:color w:val="auto"/>
          <w:highlight w:val="none"/>
        </w:rPr>
      </w:pPr>
      <w:r>
        <w:rPr>
          <w:rFonts w:cs="Calibri"/>
          <w:color w:val="auto"/>
          <w:highlight w:val="none"/>
        </w:rPr>
        <w:t>2.1.4第四章 采购合同</w:t>
      </w:r>
    </w:p>
    <w:p>
      <w:pPr>
        <w:ind w:firstLine="420" w:firstLineChars="200"/>
        <w:rPr>
          <w:rFonts w:cs="Calibri"/>
          <w:color w:val="auto"/>
          <w:highlight w:val="none"/>
        </w:rPr>
      </w:pPr>
      <w:r>
        <w:rPr>
          <w:rFonts w:cs="Calibri"/>
          <w:color w:val="auto"/>
          <w:highlight w:val="none"/>
        </w:rPr>
        <w:t>2.1.5第五章 评标办法</w:t>
      </w:r>
    </w:p>
    <w:p>
      <w:pPr>
        <w:ind w:firstLine="420" w:firstLineChars="200"/>
        <w:rPr>
          <w:rFonts w:cs="Calibri"/>
          <w:color w:val="auto"/>
          <w:highlight w:val="none"/>
        </w:rPr>
      </w:pPr>
      <w:r>
        <w:rPr>
          <w:rFonts w:cs="Calibri"/>
          <w:color w:val="auto"/>
          <w:highlight w:val="none"/>
        </w:rPr>
        <w:t>2.1.6第六章 投标人须知</w:t>
      </w:r>
    </w:p>
    <w:p>
      <w:pPr>
        <w:ind w:firstLine="420" w:firstLineChars="200"/>
        <w:rPr>
          <w:rFonts w:cs="Calibri"/>
          <w:color w:val="auto"/>
          <w:highlight w:val="none"/>
        </w:rPr>
      </w:pPr>
      <w:r>
        <w:rPr>
          <w:rFonts w:cs="Calibri"/>
          <w:color w:val="auto"/>
          <w:highlight w:val="none"/>
        </w:rPr>
        <w:t>2.1.7第七章 投标文件格式</w:t>
      </w:r>
    </w:p>
    <w:p>
      <w:pPr>
        <w:ind w:firstLine="420" w:firstLineChars="200"/>
        <w:rPr>
          <w:rFonts w:cs="Calibri"/>
          <w:color w:val="auto"/>
          <w:highlight w:val="none"/>
        </w:rPr>
      </w:pPr>
      <w:r>
        <w:rPr>
          <w:rFonts w:hint="eastAsia" w:cs="Calibri"/>
          <w:color w:val="auto"/>
          <w:highlight w:val="none"/>
        </w:rPr>
        <w:t>2.1.8第八章 招标文件附件</w:t>
      </w:r>
    </w:p>
    <w:p>
      <w:pPr>
        <w:ind w:firstLine="420" w:firstLineChars="200"/>
        <w:rPr>
          <w:rFonts w:cs="Calibri"/>
          <w:color w:val="auto"/>
          <w:highlight w:val="none"/>
        </w:rPr>
      </w:pPr>
      <w:r>
        <w:rPr>
          <w:rFonts w:cs="Calibri"/>
          <w:color w:val="auto"/>
          <w:highlight w:val="none"/>
        </w:rPr>
        <w:t>2.1.</w:t>
      </w:r>
      <w:r>
        <w:rPr>
          <w:rFonts w:hint="eastAsia" w:cs="Calibri"/>
          <w:color w:val="auto"/>
          <w:highlight w:val="none"/>
        </w:rPr>
        <w:t>9</w:t>
      </w:r>
      <w:r>
        <w:rPr>
          <w:rFonts w:cs="Calibri"/>
          <w:color w:val="auto"/>
          <w:highlight w:val="none"/>
        </w:rPr>
        <w:t>补充文件</w:t>
      </w:r>
    </w:p>
    <w:p>
      <w:pPr>
        <w:pStyle w:val="4"/>
        <w:adjustRightInd w:val="0"/>
        <w:ind w:firstLine="420"/>
        <w:rPr>
          <w:rFonts w:cs="Calibri"/>
          <w:color w:val="auto"/>
          <w:szCs w:val="21"/>
          <w:highlight w:val="none"/>
        </w:rPr>
      </w:pPr>
      <w:r>
        <w:rPr>
          <w:rFonts w:cs="Calibri"/>
          <w:color w:val="auto"/>
          <w:szCs w:val="21"/>
          <w:highlight w:val="none"/>
        </w:rPr>
        <w:t>2.2 招标文件的质疑</w:t>
      </w:r>
    </w:p>
    <w:p>
      <w:pPr>
        <w:ind w:firstLine="420" w:firstLineChars="200"/>
        <w:rPr>
          <w:rFonts w:cs="Calibri"/>
          <w:color w:val="auto"/>
          <w:highlight w:val="none"/>
        </w:rPr>
      </w:pPr>
      <w:r>
        <w:rPr>
          <w:rFonts w:cs="Calibri"/>
          <w:color w:val="auto"/>
          <w:highlight w:val="none"/>
        </w:rPr>
        <w:t>2.2.1投标人认为招标文件规定内容使自己的合法权益受到损害的，投标人可以提出书面质疑。</w:t>
      </w:r>
    </w:p>
    <w:p>
      <w:pPr>
        <w:ind w:firstLine="420" w:firstLineChars="200"/>
        <w:rPr>
          <w:rFonts w:cs="Calibri"/>
          <w:color w:val="auto"/>
          <w:highlight w:val="none"/>
        </w:rPr>
      </w:pPr>
      <w:r>
        <w:rPr>
          <w:rFonts w:cs="Calibri"/>
          <w:color w:val="auto"/>
          <w:highlight w:val="none"/>
        </w:rPr>
        <w:t>2.2.2</w:t>
      </w:r>
      <w:r>
        <w:rPr>
          <w:rFonts w:hint="eastAsia" w:cs="Calibri"/>
          <w:color w:val="auto"/>
          <w:highlight w:val="none"/>
        </w:rPr>
        <w:t>质疑函</w:t>
      </w:r>
      <w:r>
        <w:rPr>
          <w:rFonts w:cs="Calibri"/>
          <w:color w:val="auto"/>
          <w:highlight w:val="none"/>
        </w:rPr>
        <w:t>须包括以下内容：</w:t>
      </w:r>
    </w:p>
    <w:p>
      <w:pPr>
        <w:ind w:firstLine="420" w:firstLineChars="200"/>
        <w:rPr>
          <w:rFonts w:cs="Calibri"/>
          <w:color w:val="auto"/>
          <w:highlight w:val="none"/>
        </w:rPr>
      </w:pPr>
      <w:r>
        <w:rPr>
          <w:rFonts w:cs="Calibri"/>
          <w:color w:val="auto"/>
          <w:highlight w:val="none"/>
        </w:rPr>
        <w:t>（1）投标人的姓名或者名称、地址、邮编、联系人及联系电话；</w:t>
      </w:r>
    </w:p>
    <w:p>
      <w:pPr>
        <w:ind w:firstLine="420" w:firstLineChars="200"/>
        <w:rPr>
          <w:rFonts w:cs="Calibri"/>
          <w:color w:val="auto"/>
          <w:highlight w:val="none"/>
        </w:rPr>
      </w:pPr>
      <w:r>
        <w:rPr>
          <w:rFonts w:cs="Calibri"/>
          <w:color w:val="auto"/>
          <w:highlight w:val="none"/>
        </w:rPr>
        <w:t>（2）质疑项目的名称、编号；</w:t>
      </w:r>
    </w:p>
    <w:p>
      <w:pPr>
        <w:ind w:firstLine="420" w:firstLineChars="200"/>
        <w:rPr>
          <w:rFonts w:cs="Calibri"/>
          <w:color w:val="auto"/>
          <w:highlight w:val="none"/>
        </w:rPr>
      </w:pPr>
      <w:r>
        <w:rPr>
          <w:rFonts w:cs="Calibri"/>
          <w:color w:val="auto"/>
          <w:highlight w:val="none"/>
        </w:rPr>
        <w:t>（3）具体、明确的质疑事项和与质疑事项相关的请求；</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4</w:t>
      </w:r>
      <w:r>
        <w:rPr>
          <w:rFonts w:cs="Calibri"/>
          <w:color w:val="auto"/>
          <w:highlight w:val="none"/>
        </w:rPr>
        <w:t>）事实依据；</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5</w:t>
      </w:r>
      <w:r>
        <w:rPr>
          <w:rFonts w:cs="Calibri"/>
          <w:color w:val="auto"/>
          <w:highlight w:val="none"/>
        </w:rPr>
        <w:t>）必要的法律依据；</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6</w:t>
      </w:r>
      <w:r>
        <w:rPr>
          <w:rFonts w:cs="Calibri"/>
          <w:color w:val="auto"/>
          <w:highlight w:val="none"/>
        </w:rPr>
        <w:t>）提出质疑的日期。</w:t>
      </w:r>
    </w:p>
    <w:p>
      <w:pPr>
        <w:ind w:firstLine="420" w:firstLineChars="200"/>
        <w:rPr>
          <w:rFonts w:cs="Calibri"/>
          <w:color w:val="auto"/>
          <w:highlight w:val="none"/>
        </w:rPr>
      </w:pPr>
      <w:r>
        <w:rPr>
          <w:rFonts w:cs="Calibri"/>
          <w:color w:val="auto"/>
          <w:highlight w:val="none"/>
        </w:rPr>
        <w:t>2.2.3</w:t>
      </w:r>
      <w:r>
        <w:rPr>
          <w:rFonts w:cs="Calibri"/>
          <w:color w:val="auto"/>
          <w:kern w:val="0"/>
          <w:szCs w:val="21"/>
          <w:highlight w:val="none"/>
        </w:rPr>
        <w:t>质疑期限为自获取招标文件之日或者</w:t>
      </w:r>
      <w:r>
        <w:rPr>
          <w:rFonts w:cs="Calibri"/>
          <w:color w:val="auto"/>
          <w:highlight w:val="none"/>
        </w:rPr>
        <w:t>招标</w:t>
      </w:r>
      <w:r>
        <w:rPr>
          <w:rFonts w:cs="Calibri"/>
          <w:color w:val="auto"/>
          <w:kern w:val="0"/>
          <w:szCs w:val="21"/>
          <w:highlight w:val="none"/>
        </w:rPr>
        <w:t>公告期限届满之日（公告期限届满后获取招标文件的，以公告期限届满之日为准）起7个工作日内，投标人应在质疑期限内一次性向采购代理机构提出针对招标文件的质疑，逾期提出不予受理。</w:t>
      </w:r>
    </w:p>
    <w:p>
      <w:pPr>
        <w:ind w:firstLine="420" w:firstLineChars="200"/>
        <w:rPr>
          <w:rFonts w:cs="Calibri"/>
          <w:color w:val="auto"/>
          <w:highlight w:val="none"/>
        </w:rPr>
      </w:pPr>
      <w:r>
        <w:rPr>
          <w:rFonts w:cs="Calibri"/>
          <w:color w:val="auto"/>
          <w:highlight w:val="none"/>
        </w:rPr>
        <w:t>2.2.4</w:t>
      </w:r>
      <w:r>
        <w:rPr>
          <w:rFonts w:hint="eastAsia" w:cs="Calibri"/>
          <w:color w:val="auto"/>
          <w:highlight w:val="none"/>
        </w:rPr>
        <w:t>质疑函</w:t>
      </w:r>
      <w:r>
        <w:rPr>
          <w:rFonts w:cs="Calibri"/>
          <w:color w:val="auto"/>
          <w:highlight w:val="none"/>
        </w:rPr>
        <w:t>中涉及的相关材料中有外文资料的，应当将与质疑相关的外文资料完整、客观、真实地翻译为中文，并注明翻译人员姓名、工作单位、联系方式等信息。</w:t>
      </w:r>
    </w:p>
    <w:p>
      <w:pPr>
        <w:ind w:firstLine="420" w:firstLineChars="200"/>
        <w:rPr>
          <w:rFonts w:cs="Calibri"/>
          <w:color w:val="auto"/>
          <w:highlight w:val="none"/>
        </w:rPr>
      </w:pPr>
      <w:r>
        <w:rPr>
          <w:rFonts w:cs="Calibri"/>
          <w:color w:val="auto"/>
          <w:highlight w:val="none"/>
        </w:rPr>
        <w:t>2.2.5投标人为自然人的，应当由本人签字；投标人为法人或者其他组织的，应当由法定代表人、主要负责人，或者其授权代表签字或者盖章，并加盖公章。否则不予受理。</w:t>
      </w:r>
    </w:p>
    <w:p>
      <w:pPr>
        <w:ind w:firstLine="420" w:firstLineChars="200"/>
        <w:rPr>
          <w:rFonts w:cs="Calibri"/>
          <w:color w:val="auto"/>
          <w:highlight w:val="none"/>
        </w:rPr>
      </w:pPr>
      <w:r>
        <w:rPr>
          <w:rFonts w:cs="Calibri"/>
          <w:color w:val="auto"/>
          <w:highlight w:val="none"/>
        </w:rPr>
        <w:t>2.2.6</w:t>
      </w:r>
      <w:r>
        <w:rPr>
          <w:rFonts w:hint="eastAsia" w:cs="Calibri"/>
          <w:color w:val="auto"/>
          <w:highlight w:val="none"/>
        </w:rPr>
        <w:t>质疑函</w:t>
      </w:r>
      <w:r>
        <w:rPr>
          <w:rFonts w:cs="Calibri"/>
          <w:color w:val="auto"/>
          <w:highlight w:val="none"/>
        </w:rPr>
        <w:t>以直接送达或邮寄送达方式（份数为一式三份）或传真送达方式或以扫描件在线提交方式。</w:t>
      </w:r>
    </w:p>
    <w:p>
      <w:pPr>
        <w:ind w:firstLine="420" w:firstLineChars="200"/>
        <w:rPr>
          <w:rFonts w:cs="Calibri"/>
          <w:color w:val="auto"/>
          <w:highlight w:val="none"/>
        </w:rPr>
      </w:pPr>
      <w:r>
        <w:rPr>
          <w:rFonts w:cs="Calibri"/>
          <w:color w:val="auto"/>
          <w:highlight w:val="none"/>
        </w:rPr>
        <w:t>2.2.7</w:t>
      </w:r>
      <w:r>
        <w:rPr>
          <w:rFonts w:hint="eastAsia" w:cs="Calibri"/>
          <w:color w:val="auto"/>
          <w:highlight w:val="none"/>
        </w:rPr>
        <w:t>质疑函</w:t>
      </w:r>
      <w:r>
        <w:rPr>
          <w:rFonts w:cs="Calibri"/>
          <w:color w:val="auto"/>
          <w:highlight w:val="none"/>
        </w:rPr>
        <w:t>以传真形式提交后，同时须向采购代理机构提交</w:t>
      </w:r>
      <w:r>
        <w:rPr>
          <w:rFonts w:hint="eastAsia" w:cs="Calibri"/>
          <w:color w:val="auto"/>
          <w:highlight w:val="none"/>
        </w:rPr>
        <w:t>质疑函</w:t>
      </w:r>
      <w:r>
        <w:rPr>
          <w:rFonts w:cs="Calibri"/>
          <w:color w:val="auto"/>
          <w:highlight w:val="none"/>
        </w:rPr>
        <w:t>原件，实际收到原件之日作为收到质疑日。</w:t>
      </w:r>
    </w:p>
    <w:p>
      <w:pPr>
        <w:ind w:firstLine="420" w:firstLineChars="200"/>
        <w:rPr>
          <w:rFonts w:cs="Calibri"/>
          <w:color w:val="auto"/>
          <w:szCs w:val="21"/>
          <w:highlight w:val="none"/>
        </w:rPr>
      </w:pPr>
      <w:r>
        <w:rPr>
          <w:rFonts w:cs="Calibri"/>
          <w:color w:val="auto"/>
          <w:highlight w:val="none"/>
        </w:rPr>
        <w:t>2.2.8</w:t>
      </w:r>
      <w:r>
        <w:rPr>
          <w:rFonts w:cs="Calibri"/>
          <w:color w:val="auto"/>
          <w:szCs w:val="21"/>
          <w:highlight w:val="none"/>
        </w:rPr>
        <w:t>如联合体投标，质疑应由组成联合体的所有供应商共同提出。</w:t>
      </w:r>
    </w:p>
    <w:p>
      <w:pPr>
        <w:ind w:firstLine="420" w:firstLineChars="200"/>
        <w:rPr>
          <w:rFonts w:cs="Calibri"/>
          <w:color w:val="auto"/>
          <w:szCs w:val="21"/>
          <w:highlight w:val="none"/>
        </w:rPr>
      </w:pPr>
      <w:r>
        <w:rPr>
          <w:rFonts w:hint="eastAsia" w:cs="Calibri"/>
          <w:color w:val="auto"/>
          <w:szCs w:val="21"/>
          <w:highlight w:val="none"/>
        </w:rPr>
        <w:t>2.2.9质疑函范本及制作说明见“招标文件附件”。</w:t>
      </w:r>
    </w:p>
    <w:p>
      <w:pPr>
        <w:pStyle w:val="4"/>
        <w:adjustRightInd w:val="0"/>
        <w:ind w:firstLine="420"/>
        <w:rPr>
          <w:rFonts w:cs="Calibri"/>
          <w:color w:val="auto"/>
          <w:szCs w:val="21"/>
          <w:highlight w:val="none"/>
        </w:rPr>
      </w:pPr>
      <w:r>
        <w:rPr>
          <w:rFonts w:cs="Calibri"/>
          <w:color w:val="auto"/>
          <w:szCs w:val="21"/>
          <w:highlight w:val="none"/>
        </w:rPr>
        <w:t>2.3 招标文件的澄清</w:t>
      </w:r>
    </w:p>
    <w:p>
      <w:pPr>
        <w:ind w:firstLine="420" w:firstLineChars="200"/>
        <w:rPr>
          <w:rFonts w:cs="Calibri"/>
          <w:color w:val="auto"/>
          <w:highlight w:val="none"/>
        </w:rPr>
      </w:pPr>
      <w:r>
        <w:rPr>
          <w:rFonts w:cs="Calibri"/>
          <w:color w:val="auto"/>
          <w:highlight w:val="none"/>
        </w:rPr>
        <w:t>2.3.1投标人对招标文件如有疑问要求澄清，或认为有必要与采购代理机构进行技术交流，投标人需将书面资料传真或</w:t>
      </w:r>
      <w:r>
        <w:rPr>
          <w:rFonts w:hint="eastAsia" w:cs="Calibri"/>
          <w:color w:val="auto"/>
          <w:highlight w:val="none"/>
        </w:rPr>
        <w:t>送达</w:t>
      </w:r>
      <w:r>
        <w:rPr>
          <w:rFonts w:cs="Calibri"/>
          <w:color w:val="auto"/>
          <w:highlight w:val="none"/>
        </w:rPr>
        <w:t>采购代理机构，同时将电子文件发至投标人须知前附表注明的邮箱（电子邮件与书面文件有不一致的，以书面文件为准），并与采购代理机构进行确认。</w:t>
      </w:r>
    </w:p>
    <w:p>
      <w:pPr>
        <w:ind w:firstLine="420" w:firstLineChars="200"/>
        <w:rPr>
          <w:rFonts w:cs="Calibri"/>
          <w:color w:val="auto"/>
          <w:highlight w:val="none"/>
        </w:rPr>
      </w:pPr>
      <w:r>
        <w:rPr>
          <w:rFonts w:cs="Calibri"/>
          <w:color w:val="auto"/>
          <w:highlight w:val="none"/>
        </w:rPr>
        <w:t>2.3.2 投标人要求澄清的资料应加盖单位公章、写明日期。</w:t>
      </w:r>
    </w:p>
    <w:p>
      <w:pPr>
        <w:ind w:firstLine="420" w:firstLineChars="200"/>
        <w:rPr>
          <w:rFonts w:cs="Calibri"/>
          <w:color w:val="auto"/>
          <w:highlight w:val="none"/>
        </w:rPr>
      </w:pPr>
      <w:r>
        <w:rPr>
          <w:rFonts w:cs="Calibri"/>
          <w:color w:val="auto"/>
          <w:highlight w:val="none"/>
        </w:rPr>
        <w:t>2.3.3 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pPr>
        <w:ind w:firstLine="420" w:firstLineChars="200"/>
        <w:rPr>
          <w:rFonts w:cs="Calibri"/>
          <w:color w:val="auto"/>
          <w:highlight w:val="none"/>
        </w:rPr>
      </w:pPr>
      <w:r>
        <w:rPr>
          <w:rFonts w:cs="Calibri"/>
          <w:color w:val="auto"/>
          <w:highlight w:val="none"/>
        </w:rPr>
        <w:t>2.3.4澄清的内容影响投标文件编制的，采购代理机构将顺延</w:t>
      </w:r>
      <w:r>
        <w:rPr>
          <w:rFonts w:hint="eastAsia" w:cs="Calibri"/>
          <w:color w:val="auto"/>
          <w:highlight w:val="none"/>
        </w:rPr>
        <w:t>提交投标文件截止时间</w:t>
      </w:r>
      <w:r>
        <w:rPr>
          <w:rFonts w:cs="Calibri"/>
          <w:color w:val="auto"/>
          <w:highlight w:val="none"/>
        </w:rPr>
        <w:t>，使之满足政府采购的相关规定。</w:t>
      </w:r>
    </w:p>
    <w:p>
      <w:pPr>
        <w:ind w:firstLine="420" w:firstLineChars="200"/>
        <w:rPr>
          <w:rFonts w:cs="Calibri"/>
          <w:color w:val="auto"/>
          <w:highlight w:val="none"/>
        </w:rPr>
      </w:pPr>
      <w:r>
        <w:rPr>
          <w:rFonts w:cs="Calibri"/>
          <w:color w:val="auto"/>
          <w:highlight w:val="none"/>
        </w:rPr>
        <w:t>2.3.5投标人在收到补充文件后，应在24小时内以书面形式向采购代理机构确认已收到该补充文件。</w:t>
      </w:r>
    </w:p>
    <w:p>
      <w:pPr>
        <w:ind w:firstLine="420" w:firstLineChars="200"/>
        <w:rPr>
          <w:rFonts w:cs="Calibri"/>
          <w:color w:val="auto"/>
          <w:highlight w:val="none"/>
        </w:rPr>
      </w:pPr>
      <w:r>
        <w:rPr>
          <w:rFonts w:cs="Calibri"/>
          <w:color w:val="auto"/>
          <w:highlight w:val="none"/>
        </w:rPr>
        <w:t>2.3.6当招标文件与补充文件就同一内容的表述不一致时，以最后发出的书面文件为准。</w:t>
      </w:r>
    </w:p>
    <w:p>
      <w:pPr>
        <w:pStyle w:val="4"/>
        <w:adjustRightInd w:val="0"/>
        <w:ind w:firstLine="420"/>
        <w:rPr>
          <w:rFonts w:cs="Calibri"/>
          <w:color w:val="auto"/>
          <w:szCs w:val="21"/>
          <w:highlight w:val="none"/>
        </w:rPr>
      </w:pPr>
      <w:r>
        <w:rPr>
          <w:rFonts w:cs="Calibri"/>
          <w:color w:val="auto"/>
          <w:szCs w:val="21"/>
          <w:highlight w:val="none"/>
        </w:rPr>
        <w:t>2.4 招标文件的修改</w:t>
      </w:r>
    </w:p>
    <w:p>
      <w:pPr>
        <w:ind w:firstLine="420" w:firstLineChars="200"/>
        <w:rPr>
          <w:rFonts w:cs="Calibri"/>
          <w:color w:val="auto"/>
          <w:highlight w:val="none"/>
        </w:rPr>
      </w:pPr>
      <w:r>
        <w:rPr>
          <w:rFonts w:cs="Calibri"/>
          <w:color w:val="auto"/>
          <w:highlight w:val="none"/>
        </w:rPr>
        <w:t>2.4.1 在</w:t>
      </w:r>
      <w:r>
        <w:rPr>
          <w:rFonts w:hint="eastAsia" w:cs="Calibri"/>
          <w:color w:val="auto"/>
          <w:highlight w:val="none"/>
        </w:rPr>
        <w:t>提交投标文件截止时间</w:t>
      </w:r>
      <w:r>
        <w:rPr>
          <w:rFonts w:cs="Calibri"/>
          <w:color w:val="auto"/>
          <w:highlight w:val="none"/>
        </w:rPr>
        <w:t>前，由于各种原因采购人可能以补充文件的形式修改完善招标文件。</w:t>
      </w:r>
    </w:p>
    <w:p>
      <w:pPr>
        <w:ind w:firstLine="420" w:firstLineChars="200"/>
        <w:rPr>
          <w:rFonts w:cs="Calibri"/>
          <w:color w:val="auto"/>
          <w:highlight w:val="none"/>
        </w:rPr>
      </w:pPr>
      <w:r>
        <w:rPr>
          <w:rFonts w:cs="Calibri"/>
          <w:color w:val="auto"/>
          <w:highlight w:val="none"/>
        </w:rPr>
        <w:t>2.4.2补充文件作为招标文件组成部分，补充文件将以网上公告等形式告知所有获取招标文件的投标人，补充文件对投标人均有约束力。</w:t>
      </w:r>
    </w:p>
    <w:p>
      <w:pPr>
        <w:ind w:firstLine="420" w:firstLineChars="200"/>
        <w:rPr>
          <w:rFonts w:cs="Calibri"/>
          <w:color w:val="auto"/>
          <w:highlight w:val="none"/>
        </w:rPr>
      </w:pPr>
      <w:r>
        <w:rPr>
          <w:rFonts w:cs="Calibri"/>
          <w:color w:val="auto"/>
          <w:highlight w:val="none"/>
        </w:rPr>
        <w:t>2.4.3修改的内容影响投标文件编制的，采购代理机构将顺延</w:t>
      </w:r>
      <w:r>
        <w:rPr>
          <w:rFonts w:hint="eastAsia" w:cs="Calibri"/>
          <w:color w:val="auto"/>
          <w:highlight w:val="none"/>
        </w:rPr>
        <w:t>提交投标文件截止时间</w:t>
      </w:r>
      <w:r>
        <w:rPr>
          <w:rFonts w:cs="Calibri"/>
          <w:color w:val="auto"/>
          <w:highlight w:val="none"/>
        </w:rPr>
        <w:t>，使之满足政府采购的相关规定。</w:t>
      </w:r>
    </w:p>
    <w:p>
      <w:pPr>
        <w:ind w:firstLine="420" w:firstLineChars="200"/>
        <w:rPr>
          <w:rFonts w:cs="Calibri"/>
          <w:color w:val="auto"/>
          <w:highlight w:val="none"/>
        </w:rPr>
      </w:pPr>
      <w:r>
        <w:rPr>
          <w:rFonts w:cs="Calibri"/>
          <w:color w:val="auto"/>
          <w:highlight w:val="none"/>
        </w:rPr>
        <w:t>2.4.4投标人在收到补充文件后，应在24小时内以书面形式向采购代理机构确认已收到该补充文件。</w:t>
      </w:r>
    </w:p>
    <w:p>
      <w:pPr>
        <w:ind w:firstLine="420" w:firstLineChars="200"/>
        <w:rPr>
          <w:rFonts w:cs="Calibri"/>
          <w:color w:val="auto"/>
          <w:highlight w:val="none"/>
        </w:rPr>
      </w:pPr>
      <w:r>
        <w:rPr>
          <w:rFonts w:cs="Calibri"/>
          <w:color w:val="auto"/>
          <w:highlight w:val="none"/>
        </w:rPr>
        <w:t>2.4.5投标人收到补充文件后，对补充文件如有疑问要求澄清，应在24小时内将书面资料传真或</w:t>
      </w:r>
      <w:r>
        <w:rPr>
          <w:rFonts w:hint="eastAsia" w:cs="Calibri"/>
          <w:color w:val="auto"/>
          <w:highlight w:val="none"/>
        </w:rPr>
        <w:t>送达</w:t>
      </w:r>
      <w:r>
        <w:rPr>
          <w:rFonts w:cs="Calibri"/>
          <w:color w:val="auto"/>
          <w:highlight w:val="none"/>
        </w:rPr>
        <w:t>采购代理机构，同时将电子文件发至投标人须知前附表注明的邮箱（电子邮件与书面文件有不一致的，以书面文件为准），并与采购代理机构进行确认。</w:t>
      </w:r>
    </w:p>
    <w:p>
      <w:pPr>
        <w:ind w:firstLine="420" w:firstLineChars="200"/>
        <w:rPr>
          <w:rFonts w:cs="Calibri"/>
          <w:color w:val="auto"/>
          <w:highlight w:val="none"/>
        </w:rPr>
      </w:pPr>
      <w:r>
        <w:rPr>
          <w:rFonts w:cs="Calibri"/>
          <w:color w:val="auto"/>
          <w:highlight w:val="none"/>
        </w:rPr>
        <w:t>2.4.6投标人要求澄清的资料应加盖单位公章、写明日期。</w:t>
      </w:r>
    </w:p>
    <w:p>
      <w:pPr>
        <w:ind w:firstLine="420" w:firstLineChars="200"/>
        <w:rPr>
          <w:rFonts w:cs="Calibri"/>
          <w:color w:val="auto"/>
          <w:highlight w:val="none"/>
        </w:rPr>
      </w:pPr>
      <w:r>
        <w:rPr>
          <w:rFonts w:cs="Calibri"/>
          <w:color w:val="auto"/>
          <w:highlight w:val="none"/>
        </w:rPr>
        <w:t>2.4.7对补充文件的澄清答复按2.3款规定。</w:t>
      </w:r>
    </w:p>
    <w:p>
      <w:pPr>
        <w:ind w:firstLine="420" w:firstLineChars="200"/>
        <w:rPr>
          <w:rFonts w:cs="Calibri"/>
          <w:color w:val="auto"/>
          <w:highlight w:val="none"/>
        </w:rPr>
      </w:pPr>
      <w:r>
        <w:rPr>
          <w:rFonts w:cs="Calibri"/>
          <w:color w:val="auto"/>
          <w:highlight w:val="none"/>
        </w:rPr>
        <w:t>2.4.8当招标文件与补充文件就同一内容的表述不一致时，以最后发出的书面文件为准。</w:t>
      </w:r>
    </w:p>
    <w:p>
      <w:pPr>
        <w:ind w:firstLine="420" w:firstLineChars="200"/>
        <w:rPr>
          <w:rFonts w:cs="Calibri"/>
          <w:color w:val="auto"/>
          <w:highlight w:val="none"/>
        </w:rPr>
      </w:pPr>
      <w:r>
        <w:rPr>
          <w:rFonts w:cs="Calibri"/>
          <w:color w:val="auto"/>
          <w:highlight w:val="none"/>
        </w:rPr>
        <w:t>2.4.9任何口头答复均不属于招标文件的组成部分。</w:t>
      </w:r>
    </w:p>
    <w:p>
      <w:pPr>
        <w:pStyle w:val="2"/>
        <w:adjustRightInd w:val="0"/>
        <w:ind w:firstLine="420"/>
        <w:rPr>
          <w:rFonts w:cs="Calibri"/>
          <w:color w:val="auto"/>
          <w:szCs w:val="21"/>
          <w:highlight w:val="none"/>
        </w:rPr>
      </w:pPr>
      <w:r>
        <w:rPr>
          <w:rFonts w:cs="Calibri"/>
          <w:color w:val="auto"/>
          <w:szCs w:val="21"/>
          <w:highlight w:val="none"/>
        </w:rPr>
        <w:t>三、投标文件</w:t>
      </w:r>
      <w:bookmarkEnd w:id="74"/>
      <w:bookmarkEnd w:id="75"/>
    </w:p>
    <w:p>
      <w:pPr>
        <w:pStyle w:val="4"/>
        <w:adjustRightInd w:val="0"/>
        <w:ind w:firstLine="420"/>
        <w:rPr>
          <w:rFonts w:cs="Calibri"/>
          <w:color w:val="auto"/>
          <w:szCs w:val="21"/>
          <w:highlight w:val="none"/>
        </w:rPr>
      </w:pPr>
      <w:r>
        <w:rPr>
          <w:rFonts w:cs="Calibri"/>
          <w:color w:val="auto"/>
          <w:szCs w:val="21"/>
          <w:highlight w:val="none"/>
        </w:rPr>
        <w:t>3.1 投标文件</w:t>
      </w:r>
    </w:p>
    <w:p>
      <w:pPr>
        <w:ind w:firstLine="420" w:firstLineChars="200"/>
        <w:rPr>
          <w:rFonts w:cs="Calibri"/>
          <w:color w:val="auto"/>
          <w:highlight w:val="none"/>
        </w:rPr>
      </w:pPr>
      <w:r>
        <w:rPr>
          <w:rFonts w:cs="Calibri"/>
          <w:color w:val="auto"/>
          <w:highlight w:val="none"/>
        </w:rPr>
        <w:t>3.1.1 投标人应仔细阅读招标文件规定的所有内容，以保证能全面准确理解招标文件，并按照招标文件要求，详细编制投标文件，投标文件内容必须针对本次招标响应。</w:t>
      </w:r>
    </w:p>
    <w:p>
      <w:pPr>
        <w:ind w:firstLine="420" w:firstLineChars="200"/>
        <w:rPr>
          <w:rFonts w:cs="Calibri"/>
          <w:color w:val="auto"/>
          <w:highlight w:val="none"/>
        </w:rPr>
      </w:pPr>
      <w:r>
        <w:rPr>
          <w:rFonts w:cs="Calibri"/>
          <w:color w:val="auto"/>
          <w:highlight w:val="none"/>
        </w:rPr>
        <w:t>3.1.2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pPr>
        <w:pStyle w:val="4"/>
        <w:adjustRightInd w:val="0"/>
        <w:ind w:firstLine="420"/>
        <w:rPr>
          <w:rFonts w:cs="Calibri"/>
          <w:color w:val="auto"/>
          <w:szCs w:val="21"/>
          <w:highlight w:val="none"/>
        </w:rPr>
      </w:pPr>
      <w:r>
        <w:rPr>
          <w:rFonts w:cs="Calibri"/>
          <w:color w:val="auto"/>
          <w:szCs w:val="21"/>
          <w:highlight w:val="none"/>
        </w:rPr>
        <w:t>3.2 投标文件组成</w:t>
      </w:r>
    </w:p>
    <w:p>
      <w:pPr>
        <w:pStyle w:val="4"/>
        <w:ind w:firstLine="420"/>
        <w:rPr>
          <w:rFonts w:cs="Calibri"/>
          <w:color w:val="auto"/>
          <w:highlight w:val="none"/>
        </w:rPr>
      </w:pPr>
      <w:r>
        <w:rPr>
          <w:rFonts w:cs="Calibri"/>
          <w:color w:val="auto"/>
          <w:highlight w:val="none"/>
        </w:rPr>
        <w:t>3.2.1 资格文件</w:t>
      </w:r>
    </w:p>
    <w:p>
      <w:pPr>
        <w:ind w:firstLine="420" w:firstLineChars="200"/>
        <w:rPr>
          <w:rFonts w:cs="Calibri"/>
          <w:color w:val="auto"/>
          <w:highlight w:val="none"/>
        </w:rPr>
      </w:pPr>
      <w:r>
        <w:rPr>
          <w:rFonts w:cs="Calibri"/>
          <w:color w:val="auto"/>
          <w:highlight w:val="none"/>
        </w:rPr>
        <w:t>应包括以下内容（</w:t>
      </w:r>
      <w:r>
        <w:rPr>
          <w:rFonts w:cs="Calibri"/>
          <w:b/>
          <w:bCs/>
          <w:color w:val="auto"/>
          <w:highlight w:val="none"/>
          <w:u w:val="single"/>
        </w:rPr>
        <w:t>均需投标人加盖公章</w:t>
      </w:r>
      <w:r>
        <w:rPr>
          <w:rFonts w:cs="Calibri"/>
          <w:color w:val="auto"/>
          <w:highlight w:val="none"/>
        </w:rPr>
        <w:t>）：证明其符合《中华人民共和国政府采购法》规定的供应商基本条件和采购项目对投标人的特定条件（如果项目要求）的有关资格证明文件。</w:t>
      </w:r>
    </w:p>
    <w:tbl>
      <w:tblPr>
        <w:tblStyle w:val="46"/>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225"/>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序号</w:t>
            </w:r>
          </w:p>
        </w:tc>
        <w:tc>
          <w:tcPr>
            <w:tcW w:w="4225" w:type="dxa"/>
            <w:vAlign w:val="center"/>
          </w:tcPr>
          <w:p>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资格条件</w:t>
            </w:r>
          </w:p>
        </w:tc>
        <w:tc>
          <w:tcPr>
            <w:tcW w:w="4253" w:type="dxa"/>
            <w:vAlign w:val="center"/>
          </w:tcPr>
          <w:p>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应提供的资格审查资料（除承诺函、说明、声明外的其他证件提供复印件）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b/>
                <w:bCs/>
                <w:color w:val="auto"/>
                <w:szCs w:val="21"/>
                <w:highlight w:val="none"/>
              </w:rPr>
            </w:pPr>
            <w:r>
              <w:rPr>
                <w:rFonts w:cs="Calibri"/>
                <w:b/>
                <w:bCs/>
                <w:color w:val="auto"/>
                <w:szCs w:val="21"/>
                <w:highlight w:val="none"/>
              </w:rPr>
              <w:t>1.</w:t>
            </w:r>
          </w:p>
        </w:tc>
        <w:tc>
          <w:tcPr>
            <w:tcW w:w="4225" w:type="dxa"/>
            <w:vAlign w:val="center"/>
          </w:tcPr>
          <w:p>
            <w:pPr>
              <w:adjustRightInd w:val="0"/>
              <w:jc w:val="left"/>
              <w:rPr>
                <w:rFonts w:cs="Calibri"/>
                <w:b/>
                <w:bCs/>
                <w:color w:val="auto"/>
                <w:szCs w:val="21"/>
                <w:highlight w:val="none"/>
              </w:rPr>
            </w:pPr>
            <w:r>
              <w:rPr>
                <w:rFonts w:cs="Calibri"/>
                <w:b/>
                <w:bCs/>
                <w:color w:val="auto"/>
                <w:kern w:val="0"/>
                <w:szCs w:val="21"/>
                <w:highlight w:val="none"/>
              </w:rPr>
              <w:t>基本资格要求：</w:t>
            </w:r>
          </w:p>
        </w:tc>
        <w:tc>
          <w:tcPr>
            <w:tcW w:w="4253" w:type="dxa"/>
            <w:vAlign w:val="center"/>
          </w:tcPr>
          <w:p>
            <w:pPr>
              <w:adjustRightInd w:val="0"/>
              <w:jc w:val="left"/>
              <w:rPr>
                <w:rFonts w:cs="Calibri"/>
                <w:b/>
                <w:bCs/>
                <w:color w:val="auto"/>
                <w:szCs w:val="21"/>
                <w:highlight w:val="none"/>
              </w:rPr>
            </w:pPr>
            <w:r>
              <w:rPr>
                <w:rFonts w:cs="Calibri"/>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1.1</w:t>
            </w:r>
          </w:p>
        </w:tc>
        <w:tc>
          <w:tcPr>
            <w:tcW w:w="4225" w:type="dxa"/>
            <w:vAlign w:val="center"/>
          </w:tcPr>
          <w:p>
            <w:pPr>
              <w:adjustRightInd w:val="0"/>
              <w:jc w:val="left"/>
              <w:rPr>
                <w:rFonts w:cs="Calibri"/>
                <w:color w:val="auto"/>
                <w:szCs w:val="21"/>
                <w:highlight w:val="none"/>
              </w:rPr>
            </w:pPr>
            <w:r>
              <w:rPr>
                <w:rFonts w:cs="Calibri"/>
                <w:color w:val="auto"/>
                <w:szCs w:val="21"/>
                <w:highlight w:val="none"/>
              </w:rPr>
              <w:t>（1）</w:t>
            </w:r>
            <w:r>
              <w:rPr>
                <w:rFonts w:cs="Calibri"/>
                <w:color w:val="auto"/>
                <w:kern w:val="0"/>
                <w:szCs w:val="21"/>
                <w:highlight w:val="none"/>
              </w:rPr>
              <w:t>满足《中华人民共和国政府采购法》第二十二条规定，未被</w:t>
            </w:r>
            <w:r>
              <w:rPr>
                <w:rFonts w:hint="eastAsia" w:cs="Calibri"/>
                <w:color w:val="auto"/>
                <w:kern w:val="0"/>
                <w:szCs w:val="21"/>
                <w:highlight w:val="none"/>
              </w:rPr>
              <w:t>“</w:t>
            </w:r>
            <w:r>
              <w:rPr>
                <w:rFonts w:cs="Calibri"/>
                <w:color w:val="auto"/>
                <w:kern w:val="0"/>
                <w:szCs w:val="21"/>
                <w:highlight w:val="none"/>
              </w:rPr>
              <w:t>信用中国</w:t>
            </w:r>
            <w:r>
              <w:rPr>
                <w:rFonts w:hint="eastAsia" w:cs="Calibri"/>
                <w:color w:val="auto"/>
                <w:kern w:val="0"/>
                <w:szCs w:val="21"/>
                <w:highlight w:val="none"/>
              </w:rPr>
              <w:t>”</w:t>
            </w:r>
            <w:r>
              <w:rPr>
                <w:rFonts w:cs="Calibri"/>
                <w:color w:val="auto"/>
                <w:kern w:val="0"/>
                <w:szCs w:val="21"/>
                <w:highlight w:val="none"/>
              </w:rPr>
              <w:t>（www.creditchina.gov.cn）、中国政府采购网（www.ccgp.gov.cn）列入失信被执行人、重大税收违法案件当事人名单、政府采购严重违法失信行为记录名单；</w:t>
            </w:r>
          </w:p>
        </w:tc>
        <w:tc>
          <w:tcPr>
            <w:tcW w:w="4253" w:type="dxa"/>
            <w:vAlign w:val="center"/>
          </w:tcPr>
          <w:p>
            <w:pPr>
              <w:adjustRightInd w:val="0"/>
              <w:jc w:val="left"/>
              <w:rPr>
                <w:rFonts w:cs="Calibri"/>
                <w:color w:val="auto"/>
                <w:szCs w:val="21"/>
                <w:highlight w:val="none"/>
              </w:rPr>
            </w:pPr>
            <w:r>
              <w:rPr>
                <w:rFonts w:cs="Calibri"/>
                <w:color w:val="auto"/>
                <w:szCs w:val="21"/>
                <w:highlight w:val="none"/>
              </w:rPr>
              <w:t>（1）符合资格条件的声明函。【</w:t>
            </w:r>
            <w:r>
              <w:rPr>
                <w:rFonts w:hint="eastAsia" w:cs="Calibri"/>
                <w:color w:val="auto"/>
                <w:szCs w:val="21"/>
                <w:highlight w:val="none"/>
              </w:rPr>
              <w:t>证明材料</w:t>
            </w:r>
            <w:r>
              <w:rPr>
                <w:rFonts w:cs="Calibri"/>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b/>
                <w:bCs/>
                <w:color w:val="auto"/>
                <w:szCs w:val="21"/>
                <w:highlight w:val="none"/>
              </w:rPr>
            </w:pPr>
            <w:r>
              <w:rPr>
                <w:rFonts w:cs="Calibri"/>
                <w:b/>
                <w:bCs/>
                <w:color w:val="auto"/>
                <w:szCs w:val="21"/>
                <w:highlight w:val="none"/>
              </w:rPr>
              <w:t>2.</w:t>
            </w:r>
          </w:p>
        </w:tc>
        <w:tc>
          <w:tcPr>
            <w:tcW w:w="4225" w:type="dxa"/>
            <w:vAlign w:val="center"/>
          </w:tcPr>
          <w:p>
            <w:pPr>
              <w:adjustRightInd w:val="0"/>
              <w:jc w:val="left"/>
              <w:rPr>
                <w:rFonts w:cs="Calibri"/>
                <w:b/>
                <w:bCs/>
                <w:color w:val="auto"/>
                <w:szCs w:val="21"/>
                <w:highlight w:val="none"/>
              </w:rPr>
            </w:pPr>
            <w:r>
              <w:rPr>
                <w:rFonts w:cs="Calibri"/>
                <w:b/>
                <w:bCs/>
                <w:color w:val="auto"/>
                <w:kern w:val="0"/>
                <w:szCs w:val="21"/>
                <w:highlight w:val="none"/>
              </w:rPr>
              <w:t>落实政府采购政策需满足的资格要求：</w:t>
            </w:r>
          </w:p>
        </w:tc>
        <w:tc>
          <w:tcPr>
            <w:tcW w:w="4253" w:type="dxa"/>
            <w:vAlign w:val="center"/>
          </w:tcPr>
          <w:p>
            <w:pPr>
              <w:adjustRightInd w:val="0"/>
              <w:jc w:val="left"/>
              <w:rPr>
                <w:rFonts w:cs="Calibri"/>
                <w:b/>
                <w:bCs/>
                <w:color w:val="auto"/>
                <w:szCs w:val="21"/>
                <w:highlight w:val="none"/>
              </w:rPr>
            </w:pPr>
            <w:r>
              <w:rPr>
                <w:rFonts w:hint="eastAsia" w:cs="Calibri"/>
                <w:color w:val="auto"/>
                <w:szCs w:val="21"/>
                <w:highlight w:val="none"/>
              </w:rPr>
              <w:t>（</w:t>
            </w:r>
            <w:r>
              <w:rPr>
                <w:rFonts w:cs="Calibri"/>
                <w:color w:val="auto"/>
                <w:szCs w:val="21"/>
                <w:highlight w:val="none"/>
              </w:rPr>
              <w:t>2</w:t>
            </w:r>
            <w:r>
              <w:rPr>
                <w:rFonts w:hint="eastAsia" w:cs="Calibri"/>
                <w:color w:val="auto"/>
                <w:szCs w:val="21"/>
                <w:highlight w:val="none"/>
              </w:rPr>
              <w:t>）</w:t>
            </w:r>
            <w:r>
              <w:rPr>
                <w:rFonts w:hint="eastAsia" w:ascii="宋体" w:hAnsi="宋体"/>
                <w:color w:val="auto"/>
                <w:szCs w:val="21"/>
                <w:highlight w:val="none"/>
              </w:rPr>
              <w:t>本项目要求服务全部由符合政策要求的中小企业承接。中小企业是指满足《政府采购促进中小企业发展管理办法》（财库〔2020〕46号）第二条规定的企业，监狱企业、残疾人福利性单位视为中小企业；</w:t>
            </w:r>
            <w:r>
              <w:rPr>
                <w:rFonts w:cs="Calibri"/>
                <w:color w:val="auto"/>
                <w:szCs w:val="21"/>
                <w:highlight w:val="none"/>
              </w:rPr>
              <w:t>【声明函2】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b/>
                <w:bCs/>
                <w:color w:val="auto"/>
                <w:szCs w:val="21"/>
                <w:highlight w:val="none"/>
              </w:rPr>
            </w:pPr>
            <w:r>
              <w:rPr>
                <w:rFonts w:cs="Calibri"/>
                <w:b/>
                <w:bCs/>
                <w:color w:val="auto"/>
                <w:szCs w:val="21"/>
                <w:highlight w:val="none"/>
              </w:rPr>
              <w:t>3.</w:t>
            </w:r>
          </w:p>
        </w:tc>
        <w:tc>
          <w:tcPr>
            <w:tcW w:w="4225" w:type="dxa"/>
            <w:vAlign w:val="center"/>
          </w:tcPr>
          <w:p>
            <w:pPr>
              <w:adjustRightInd w:val="0"/>
              <w:jc w:val="left"/>
              <w:rPr>
                <w:rFonts w:cs="Calibri"/>
                <w:b/>
                <w:bCs/>
                <w:color w:val="auto"/>
                <w:kern w:val="0"/>
                <w:szCs w:val="21"/>
                <w:highlight w:val="none"/>
              </w:rPr>
            </w:pPr>
            <w:r>
              <w:rPr>
                <w:rFonts w:cs="Calibri"/>
                <w:b/>
                <w:bCs/>
                <w:color w:val="auto"/>
                <w:kern w:val="0"/>
                <w:szCs w:val="21"/>
                <w:highlight w:val="none"/>
              </w:rPr>
              <w:t>特定资格要求：</w:t>
            </w:r>
          </w:p>
        </w:tc>
        <w:tc>
          <w:tcPr>
            <w:tcW w:w="4253" w:type="dxa"/>
            <w:vAlign w:val="center"/>
          </w:tcPr>
          <w:p>
            <w:pPr>
              <w:adjustRightInd w:val="0"/>
              <w:jc w:val="left"/>
              <w:rPr>
                <w:rFonts w:cs="Calibri"/>
                <w:b/>
                <w:bCs/>
                <w:color w:val="auto"/>
                <w:szCs w:val="21"/>
                <w:highlight w:val="none"/>
              </w:rPr>
            </w:pPr>
            <w:r>
              <w:rPr>
                <w:rFonts w:cs="Calibri"/>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3.1</w:t>
            </w:r>
          </w:p>
        </w:tc>
        <w:tc>
          <w:tcPr>
            <w:tcW w:w="4225" w:type="dxa"/>
            <w:vAlign w:val="center"/>
          </w:tcPr>
          <w:p>
            <w:pPr>
              <w:widowControl/>
              <w:adjustRightInd w:val="0"/>
              <w:jc w:val="left"/>
              <w:rPr>
                <w:rFonts w:cs="Calibri"/>
                <w:color w:val="auto"/>
                <w:szCs w:val="21"/>
                <w:highlight w:val="none"/>
              </w:rPr>
            </w:pPr>
            <w:r>
              <w:rPr>
                <w:rFonts w:cs="Calibri"/>
                <w:color w:val="auto"/>
                <w:kern w:val="0"/>
                <w:szCs w:val="21"/>
                <w:highlight w:val="none"/>
              </w:rPr>
              <w:t>（1）单位负责人为同一人或者存在直接控股、管理关系的不同供应商，不得参加</w:t>
            </w:r>
            <w:r>
              <w:rPr>
                <w:rFonts w:hint="eastAsia" w:cs="Calibri"/>
                <w:color w:val="auto"/>
                <w:kern w:val="0"/>
                <w:szCs w:val="21"/>
                <w:highlight w:val="none"/>
              </w:rPr>
              <w:t>本项目</w:t>
            </w:r>
            <w:r>
              <w:rPr>
                <w:rFonts w:cs="Calibri"/>
                <w:color w:val="auto"/>
                <w:kern w:val="0"/>
                <w:szCs w:val="21"/>
                <w:highlight w:val="none"/>
              </w:rPr>
              <w:t>的政府采购活动。</w:t>
            </w:r>
          </w:p>
        </w:tc>
        <w:tc>
          <w:tcPr>
            <w:tcW w:w="4253" w:type="dxa"/>
            <w:vAlign w:val="center"/>
          </w:tcPr>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3</w:t>
            </w:r>
            <w:r>
              <w:rPr>
                <w:rFonts w:cs="Calibri"/>
                <w:color w:val="auto"/>
                <w:szCs w:val="21"/>
                <w:highlight w:val="none"/>
              </w:rPr>
              <w:t>）与其他供应商无利害关系的声明函。【</w:t>
            </w:r>
            <w:r>
              <w:rPr>
                <w:rFonts w:hint="eastAsia" w:cs="Calibri"/>
                <w:color w:val="auto"/>
                <w:szCs w:val="21"/>
                <w:highlight w:val="none"/>
              </w:rPr>
              <w:t>证明材料</w:t>
            </w:r>
            <w:r>
              <w:rPr>
                <w:rFonts w:cs="Calibri"/>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3.2</w:t>
            </w:r>
          </w:p>
        </w:tc>
        <w:tc>
          <w:tcPr>
            <w:tcW w:w="4225" w:type="dxa"/>
            <w:vAlign w:val="center"/>
          </w:tcPr>
          <w:p>
            <w:pPr>
              <w:adjustRightInd w:val="0"/>
              <w:jc w:val="left"/>
              <w:rPr>
                <w:rFonts w:cs="Calibri"/>
                <w:color w:val="auto"/>
                <w:szCs w:val="21"/>
                <w:highlight w:val="none"/>
              </w:rPr>
            </w:pPr>
            <w:r>
              <w:rPr>
                <w:rFonts w:cs="Calibri"/>
                <w:color w:val="auto"/>
                <w:szCs w:val="21"/>
                <w:highlight w:val="none"/>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pPr>
              <w:adjustRightInd w:val="0"/>
              <w:jc w:val="left"/>
              <w:rPr>
                <w:rFonts w:cs="Calibri"/>
                <w:color w:val="auto"/>
                <w:szCs w:val="21"/>
                <w:highlight w:val="none"/>
              </w:rPr>
            </w:pPr>
            <w:r>
              <w:rPr>
                <w:rFonts w:cs="Calibri"/>
                <w:color w:val="auto"/>
                <w:szCs w:val="21"/>
                <w:highlight w:val="none"/>
              </w:rPr>
              <w:t>◇属于此种情形的供应商除基本资格要求应提供资料外。还应提供以下资料：</w:t>
            </w:r>
          </w:p>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4</w:t>
            </w:r>
            <w:r>
              <w:rPr>
                <w:rFonts w:cs="Calibri"/>
                <w:color w:val="auto"/>
                <w:szCs w:val="21"/>
                <w:highlight w:val="none"/>
              </w:rPr>
              <w:t>）金融、保险、通讯等特定行业的全国性企业所设立的区域性分支机构提供总公司（总机构）授权或能够提供房产权证或其他有效财产证明材料；</w:t>
            </w:r>
          </w:p>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5</w:t>
            </w:r>
            <w:r>
              <w:rPr>
                <w:rFonts w:cs="Calibri"/>
                <w:color w:val="auto"/>
                <w:szCs w:val="21"/>
                <w:highlight w:val="none"/>
              </w:rPr>
              <w:t>）个体工商户、个人独资企业、合伙企业应提供房产权证或其他有效财产证明材料。</w:t>
            </w:r>
          </w:p>
          <w:p>
            <w:pPr>
              <w:adjustRightInd w:val="0"/>
              <w:jc w:val="left"/>
              <w:rPr>
                <w:rFonts w:cs="Calibri"/>
                <w:color w:val="auto"/>
                <w:szCs w:val="21"/>
                <w:highlight w:val="none"/>
              </w:rPr>
            </w:pPr>
            <w:r>
              <w:rPr>
                <w:rFonts w:cs="Calibri"/>
                <w:color w:val="auto"/>
                <w:szCs w:val="21"/>
                <w:highlight w:val="none"/>
              </w:rPr>
              <w:t>◇不属于此种情况的供应商提供以下资料：</w:t>
            </w:r>
          </w:p>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6</w:t>
            </w:r>
            <w:r>
              <w:rPr>
                <w:rFonts w:cs="Calibri"/>
                <w:color w:val="auto"/>
                <w:szCs w:val="21"/>
                <w:highlight w:val="none"/>
              </w:rPr>
              <w:t>）企业类型的声明函。【</w:t>
            </w:r>
            <w:r>
              <w:rPr>
                <w:rFonts w:hint="eastAsia" w:cs="Calibri"/>
                <w:color w:val="auto"/>
                <w:szCs w:val="21"/>
                <w:highlight w:val="none"/>
              </w:rPr>
              <w:t>证明材料</w:t>
            </w:r>
            <w:r>
              <w:rPr>
                <w:rFonts w:cs="Calibri"/>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3.</w:t>
            </w:r>
            <w:r>
              <w:rPr>
                <w:rFonts w:hint="eastAsia" w:cs="Calibri"/>
                <w:color w:val="auto"/>
                <w:szCs w:val="21"/>
                <w:highlight w:val="none"/>
              </w:rPr>
              <w:t>3</w:t>
            </w:r>
          </w:p>
        </w:tc>
        <w:tc>
          <w:tcPr>
            <w:tcW w:w="4225" w:type="dxa"/>
            <w:vAlign w:val="center"/>
          </w:tcPr>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rPr>
              <w:t>3</w:t>
            </w:r>
            <w:r>
              <w:rPr>
                <w:rFonts w:cs="Calibri"/>
                <w:color w:val="auto"/>
                <w:szCs w:val="21"/>
                <w:highlight w:val="none"/>
              </w:rPr>
              <w:t>）接受联合体，联合体参加</w:t>
            </w:r>
            <w:r>
              <w:rPr>
                <w:rFonts w:hint="eastAsia" w:cs="Calibri"/>
                <w:color w:val="auto"/>
                <w:szCs w:val="21"/>
                <w:highlight w:val="none"/>
              </w:rPr>
              <w:t>本项目的政府采购活动</w:t>
            </w:r>
            <w:r>
              <w:rPr>
                <w:rFonts w:cs="Calibri"/>
                <w:color w:val="auto"/>
                <w:szCs w:val="21"/>
                <w:highlight w:val="none"/>
              </w:rPr>
              <w:t>应满足以下条件：</w:t>
            </w:r>
          </w:p>
          <w:p>
            <w:pPr>
              <w:adjustRightInd w:val="0"/>
              <w:jc w:val="left"/>
              <w:rPr>
                <w:rFonts w:cs="Calibri"/>
                <w:color w:val="auto"/>
                <w:szCs w:val="21"/>
                <w:highlight w:val="none"/>
              </w:rPr>
            </w:pPr>
            <w:r>
              <w:rPr>
                <w:rFonts w:cs="Calibri"/>
                <w:color w:val="auto"/>
                <w:szCs w:val="21"/>
                <w:highlight w:val="none"/>
              </w:rPr>
              <w:t>◇两个以上的自然人、法人或者其他组织可以组成一个联合体，以一个投标人的身份共同参加</w:t>
            </w:r>
            <w:r>
              <w:rPr>
                <w:rFonts w:hint="eastAsia" w:cs="Calibri"/>
                <w:color w:val="auto"/>
                <w:szCs w:val="21"/>
                <w:highlight w:val="none"/>
              </w:rPr>
              <w:t>本项目的政府采购活动</w:t>
            </w:r>
            <w:r>
              <w:rPr>
                <w:rFonts w:cs="Calibri"/>
                <w:color w:val="auto"/>
                <w:szCs w:val="21"/>
                <w:highlight w:val="none"/>
              </w:rPr>
              <w:t>，联合体在投标文件中提供联合体协议并明确分工；</w:t>
            </w:r>
          </w:p>
          <w:p>
            <w:pPr>
              <w:adjustRightInd w:val="0"/>
              <w:jc w:val="left"/>
              <w:rPr>
                <w:rFonts w:cs="Calibri"/>
                <w:color w:val="auto"/>
                <w:szCs w:val="21"/>
                <w:highlight w:val="none"/>
              </w:rPr>
            </w:pPr>
            <w:r>
              <w:rPr>
                <w:rFonts w:cs="Calibri"/>
                <w:color w:val="auto"/>
                <w:szCs w:val="21"/>
                <w:highlight w:val="none"/>
              </w:rPr>
              <w:t>◇联合体主办单位和成员单位均应具备资格要求1、2及特定资格要求第</w:t>
            </w:r>
            <w:r>
              <w:rPr>
                <w:rFonts w:hint="eastAsia" w:cs="Calibri"/>
                <w:color w:val="auto"/>
                <w:szCs w:val="21"/>
                <w:highlight w:val="none"/>
              </w:rPr>
              <w:t>（1）（2）</w:t>
            </w:r>
            <w:r>
              <w:rPr>
                <w:rFonts w:cs="Calibri"/>
                <w:color w:val="auto"/>
                <w:szCs w:val="21"/>
                <w:highlight w:val="none"/>
              </w:rPr>
              <w:t>项；</w:t>
            </w:r>
          </w:p>
          <w:p>
            <w:pPr>
              <w:adjustRightInd w:val="0"/>
              <w:jc w:val="left"/>
              <w:rPr>
                <w:rFonts w:cs="Calibri"/>
                <w:color w:val="auto"/>
                <w:szCs w:val="21"/>
                <w:highlight w:val="none"/>
              </w:rPr>
            </w:pPr>
            <w:r>
              <w:rPr>
                <w:rFonts w:cs="Calibri"/>
                <w:color w:val="auto"/>
                <w:szCs w:val="21"/>
                <w:highlight w:val="none"/>
              </w:rPr>
              <w:t>◇联合体中有同类资质的供应商按照联合体分工承担相同工作，按资质等级较低的供应商确定资质等级；</w:t>
            </w:r>
          </w:p>
          <w:p>
            <w:pPr>
              <w:adjustRightInd w:val="0"/>
              <w:jc w:val="left"/>
              <w:rPr>
                <w:rFonts w:cs="Calibri"/>
                <w:color w:val="auto"/>
                <w:szCs w:val="21"/>
                <w:highlight w:val="none"/>
              </w:rPr>
            </w:pPr>
            <w:r>
              <w:rPr>
                <w:rFonts w:cs="Calibri"/>
                <w:color w:val="auto"/>
                <w:szCs w:val="21"/>
                <w:highlight w:val="none"/>
              </w:rPr>
              <w:t>◇联合体各方不得再单独参加或与其他供应商另外组成联合体参加</w:t>
            </w:r>
            <w:r>
              <w:rPr>
                <w:rFonts w:hint="eastAsia" w:cs="Calibri"/>
                <w:color w:val="auto"/>
                <w:szCs w:val="21"/>
                <w:highlight w:val="none"/>
              </w:rPr>
              <w:t>本项目的政府采购活动</w:t>
            </w:r>
            <w:r>
              <w:rPr>
                <w:rFonts w:cs="Calibri"/>
                <w:color w:val="auto"/>
                <w:szCs w:val="21"/>
                <w:highlight w:val="none"/>
              </w:rPr>
              <w:t>。</w:t>
            </w:r>
          </w:p>
        </w:tc>
        <w:tc>
          <w:tcPr>
            <w:tcW w:w="4253" w:type="dxa"/>
            <w:vAlign w:val="center"/>
          </w:tcPr>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7</w:t>
            </w:r>
            <w:r>
              <w:rPr>
                <w:rFonts w:cs="Calibri"/>
                <w:color w:val="auto"/>
                <w:szCs w:val="21"/>
                <w:highlight w:val="none"/>
              </w:rPr>
              <w:t>）非联合体提供《</w:t>
            </w:r>
            <w:r>
              <w:rPr>
                <w:rFonts w:cs="Calibri"/>
                <w:color w:val="auto"/>
                <w:highlight w:val="none"/>
              </w:rPr>
              <w:t>非联合体的声明函</w:t>
            </w:r>
            <w:r>
              <w:rPr>
                <w:rFonts w:cs="Calibri"/>
                <w:color w:val="auto"/>
                <w:szCs w:val="21"/>
                <w:highlight w:val="none"/>
              </w:rPr>
              <w:t>》</w:t>
            </w:r>
            <w:r>
              <w:rPr>
                <w:rFonts w:cs="Calibri"/>
                <w:color w:val="auto"/>
                <w:highlight w:val="none"/>
              </w:rPr>
              <w:t>、联合体提供《</w:t>
            </w:r>
            <w:r>
              <w:rPr>
                <w:rFonts w:cs="Calibri"/>
                <w:color w:val="auto"/>
                <w:szCs w:val="21"/>
                <w:highlight w:val="none"/>
              </w:rPr>
              <w:t>联合协议书</w:t>
            </w:r>
            <w:r>
              <w:rPr>
                <w:rFonts w:cs="Calibri"/>
                <w:color w:val="auto"/>
                <w:highlight w:val="none"/>
              </w:rPr>
              <w:t>》</w:t>
            </w:r>
            <w:r>
              <w:rPr>
                <w:rFonts w:cs="Calibri"/>
                <w:color w:val="auto"/>
                <w:szCs w:val="21"/>
                <w:highlight w:val="none"/>
              </w:rPr>
              <w:t>。</w:t>
            </w:r>
            <w:r>
              <w:rPr>
                <w:rFonts w:cs="Calibri"/>
                <w:color w:val="auto"/>
                <w:highlight w:val="none"/>
              </w:rPr>
              <w:t>【</w:t>
            </w:r>
            <w:r>
              <w:rPr>
                <w:rFonts w:hint="eastAsia" w:cs="Calibri"/>
                <w:color w:val="auto"/>
                <w:szCs w:val="21"/>
                <w:highlight w:val="none"/>
              </w:rPr>
              <w:t>证明材料</w:t>
            </w:r>
            <w:r>
              <w:rPr>
                <w:rFonts w:cs="Calibri"/>
                <w:color w:val="auto"/>
                <w:szCs w:val="21"/>
                <w:highlight w:val="none"/>
              </w:rPr>
              <w:t>5</w:t>
            </w:r>
            <w:r>
              <w:rPr>
                <w:rFonts w:cs="Calibri"/>
                <w:color w:val="auto"/>
                <w:highlight w:val="none"/>
              </w:rPr>
              <w:t>】</w:t>
            </w:r>
          </w:p>
        </w:tc>
      </w:tr>
    </w:tbl>
    <w:p>
      <w:pPr>
        <w:pStyle w:val="4"/>
        <w:ind w:firstLine="420"/>
        <w:rPr>
          <w:rFonts w:cs="Calibri"/>
          <w:color w:val="auto"/>
          <w:highlight w:val="none"/>
        </w:rPr>
      </w:pPr>
      <w:r>
        <w:rPr>
          <w:rFonts w:cs="Calibri"/>
          <w:color w:val="auto"/>
          <w:highlight w:val="none"/>
        </w:rPr>
        <w:t>3.2.</w:t>
      </w:r>
      <w:r>
        <w:rPr>
          <w:rFonts w:hint="eastAsia" w:cs="Calibri"/>
          <w:color w:val="auto"/>
          <w:highlight w:val="none"/>
        </w:rPr>
        <w:t>2</w:t>
      </w:r>
      <w:r>
        <w:rPr>
          <w:rFonts w:cs="Calibri"/>
          <w:color w:val="auto"/>
          <w:highlight w:val="none"/>
        </w:rPr>
        <w:t xml:space="preserve"> 商务技术文件</w:t>
      </w:r>
    </w:p>
    <w:p>
      <w:pPr>
        <w:ind w:firstLine="420" w:firstLineChars="200"/>
        <w:rPr>
          <w:rFonts w:cs="Calibri"/>
          <w:color w:val="auto"/>
          <w:highlight w:val="none"/>
        </w:rPr>
      </w:pPr>
      <w:r>
        <w:rPr>
          <w:rFonts w:cs="Calibri"/>
          <w:color w:val="auto"/>
          <w:highlight w:val="none"/>
        </w:rPr>
        <w:t>（1）法定代表人资格证明书；</w:t>
      </w:r>
    </w:p>
    <w:p>
      <w:pPr>
        <w:ind w:firstLine="420" w:firstLineChars="200"/>
        <w:rPr>
          <w:rFonts w:cs="Calibri"/>
          <w:color w:val="auto"/>
          <w:highlight w:val="none"/>
        </w:rPr>
      </w:pPr>
      <w:r>
        <w:rPr>
          <w:rFonts w:cs="Calibri"/>
          <w:color w:val="auto"/>
          <w:highlight w:val="none"/>
        </w:rPr>
        <w:t>（2）法定代表人授权签署投标文件委托书；（法定代表人签署不需提供此书）</w:t>
      </w:r>
    </w:p>
    <w:p>
      <w:pPr>
        <w:ind w:firstLine="420" w:firstLineChars="200"/>
        <w:rPr>
          <w:rFonts w:cs="Calibri"/>
          <w:color w:val="auto"/>
          <w:highlight w:val="none"/>
        </w:rPr>
      </w:pPr>
      <w:r>
        <w:rPr>
          <w:rFonts w:cs="Calibri"/>
          <w:color w:val="auto"/>
          <w:highlight w:val="none"/>
        </w:rPr>
        <w:t>（3）偏离表；</w:t>
      </w:r>
    </w:p>
    <w:p>
      <w:pPr>
        <w:ind w:firstLine="420" w:firstLineChars="200"/>
        <w:rPr>
          <w:rFonts w:cs="Calibri"/>
          <w:color w:val="auto"/>
          <w:highlight w:val="none"/>
        </w:rPr>
      </w:pPr>
      <w:r>
        <w:rPr>
          <w:rFonts w:cs="Calibri"/>
          <w:color w:val="auto"/>
          <w:highlight w:val="none"/>
        </w:rPr>
        <w:t>（4）廉政承诺书；</w:t>
      </w:r>
    </w:p>
    <w:p>
      <w:pPr>
        <w:ind w:firstLine="420" w:firstLineChars="200"/>
        <w:rPr>
          <w:rFonts w:cs="Calibri"/>
          <w:color w:val="auto"/>
          <w:highlight w:val="none"/>
        </w:rPr>
      </w:pPr>
      <w:r>
        <w:rPr>
          <w:rFonts w:cs="Calibri"/>
          <w:color w:val="auto"/>
          <w:highlight w:val="none"/>
        </w:rPr>
        <w:t>（5）其他资信资料；</w:t>
      </w:r>
    </w:p>
    <w:p>
      <w:pPr>
        <w:ind w:firstLine="420" w:firstLineChars="200"/>
        <w:rPr>
          <w:rFonts w:cs="Calibri"/>
          <w:color w:val="auto"/>
          <w:highlight w:val="none"/>
        </w:rPr>
      </w:pPr>
      <w:r>
        <w:rPr>
          <w:rFonts w:cs="Calibri"/>
          <w:color w:val="auto"/>
          <w:highlight w:val="none"/>
        </w:rPr>
        <w:t>（6）同类业绩表；</w:t>
      </w:r>
    </w:p>
    <w:p>
      <w:pPr>
        <w:ind w:firstLine="420" w:firstLineChars="200"/>
        <w:rPr>
          <w:rFonts w:cs="Calibri"/>
          <w:color w:val="auto"/>
          <w:highlight w:val="none"/>
        </w:rPr>
      </w:pPr>
      <w:r>
        <w:rPr>
          <w:rFonts w:cs="Calibri"/>
          <w:color w:val="auto"/>
          <w:highlight w:val="none"/>
        </w:rPr>
        <w:t>（7）提供针对本项目的完整技术解决方案；</w:t>
      </w:r>
    </w:p>
    <w:p>
      <w:pPr>
        <w:ind w:firstLine="420" w:firstLineChars="200"/>
        <w:rPr>
          <w:rFonts w:cs="Calibri"/>
          <w:color w:val="auto"/>
          <w:highlight w:val="none"/>
        </w:rPr>
      </w:pPr>
      <w:r>
        <w:rPr>
          <w:rFonts w:cs="Calibri"/>
          <w:color w:val="auto"/>
          <w:highlight w:val="none"/>
        </w:rPr>
        <w:t>（8）投标人认为需要提供的其他资料。</w:t>
      </w:r>
    </w:p>
    <w:p>
      <w:pPr>
        <w:pStyle w:val="4"/>
        <w:ind w:firstLine="420"/>
        <w:rPr>
          <w:rFonts w:cs="Calibri"/>
          <w:color w:val="auto"/>
          <w:highlight w:val="none"/>
        </w:rPr>
      </w:pPr>
      <w:r>
        <w:rPr>
          <w:rFonts w:cs="Calibri"/>
          <w:color w:val="auto"/>
          <w:highlight w:val="none"/>
        </w:rPr>
        <w:t>3.2.3 报价文件</w:t>
      </w:r>
    </w:p>
    <w:p>
      <w:pPr>
        <w:ind w:firstLine="420" w:firstLineChars="200"/>
        <w:rPr>
          <w:rFonts w:cs="Calibri"/>
          <w:color w:val="auto"/>
          <w:highlight w:val="none"/>
        </w:rPr>
      </w:pPr>
      <w:r>
        <w:rPr>
          <w:rFonts w:cs="Calibri"/>
          <w:color w:val="auto"/>
          <w:highlight w:val="none"/>
        </w:rPr>
        <w:t>（1）投标函；</w:t>
      </w:r>
    </w:p>
    <w:p>
      <w:pPr>
        <w:ind w:firstLine="420" w:firstLineChars="200"/>
        <w:rPr>
          <w:rFonts w:cs="Calibri"/>
          <w:color w:val="auto"/>
          <w:highlight w:val="none"/>
        </w:rPr>
      </w:pPr>
      <w:r>
        <w:rPr>
          <w:rFonts w:cs="Calibri"/>
          <w:color w:val="auto"/>
          <w:highlight w:val="none"/>
        </w:rPr>
        <w:t>（2）开标一览表；</w:t>
      </w:r>
    </w:p>
    <w:p>
      <w:pPr>
        <w:ind w:firstLine="420" w:firstLineChars="200"/>
        <w:rPr>
          <w:rFonts w:cs="Calibri"/>
          <w:color w:val="auto"/>
          <w:highlight w:val="none"/>
        </w:rPr>
      </w:pPr>
      <w:r>
        <w:rPr>
          <w:rFonts w:cs="Calibri"/>
          <w:color w:val="auto"/>
          <w:highlight w:val="none"/>
        </w:rPr>
        <w:t>（3）投标价格组成明细表；</w:t>
      </w:r>
    </w:p>
    <w:p>
      <w:pPr>
        <w:ind w:firstLine="420" w:firstLineChars="200"/>
        <w:rPr>
          <w:rFonts w:cs="Calibri"/>
          <w:color w:val="auto"/>
          <w:highlight w:val="none"/>
        </w:rPr>
      </w:pPr>
      <w:r>
        <w:rPr>
          <w:rFonts w:cs="Calibri"/>
          <w:color w:val="auto"/>
          <w:highlight w:val="none"/>
        </w:rPr>
        <w:t>（4）</w:t>
      </w:r>
      <w:r>
        <w:rPr>
          <w:rFonts w:hint="eastAsia" w:cs="Calibri"/>
          <w:color w:val="auto"/>
          <w:highlight w:val="none"/>
        </w:rPr>
        <w:t>缴纳</w:t>
      </w:r>
      <w:r>
        <w:rPr>
          <w:rFonts w:cs="Calibri"/>
          <w:color w:val="auto"/>
          <w:highlight w:val="none"/>
        </w:rPr>
        <w:t>采购代理服务费承诺书；</w:t>
      </w:r>
    </w:p>
    <w:p>
      <w:pPr>
        <w:pStyle w:val="4"/>
        <w:adjustRightInd w:val="0"/>
        <w:ind w:firstLine="420"/>
        <w:rPr>
          <w:rFonts w:cs="Calibri"/>
          <w:color w:val="auto"/>
          <w:szCs w:val="21"/>
          <w:highlight w:val="none"/>
        </w:rPr>
      </w:pPr>
      <w:r>
        <w:rPr>
          <w:rFonts w:cs="Calibri"/>
          <w:color w:val="auto"/>
          <w:szCs w:val="21"/>
          <w:highlight w:val="none"/>
        </w:rPr>
        <w:t>3.3 投标文件的编制</w:t>
      </w:r>
    </w:p>
    <w:p>
      <w:pPr>
        <w:pStyle w:val="4"/>
        <w:ind w:firstLine="420"/>
        <w:rPr>
          <w:rFonts w:cs="Calibri"/>
          <w:color w:val="auto"/>
          <w:highlight w:val="none"/>
        </w:rPr>
      </w:pPr>
      <w:r>
        <w:rPr>
          <w:rFonts w:cs="Calibri"/>
          <w:color w:val="auto"/>
          <w:highlight w:val="none"/>
        </w:rPr>
        <w:t>3.3.1 内容编制</w:t>
      </w:r>
    </w:p>
    <w:p>
      <w:pPr>
        <w:ind w:firstLine="420" w:firstLineChars="200"/>
        <w:rPr>
          <w:rFonts w:cs="Calibri"/>
          <w:color w:val="auto"/>
          <w:highlight w:val="none"/>
        </w:rPr>
      </w:pPr>
      <w:r>
        <w:rPr>
          <w:rFonts w:cs="Calibri"/>
          <w:color w:val="auto"/>
          <w:highlight w:val="none"/>
        </w:rPr>
        <w:t>（1）投标文件应按照本章3.2款中规定的顺序及采用</w:t>
      </w:r>
      <w:r>
        <w:rPr>
          <w:rFonts w:hint="eastAsia" w:cs="Calibri"/>
          <w:color w:val="auto"/>
          <w:highlight w:val="none"/>
        </w:rPr>
        <w:t>“</w:t>
      </w:r>
      <w:r>
        <w:rPr>
          <w:rFonts w:cs="Calibri"/>
          <w:color w:val="auto"/>
          <w:highlight w:val="none"/>
        </w:rPr>
        <w:t>第七章 投标文件格式</w:t>
      </w:r>
      <w:r>
        <w:rPr>
          <w:rFonts w:hint="eastAsia" w:cs="Calibri"/>
          <w:color w:val="auto"/>
          <w:highlight w:val="none"/>
        </w:rPr>
        <w:t>”</w:t>
      </w:r>
      <w:r>
        <w:rPr>
          <w:rFonts w:cs="Calibri"/>
          <w:color w:val="auto"/>
          <w:highlight w:val="none"/>
        </w:rPr>
        <w:t>中提供的格式进行编制，并按</w:t>
      </w:r>
      <w:r>
        <w:rPr>
          <w:rFonts w:hint="eastAsia" w:cs="Calibri"/>
          <w:color w:val="auto"/>
          <w:highlight w:val="none"/>
        </w:rPr>
        <w:t>“</w:t>
      </w:r>
      <w:r>
        <w:rPr>
          <w:rFonts w:cs="Calibri"/>
          <w:color w:val="auto"/>
          <w:highlight w:val="none"/>
        </w:rPr>
        <w:t>政府采购云平台</w:t>
      </w:r>
      <w:r>
        <w:rPr>
          <w:rFonts w:hint="eastAsia" w:cs="Calibri"/>
          <w:color w:val="auto"/>
          <w:highlight w:val="none"/>
        </w:rPr>
        <w:t>”</w:t>
      </w:r>
      <w:r>
        <w:rPr>
          <w:rFonts w:cs="Calibri"/>
          <w:color w:val="auto"/>
          <w:highlight w:val="none"/>
        </w:rPr>
        <w:t>的要求编辑相应内容进行关联定位、加密，形成投标文件及备份电子投标文件。投标人未按规定加密的投标文件，政府采购云平台将拒收并提示。投标文件编制详见操作指南：登录政府采购云平台（https://www.zcygov.cn/），从首页-服务中心-帮助文档-项目采购-电子招投标，查看文档和视频。</w:t>
      </w:r>
    </w:p>
    <w:p>
      <w:pPr>
        <w:ind w:firstLine="420" w:firstLineChars="200"/>
        <w:rPr>
          <w:rFonts w:cs="Calibri"/>
          <w:color w:val="auto"/>
          <w:highlight w:val="none"/>
        </w:rPr>
      </w:pPr>
      <w:r>
        <w:rPr>
          <w:rFonts w:cs="Calibri"/>
          <w:color w:val="auto"/>
          <w:highlight w:val="none"/>
        </w:rPr>
        <w:t>（2）关联定位规则：一个关联点只能关联一页，不能关联多页；多个关联点可以关联同一页。</w:t>
      </w:r>
    </w:p>
    <w:p>
      <w:pPr>
        <w:ind w:firstLine="420" w:firstLineChars="200"/>
        <w:rPr>
          <w:rFonts w:cs="Calibri"/>
          <w:color w:val="auto"/>
          <w:highlight w:val="none"/>
        </w:rPr>
      </w:pPr>
      <w:r>
        <w:rPr>
          <w:rFonts w:cs="Calibri"/>
          <w:color w:val="auto"/>
          <w:highlight w:val="none"/>
        </w:rPr>
        <w:t>（3）分别编制资格文件、报价文件、商务技术文件。</w:t>
      </w:r>
    </w:p>
    <w:p>
      <w:pPr>
        <w:ind w:firstLine="420" w:firstLineChars="200"/>
        <w:rPr>
          <w:rFonts w:cs="Calibri"/>
          <w:color w:val="auto"/>
          <w:highlight w:val="none"/>
        </w:rPr>
      </w:pPr>
      <w:r>
        <w:rPr>
          <w:rFonts w:cs="Calibri"/>
          <w:color w:val="auto"/>
          <w:highlight w:val="none"/>
        </w:rPr>
        <w:t>（4）投标文件应当对招标文件规定的内容进行对应明确说明，对招标文件规定的实质性内容应当作出响应。</w:t>
      </w:r>
    </w:p>
    <w:p>
      <w:pPr>
        <w:ind w:firstLine="420" w:firstLineChars="200"/>
        <w:rPr>
          <w:rFonts w:cs="Calibri"/>
          <w:color w:val="auto"/>
          <w:highlight w:val="none"/>
        </w:rPr>
      </w:pPr>
      <w:r>
        <w:rPr>
          <w:rFonts w:cs="Calibri"/>
          <w:color w:val="auto"/>
          <w:highlight w:val="none"/>
        </w:rPr>
        <w:t>（5）采购人如对招标文件有澄清或修改，投标人应按澄清或修改内容对电子投标文件进行补充或者修改，补充和修改时如已传输提交了投标文件的，应当先行撤回原文件，补充、修改后重新传输提交。</w:t>
      </w:r>
    </w:p>
    <w:p>
      <w:pPr>
        <w:ind w:firstLine="420" w:firstLineChars="200"/>
        <w:rPr>
          <w:rFonts w:cs="Calibri"/>
          <w:color w:val="auto"/>
          <w:highlight w:val="none"/>
        </w:rPr>
      </w:pPr>
      <w:r>
        <w:rPr>
          <w:rFonts w:cs="Calibri"/>
          <w:color w:val="auto"/>
          <w:highlight w:val="none"/>
        </w:rPr>
        <w:t>（6）由于字迹模糊或表达不清引起的后果由投标人负责。</w:t>
      </w:r>
    </w:p>
    <w:p>
      <w:pPr>
        <w:ind w:firstLine="420" w:firstLineChars="200"/>
        <w:rPr>
          <w:rFonts w:cs="Calibri"/>
          <w:color w:val="auto"/>
          <w:highlight w:val="none"/>
        </w:rPr>
      </w:pPr>
      <w:r>
        <w:rPr>
          <w:rFonts w:cs="Calibri"/>
          <w:color w:val="auto"/>
          <w:highlight w:val="none"/>
        </w:rPr>
        <w:t>（7）编制投标文件时建议选用</w:t>
      </w:r>
      <w:r>
        <w:rPr>
          <w:rFonts w:hint="eastAsia" w:cs="Calibri"/>
          <w:color w:val="auto"/>
          <w:highlight w:val="none"/>
        </w:rPr>
        <w:t>“</w:t>
      </w:r>
      <w:r>
        <w:rPr>
          <w:rFonts w:cs="Calibri"/>
          <w:color w:val="auto"/>
          <w:highlight w:val="none"/>
        </w:rPr>
        <w:t>谷歌或火狐浏览器</w:t>
      </w:r>
      <w:r>
        <w:rPr>
          <w:rFonts w:hint="eastAsia" w:cs="Calibri"/>
          <w:color w:val="auto"/>
          <w:highlight w:val="none"/>
        </w:rPr>
        <w:t>”</w:t>
      </w:r>
      <w:r>
        <w:rPr>
          <w:rFonts w:cs="Calibri"/>
          <w:color w:val="auto"/>
          <w:highlight w:val="none"/>
        </w:rPr>
        <w:t>。</w:t>
      </w:r>
    </w:p>
    <w:p>
      <w:pPr>
        <w:ind w:firstLine="420" w:firstLineChars="200"/>
        <w:rPr>
          <w:rFonts w:cs="Calibri"/>
          <w:color w:val="auto"/>
          <w:highlight w:val="none"/>
        </w:rPr>
      </w:pPr>
      <w:r>
        <w:rPr>
          <w:rFonts w:cs="Calibri"/>
          <w:color w:val="auto"/>
          <w:highlight w:val="none"/>
        </w:rPr>
        <w:t>（8）投标文件可以线下完成盖章（签署）后传输提交政府采购云平台。</w:t>
      </w:r>
    </w:p>
    <w:p>
      <w:pPr>
        <w:ind w:firstLine="420" w:firstLineChars="200"/>
        <w:rPr>
          <w:rFonts w:cs="Calibri"/>
          <w:color w:val="auto"/>
          <w:highlight w:val="none"/>
        </w:rPr>
      </w:pPr>
      <w:r>
        <w:rPr>
          <w:rFonts w:cs="Calibri"/>
          <w:color w:val="auto"/>
          <w:highlight w:val="none"/>
        </w:rPr>
        <w:t>（9）生成的电子投标文件的文件后缀名为【.jmbs】，备份电子投标文件的文件后缀名为【.bfbs】。</w:t>
      </w:r>
    </w:p>
    <w:p>
      <w:pPr>
        <w:pStyle w:val="4"/>
        <w:ind w:firstLine="420"/>
        <w:rPr>
          <w:rFonts w:cs="Calibri"/>
          <w:color w:val="auto"/>
          <w:highlight w:val="none"/>
        </w:rPr>
      </w:pPr>
      <w:r>
        <w:rPr>
          <w:rFonts w:cs="Calibri"/>
          <w:color w:val="auto"/>
          <w:highlight w:val="none"/>
        </w:rPr>
        <w:t>3.3.2 格式要求</w:t>
      </w:r>
    </w:p>
    <w:p>
      <w:pPr>
        <w:ind w:firstLine="420" w:firstLineChars="200"/>
        <w:rPr>
          <w:rFonts w:cs="Calibri"/>
          <w:color w:val="auto"/>
          <w:highlight w:val="none"/>
        </w:rPr>
      </w:pPr>
      <w:r>
        <w:rPr>
          <w:rFonts w:cs="Calibri"/>
          <w:color w:val="auto"/>
          <w:highlight w:val="none"/>
        </w:rPr>
        <w:t>（1）投标文件应编制目录。</w:t>
      </w:r>
    </w:p>
    <w:p>
      <w:pPr>
        <w:ind w:firstLine="420" w:firstLineChars="200"/>
        <w:rPr>
          <w:rFonts w:cs="Calibri"/>
          <w:color w:val="auto"/>
          <w:highlight w:val="none"/>
        </w:rPr>
      </w:pPr>
      <w:r>
        <w:rPr>
          <w:rFonts w:cs="Calibri"/>
          <w:color w:val="auto"/>
          <w:highlight w:val="none"/>
        </w:rPr>
        <w:t>（2）投标文件应按</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r>
        <w:rPr>
          <w:rFonts w:cs="Calibri"/>
          <w:color w:val="auto"/>
          <w:highlight w:val="none"/>
        </w:rPr>
        <w:t>要求盖章。</w:t>
      </w:r>
    </w:p>
    <w:p>
      <w:pPr>
        <w:ind w:firstLine="420" w:firstLineChars="200"/>
        <w:rPr>
          <w:rFonts w:cs="Calibri"/>
          <w:color w:val="auto"/>
          <w:highlight w:val="none"/>
        </w:rPr>
      </w:pPr>
      <w:r>
        <w:rPr>
          <w:rFonts w:cs="Calibri"/>
          <w:color w:val="auto"/>
          <w:highlight w:val="none"/>
        </w:rPr>
        <w:t>（3）投标文件装订要求详见</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r>
        <w:rPr>
          <w:rFonts w:cs="Calibri"/>
          <w:color w:val="auto"/>
          <w:highlight w:val="none"/>
        </w:rPr>
        <w:t>。</w:t>
      </w:r>
    </w:p>
    <w:p>
      <w:pPr>
        <w:ind w:firstLine="420" w:firstLineChars="200"/>
        <w:rPr>
          <w:rFonts w:cs="Calibri"/>
          <w:color w:val="auto"/>
          <w:highlight w:val="none"/>
        </w:rPr>
      </w:pPr>
      <w:r>
        <w:rPr>
          <w:rFonts w:cs="Calibri"/>
          <w:color w:val="auto"/>
          <w:highlight w:val="none"/>
        </w:rPr>
        <w:t>（4）投标文件格式为PDF。</w:t>
      </w:r>
    </w:p>
    <w:p>
      <w:pPr>
        <w:ind w:firstLine="420" w:firstLineChars="200"/>
        <w:rPr>
          <w:rFonts w:cs="Calibri"/>
          <w:color w:val="auto"/>
          <w:highlight w:val="none"/>
        </w:rPr>
      </w:pPr>
      <w:r>
        <w:rPr>
          <w:rFonts w:cs="Calibri"/>
          <w:color w:val="auto"/>
          <w:highlight w:val="none"/>
        </w:rPr>
        <w:t>（5）单个文件上传大小上限为300M。</w:t>
      </w:r>
    </w:p>
    <w:p>
      <w:pPr>
        <w:pStyle w:val="4"/>
        <w:adjustRightInd w:val="0"/>
        <w:ind w:firstLine="420"/>
        <w:rPr>
          <w:rFonts w:cs="Calibri"/>
          <w:color w:val="auto"/>
          <w:szCs w:val="21"/>
          <w:highlight w:val="none"/>
        </w:rPr>
      </w:pPr>
      <w:r>
        <w:rPr>
          <w:rFonts w:cs="Calibri"/>
          <w:color w:val="auto"/>
          <w:szCs w:val="21"/>
          <w:highlight w:val="none"/>
        </w:rPr>
        <w:t>3.4 投标报价</w:t>
      </w:r>
    </w:p>
    <w:p>
      <w:pPr>
        <w:ind w:firstLine="420" w:firstLineChars="200"/>
        <w:rPr>
          <w:rFonts w:cs="Calibri"/>
          <w:color w:val="auto"/>
          <w:highlight w:val="none"/>
        </w:rPr>
      </w:pPr>
      <w:r>
        <w:rPr>
          <w:rFonts w:cs="Calibri"/>
          <w:color w:val="auto"/>
          <w:highlight w:val="none"/>
        </w:rPr>
        <w:t>3.4.1 ▲</w:t>
      </w:r>
      <w:r>
        <w:rPr>
          <w:rFonts w:cs="Calibri"/>
          <w:b/>
          <w:bCs/>
          <w:color w:val="auto"/>
          <w:highlight w:val="none"/>
          <w:u w:val="single"/>
        </w:rPr>
        <w:t>本次投标报价为含税人民币价。</w:t>
      </w:r>
    </w:p>
    <w:p>
      <w:pPr>
        <w:ind w:firstLine="420" w:firstLineChars="200"/>
        <w:rPr>
          <w:rFonts w:cs="Calibri"/>
          <w:color w:val="auto"/>
          <w:highlight w:val="none"/>
        </w:rPr>
      </w:pPr>
      <w:r>
        <w:rPr>
          <w:rFonts w:cs="Calibri"/>
          <w:color w:val="auto"/>
          <w:highlight w:val="none"/>
        </w:rPr>
        <w:t>3.4.2 投标报价包括履行所有规定服务并提交服务成果所产生的全部费用。服务及服务成果须达到招标文件规定的质量标准及使用要求。</w:t>
      </w:r>
    </w:p>
    <w:p>
      <w:pPr>
        <w:ind w:firstLine="420" w:firstLineChars="200"/>
        <w:rPr>
          <w:rFonts w:cs="Calibri"/>
          <w:color w:val="auto"/>
          <w:highlight w:val="none"/>
        </w:rPr>
      </w:pPr>
      <w:r>
        <w:rPr>
          <w:rFonts w:cs="Calibri"/>
          <w:color w:val="auto"/>
          <w:highlight w:val="none"/>
        </w:rPr>
        <w:t>3.4.3 报价应按不同费用构成分开填写，具体详见</w:t>
      </w:r>
      <w:r>
        <w:rPr>
          <w:rFonts w:hint="eastAsia" w:cs="Calibri"/>
          <w:color w:val="auto"/>
          <w:highlight w:val="none"/>
        </w:rPr>
        <w:t>“</w:t>
      </w:r>
      <w:r>
        <w:rPr>
          <w:rFonts w:cs="Calibri"/>
          <w:color w:val="auto"/>
          <w:highlight w:val="none"/>
        </w:rPr>
        <w:t>投标文件格式</w:t>
      </w:r>
      <w:r>
        <w:rPr>
          <w:rFonts w:hint="eastAsia" w:cs="Calibri"/>
          <w:color w:val="auto"/>
          <w:highlight w:val="none"/>
        </w:rPr>
        <w:t>”</w:t>
      </w:r>
      <w:r>
        <w:rPr>
          <w:rFonts w:cs="Calibri"/>
          <w:color w:val="auto"/>
          <w:highlight w:val="none"/>
        </w:rPr>
        <w:t>。</w:t>
      </w:r>
    </w:p>
    <w:p>
      <w:pPr>
        <w:ind w:firstLine="420" w:firstLineChars="200"/>
        <w:rPr>
          <w:rFonts w:cs="Calibri"/>
          <w:color w:val="auto"/>
          <w:highlight w:val="none"/>
        </w:rPr>
      </w:pPr>
      <w:r>
        <w:rPr>
          <w:rFonts w:cs="Calibri"/>
          <w:color w:val="auto"/>
          <w:highlight w:val="none"/>
        </w:rPr>
        <w:t>3.4.4 ▲</w:t>
      </w:r>
      <w:r>
        <w:rPr>
          <w:rFonts w:cs="Calibri"/>
          <w:b/>
          <w:bCs/>
          <w:color w:val="auto"/>
          <w:highlight w:val="none"/>
          <w:u w:val="single"/>
        </w:rPr>
        <w:t>所投标项只允许有一个报价，不接受有选择报价的投标文件。</w:t>
      </w:r>
    </w:p>
    <w:p>
      <w:pPr>
        <w:ind w:firstLine="420" w:firstLineChars="200"/>
        <w:rPr>
          <w:rFonts w:cs="Calibri"/>
          <w:color w:val="auto"/>
          <w:highlight w:val="none"/>
        </w:rPr>
      </w:pPr>
      <w:r>
        <w:rPr>
          <w:rFonts w:cs="Calibri"/>
          <w:color w:val="auto"/>
          <w:highlight w:val="none"/>
        </w:rPr>
        <w:t>3.4.5 投标人应在</w:t>
      </w:r>
      <w:r>
        <w:rPr>
          <w:rFonts w:hint="eastAsia" w:cs="Calibri"/>
          <w:color w:val="auto"/>
          <w:highlight w:val="none"/>
        </w:rPr>
        <w:t>“</w:t>
      </w:r>
      <w:r>
        <w:rPr>
          <w:rFonts w:cs="Calibri"/>
          <w:color w:val="auto"/>
          <w:highlight w:val="none"/>
        </w:rPr>
        <w:t>政府采购云平台</w:t>
      </w:r>
      <w:r>
        <w:rPr>
          <w:rFonts w:hint="eastAsia" w:cs="Calibri"/>
          <w:color w:val="auto"/>
          <w:highlight w:val="none"/>
        </w:rPr>
        <w:t>”</w:t>
      </w:r>
      <w:r>
        <w:rPr>
          <w:rFonts w:cs="Calibri"/>
          <w:color w:val="auto"/>
          <w:highlight w:val="none"/>
        </w:rPr>
        <w:t>中填写报价，报价应与上传的报价文件一致，如有不一致，以上传的报价文件中报价为准。</w:t>
      </w:r>
    </w:p>
    <w:p>
      <w:pPr>
        <w:pStyle w:val="4"/>
        <w:ind w:firstLine="420"/>
        <w:rPr>
          <w:rFonts w:cs="Calibri"/>
          <w:color w:val="auto"/>
          <w:szCs w:val="21"/>
          <w:highlight w:val="none"/>
        </w:rPr>
      </w:pPr>
      <w:r>
        <w:rPr>
          <w:rFonts w:cs="Calibri"/>
          <w:color w:val="auto"/>
          <w:szCs w:val="21"/>
          <w:highlight w:val="none"/>
        </w:rPr>
        <w:t>3.5 投标保证金</w:t>
      </w:r>
    </w:p>
    <w:p>
      <w:pPr>
        <w:ind w:firstLine="420" w:firstLineChars="200"/>
        <w:rPr>
          <w:rFonts w:cs="Calibri"/>
          <w:color w:val="auto"/>
          <w:highlight w:val="none"/>
        </w:rPr>
      </w:pPr>
      <w:r>
        <w:rPr>
          <w:rFonts w:cs="Calibri"/>
          <w:color w:val="auto"/>
          <w:highlight w:val="none"/>
        </w:rPr>
        <w:t>3.5.1 投标人须按</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r>
        <w:rPr>
          <w:rFonts w:cs="Calibri"/>
          <w:color w:val="auto"/>
          <w:highlight w:val="none"/>
        </w:rPr>
        <w:t>的规定提供投标保证金。</w:t>
      </w:r>
    </w:p>
    <w:p>
      <w:pPr>
        <w:pStyle w:val="4"/>
        <w:adjustRightInd w:val="0"/>
        <w:ind w:firstLine="420"/>
        <w:rPr>
          <w:rFonts w:cs="Calibri"/>
          <w:color w:val="auto"/>
          <w:szCs w:val="21"/>
          <w:highlight w:val="none"/>
        </w:rPr>
      </w:pPr>
      <w:r>
        <w:rPr>
          <w:rFonts w:cs="Calibri"/>
          <w:color w:val="auto"/>
          <w:szCs w:val="21"/>
          <w:highlight w:val="none"/>
        </w:rPr>
        <w:t>3.6 投标文件有效期</w:t>
      </w:r>
    </w:p>
    <w:p>
      <w:pPr>
        <w:ind w:firstLine="420" w:firstLineChars="200"/>
        <w:rPr>
          <w:rFonts w:cs="Calibri"/>
          <w:color w:val="auto"/>
          <w:highlight w:val="none"/>
        </w:rPr>
      </w:pPr>
      <w:r>
        <w:rPr>
          <w:rFonts w:cs="Calibri"/>
          <w:color w:val="auto"/>
          <w:highlight w:val="none"/>
        </w:rPr>
        <w:t>3.6.1 投标文件有效期按</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r>
        <w:rPr>
          <w:rFonts w:cs="Calibri"/>
          <w:color w:val="auto"/>
          <w:highlight w:val="none"/>
        </w:rPr>
        <w:t>规定，投标文件应在该有效期内保持有效。合同签订后，投标文件作为合同附件，投标文件有效期同合同有效期。</w:t>
      </w:r>
    </w:p>
    <w:p>
      <w:pPr>
        <w:ind w:firstLine="420" w:firstLineChars="200"/>
        <w:rPr>
          <w:rFonts w:cs="Calibri"/>
          <w:color w:val="auto"/>
          <w:highlight w:val="none"/>
        </w:rPr>
      </w:pPr>
      <w:r>
        <w:rPr>
          <w:rFonts w:cs="Calibri"/>
          <w:color w:val="auto"/>
          <w:highlight w:val="none"/>
        </w:rPr>
        <w:t>3.6.2 在特殊情况下，采购人可与投标人协商延长投标文件有效期，这种要求和答复均应以书面形式进行。</w:t>
      </w:r>
    </w:p>
    <w:p>
      <w:pPr>
        <w:ind w:firstLine="420" w:firstLineChars="200"/>
        <w:rPr>
          <w:rFonts w:cs="Calibri"/>
          <w:color w:val="auto"/>
          <w:highlight w:val="none"/>
        </w:rPr>
      </w:pPr>
      <w:r>
        <w:rPr>
          <w:rFonts w:cs="Calibri"/>
          <w:color w:val="auto"/>
          <w:highlight w:val="none"/>
        </w:rPr>
        <w:t>3.6.3 投标人可拒绝接受延期要求。同意延长有效期的投标人不能修改投标文件。</w:t>
      </w:r>
    </w:p>
    <w:p>
      <w:pPr>
        <w:ind w:firstLine="420" w:firstLineChars="200"/>
        <w:rPr>
          <w:rFonts w:cs="Calibri"/>
          <w:color w:val="auto"/>
          <w:highlight w:val="none"/>
        </w:rPr>
      </w:pPr>
      <w:r>
        <w:rPr>
          <w:rFonts w:cs="Calibri"/>
          <w:color w:val="auto"/>
          <w:highlight w:val="none"/>
        </w:rPr>
        <w:t>3.6.4 投标文件有效期内，投标人撤销投标文件的，应承担采购人提出的索赔。</w:t>
      </w:r>
    </w:p>
    <w:p>
      <w:pPr>
        <w:pStyle w:val="2"/>
        <w:adjustRightInd w:val="0"/>
        <w:ind w:firstLine="420"/>
        <w:rPr>
          <w:rFonts w:cs="Calibri"/>
          <w:color w:val="auto"/>
          <w:szCs w:val="21"/>
          <w:highlight w:val="none"/>
        </w:rPr>
      </w:pPr>
      <w:bookmarkStart w:id="76" w:name="_Toc82873325"/>
      <w:bookmarkStart w:id="77" w:name="_Toc82338242"/>
      <w:r>
        <w:rPr>
          <w:rFonts w:cs="Calibri"/>
          <w:color w:val="auto"/>
          <w:szCs w:val="21"/>
          <w:highlight w:val="none"/>
        </w:rPr>
        <w:t>四、投标</w:t>
      </w:r>
      <w:bookmarkEnd w:id="76"/>
      <w:bookmarkEnd w:id="77"/>
    </w:p>
    <w:p>
      <w:pPr>
        <w:pStyle w:val="4"/>
        <w:adjustRightInd w:val="0"/>
        <w:ind w:firstLine="420"/>
        <w:rPr>
          <w:rFonts w:cs="Calibri"/>
          <w:color w:val="auto"/>
          <w:szCs w:val="21"/>
          <w:highlight w:val="none"/>
        </w:rPr>
      </w:pPr>
      <w:r>
        <w:rPr>
          <w:rFonts w:cs="Calibri"/>
          <w:color w:val="auto"/>
          <w:szCs w:val="21"/>
          <w:highlight w:val="none"/>
        </w:rPr>
        <w:t>4.1 投标文件的密封及标记</w:t>
      </w:r>
    </w:p>
    <w:p>
      <w:pPr>
        <w:ind w:firstLine="420" w:firstLineChars="200"/>
        <w:rPr>
          <w:rFonts w:cs="Calibri"/>
          <w:color w:val="auto"/>
          <w:highlight w:val="none"/>
        </w:rPr>
      </w:pPr>
      <w:r>
        <w:rPr>
          <w:rFonts w:cs="Calibri"/>
          <w:color w:val="auto"/>
          <w:highlight w:val="none"/>
        </w:rPr>
        <w:t>4.1.1 投标文件应按以下方法密封及标记</w:t>
      </w:r>
    </w:p>
    <w:p>
      <w:pPr>
        <w:ind w:firstLine="420" w:firstLineChars="200"/>
        <w:rPr>
          <w:rFonts w:cs="Calibri"/>
          <w:color w:val="auto"/>
          <w:highlight w:val="none"/>
        </w:rPr>
      </w:pPr>
      <w:r>
        <w:rPr>
          <w:rFonts w:cs="Calibri"/>
          <w:color w:val="auto"/>
          <w:highlight w:val="none"/>
        </w:rPr>
        <w:t>投标文件密封及标记要求见</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r>
        <w:rPr>
          <w:rFonts w:cs="Calibri"/>
          <w:color w:val="auto"/>
          <w:highlight w:val="none"/>
        </w:rPr>
        <w:t>。</w:t>
      </w:r>
    </w:p>
    <w:p>
      <w:pPr>
        <w:pStyle w:val="4"/>
        <w:adjustRightInd w:val="0"/>
        <w:ind w:firstLine="420"/>
        <w:rPr>
          <w:rFonts w:cs="Calibri"/>
          <w:color w:val="auto"/>
          <w:szCs w:val="21"/>
          <w:highlight w:val="none"/>
        </w:rPr>
      </w:pPr>
      <w:r>
        <w:rPr>
          <w:rFonts w:cs="Calibri"/>
          <w:color w:val="auto"/>
          <w:szCs w:val="21"/>
          <w:highlight w:val="none"/>
        </w:rPr>
        <w:t>4.2 投标文件的提交</w:t>
      </w:r>
    </w:p>
    <w:p>
      <w:pPr>
        <w:ind w:firstLine="420" w:firstLineChars="200"/>
        <w:rPr>
          <w:rFonts w:cs="Calibri"/>
          <w:color w:val="auto"/>
          <w:highlight w:val="none"/>
        </w:rPr>
      </w:pPr>
      <w:r>
        <w:rPr>
          <w:rFonts w:cs="Calibri"/>
          <w:color w:val="auto"/>
          <w:highlight w:val="none"/>
        </w:rPr>
        <w:t>4.2.1 提交投标文件</w:t>
      </w:r>
    </w:p>
    <w:p>
      <w:pPr>
        <w:ind w:firstLine="420" w:firstLineChars="200"/>
        <w:rPr>
          <w:rFonts w:cs="Calibri"/>
          <w:color w:val="auto"/>
          <w:highlight w:val="none"/>
        </w:rPr>
      </w:pPr>
      <w:r>
        <w:rPr>
          <w:rFonts w:cs="Calibri"/>
          <w:color w:val="auto"/>
          <w:highlight w:val="none"/>
        </w:rPr>
        <w:t>（1）电子投标文件传输提交</w:t>
      </w:r>
    </w:p>
    <w:p>
      <w:pPr>
        <w:ind w:firstLine="420" w:firstLineChars="200"/>
        <w:rPr>
          <w:rFonts w:cs="Calibri"/>
          <w:color w:val="auto"/>
          <w:highlight w:val="none"/>
        </w:rPr>
      </w:pPr>
      <w:r>
        <w:rPr>
          <w:rFonts w:cs="Calibri"/>
          <w:color w:val="auto"/>
          <w:highlight w:val="none"/>
        </w:rPr>
        <w:t>投标人应当在</w:t>
      </w:r>
      <w:r>
        <w:rPr>
          <w:rFonts w:hint="eastAsia" w:cs="Calibri"/>
          <w:color w:val="auto"/>
          <w:highlight w:val="none"/>
        </w:rPr>
        <w:t>提交投标文件截止时间</w:t>
      </w:r>
      <w:r>
        <w:rPr>
          <w:rFonts w:cs="Calibri"/>
          <w:color w:val="auto"/>
          <w:highlight w:val="none"/>
        </w:rPr>
        <w:t>前完成电子投标文件的传输提交至政府采购云平台（https://www.zcygov.cn），</w:t>
      </w:r>
      <w:r>
        <w:rPr>
          <w:rFonts w:hint="eastAsia" w:cs="Calibri"/>
          <w:color w:val="auto"/>
          <w:highlight w:val="none"/>
        </w:rPr>
        <w:t>提交投标文件截止时间</w:t>
      </w:r>
      <w:r>
        <w:rPr>
          <w:rFonts w:cs="Calibri"/>
          <w:color w:val="auto"/>
          <w:highlight w:val="none"/>
        </w:rPr>
        <w:t>前未完成传输提交的，视为未提交投标文件。</w:t>
      </w:r>
      <w:r>
        <w:rPr>
          <w:rFonts w:hint="eastAsia" w:cs="Calibri"/>
          <w:color w:val="auto"/>
          <w:highlight w:val="none"/>
        </w:rPr>
        <w:t>提交投标文件截止时间</w:t>
      </w:r>
      <w:r>
        <w:rPr>
          <w:rFonts w:cs="Calibri"/>
          <w:color w:val="auto"/>
          <w:highlight w:val="none"/>
        </w:rPr>
        <w:t>以后传输提交的投标文件，将被拒收。</w:t>
      </w:r>
    </w:p>
    <w:p>
      <w:pPr>
        <w:ind w:firstLine="420" w:firstLineChars="200"/>
        <w:rPr>
          <w:rFonts w:cs="Calibri"/>
          <w:color w:val="auto"/>
          <w:highlight w:val="none"/>
        </w:rPr>
      </w:pPr>
      <w:r>
        <w:rPr>
          <w:rFonts w:cs="Calibri"/>
          <w:color w:val="auto"/>
          <w:highlight w:val="none"/>
        </w:rPr>
        <w:t>（2）备份电子投标文件提交</w:t>
      </w:r>
    </w:p>
    <w:p>
      <w:pPr>
        <w:ind w:firstLine="420" w:firstLineChars="200"/>
        <w:rPr>
          <w:rFonts w:cs="Calibri"/>
          <w:color w:val="auto"/>
          <w:highlight w:val="none"/>
        </w:rPr>
      </w:pPr>
      <w:r>
        <w:rPr>
          <w:rFonts w:cs="Calibri"/>
          <w:color w:val="auto"/>
          <w:highlight w:val="none"/>
        </w:rPr>
        <w:t>投标人可以提交备份电子投标文件，如提交备份电子投标文件，请按以下方式提交。</w:t>
      </w:r>
    </w:p>
    <w:p>
      <w:pPr>
        <w:ind w:firstLine="420" w:firstLineChars="200"/>
        <w:rPr>
          <w:rFonts w:cs="Calibri"/>
          <w:color w:val="auto"/>
          <w:highlight w:val="none"/>
        </w:rPr>
      </w:pPr>
      <w:r>
        <w:rPr>
          <w:rFonts w:cs="Calibri"/>
          <w:color w:val="auto"/>
          <w:highlight w:val="none"/>
        </w:rPr>
        <w:t>应当在</w:t>
      </w:r>
      <w:r>
        <w:rPr>
          <w:rFonts w:hint="eastAsia" w:cs="Calibri"/>
          <w:color w:val="auto"/>
          <w:highlight w:val="none"/>
        </w:rPr>
        <w:t>提交投标文件截止时间</w:t>
      </w:r>
      <w:r>
        <w:rPr>
          <w:rFonts w:cs="Calibri"/>
          <w:color w:val="auto"/>
          <w:highlight w:val="none"/>
        </w:rPr>
        <w:t>以前，供应商将</w:t>
      </w:r>
      <w:r>
        <w:rPr>
          <w:rFonts w:hint="eastAsia" w:cs="Calibri"/>
          <w:color w:val="auto"/>
          <w:highlight w:val="none"/>
        </w:rPr>
        <w:t>备份电子投标文件</w:t>
      </w:r>
      <w:r>
        <w:rPr>
          <w:rFonts w:cs="Calibri"/>
          <w:color w:val="auto"/>
          <w:highlight w:val="none"/>
        </w:rPr>
        <w:t>以</w:t>
      </w:r>
      <w:r>
        <w:rPr>
          <w:rFonts w:hint="eastAsia" w:cs="Calibri"/>
          <w:color w:val="auto"/>
          <w:highlight w:val="none"/>
        </w:rPr>
        <w:t>邮件形式发送或以</w:t>
      </w:r>
      <w:r>
        <w:rPr>
          <w:rFonts w:cs="Calibri"/>
          <w:color w:val="auto"/>
          <w:highlight w:val="none"/>
        </w:rPr>
        <w:t>介质存储的数据电文形式的备份电子投标文件密封并以邮寄或直接送达等形式提交给采购代理机构联系人（</w:t>
      </w:r>
      <w:r>
        <w:rPr>
          <w:rFonts w:hint="eastAsia" w:cs="Calibri"/>
          <w:color w:val="auto"/>
          <w:szCs w:val="21"/>
          <w:highlight w:val="none"/>
        </w:rPr>
        <w:t>姓名：姚澎涛，联系电话：</w:t>
      </w:r>
      <w:r>
        <w:rPr>
          <w:rFonts w:cs="Calibri"/>
          <w:color w:val="auto"/>
          <w:szCs w:val="21"/>
          <w:highlight w:val="none"/>
        </w:rPr>
        <w:t>13757108343，</w:t>
      </w:r>
      <w:r>
        <w:rPr>
          <w:rFonts w:hint="eastAsia" w:cs="Calibri"/>
          <w:color w:val="auto"/>
          <w:szCs w:val="21"/>
          <w:highlight w:val="none"/>
        </w:rPr>
        <w:t>地址：</w:t>
      </w:r>
      <w:r>
        <w:rPr>
          <w:rFonts w:cs="Calibri"/>
          <w:color w:val="auto"/>
          <w:szCs w:val="21"/>
          <w:highlight w:val="none"/>
        </w:rPr>
        <w:t>杭州市文晖路42号现代置业大厦西楼18层1806房间</w:t>
      </w:r>
      <w:r>
        <w:rPr>
          <w:rFonts w:cs="Calibri"/>
          <w:color w:val="auto"/>
          <w:highlight w:val="none"/>
        </w:rPr>
        <w:t>），使其在</w:t>
      </w:r>
      <w:r>
        <w:rPr>
          <w:rFonts w:hint="eastAsia" w:cs="Calibri"/>
          <w:color w:val="auto"/>
          <w:highlight w:val="none"/>
        </w:rPr>
        <w:t>提交投标文件截止时间</w:t>
      </w:r>
      <w:r>
        <w:rPr>
          <w:rFonts w:cs="Calibri"/>
          <w:color w:val="auto"/>
          <w:highlight w:val="none"/>
        </w:rPr>
        <w:t>以前收到。封皮应注明投标人名称、项目名称。</w:t>
      </w:r>
    </w:p>
    <w:p>
      <w:pPr>
        <w:ind w:firstLine="420" w:firstLineChars="200"/>
        <w:rPr>
          <w:rFonts w:cs="Calibri"/>
          <w:color w:val="auto"/>
          <w:highlight w:val="none"/>
        </w:rPr>
      </w:pPr>
      <w:r>
        <w:rPr>
          <w:rFonts w:cs="Calibri"/>
          <w:color w:val="auto"/>
          <w:highlight w:val="none"/>
        </w:rPr>
        <w:t>备份电子投标文件仅在在线解密异常处理时使用。投标文件已按时解密的，备份电子投标文件自动失效。</w:t>
      </w:r>
    </w:p>
    <w:p>
      <w:pPr>
        <w:ind w:firstLine="420" w:firstLineChars="200"/>
        <w:rPr>
          <w:rFonts w:cs="Calibri"/>
          <w:color w:val="auto"/>
          <w:highlight w:val="none"/>
        </w:rPr>
      </w:pPr>
      <w:r>
        <w:rPr>
          <w:rFonts w:cs="Calibri"/>
          <w:color w:val="auto"/>
          <w:highlight w:val="none"/>
        </w:rPr>
        <w:t>4.2.2 投标人提交的投标文件均不予退还。</w:t>
      </w:r>
    </w:p>
    <w:p>
      <w:pPr>
        <w:ind w:firstLine="420" w:firstLineChars="200"/>
        <w:rPr>
          <w:rFonts w:cs="Calibri"/>
          <w:color w:val="auto"/>
          <w:highlight w:val="none"/>
        </w:rPr>
      </w:pPr>
      <w:r>
        <w:rPr>
          <w:rFonts w:cs="Calibri"/>
          <w:color w:val="auto"/>
          <w:highlight w:val="none"/>
        </w:rPr>
        <w:t>4.2.3 逾期传输的电子投标文件，采购人将不予受理。</w:t>
      </w:r>
    </w:p>
    <w:p>
      <w:pPr>
        <w:ind w:firstLine="420" w:firstLineChars="200"/>
        <w:rPr>
          <w:rFonts w:cs="Calibri"/>
          <w:color w:val="auto"/>
          <w:highlight w:val="none"/>
        </w:rPr>
      </w:pPr>
      <w:r>
        <w:rPr>
          <w:rFonts w:cs="Calibri"/>
          <w:color w:val="auto"/>
          <w:highlight w:val="none"/>
        </w:rPr>
        <w:t>4.2.4 采购人如因故推迟</w:t>
      </w:r>
      <w:r>
        <w:rPr>
          <w:rFonts w:hint="eastAsia" w:cs="Calibri"/>
          <w:color w:val="auto"/>
          <w:highlight w:val="none"/>
        </w:rPr>
        <w:t>提交投标文件截止时间</w:t>
      </w:r>
      <w:r>
        <w:rPr>
          <w:rFonts w:cs="Calibri"/>
          <w:color w:val="auto"/>
          <w:highlight w:val="none"/>
        </w:rPr>
        <w:t>，应以书面形式通知所有投标人。在这种情况下，采购人和投标人的权利和义务将受到新的</w:t>
      </w:r>
      <w:r>
        <w:rPr>
          <w:rFonts w:hint="eastAsia" w:cs="Calibri"/>
          <w:color w:val="auto"/>
          <w:highlight w:val="none"/>
        </w:rPr>
        <w:t>提交投标文件截止时间</w:t>
      </w:r>
      <w:r>
        <w:rPr>
          <w:rFonts w:cs="Calibri"/>
          <w:color w:val="auto"/>
          <w:highlight w:val="none"/>
        </w:rPr>
        <w:t>的约束。</w:t>
      </w:r>
    </w:p>
    <w:p>
      <w:pPr>
        <w:pStyle w:val="4"/>
        <w:adjustRightInd w:val="0"/>
        <w:ind w:firstLine="420"/>
        <w:rPr>
          <w:rFonts w:cs="Calibri"/>
          <w:color w:val="auto"/>
          <w:szCs w:val="21"/>
          <w:highlight w:val="none"/>
        </w:rPr>
      </w:pPr>
      <w:r>
        <w:rPr>
          <w:rFonts w:cs="Calibri"/>
          <w:color w:val="auto"/>
          <w:szCs w:val="21"/>
          <w:highlight w:val="none"/>
        </w:rPr>
        <w:t>4.3 投标文件的补充、修改和撤回</w:t>
      </w:r>
    </w:p>
    <w:p>
      <w:pPr>
        <w:ind w:firstLine="420" w:firstLineChars="200"/>
        <w:rPr>
          <w:rFonts w:cs="Calibri"/>
          <w:color w:val="auto"/>
          <w:highlight w:val="none"/>
        </w:rPr>
      </w:pPr>
      <w:r>
        <w:rPr>
          <w:rFonts w:cs="Calibri"/>
          <w:color w:val="auto"/>
          <w:highlight w:val="none"/>
        </w:rPr>
        <w:t>4.3.1 投标人在投标以后如必须补充、修改或撤回投标文件，必须在</w:t>
      </w:r>
      <w:r>
        <w:rPr>
          <w:rFonts w:hint="eastAsia" w:cs="Calibri"/>
          <w:color w:val="auto"/>
          <w:highlight w:val="none"/>
        </w:rPr>
        <w:t>提交投标文件截止时间</w:t>
      </w:r>
      <w:r>
        <w:rPr>
          <w:rFonts w:cs="Calibri"/>
          <w:color w:val="auto"/>
          <w:highlight w:val="none"/>
        </w:rPr>
        <w:t>以前在</w:t>
      </w:r>
      <w:r>
        <w:rPr>
          <w:rFonts w:hint="eastAsia" w:cs="Calibri"/>
          <w:color w:val="auto"/>
          <w:highlight w:val="none"/>
        </w:rPr>
        <w:t>“</w:t>
      </w:r>
      <w:r>
        <w:rPr>
          <w:rFonts w:cs="Calibri"/>
          <w:color w:val="auto"/>
          <w:highlight w:val="none"/>
        </w:rPr>
        <w:t>政府采购云平台</w:t>
      </w:r>
      <w:r>
        <w:rPr>
          <w:rFonts w:hint="eastAsia" w:cs="Calibri"/>
          <w:color w:val="auto"/>
          <w:highlight w:val="none"/>
        </w:rPr>
        <w:t>”</w:t>
      </w:r>
      <w:r>
        <w:rPr>
          <w:rFonts w:cs="Calibri"/>
          <w:color w:val="auto"/>
          <w:highlight w:val="none"/>
        </w:rPr>
        <w:t>上补充、修改或撤回投标文件。补充、修改电子投标文件的，应当先行撤回原文件，补充、修改后重新传输提交。</w:t>
      </w:r>
      <w:r>
        <w:rPr>
          <w:rFonts w:hint="eastAsia" w:cs="Calibri"/>
          <w:color w:val="auto"/>
          <w:highlight w:val="none"/>
        </w:rPr>
        <w:t>提交投标文件截止时间</w:t>
      </w:r>
      <w:r>
        <w:rPr>
          <w:rFonts w:cs="Calibri"/>
          <w:color w:val="auto"/>
          <w:highlight w:val="none"/>
        </w:rPr>
        <w:t>前未完成传输的，视为撤回投标文件。</w:t>
      </w:r>
    </w:p>
    <w:p>
      <w:pPr>
        <w:pStyle w:val="4"/>
        <w:adjustRightInd w:val="0"/>
        <w:ind w:firstLine="420"/>
        <w:rPr>
          <w:rFonts w:cs="Calibri"/>
          <w:color w:val="auto"/>
          <w:szCs w:val="21"/>
          <w:highlight w:val="none"/>
        </w:rPr>
      </w:pPr>
      <w:r>
        <w:rPr>
          <w:rFonts w:cs="Calibri"/>
          <w:color w:val="auto"/>
          <w:szCs w:val="21"/>
          <w:highlight w:val="none"/>
        </w:rPr>
        <w:t>4.4 备选投标方案</w:t>
      </w:r>
    </w:p>
    <w:p>
      <w:pPr>
        <w:ind w:firstLine="420" w:firstLineChars="200"/>
        <w:rPr>
          <w:rFonts w:cs="Calibri"/>
          <w:color w:val="auto"/>
          <w:highlight w:val="none"/>
        </w:rPr>
      </w:pPr>
      <w:r>
        <w:rPr>
          <w:rFonts w:cs="Calibri"/>
          <w:color w:val="auto"/>
          <w:highlight w:val="none"/>
        </w:rPr>
        <w:t>投标人不得提交备选投标方案，否则，投标文件将被判定为无效标。【注：备选投标方案不是指备份投标文件】</w:t>
      </w:r>
    </w:p>
    <w:p>
      <w:pPr>
        <w:pStyle w:val="4"/>
        <w:adjustRightInd w:val="0"/>
        <w:ind w:firstLine="420"/>
        <w:rPr>
          <w:rFonts w:cs="Calibri"/>
          <w:color w:val="auto"/>
          <w:szCs w:val="21"/>
          <w:highlight w:val="none"/>
        </w:rPr>
      </w:pPr>
      <w:r>
        <w:rPr>
          <w:rFonts w:cs="Calibri"/>
          <w:color w:val="auto"/>
          <w:szCs w:val="21"/>
          <w:highlight w:val="none"/>
        </w:rPr>
        <w:t>4.5 不予受理的投标文件</w:t>
      </w:r>
    </w:p>
    <w:p>
      <w:pPr>
        <w:ind w:firstLine="420" w:firstLineChars="200"/>
        <w:rPr>
          <w:rFonts w:cs="Calibri"/>
          <w:color w:val="auto"/>
          <w:highlight w:val="none"/>
        </w:rPr>
      </w:pPr>
      <w:r>
        <w:rPr>
          <w:rFonts w:cs="Calibri"/>
          <w:color w:val="auto"/>
          <w:highlight w:val="none"/>
        </w:rPr>
        <w:t>（1）在</w:t>
      </w:r>
      <w:r>
        <w:rPr>
          <w:rFonts w:hint="eastAsia" w:cs="Calibri"/>
          <w:color w:val="auto"/>
          <w:highlight w:val="none"/>
        </w:rPr>
        <w:t>提交投标文件截止时间</w:t>
      </w:r>
      <w:r>
        <w:rPr>
          <w:rFonts w:cs="Calibri"/>
          <w:color w:val="auto"/>
          <w:highlight w:val="none"/>
        </w:rPr>
        <w:t>以后送达的投标文件；</w:t>
      </w:r>
    </w:p>
    <w:p>
      <w:pPr>
        <w:ind w:firstLine="420" w:firstLineChars="200"/>
        <w:rPr>
          <w:rFonts w:cs="Calibri"/>
          <w:color w:val="auto"/>
          <w:highlight w:val="none"/>
        </w:rPr>
      </w:pPr>
      <w:r>
        <w:rPr>
          <w:rFonts w:cs="Calibri"/>
          <w:color w:val="auto"/>
          <w:highlight w:val="none"/>
        </w:rPr>
        <w:t>（2）未密封的备份电子投标文件；</w:t>
      </w:r>
    </w:p>
    <w:p>
      <w:pPr>
        <w:pStyle w:val="4"/>
        <w:adjustRightInd w:val="0"/>
        <w:ind w:firstLine="420"/>
        <w:rPr>
          <w:rFonts w:cs="Calibri"/>
          <w:color w:val="auto"/>
          <w:szCs w:val="21"/>
          <w:highlight w:val="none"/>
        </w:rPr>
      </w:pPr>
      <w:r>
        <w:rPr>
          <w:rFonts w:cs="Calibri"/>
          <w:color w:val="auto"/>
          <w:szCs w:val="21"/>
          <w:highlight w:val="none"/>
        </w:rPr>
        <w:t>4.6 投标人不足三家情况处理</w:t>
      </w:r>
    </w:p>
    <w:p>
      <w:pPr>
        <w:ind w:firstLine="420" w:firstLineChars="200"/>
        <w:rPr>
          <w:rFonts w:cs="Calibri"/>
          <w:color w:val="auto"/>
          <w:highlight w:val="none"/>
        </w:rPr>
      </w:pPr>
      <w:r>
        <w:rPr>
          <w:rFonts w:cs="Calibri"/>
          <w:color w:val="auto"/>
          <w:highlight w:val="none"/>
        </w:rPr>
        <w:t>至</w:t>
      </w:r>
      <w:r>
        <w:rPr>
          <w:rFonts w:hint="eastAsia" w:cs="Calibri"/>
          <w:color w:val="auto"/>
          <w:highlight w:val="none"/>
        </w:rPr>
        <w:t>提交投标文件截止时间</w:t>
      </w:r>
      <w:r>
        <w:rPr>
          <w:rFonts w:cs="Calibri"/>
          <w:color w:val="auto"/>
          <w:highlight w:val="none"/>
        </w:rPr>
        <w:t>，参加标项投标的投标人不足三家的，除采购任务取消情形外，采购人可选择以下方式之一处理：</w:t>
      </w:r>
    </w:p>
    <w:p>
      <w:pPr>
        <w:ind w:firstLine="420" w:firstLineChars="200"/>
        <w:rPr>
          <w:rFonts w:cs="Calibri"/>
          <w:color w:val="auto"/>
          <w:highlight w:val="none"/>
        </w:rPr>
      </w:pPr>
      <w:r>
        <w:rPr>
          <w:rFonts w:cs="Calibri"/>
          <w:color w:val="auto"/>
          <w:highlight w:val="none"/>
        </w:rPr>
        <w:t>（1）可将本标项作废标处理，重新组织采购；</w:t>
      </w:r>
    </w:p>
    <w:p>
      <w:pPr>
        <w:ind w:firstLine="420" w:firstLineChars="200"/>
        <w:rPr>
          <w:rFonts w:cs="Calibri"/>
          <w:color w:val="auto"/>
          <w:highlight w:val="none"/>
        </w:rPr>
      </w:pPr>
      <w:r>
        <w:rPr>
          <w:rFonts w:cs="Calibri"/>
          <w:color w:val="auto"/>
          <w:highlight w:val="none"/>
        </w:rPr>
        <w:t>（2）可按同级政府采购监督管理部门的审批意见采用其他采购方式组织采购；</w:t>
      </w:r>
    </w:p>
    <w:p>
      <w:pPr>
        <w:pStyle w:val="2"/>
        <w:adjustRightInd w:val="0"/>
        <w:ind w:firstLine="420"/>
        <w:rPr>
          <w:rFonts w:cs="Calibri"/>
          <w:color w:val="auto"/>
          <w:szCs w:val="21"/>
          <w:highlight w:val="none"/>
        </w:rPr>
      </w:pPr>
      <w:bookmarkStart w:id="78" w:name="_Toc82873326"/>
      <w:bookmarkStart w:id="79" w:name="_Toc82338243"/>
      <w:r>
        <w:rPr>
          <w:rFonts w:cs="Calibri"/>
          <w:color w:val="auto"/>
          <w:szCs w:val="21"/>
          <w:highlight w:val="none"/>
        </w:rPr>
        <w:t>五、开标、评标</w:t>
      </w:r>
      <w:bookmarkEnd w:id="78"/>
      <w:bookmarkEnd w:id="79"/>
      <w:r>
        <w:rPr>
          <w:rFonts w:cs="Calibri"/>
          <w:color w:val="auto"/>
          <w:szCs w:val="21"/>
          <w:highlight w:val="none"/>
        </w:rPr>
        <w:t>及合同签订</w:t>
      </w:r>
    </w:p>
    <w:p>
      <w:pPr>
        <w:pStyle w:val="4"/>
        <w:tabs>
          <w:tab w:val="left" w:pos="720"/>
        </w:tabs>
        <w:adjustRightInd w:val="0"/>
        <w:ind w:firstLine="420"/>
        <w:rPr>
          <w:rFonts w:cs="Calibri"/>
          <w:color w:val="auto"/>
          <w:szCs w:val="21"/>
          <w:highlight w:val="none"/>
        </w:rPr>
      </w:pPr>
      <w:r>
        <w:rPr>
          <w:rFonts w:cs="Calibri"/>
          <w:color w:val="auto"/>
          <w:szCs w:val="21"/>
          <w:highlight w:val="none"/>
        </w:rPr>
        <w:t>5.1 开标</w:t>
      </w:r>
    </w:p>
    <w:p>
      <w:pPr>
        <w:ind w:firstLine="420" w:firstLineChars="200"/>
        <w:rPr>
          <w:rFonts w:cs="Calibri"/>
          <w:color w:val="auto"/>
          <w:highlight w:val="none"/>
        </w:rPr>
      </w:pPr>
      <w:r>
        <w:rPr>
          <w:rFonts w:cs="Calibri"/>
          <w:color w:val="auto"/>
          <w:highlight w:val="none"/>
        </w:rPr>
        <w:t>5.1.1 采购人按</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r>
        <w:rPr>
          <w:rFonts w:cs="Calibri"/>
          <w:color w:val="auto"/>
          <w:highlight w:val="none"/>
        </w:rPr>
        <w:t>规定的时间、地点公开开标，并邀请所有投标人代表准时在线参加。</w:t>
      </w:r>
    </w:p>
    <w:p>
      <w:pPr>
        <w:ind w:firstLine="420" w:firstLineChars="200"/>
        <w:rPr>
          <w:rFonts w:cs="Calibri"/>
          <w:color w:val="auto"/>
          <w:highlight w:val="none"/>
        </w:rPr>
      </w:pPr>
      <w:r>
        <w:rPr>
          <w:rFonts w:cs="Calibri"/>
          <w:color w:val="auto"/>
          <w:highlight w:val="none"/>
        </w:rPr>
        <w:t>5.1.2 投标人代表应在线参加开标活动。</w:t>
      </w:r>
    </w:p>
    <w:p>
      <w:pPr>
        <w:ind w:firstLine="420" w:firstLineChars="200"/>
        <w:rPr>
          <w:rFonts w:cs="Calibri"/>
          <w:color w:val="auto"/>
          <w:highlight w:val="none"/>
        </w:rPr>
      </w:pPr>
      <w:r>
        <w:rPr>
          <w:rFonts w:cs="Calibri"/>
          <w:color w:val="auto"/>
          <w:highlight w:val="none"/>
        </w:rPr>
        <w:t>开标活动组织人员告知投标人开标活动组织人员情况，已提交投标文件的投标人名单、应当回避的情形、开启报价文件的预计时间等，组织投标人签署《政府采购活动现场确认声明书》。</w:t>
      </w:r>
    </w:p>
    <w:p>
      <w:pPr>
        <w:widowControl/>
        <w:adjustRightInd w:val="0"/>
        <w:ind w:firstLine="422" w:firstLineChars="200"/>
        <w:jc w:val="left"/>
        <w:rPr>
          <w:rFonts w:cs="Calibri"/>
          <w:b/>
          <w:bCs/>
          <w:color w:val="auto"/>
          <w:kern w:val="0"/>
          <w:szCs w:val="21"/>
          <w:highlight w:val="none"/>
        </w:rPr>
      </w:pPr>
      <w:r>
        <w:rPr>
          <w:rFonts w:cs="Calibri"/>
          <w:b/>
          <w:bCs/>
          <w:color w:val="auto"/>
          <w:kern w:val="0"/>
          <w:szCs w:val="21"/>
          <w:highlight w:val="none"/>
        </w:rPr>
        <w:t>5.1.3 在线解密</w:t>
      </w:r>
    </w:p>
    <w:p>
      <w:pPr>
        <w:ind w:firstLine="420" w:firstLineChars="200"/>
        <w:rPr>
          <w:rFonts w:cs="Calibri"/>
          <w:color w:val="auto"/>
          <w:highlight w:val="none"/>
        </w:rPr>
      </w:pPr>
      <w:r>
        <w:rPr>
          <w:rFonts w:cs="Calibri"/>
          <w:color w:val="auto"/>
          <w:highlight w:val="none"/>
        </w:rPr>
        <w:t>（1）开始在线解密</w:t>
      </w:r>
    </w:p>
    <w:p>
      <w:pPr>
        <w:ind w:firstLine="420" w:firstLineChars="200"/>
        <w:rPr>
          <w:rFonts w:cs="Calibri"/>
          <w:color w:val="auto"/>
          <w:highlight w:val="none"/>
        </w:rPr>
      </w:pPr>
      <w:r>
        <w:rPr>
          <w:rFonts w:cs="Calibri"/>
          <w:color w:val="auto"/>
          <w:highlight w:val="none"/>
        </w:rPr>
        <w:t>至</w:t>
      </w:r>
      <w:r>
        <w:rPr>
          <w:rFonts w:hint="eastAsia" w:cs="Calibri"/>
          <w:color w:val="auto"/>
          <w:highlight w:val="none"/>
        </w:rPr>
        <w:t>提交投标文件截止时间</w:t>
      </w:r>
      <w:r>
        <w:rPr>
          <w:rFonts w:cs="Calibri"/>
          <w:color w:val="auto"/>
          <w:highlight w:val="none"/>
        </w:rPr>
        <w:t>，开标活动组织人员启动在线解密程序，投标人应登录政府采购云平台在在线解密时间内对已提交的电子投标文件进行解密。</w:t>
      </w:r>
    </w:p>
    <w:p>
      <w:pPr>
        <w:ind w:firstLine="420" w:firstLineChars="200"/>
        <w:rPr>
          <w:rFonts w:cs="Calibri"/>
          <w:color w:val="auto"/>
          <w:highlight w:val="none"/>
        </w:rPr>
      </w:pPr>
      <w:r>
        <w:rPr>
          <w:rFonts w:cs="Calibri"/>
          <w:color w:val="auto"/>
          <w:highlight w:val="none"/>
        </w:rPr>
        <w:t>（2）解密异常处理</w:t>
      </w:r>
    </w:p>
    <w:p>
      <w:pPr>
        <w:ind w:firstLine="420" w:firstLineChars="200"/>
        <w:rPr>
          <w:rFonts w:cs="Calibri"/>
          <w:color w:val="auto"/>
          <w:highlight w:val="none"/>
        </w:rPr>
      </w:pPr>
      <w:r>
        <w:rPr>
          <w:rFonts w:cs="Calibri"/>
          <w:color w:val="auto"/>
          <w:highlight w:val="none"/>
        </w:rPr>
        <w:t>如在线解密失败，开标活动组织人员将启动异常处理，上传投标人在</w:t>
      </w:r>
      <w:r>
        <w:rPr>
          <w:rFonts w:hint="eastAsia" w:cs="Calibri"/>
          <w:color w:val="auto"/>
          <w:highlight w:val="none"/>
        </w:rPr>
        <w:t>提交投标文件截止时间</w:t>
      </w:r>
      <w:r>
        <w:rPr>
          <w:rFonts w:cs="Calibri"/>
          <w:color w:val="auto"/>
          <w:highlight w:val="none"/>
        </w:rPr>
        <w:t>前提交的备份电子投标文件进行再次解密，如未提供备份电子投标文件，将不进行再次解密程序。无法在线解密视为投标人放弃投标。</w:t>
      </w:r>
    </w:p>
    <w:p>
      <w:pPr>
        <w:ind w:firstLine="420" w:firstLineChars="200"/>
        <w:rPr>
          <w:rFonts w:cs="Calibri"/>
          <w:color w:val="auto"/>
          <w:highlight w:val="none"/>
        </w:rPr>
      </w:pPr>
      <w:r>
        <w:rPr>
          <w:rFonts w:cs="Calibri"/>
          <w:color w:val="auto"/>
          <w:highlight w:val="none"/>
        </w:rPr>
        <w:t>（3）在线解密时间</w:t>
      </w:r>
    </w:p>
    <w:p>
      <w:pPr>
        <w:ind w:firstLine="420" w:firstLineChars="200"/>
        <w:rPr>
          <w:rFonts w:cs="Calibri"/>
          <w:color w:val="auto"/>
          <w:highlight w:val="none"/>
        </w:rPr>
      </w:pPr>
      <w:r>
        <w:rPr>
          <w:rFonts w:cs="Calibri"/>
          <w:color w:val="auto"/>
          <w:highlight w:val="none"/>
        </w:rPr>
        <w:t>在线解密时间为30分钟。</w:t>
      </w:r>
    </w:p>
    <w:p>
      <w:pPr>
        <w:widowControl/>
        <w:adjustRightInd w:val="0"/>
        <w:ind w:firstLine="422" w:firstLineChars="200"/>
        <w:jc w:val="left"/>
        <w:rPr>
          <w:rFonts w:cs="Calibri"/>
          <w:b/>
          <w:bCs/>
          <w:color w:val="auto"/>
          <w:kern w:val="0"/>
          <w:szCs w:val="21"/>
          <w:highlight w:val="none"/>
        </w:rPr>
      </w:pPr>
      <w:r>
        <w:rPr>
          <w:rFonts w:cs="Calibri"/>
          <w:b/>
          <w:bCs/>
          <w:color w:val="auto"/>
          <w:kern w:val="0"/>
          <w:szCs w:val="21"/>
          <w:highlight w:val="none"/>
        </w:rPr>
        <w:t>5.1.4 在线开启投标文件</w:t>
      </w:r>
    </w:p>
    <w:p>
      <w:pPr>
        <w:ind w:firstLine="420" w:firstLineChars="200"/>
        <w:rPr>
          <w:rFonts w:cs="Calibri"/>
          <w:color w:val="auto"/>
          <w:highlight w:val="none"/>
        </w:rPr>
      </w:pPr>
      <w:r>
        <w:rPr>
          <w:rFonts w:cs="Calibri"/>
          <w:color w:val="auto"/>
          <w:highlight w:val="none"/>
        </w:rPr>
        <w:t>待所有投标人在线解密结束后，开标活动组织人员在线开启投标文件。</w:t>
      </w:r>
    </w:p>
    <w:p>
      <w:pPr>
        <w:widowControl/>
        <w:adjustRightInd w:val="0"/>
        <w:ind w:firstLine="422" w:firstLineChars="200"/>
        <w:jc w:val="left"/>
        <w:rPr>
          <w:rFonts w:cs="Calibri"/>
          <w:b/>
          <w:bCs/>
          <w:color w:val="auto"/>
          <w:kern w:val="0"/>
          <w:szCs w:val="21"/>
          <w:highlight w:val="none"/>
        </w:rPr>
      </w:pPr>
      <w:r>
        <w:rPr>
          <w:rFonts w:cs="Calibri"/>
          <w:b/>
          <w:bCs/>
          <w:color w:val="auto"/>
          <w:kern w:val="0"/>
          <w:szCs w:val="21"/>
          <w:highlight w:val="none"/>
        </w:rPr>
        <w:t>5.1.5 公布商务和技术评审情况</w:t>
      </w:r>
    </w:p>
    <w:p>
      <w:pPr>
        <w:ind w:firstLine="420" w:firstLineChars="200"/>
        <w:rPr>
          <w:rFonts w:cs="Calibri"/>
          <w:color w:val="auto"/>
          <w:highlight w:val="none"/>
        </w:rPr>
      </w:pPr>
      <w:r>
        <w:rPr>
          <w:rFonts w:cs="Calibri"/>
          <w:color w:val="auto"/>
          <w:highlight w:val="none"/>
        </w:rPr>
        <w:t>商务和技术评审结束后，开标活动组织人员在线、开标现场公布商务和技术评审有效的投标人名单及无效投标人名称及理由；采用综合评分法的，同时公布其商务和技术得分情况。</w:t>
      </w:r>
    </w:p>
    <w:p>
      <w:pPr>
        <w:widowControl/>
        <w:adjustRightInd w:val="0"/>
        <w:ind w:firstLine="422" w:firstLineChars="200"/>
        <w:jc w:val="left"/>
        <w:rPr>
          <w:rFonts w:cs="Calibri"/>
          <w:color w:val="auto"/>
          <w:szCs w:val="21"/>
          <w:highlight w:val="none"/>
        </w:rPr>
      </w:pPr>
      <w:r>
        <w:rPr>
          <w:rFonts w:cs="Calibri"/>
          <w:b/>
          <w:bCs/>
          <w:color w:val="auto"/>
          <w:kern w:val="0"/>
          <w:szCs w:val="21"/>
          <w:highlight w:val="none"/>
        </w:rPr>
        <w:t>5.1.6 在线开启报价文件</w:t>
      </w:r>
    </w:p>
    <w:p>
      <w:pPr>
        <w:ind w:firstLine="420" w:firstLineChars="200"/>
        <w:rPr>
          <w:rFonts w:cs="Calibri"/>
          <w:color w:val="auto"/>
          <w:highlight w:val="none"/>
        </w:rPr>
      </w:pPr>
      <w:r>
        <w:rPr>
          <w:rFonts w:cs="Calibri"/>
          <w:color w:val="auto"/>
          <w:highlight w:val="none"/>
        </w:rPr>
        <w:t>开启投标人报价文件，开标活动组织人员宣读开标（报价）一览表有关内容，同时当场制作并打印开标记录表，由在开标现场的投标人代表、唱标人、记录人和现场监督员在开标记录表上签字确认。如投标人代表未签字，也未说明理由，视为无异议。</w:t>
      </w:r>
    </w:p>
    <w:p>
      <w:pPr>
        <w:ind w:firstLine="420" w:firstLineChars="200"/>
        <w:rPr>
          <w:rFonts w:cs="Calibri"/>
          <w:color w:val="auto"/>
          <w:highlight w:val="none"/>
        </w:rPr>
      </w:pPr>
      <w:r>
        <w:rPr>
          <w:rFonts w:cs="Calibri"/>
          <w:color w:val="auto"/>
          <w:highlight w:val="none"/>
        </w:rPr>
        <w:t>开标结束后，如发现开标结果与报价文件（签章版）内容不一致者，以报价文件（签章版）内容为准，由评标委员会根据报价文件内容进行纠正。</w:t>
      </w:r>
    </w:p>
    <w:p>
      <w:pPr>
        <w:pStyle w:val="66"/>
        <w:adjustRightInd w:val="0"/>
        <w:spacing w:line="300" w:lineRule="auto"/>
        <w:ind w:firstLine="422"/>
        <w:rPr>
          <w:rFonts w:ascii="Calibri" w:hAnsi="Calibri" w:cs="Calibri"/>
          <w:color w:val="auto"/>
          <w:szCs w:val="21"/>
          <w:highlight w:val="none"/>
        </w:rPr>
      </w:pPr>
      <w:r>
        <w:rPr>
          <w:rFonts w:ascii="Calibri" w:hAnsi="Calibri" w:cs="Calibri"/>
          <w:b/>
          <w:bCs/>
          <w:color w:val="auto"/>
          <w:kern w:val="0"/>
          <w:szCs w:val="21"/>
          <w:highlight w:val="none"/>
        </w:rPr>
        <w:t>5.1.7 公布评审结果</w:t>
      </w:r>
    </w:p>
    <w:p>
      <w:pPr>
        <w:ind w:firstLine="420" w:firstLineChars="200"/>
        <w:rPr>
          <w:rFonts w:cs="Calibri"/>
          <w:color w:val="auto"/>
          <w:highlight w:val="none"/>
        </w:rPr>
      </w:pPr>
      <w:r>
        <w:rPr>
          <w:rFonts w:cs="Calibri"/>
          <w:color w:val="auto"/>
          <w:highlight w:val="none"/>
        </w:rPr>
        <w:t>评审结束后，开标活动组织人员公布各投标人得分、中标候选人名单，及采购人最终确定中标人名单的时间和公告方式等。</w:t>
      </w:r>
    </w:p>
    <w:p>
      <w:pPr>
        <w:pStyle w:val="4"/>
        <w:adjustRightInd w:val="0"/>
        <w:ind w:firstLine="420"/>
        <w:rPr>
          <w:rFonts w:cs="Calibri"/>
          <w:color w:val="auto"/>
          <w:szCs w:val="21"/>
          <w:highlight w:val="none"/>
        </w:rPr>
      </w:pPr>
      <w:r>
        <w:rPr>
          <w:rFonts w:cs="Calibri"/>
          <w:color w:val="auto"/>
          <w:szCs w:val="21"/>
          <w:highlight w:val="none"/>
        </w:rPr>
        <w:t>5.2 开标异议</w:t>
      </w:r>
    </w:p>
    <w:p>
      <w:pPr>
        <w:ind w:firstLine="420" w:firstLineChars="200"/>
        <w:rPr>
          <w:rFonts w:cs="Calibri"/>
          <w:color w:val="auto"/>
          <w:highlight w:val="none"/>
        </w:rPr>
      </w:pPr>
      <w:r>
        <w:rPr>
          <w:rFonts w:cs="Calibri"/>
          <w:color w:val="auto"/>
          <w:highlight w:val="none"/>
        </w:rPr>
        <w:t>投标人如对开标有异议，应当在开标现场提出，开标现场组织人员将当场作出答复，并制作记录。</w:t>
      </w:r>
    </w:p>
    <w:p>
      <w:pPr>
        <w:pStyle w:val="4"/>
        <w:adjustRightInd w:val="0"/>
        <w:ind w:firstLine="420"/>
        <w:rPr>
          <w:rFonts w:cs="Calibri"/>
          <w:color w:val="auto"/>
          <w:szCs w:val="21"/>
          <w:highlight w:val="none"/>
        </w:rPr>
      </w:pPr>
      <w:r>
        <w:rPr>
          <w:rFonts w:cs="Calibri"/>
          <w:color w:val="auto"/>
          <w:szCs w:val="21"/>
          <w:highlight w:val="none"/>
        </w:rPr>
        <w:t>5.3 投标人资格审查</w:t>
      </w:r>
    </w:p>
    <w:p>
      <w:pPr>
        <w:ind w:firstLine="420" w:firstLineChars="200"/>
        <w:rPr>
          <w:rFonts w:cs="Calibri"/>
          <w:color w:val="auto"/>
          <w:highlight w:val="none"/>
        </w:rPr>
      </w:pPr>
      <w:r>
        <w:rPr>
          <w:rFonts w:cs="Calibri"/>
          <w:color w:val="auto"/>
          <w:highlight w:val="none"/>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pPr>
        <w:ind w:firstLine="422" w:firstLineChars="200"/>
        <w:rPr>
          <w:rFonts w:cs="Calibri"/>
          <w:b/>
          <w:bCs/>
          <w:color w:val="auto"/>
          <w:highlight w:val="none"/>
        </w:rPr>
      </w:pPr>
      <w:r>
        <w:rPr>
          <w:rFonts w:cs="Calibri"/>
          <w:b/>
          <w:bCs/>
          <w:color w:val="auto"/>
          <w:highlight w:val="none"/>
        </w:rPr>
        <w:t>单位负责人为同一人或者存在直接控股、管理关系的不同供应商，不得参加</w:t>
      </w:r>
      <w:r>
        <w:rPr>
          <w:rFonts w:hint="eastAsia" w:cs="Calibri"/>
          <w:b/>
          <w:bCs/>
          <w:color w:val="auto"/>
          <w:highlight w:val="none"/>
        </w:rPr>
        <w:t>本项目</w:t>
      </w:r>
      <w:r>
        <w:rPr>
          <w:rFonts w:cs="Calibri"/>
          <w:b/>
          <w:bCs/>
          <w:color w:val="auto"/>
          <w:highlight w:val="none"/>
        </w:rPr>
        <w:t>的政府采购活动。违反该款规定的，相关投标均无效。</w:t>
      </w:r>
    </w:p>
    <w:p>
      <w:pPr>
        <w:ind w:firstLine="422" w:firstLineChars="200"/>
        <w:rPr>
          <w:rFonts w:cs="Calibri"/>
          <w:b/>
          <w:bCs/>
          <w:color w:val="auto"/>
          <w:highlight w:val="none"/>
        </w:rPr>
      </w:pPr>
      <w:r>
        <w:rPr>
          <w:rFonts w:cs="Calibri"/>
          <w:b/>
          <w:bCs/>
          <w:color w:val="auto"/>
          <w:highlight w:val="none"/>
        </w:rPr>
        <w:t>投标文件中提供的资格条件证明材料无法证明其满足招标文件规定资格条件，为无效投标。</w:t>
      </w:r>
    </w:p>
    <w:p>
      <w:pPr>
        <w:pStyle w:val="4"/>
        <w:adjustRightInd w:val="0"/>
        <w:ind w:firstLine="420"/>
        <w:rPr>
          <w:rFonts w:cs="Calibri"/>
          <w:color w:val="auto"/>
          <w:szCs w:val="21"/>
          <w:highlight w:val="none"/>
        </w:rPr>
      </w:pPr>
      <w:r>
        <w:rPr>
          <w:rFonts w:cs="Calibri"/>
          <w:color w:val="auto"/>
          <w:szCs w:val="21"/>
          <w:highlight w:val="none"/>
        </w:rPr>
        <w:t>5.4 投标文件符合性审查</w:t>
      </w:r>
    </w:p>
    <w:p>
      <w:pPr>
        <w:ind w:firstLine="420" w:firstLineChars="200"/>
        <w:rPr>
          <w:rFonts w:cs="Calibri"/>
          <w:color w:val="auto"/>
          <w:highlight w:val="none"/>
        </w:rPr>
      </w:pPr>
      <w:r>
        <w:rPr>
          <w:rFonts w:cs="Calibri"/>
          <w:color w:val="auto"/>
          <w:highlight w:val="none"/>
        </w:rPr>
        <w:t>5.4.1评标委员会将首先审查每份投标文件是否实质上响应了招标文件的要求，实质性响应的投标文件是指投标文件符合招标文件规定的实质性内容、条件和规定。</w:t>
      </w:r>
    </w:p>
    <w:p>
      <w:pPr>
        <w:ind w:firstLine="420" w:firstLineChars="200"/>
        <w:rPr>
          <w:rFonts w:cs="Calibri"/>
          <w:color w:val="auto"/>
          <w:highlight w:val="none"/>
        </w:rPr>
      </w:pPr>
      <w:r>
        <w:rPr>
          <w:rFonts w:cs="Calibri"/>
          <w:color w:val="auto"/>
          <w:highlight w:val="none"/>
        </w:rPr>
        <w:t>5.4.2重大偏离或保留是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pPr>
        <w:ind w:firstLine="420" w:firstLineChars="200"/>
        <w:rPr>
          <w:rFonts w:cs="Calibri"/>
          <w:color w:val="auto"/>
          <w:highlight w:val="none"/>
        </w:rPr>
      </w:pPr>
      <w:r>
        <w:rPr>
          <w:rFonts w:cs="Calibri"/>
          <w:color w:val="auto"/>
          <w:highlight w:val="none"/>
        </w:rPr>
        <w:t>5.4.3细微偏离是指投标文件对招标文件的非实质性内容存在不完全响应或不响应。</w:t>
      </w:r>
    </w:p>
    <w:p>
      <w:pPr>
        <w:ind w:firstLine="420" w:firstLineChars="200"/>
        <w:rPr>
          <w:rFonts w:cs="Calibri"/>
          <w:color w:val="auto"/>
          <w:highlight w:val="none"/>
        </w:rPr>
      </w:pPr>
      <w:r>
        <w:rPr>
          <w:rFonts w:cs="Calibri"/>
          <w:color w:val="auto"/>
          <w:highlight w:val="none"/>
        </w:rPr>
        <w:t>5.4.4重大偏离和保留、细微偏离由评标委员会界定。初步评审时如发现投标文件与招标文件要求有重大偏离和保留，其投标文件将被作无效标处理。投标人不得通过修正或</w:t>
      </w:r>
      <w:r>
        <w:rPr>
          <w:rFonts w:hint="eastAsia" w:cs="Calibri"/>
          <w:color w:val="auto"/>
          <w:highlight w:val="none"/>
        </w:rPr>
        <w:t>撤销</w:t>
      </w:r>
      <w:r>
        <w:rPr>
          <w:rFonts w:cs="Calibri"/>
          <w:color w:val="auto"/>
          <w:highlight w:val="none"/>
        </w:rPr>
        <w:t>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pPr>
        <w:pStyle w:val="4"/>
        <w:adjustRightInd w:val="0"/>
        <w:ind w:firstLine="420"/>
        <w:rPr>
          <w:rFonts w:cs="Calibri"/>
          <w:color w:val="auto"/>
          <w:szCs w:val="21"/>
          <w:highlight w:val="none"/>
        </w:rPr>
      </w:pPr>
      <w:r>
        <w:rPr>
          <w:rFonts w:cs="Calibri"/>
          <w:color w:val="auto"/>
          <w:szCs w:val="21"/>
          <w:highlight w:val="none"/>
        </w:rPr>
        <w:t>5.5 投标文件的澄清、说明或者补正</w:t>
      </w:r>
    </w:p>
    <w:p>
      <w:pPr>
        <w:ind w:firstLine="420" w:firstLineChars="200"/>
        <w:rPr>
          <w:rFonts w:cs="Calibri"/>
          <w:color w:val="auto"/>
          <w:highlight w:val="none"/>
        </w:rPr>
      </w:pPr>
      <w:r>
        <w:rPr>
          <w:rFonts w:cs="Calibri"/>
          <w:color w:val="auto"/>
          <w:highlight w:val="none"/>
        </w:rPr>
        <w:t>5.5.1评标委员会应当书面形式要求投标人对投标文件中含义不明确、同类问题表述不一致、有明显的文字和计算错误的内容作出必要的澄清、说明或者补正。</w:t>
      </w:r>
    </w:p>
    <w:p>
      <w:pPr>
        <w:ind w:firstLine="420" w:firstLineChars="200"/>
        <w:rPr>
          <w:rFonts w:cs="Calibri"/>
          <w:color w:val="auto"/>
          <w:highlight w:val="none"/>
        </w:rPr>
      </w:pPr>
      <w:r>
        <w:rPr>
          <w:rFonts w:cs="Calibri"/>
          <w:color w:val="auto"/>
          <w:highlight w:val="none"/>
        </w:rPr>
        <w:t>5.5.2投标人的澄清、说明或者补正应当采用书面形式，并加盖公章，或者由法定代表人或其授权的代表签字。投标人的澄清、说明或者补正不得超出投标文件的范围或者改变投标文件的实质性内容。</w:t>
      </w:r>
    </w:p>
    <w:p>
      <w:pPr>
        <w:ind w:firstLine="420" w:firstLineChars="200"/>
        <w:rPr>
          <w:rFonts w:cs="Calibri"/>
          <w:color w:val="auto"/>
          <w:highlight w:val="none"/>
        </w:rPr>
      </w:pPr>
      <w:r>
        <w:rPr>
          <w:rFonts w:cs="Calibri"/>
          <w:color w:val="auto"/>
          <w:highlight w:val="none"/>
        </w:rPr>
        <w:t>5.5.3投标文件的澄清、说明或者补正将在</w:t>
      </w:r>
      <w:r>
        <w:rPr>
          <w:rFonts w:hint="eastAsia" w:cs="Calibri"/>
          <w:color w:val="auto"/>
          <w:highlight w:val="none"/>
        </w:rPr>
        <w:t>“</w:t>
      </w:r>
      <w:r>
        <w:rPr>
          <w:rFonts w:cs="Calibri"/>
          <w:color w:val="auto"/>
          <w:highlight w:val="none"/>
        </w:rPr>
        <w:t>政府采购云平台</w:t>
      </w:r>
      <w:r>
        <w:rPr>
          <w:rFonts w:hint="eastAsia" w:cs="Calibri"/>
          <w:color w:val="auto"/>
          <w:highlight w:val="none"/>
        </w:rPr>
        <w:t>”</w:t>
      </w:r>
      <w:r>
        <w:rPr>
          <w:rFonts w:cs="Calibri"/>
          <w:color w:val="auto"/>
          <w:highlight w:val="none"/>
        </w:rPr>
        <w:t>完成。</w:t>
      </w:r>
    </w:p>
    <w:p>
      <w:pPr>
        <w:pStyle w:val="4"/>
        <w:adjustRightInd w:val="0"/>
        <w:ind w:firstLine="420"/>
        <w:rPr>
          <w:rFonts w:cs="Calibri"/>
          <w:color w:val="auto"/>
          <w:szCs w:val="21"/>
          <w:highlight w:val="none"/>
        </w:rPr>
      </w:pPr>
      <w:r>
        <w:rPr>
          <w:rFonts w:cs="Calibri"/>
          <w:color w:val="auto"/>
          <w:szCs w:val="21"/>
          <w:highlight w:val="none"/>
        </w:rPr>
        <w:t>5.6 错误修正</w:t>
      </w:r>
    </w:p>
    <w:p>
      <w:pPr>
        <w:ind w:firstLine="420" w:firstLineChars="200"/>
        <w:rPr>
          <w:rFonts w:cs="Calibri"/>
          <w:color w:val="auto"/>
          <w:highlight w:val="none"/>
        </w:rPr>
      </w:pPr>
      <w:r>
        <w:rPr>
          <w:rFonts w:cs="Calibri"/>
          <w:color w:val="auto"/>
          <w:highlight w:val="none"/>
        </w:rPr>
        <w:t>评标委员会将对确定为实质上响应招标文件要求的投标文件进行校核，投标文件报价出现前后不一致的，按照下列规定修正：</w:t>
      </w:r>
    </w:p>
    <w:p>
      <w:pPr>
        <w:ind w:firstLine="420" w:firstLineChars="200"/>
        <w:rPr>
          <w:rFonts w:cs="Calibri"/>
          <w:color w:val="auto"/>
          <w:highlight w:val="none"/>
        </w:rPr>
      </w:pPr>
      <w:r>
        <w:rPr>
          <w:rFonts w:cs="Calibri"/>
          <w:color w:val="auto"/>
          <w:highlight w:val="none"/>
        </w:rPr>
        <w:t>（1）投标文件中开标一览表（报价表）内容与投标文件中相应内容不一致的，以开标一览表（报价表）为准；</w:t>
      </w:r>
    </w:p>
    <w:p>
      <w:pPr>
        <w:ind w:firstLine="420" w:firstLineChars="200"/>
        <w:rPr>
          <w:rFonts w:cs="Calibri"/>
          <w:color w:val="auto"/>
          <w:highlight w:val="none"/>
        </w:rPr>
      </w:pPr>
      <w:r>
        <w:rPr>
          <w:rFonts w:cs="Calibri"/>
          <w:color w:val="auto"/>
          <w:highlight w:val="none"/>
        </w:rPr>
        <w:t>（2）大写金额和小写金额不一致的，以大写金额为准；</w:t>
      </w:r>
    </w:p>
    <w:p>
      <w:pPr>
        <w:ind w:firstLine="420" w:firstLineChars="200"/>
        <w:rPr>
          <w:rFonts w:cs="Calibri"/>
          <w:color w:val="auto"/>
          <w:highlight w:val="none"/>
        </w:rPr>
      </w:pPr>
      <w:r>
        <w:rPr>
          <w:rFonts w:cs="Calibri"/>
          <w:color w:val="auto"/>
          <w:highlight w:val="none"/>
        </w:rPr>
        <w:t>（3）单价金额小数点或者百分比有明显错位的，以开标一览表的总价为准，并修改单价；</w:t>
      </w:r>
    </w:p>
    <w:p>
      <w:pPr>
        <w:ind w:firstLine="420" w:firstLineChars="200"/>
        <w:rPr>
          <w:rFonts w:cs="Calibri"/>
          <w:color w:val="auto"/>
          <w:highlight w:val="none"/>
        </w:rPr>
      </w:pPr>
      <w:r>
        <w:rPr>
          <w:rFonts w:cs="Calibri"/>
          <w:color w:val="auto"/>
          <w:highlight w:val="none"/>
        </w:rPr>
        <w:t>（4）总价金额与按单价汇总金额不一致的，以单价金额计算结果为准。</w:t>
      </w:r>
    </w:p>
    <w:p>
      <w:pPr>
        <w:ind w:firstLine="420" w:firstLineChars="200"/>
        <w:rPr>
          <w:rFonts w:cs="Calibri"/>
          <w:color w:val="auto"/>
          <w:highlight w:val="none"/>
        </w:rPr>
      </w:pPr>
      <w:r>
        <w:rPr>
          <w:rFonts w:cs="Calibri"/>
          <w:color w:val="auto"/>
          <w:highlight w:val="none"/>
        </w:rPr>
        <w:t>同时出现两种以上不一致的，按照前款规定的顺序修正。修正后的报价以澄清方式经投标人确认后产生约束力，投标人不确认的，其投标无效。</w:t>
      </w:r>
    </w:p>
    <w:p>
      <w:pPr>
        <w:ind w:firstLine="420" w:firstLineChars="200"/>
        <w:rPr>
          <w:rFonts w:cs="Calibri"/>
          <w:color w:val="auto"/>
          <w:highlight w:val="none"/>
        </w:rPr>
      </w:pPr>
      <w:r>
        <w:rPr>
          <w:rFonts w:cs="Calibri"/>
          <w:color w:val="auto"/>
          <w:highlight w:val="none"/>
        </w:rPr>
        <w:t>如投标文件中报价明细表分项价格或单价有遗报，应视作已含在投标总价中；其投标总价在评标过程中不予调整。其分项价或单价由评标委员会在投标总价不变的前提下根据合理的原则对其予以确定；</w:t>
      </w:r>
    </w:p>
    <w:p>
      <w:pPr>
        <w:pStyle w:val="4"/>
        <w:adjustRightInd w:val="0"/>
        <w:ind w:firstLine="420"/>
        <w:rPr>
          <w:rFonts w:cs="Calibri"/>
          <w:color w:val="auto"/>
          <w:szCs w:val="21"/>
          <w:highlight w:val="none"/>
        </w:rPr>
      </w:pPr>
      <w:r>
        <w:rPr>
          <w:rFonts w:cs="Calibri"/>
          <w:color w:val="auto"/>
          <w:szCs w:val="21"/>
          <w:highlight w:val="none"/>
        </w:rPr>
        <w:t>5.7 合理报价澄清说明</w:t>
      </w:r>
    </w:p>
    <w:p>
      <w:pPr>
        <w:ind w:firstLine="422" w:firstLineChars="200"/>
        <w:rPr>
          <w:rFonts w:cs="Calibri"/>
          <w:b/>
          <w:bCs/>
          <w:color w:val="auto"/>
          <w:highlight w:val="none"/>
        </w:rPr>
      </w:pPr>
      <w:r>
        <w:rPr>
          <w:rFonts w:cs="Calibri"/>
          <w:b/>
          <w:bCs/>
          <w:color w:val="auto"/>
          <w:highlight w:val="none"/>
        </w:rPr>
        <w:t>评标委员会认为投标人的报价明显低于其他通过符合性审查投标人的报价，有可能影响产品质量或者不能诚信履约的，应当要求其在30分钟内提供书面说明，必要时提交相关证明材料；投标人不能证明其报价合理性的，评标委员会应当将其作为无效投标处理。</w:t>
      </w:r>
    </w:p>
    <w:p>
      <w:pPr>
        <w:pStyle w:val="4"/>
        <w:adjustRightInd w:val="0"/>
        <w:ind w:firstLine="420"/>
        <w:rPr>
          <w:rFonts w:cs="Calibri"/>
          <w:color w:val="auto"/>
          <w:szCs w:val="21"/>
          <w:highlight w:val="none"/>
        </w:rPr>
      </w:pPr>
      <w:r>
        <w:rPr>
          <w:rFonts w:cs="Calibri"/>
          <w:color w:val="auto"/>
          <w:szCs w:val="21"/>
          <w:highlight w:val="none"/>
        </w:rPr>
        <w:t>5.8 无效标</w:t>
      </w:r>
    </w:p>
    <w:p>
      <w:pPr>
        <w:ind w:firstLine="422" w:firstLineChars="200"/>
        <w:rPr>
          <w:rFonts w:cs="Calibri"/>
          <w:color w:val="auto"/>
          <w:highlight w:val="none"/>
        </w:rPr>
      </w:pPr>
      <w:r>
        <w:rPr>
          <w:rFonts w:cs="Calibri"/>
          <w:b/>
          <w:bCs/>
          <w:color w:val="auto"/>
          <w:highlight w:val="none"/>
          <w:u w:val="single"/>
        </w:rPr>
        <w:t>有下列情形之一的投标文件，由评标委员会按少数服从多数原则进行认定，经认定属实后将该投标文件作无效标处理：</w:t>
      </w:r>
    </w:p>
    <w:p>
      <w:pPr>
        <w:ind w:firstLine="420" w:firstLineChars="200"/>
        <w:rPr>
          <w:rFonts w:cs="Calibri"/>
          <w:color w:val="auto"/>
          <w:highlight w:val="none"/>
        </w:rPr>
      </w:pPr>
      <w:r>
        <w:rPr>
          <w:rFonts w:cs="Calibri"/>
          <w:color w:val="auto"/>
          <w:highlight w:val="none"/>
        </w:rPr>
        <w:t>（1）标项投标报价超过招标文件规定的预算金额或最高限价；</w:t>
      </w:r>
    </w:p>
    <w:p>
      <w:pPr>
        <w:ind w:firstLine="420" w:firstLineChars="200"/>
        <w:rPr>
          <w:rFonts w:cs="Calibri"/>
          <w:color w:val="auto"/>
          <w:highlight w:val="none"/>
        </w:rPr>
      </w:pPr>
      <w:r>
        <w:rPr>
          <w:rFonts w:cs="Calibri"/>
          <w:color w:val="auto"/>
          <w:highlight w:val="none"/>
        </w:rPr>
        <w:t>（2）《开标一览表》和《投标价格组成明细表》内容不完整且不接受修正意见或字迹不能辨认的或未提供；</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3</w:t>
      </w:r>
      <w:r>
        <w:rPr>
          <w:rFonts w:cs="Calibri"/>
          <w:color w:val="auto"/>
          <w:highlight w:val="none"/>
        </w:rPr>
        <w:t>）投标报价明显高于其市场报价或报价明显不合理，且在规定时间内不能合理说明原因并提供证明材料的；</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4</w:t>
      </w:r>
      <w:r>
        <w:rPr>
          <w:rFonts w:cs="Calibri"/>
          <w:color w:val="auto"/>
          <w:highlight w:val="none"/>
        </w:rPr>
        <w:t>）符合本须知5.7款规定的；</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5</w:t>
      </w:r>
      <w:r>
        <w:rPr>
          <w:rFonts w:cs="Calibri"/>
          <w:color w:val="auto"/>
          <w:highlight w:val="none"/>
        </w:rPr>
        <w:t>）投标文件中提供了赠品或者与本项目采购无关的其他商品、服务；</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6</w:t>
      </w:r>
      <w:r>
        <w:rPr>
          <w:rFonts w:cs="Calibri"/>
          <w:color w:val="auto"/>
          <w:highlight w:val="none"/>
        </w:rPr>
        <w:t>）获取招标文件的投标人与参加投标的投标人发生实质性变更的且未提供有效证明的；</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7</w:t>
      </w:r>
      <w:r>
        <w:rPr>
          <w:rFonts w:cs="Calibri"/>
          <w:color w:val="auto"/>
          <w:highlight w:val="none"/>
        </w:rPr>
        <w:t>）投标人提交两份或两份以上内容不同的投标文件，未声明哪一份有效的；</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8</w:t>
      </w:r>
      <w:r>
        <w:rPr>
          <w:rFonts w:cs="Calibri"/>
          <w:color w:val="auto"/>
          <w:highlight w:val="none"/>
        </w:rPr>
        <w:t>）投标文件内容未按招标文件规定盖章的；</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9</w:t>
      </w:r>
      <w:r>
        <w:rPr>
          <w:rFonts w:cs="Calibri"/>
          <w:color w:val="auto"/>
          <w:highlight w:val="none"/>
        </w:rPr>
        <w:t>）投标文件含有采购人不能接受的附加条件的；</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10</w:t>
      </w:r>
      <w:r>
        <w:rPr>
          <w:rFonts w:cs="Calibri"/>
          <w:color w:val="auto"/>
          <w:highlight w:val="none"/>
        </w:rPr>
        <w:t>）投标文件中承诺的投标有效期少于招标文件中载明的投标有效期；</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11</w:t>
      </w:r>
      <w:r>
        <w:rPr>
          <w:rFonts w:cs="Calibri"/>
          <w:color w:val="auto"/>
          <w:highlight w:val="none"/>
        </w:rPr>
        <w:t>）投标人串通投标，妨碍其他投标人的竞争行为，损害采购人或者其他投标人的合法权益；</w:t>
      </w:r>
    </w:p>
    <w:p>
      <w:pPr>
        <w:ind w:firstLine="420" w:firstLineChars="200"/>
        <w:rPr>
          <w:rFonts w:cs="Calibri"/>
          <w:color w:val="auto"/>
          <w:highlight w:val="none"/>
        </w:rPr>
      </w:pPr>
      <w:r>
        <w:rPr>
          <w:rFonts w:cs="Calibri"/>
          <w:color w:val="auto"/>
          <w:highlight w:val="none"/>
        </w:rPr>
        <w:t>（</w:t>
      </w:r>
      <w:r>
        <w:rPr>
          <w:rFonts w:hint="eastAsia" w:cs="Calibri"/>
          <w:color w:val="auto"/>
          <w:highlight w:val="none"/>
        </w:rPr>
        <w:t>12</w:t>
      </w:r>
      <w:r>
        <w:rPr>
          <w:rFonts w:cs="Calibri"/>
          <w:color w:val="auto"/>
          <w:highlight w:val="none"/>
        </w:rPr>
        <w:t>）法律、法规、规章及省级以上规范性文件规定的其他无效情形。</w:t>
      </w:r>
    </w:p>
    <w:p>
      <w:pPr>
        <w:ind w:firstLine="420" w:firstLineChars="200"/>
        <w:rPr>
          <w:rFonts w:cs="Calibri"/>
          <w:color w:val="auto"/>
          <w:highlight w:val="none"/>
        </w:rPr>
      </w:pPr>
      <w:r>
        <w:rPr>
          <w:rFonts w:cs="Calibri"/>
          <w:color w:val="auto"/>
          <w:highlight w:val="none"/>
        </w:rPr>
        <w:t>（1</w:t>
      </w:r>
      <w:r>
        <w:rPr>
          <w:rFonts w:hint="eastAsia" w:cs="Calibri"/>
          <w:color w:val="auto"/>
          <w:highlight w:val="none"/>
        </w:rPr>
        <w:t>3</w:t>
      </w:r>
      <w:r>
        <w:rPr>
          <w:rFonts w:cs="Calibri"/>
          <w:color w:val="auto"/>
          <w:highlight w:val="none"/>
        </w:rPr>
        <w:t>）未实质性响应招标文件中带</w:t>
      </w:r>
      <w:r>
        <w:rPr>
          <w:rFonts w:hint="eastAsia" w:cs="Calibri"/>
          <w:color w:val="auto"/>
          <w:highlight w:val="none"/>
        </w:rPr>
        <w:t>“</w:t>
      </w:r>
      <w:r>
        <w:rPr>
          <w:rFonts w:cs="Calibri"/>
          <w:color w:val="auto"/>
          <w:highlight w:val="none"/>
        </w:rPr>
        <w:t>▲</w:t>
      </w:r>
      <w:r>
        <w:rPr>
          <w:rFonts w:hint="eastAsia" w:cs="Calibri"/>
          <w:color w:val="auto"/>
          <w:highlight w:val="none"/>
        </w:rPr>
        <w:t>”</w:t>
      </w:r>
      <w:r>
        <w:rPr>
          <w:rFonts w:cs="Calibri"/>
          <w:color w:val="auto"/>
          <w:highlight w:val="none"/>
        </w:rPr>
        <w:t>条款要求的投标文件；</w:t>
      </w:r>
    </w:p>
    <w:p>
      <w:pPr>
        <w:ind w:firstLine="420" w:firstLineChars="200"/>
        <w:rPr>
          <w:rFonts w:cs="Calibri"/>
          <w:color w:val="auto"/>
          <w:highlight w:val="none"/>
        </w:rPr>
      </w:pPr>
      <w:r>
        <w:rPr>
          <w:rFonts w:cs="Calibri"/>
          <w:color w:val="auto"/>
          <w:highlight w:val="none"/>
        </w:rPr>
        <w:t>（1</w:t>
      </w:r>
      <w:r>
        <w:rPr>
          <w:rFonts w:hint="eastAsia" w:cs="Calibri"/>
          <w:color w:val="auto"/>
          <w:highlight w:val="none"/>
        </w:rPr>
        <w:t>4</w:t>
      </w:r>
      <w:r>
        <w:rPr>
          <w:rFonts w:cs="Calibri"/>
          <w:color w:val="auto"/>
          <w:highlight w:val="none"/>
        </w:rPr>
        <w:t>）投标文件标明的商务、技术响应与事实不符或虚假投标的；</w:t>
      </w:r>
    </w:p>
    <w:p>
      <w:pPr>
        <w:pStyle w:val="4"/>
        <w:adjustRightInd w:val="0"/>
        <w:ind w:firstLine="420"/>
        <w:rPr>
          <w:rFonts w:cs="Calibri"/>
          <w:color w:val="auto"/>
          <w:szCs w:val="21"/>
          <w:highlight w:val="none"/>
        </w:rPr>
      </w:pPr>
      <w:r>
        <w:rPr>
          <w:rFonts w:cs="Calibri"/>
          <w:color w:val="auto"/>
          <w:szCs w:val="21"/>
          <w:highlight w:val="none"/>
        </w:rPr>
        <w:t>5.9 有下列情形之一的，其投标无效：</w:t>
      </w:r>
    </w:p>
    <w:p>
      <w:pPr>
        <w:ind w:firstLine="420" w:firstLineChars="200"/>
        <w:rPr>
          <w:rFonts w:cs="Calibri"/>
          <w:color w:val="auto"/>
          <w:highlight w:val="none"/>
        </w:rPr>
      </w:pPr>
      <w:r>
        <w:rPr>
          <w:rFonts w:cs="Calibri"/>
          <w:color w:val="auto"/>
          <w:highlight w:val="none"/>
        </w:rPr>
        <w:t>5.9.1 投标人直接或者间接从采购人或者采购代理机构处获得其他投标人的相关情况并修改其投标文件或者响应文件；</w:t>
      </w:r>
    </w:p>
    <w:p>
      <w:pPr>
        <w:ind w:firstLine="420" w:firstLineChars="200"/>
        <w:rPr>
          <w:rFonts w:cs="Calibri"/>
          <w:color w:val="auto"/>
          <w:highlight w:val="none"/>
        </w:rPr>
      </w:pPr>
      <w:r>
        <w:rPr>
          <w:rFonts w:cs="Calibri"/>
          <w:color w:val="auto"/>
          <w:highlight w:val="none"/>
        </w:rPr>
        <w:t>5.9.2 投标人按照采购人或者采购代理机构的授意撤换、修改投标文件或者响应文件；</w:t>
      </w:r>
    </w:p>
    <w:p>
      <w:pPr>
        <w:ind w:firstLine="420" w:firstLineChars="200"/>
        <w:rPr>
          <w:rFonts w:cs="Calibri"/>
          <w:color w:val="auto"/>
          <w:highlight w:val="none"/>
        </w:rPr>
      </w:pPr>
      <w:r>
        <w:rPr>
          <w:rFonts w:cs="Calibri"/>
          <w:color w:val="auto"/>
          <w:highlight w:val="none"/>
        </w:rPr>
        <w:t>5.9.3 投标人之间协商报价、技术方案等投标文件或者响应文件的实质性内容；</w:t>
      </w:r>
    </w:p>
    <w:p>
      <w:pPr>
        <w:ind w:firstLine="420" w:firstLineChars="200"/>
        <w:rPr>
          <w:rFonts w:cs="Calibri"/>
          <w:color w:val="auto"/>
          <w:highlight w:val="none"/>
        </w:rPr>
      </w:pPr>
      <w:r>
        <w:rPr>
          <w:rFonts w:cs="Calibri"/>
          <w:color w:val="auto"/>
          <w:highlight w:val="none"/>
        </w:rPr>
        <w:t>5.9.4 属于同一集团、协会、商会等组织成员的投标人按照该组织要求协同参加政府采购活动；</w:t>
      </w:r>
    </w:p>
    <w:p>
      <w:pPr>
        <w:ind w:firstLine="420" w:firstLineChars="200"/>
        <w:rPr>
          <w:rFonts w:cs="Calibri"/>
          <w:color w:val="auto"/>
          <w:highlight w:val="none"/>
        </w:rPr>
      </w:pPr>
      <w:r>
        <w:rPr>
          <w:rFonts w:cs="Calibri"/>
          <w:color w:val="auto"/>
          <w:highlight w:val="none"/>
        </w:rPr>
        <w:t>5.9.5 投标人之间事先约定由某一特定投标人中标、成交；</w:t>
      </w:r>
    </w:p>
    <w:p>
      <w:pPr>
        <w:ind w:firstLine="420" w:firstLineChars="200"/>
        <w:rPr>
          <w:rFonts w:cs="Calibri"/>
          <w:color w:val="auto"/>
          <w:highlight w:val="none"/>
        </w:rPr>
      </w:pPr>
      <w:r>
        <w:rPr>
          <w:rFonts w:cs="Calibri"/>
          <w:color w:val="auto"/>
          <w:highlight w:val="none"/>
        </w:rPr>
        <w:t>5.9.6 投标人之间商定部分投标人放弃参加政府采购活动或者放弃中标、成交；</w:t>
      </w:r>
    </w:p>
    <w:p>
      <w:pPr>
        <w:ind w:firstLine="420" w:firstLineChars="200"/>
        <w:rPr>
          <w:rFonts w:cs="Calibri"/>
          <w:color w:val="auto"/>
          <w:highlight w:val="none"/>
        </w:rPr>
      </w:pPr>
      <w:r>
        <w:rPr>
          <w:rFonts w:cs="Calibri"/>
          <w:color w:val="auto"/>
          <w:highlight w:val="none"/>
        </w:rPr>
        <w:t>5.9.7 投标人与采购人或者采购代理机构之间、投标人相互之间，为谋求特定投标人中标、成交或者排斥其他投标人的其他串通行为。</w:t>
      </w:r>
    </w:p>
    <w:p>
      <w:pPr>
        <w:ind w:firstLine="420" w:firstLineChars="200"/>
        <w:rPr>
          <w:rFonts w:cs="Calibri"/>
          <w:color w:val="auto"/>
          <w:highlight w:val="none"/>
        </w:rPr>
      </w:pPr>
      <w:r>
        <w:rPr>
          <w:rFonts w:cs="Calibri"/>
          <w:color w:val="auto"/>
          <w:highlight w:val="none"/>
        </w:rPr>
        <w:t>5.9.8 不同投标人的投标文件由同一单位或者个人编制；</w:t>
      </w:r>
    </w:p>
    <w:p>
      <w:pPr>
        <w:ind w:firstLine="420" w:firstLineChars="200"/>
        <w:rPr>
          <w:rFonts w:cs="Calibri"/>
          <w:color w:val="auto"/>
          <w:highlight w:val="none"/>
        </w:rPr>
      </w:pPr>
      <w:r>
        <w:rPr>
          <w:rFonts w:cs="Calibri"/>
          <w:color w:val="auto"/>
          <w:highlight w:val="none"/>
        </w:rPr>
        <w:t>5.9.9 不同投标人委托同一单位或者个人办理投标事宜；</w:t>
      </w:r>
    </w:p>
    <w:p>
      <w:pPr>
        <w:ind w:firstLine="420" w:firstLineChars="200"/>
        <w:rPr>
          <w:rFonts w:cs="Calibri"/>
          <w:color w:val="auto"/>
          <w:highlight w:val="none"/>
        </w:rPr>
      </w:pPr>
      <w:r>
        <w:rPr>
          <w:rFonts w:cs="Calibri"/>
          <w:color w:val="auto"/>
          <w:highlight w:val="none"/>
        </w:rPr>
        <w:t>5.9.10 不同投标人的投标文件载明的项目管理成员或者联系人员为同一人；</w:t>
      </w:r>
    </w:p>
    <w:p>
      <w:pPr>
        <w:ind w:firstLine="420" w:firstLineChars="200"/>
        <w:rPr>
          <w:rFonts w:cs="Calibri"/>
          <w:color w:val="auto"/>
          <w:highlight w:val="none"/>
        </w:rPr>
      </w:pPr>
      <w:r>
        <w:rPr>
          <w:rFonts w:cs="Calibri"/>
          <w:color w:val="auto"/>
          <w:highlight w:val="none"/>
        </w:rPr>
        <w:t>5.9.11 不同投标人的投标文件异常一致或者投标报价呈规律性差异；</w:t>
      </w:r>
    </w:p>
    <w:p>
      <w:pPr>
        <w:ind w:firstLine="420" w:firstLineChars="200"/>
        <w:rPr>
          <w:rFonts w:cs="Calibri"/>
          <w:color w:val="auto"/>
          <w:highlight w:val="none"/>
        </w:rPr>
      </w:pPr>
      <w:r>
        <w:rPr>
          <w:rFonts w:cs="Calibri"/>
          <w:color w:val="auto"/>
          <w:highlight w:val="none"/>
        </w:rPr>
        <w:t>5.9.12 不同投标人的投标文件相互混装；</w:t>
      </w:r>
    </w:p>
    <w:p>
      <w:pPr>
        <w:pStyle w:val="4"/>
        <w:adjustRightInd w:val="0"/>
        <w:ind w:firstLine="420"/>
        <w:rPr>
          <w:rFonts w:cs="Calibri"/>
          <w:color w:val="auto"/>
          <w:szCs w:val="21"/>
          <w:highlight w:val="none"/>
        </w:rPr>
      </w:pPr>
      <w:r>
        <w:rPr>
          <w:rFonts w:cs="Calibri"/>
          <w:color w:val="auto"/>
          <w:szCs w:val="21"/>
          <w:highlight w:val="none"/>
        </w:rPr>
        <w:t>5.10 评标</w:t>
      </w:r>
    </w:p>
    <w:p>
      <w:pPr>
        <w:ind w:firstLine="420" w:firstLineChars="200"/>
        <w:rPr>
          <w:rFonts w:cs="Calibri"/>
          <w:color w:val="auto"/>
          <w:highlight w:val="none"/>
        </w:rPr>
      </w:pPr>
      <w:r>
        <w:rPr>
          <w:rFonts w:cs="Calibri"/>
          <w:color w:val="auto"/>
          <w:highlight w:val="none"/>
        </w:rPr>
        <w:t>5.10.1 本项目原则上采用电子评审方法。</w:t>
      </w:r>
    </w:p>
    <w:p>
      <w:pPr>
        <w:ind w:firstLine="420" w:firstLineChars="200"/>
        <w:rPr>
          <w:rFonts w:cs="Calibri"/>
          <w:color w:val="auto"/>
          <w:highlight w:val="none"/>
        </w:rPr>
      </w:pPr>
      <w:r>
        <w:rPr>
          <w:rFonts w:cs="Calibri"/>
          <w:color w:val="auto"/>
          <w:highlight w:val="none"/>
        </w:rPr>
        <w:t>5.10.2 采购人将按相关规定组织评标委员会，对投标文件进行审查、比较和评价。</w:t>
      </w:r>
    </w:p>
    <w:p>
      <w:pPr>
        <w:ind w:firstLine="420" w:firstLineChars="200"/>
        <w:rPr>
          <w:rFonts w:cs="Calibri"/>
          <w:color w:val="auto"/>
          <w:highlight w:val="none"/>
        </w:rPr>
      </w:pPr>
      <w:r>
        <w:rPr>
          <w:rFonts w:cs="Calibri"/>
          <w:color w:val="auto"/>
          <w:highlight w:val="none"/>
        </w:rPr>
        <w:t>5.10.3 评标办法</w:t>
      </w:r>
    </w:p>
    <w:p>
      <w:pPr>
        <w:ind w:firstLine="420" w:firstLineChars="200"/>
        <w:rPr>
          <w:rFonts w:cs="Calibri"/>
          <w:color w:val="auto"/>
          <w:highlight w:val="none"/>
        </w:rPr>
      </w:pPr>
      <w:r>
        <w:rPr>
          <w:rFonts w:cs="Calibri"/>
          <w:color w:val="auto"/>
          <w:highlight w:val="none"/>
        </w:rPr>
        <w:t>评标办法详见</w:t>
      </w:r>
      <w:r>
        <w:rPr>
          <w:rFonts w:hint="eastAsia" w:cs="Calibri"/>
          <w:color w:val="auto"/>
          <w:highlight w:val="none"/>
        </w:rPr>
        <w:t>“</w:t>
      </w:r>
      <w:r>
        <w:rPr>
          <w:rFonts w:cs="Calibri"/>
          <w:color w:val="auto"/>
          <w:highlight w:val="none"/>
        </w:rPr>
        <w:t>第五章 评标办法</w:t>
      </w:r>
      <w:r>
        <w:rPr>
          <w:rFonts w:hint="eastAsia" w:cs="Calibri"/>
          <w:color w:val="auto"/>
          <w:highlight w:val="none"/>
        </w:rPr>
        <w:t>”</w:t>
      </w:r>
      <w:r>
        <w:rPr>
          <w:rFonts w:cs="Calibri"/>
          <w:color w:val="auto"/>
          <w:highlight w:val="none"/>
        </w:rPr>
        <w:t>。</w:t>
      </w:r>
    </w:p>
    <w:p>
      <w:pPr>
        <w:pStyle w:val="4"/>
        <w:adjustRightInd w:val="0"/>
        <w:ind w:firstLine="420"/>
        <w:rPr>
          <w:rFonts w:cs="Calibri"/>
          <w:color w:val="auto"/>
          <w:szCs w:val="21"/>
          <w:highlight w:val="none"/>
        </w:rPr>
      </w:pPr>
      <w:r>
        <w:rPr>
          <w:rFonts w:cs="Calibri"/>
          <w:color w:val="auto"/>
          <w:szCs w:val="21"/>
          <w:highlight w:val="none"/>
        </w:rPr>
        <w:t>5.11 有效投标人少于三家的情况处理</w:t>
      </w:r>
    </w:p>
    <w:p>
      <w:pPr>
        <w:ind w:firstLine="420" w:firstLineChars="200"/>
        <w:rPr>
          <w:rFonts w:cs="Calibri"/>
          <w:color w:val="auto"/>
          <w:highlight w:val="none"/>
        </w:rPr>
      </w:pPr>
      <w:r>
        <w:rPr>
          <w:rFonts w:cs="Calibri"/>
          <w:color w:val="auto"/>
          <w:highlight w:val="none"/>
        </w:rPr>
        <w:t>评审期间，出现符合资格条件的投标人或者对招标文件做出实质响应的投标人不足三家，采购人可选择以下方式之一处理：</w:t>
      </w:r>
    </w:p>
    <w:p>
      <w:pPr>
        <w:ind w:firstLine="420" w:firstLineChars="200"/>
        <w:rPr>
          <w:rFonts w:cs="Calibri"/>
          <w:color w:val="auto"/>
          <w:highlight w:val="none"/>
        </w:rPr>
      </w:pPr>
      <w:r>
        <w:rPr>
          <w:rFonts w:cs="Calibri"/>
          <w:color w:val="auto"/>
          <w:highlight w:val="none"/>
        </w:rPr>
        <w:t>（1）可将本标项作废标处理，重新组织采购；</w:t>
      </w:r>
    </w:p>
    <w:p>
      <w:pPr>
        <w:ind w:firstLine="420" w:firstLineChars="200"/>
        <w:rPr>
          <w:rFonts w:cs="Calibri"/>
          <w:color w:val="auto"/>
          <w:highlight w:val="none"/>
        </w:rPr>
      </w:pPr>
      <w:r>
        <w:rPr>
          <w:rFonts w:cs="Calibri"/>
          <w:color w:val="auto"/>
          <w:highlight w:val="none"/>
        </w:rPr>
        <w:t>（2）可按同级政府采购监督管理部门的审批意见采用其他采购方式组织采购；</w:t>
      </w:r>
    </w:p>
    <w:p>
      <w:pPr>
        <w:pStyle w:val="4"/>
        <w:adjustRightInd w:val="0"/>
        <w:ind w:firstLine="420"/>
        <w:rPr>
          <w:rFonts w:cs="Calibri"/>
          <w:color w:val="auto"/>
          <w:szCs w:val="21"/>
          <w:highlight w:val="none"/>
        </w:rPr>
      </w:pPr>
      <w:r>
        <w:rPr>
          <w:rFonts w:cs="Calibri"/>
          <w:color w:val="auto"/>
          <w:szCs w:val="21"/>
          <w:highlight w:val="none"/>
        </w:rPr>
        <w:t>5.12 废标</w:t>
      </w:r>
    </w:p>
    <w:p>
      <w:pPr>
        <w:ind w:firstLine="420" w:firstLineChars="200"/>
        <w:rPr>
          <w:rFonts w:cs="Calibri"/>
          <w:color w:val="auto"/>
          <w:highlight w:val="none"/>
        </w:rPr>
      </w:pPr>
      <w:r>
        <w:rPr>
          <w:rFonts w:cs="Calibri"/>
          <w:color w:val="auto"/>
          <w:highlight w:val="none"/>
        </w:rPr>
        <w:t>在招标采购中，出现下列情形之一的，应予废标：</w:t>
      </w:r>
    </w:p>
    <w:p>
      <w:pPr>
        <w:ind w:firstLine="420" w:firstLineChars="200"/>
        <w:rPr>
          <w:rFonts w:cs="Calibri"/>
          <w:color w:val="auto"/>
          <w:highlight w:val="none"/>
        </w:rPr>
      </w:pPr>
      <w:r>
        <w:rPr>
          <w:rFonts w:cs="Calibri"/>
          <w:color w:val="auto"/>
          <w:highlight w:val="none"/>
        </w:rPr>
        <w:t>（1）符合招标文件规定废标情形的；</w:t>
      </w:r>
    </w:p>
    <w:p>
      <w:pPr>
        <w:ind w:firstLine="420" w:firstLineChars="200"/>
        <w:rPr>
          <w:rFonts w:cs="Calibri"/>
          <w:color w:val="auto"/>
          <w:highlight w:val="none"/>
        </w:rPr>
      </w:pPr>
      <w:r>
        <w:rPr>
          <w:rFonts w:cs="Calibri"/>
          <w:color w:val="auto"/>
          <w:highlight w:val="none"/>
        </w:rPr>
        <w:t>（2）出现影响采购公正的违法、违规行为的；</w:t>
      </w:r>
    </w:p>
    <w:p>
      <w:pPr>
        <w:ind w:firstLine="420" w:firstLineChars="200"/>
        <w:rPr>
          <w:rFonts w:cs="Calibri"/>
          <w:color w:val="auto"/>
          <w:highlight w:val="none"/>
        </w:rPr>
      </w:pPr>
      <w:r>
        <w:rPr>
          <w:rFonts w:cs="Calibri"/>
          <w:color w:val="auto"/>
          <w:highlight w:val="none"/>
        </w:rPr>
        <w:t>（3）投标人的报价均超过了采购预算，采购人不能支付的；</w:t>
      </w:r>
    </w:p>
    <w:p>
      <w:pPr>
        <w:ind w:firstLine="420" w:firstLineChars="200"/>
        <w:rPr>
          <w:rFonts w:cs="Calibri"/>
          <w:color w:val="auto"/>
          <w:highlight w:val="none"/>
        </w:rPr>
      </w:pPr>
      <w:r>
        <w:rPr>
          <w:rFonts w:cs="Calibri"/>
          <w:color w:val="auto"/>
          <w:highlight w:val="none"/>
        </w:rPr>
        <w:t>（4）因重大变故，采购任务取消的；</w:t>
      </w:r>
    </w:p>
    <w:p>
      <w:pPr>
        <w:pStyle w:val="4"/>
        <w:adjustRightInd w:val="0"/>
        <w:ind w:firstLine="420"/>
        <w:rPr>
          <w:rFonts w:cs="Calibri"/>
          <w:color w:val="auto"/>
          <w:szCs w:val="21"/>
          <w:highlight w:val="none"/>
        </w:rPr>
      </w:pPr>
      <w:r>
        <w:rPr>
          <w:rFonts w:cs="Calibri"/>
          <w:color w:val="auto"/>
          <w:szCs w:val="21"/>
          <w:highlight w:val="none"/>
        </w:rPr>
        <w:t>5.13 确定采购结果</w:t>
      </w:r>
    </w:p>
    <w:p>
      <w:pPr>
        <w:ind w:firstLine="420" w:firstLineChars="200"/>
        <w:rPr>
          <w:rFonts w:cs="Calibri"/>
          <w:color w:val="auto"/>
          <w:highlight w:val="none"/>
        </w:rPr>
      </w:pPr>
      <w:r>
        <w:rPr>
          <w:rFonts w:cs="Calibri"/>
          <w:color w:val="auto"/>
          <w:highlight w:val="none"/>
        </w:rPr>
        <w:t>采购人将根据评标委员会提交的评标报告及推荐的中标候选人，确定第一中标候选人为中标人，如排序并列，按技术服务水平得分高者为中标人，如技术服务水平得分相同，抽签确定中标人。</w:t>
      </w:r>
    </w:p>
    <w:p>
      <w:pPr>
        <w:pStyle w:val="4"/>
        <w:adjustRightInd w:val="0"/>
        <w:ind w:firstLine="420"/>
        <w:rPr>
          <w:rFonts w:cs="Calibri"/>
          <w:color w:val="auto"/>
          <w:szCs w:val="21"/>
          <w:highlight w:val="none"/>
        </w:rPr>
      </w:pPr>
      <w:r>
        <w:rPr>
          <w:rFonts w:cs="Calibri"/>
          <w:color w:val="auto"/>
          <w:szCs w:val="21"/>
          <w:highlight w:val="none"/>
        </w:rPr>
        <w:t>5.14 结果公告</w:t>
      </w:r>
    </w:p>
    <w:p>
      <w:pPr>
        <w:ind w:firstLine="420" w:firstLineChars="200"/>
        <w:rPr>
          <w:rFonts w:cs="Calibri"/>
          <w:color w:val="auto"/>
          <w:highlight w:val="none"/>
        </w:rPr>
      </w:pPr>
      <w:r>
        <w:rPr>
          <w:rFonts w:cs="Calibri"/>
          <w:color w:val="auto"/>
          <w:highlight w:val="none"/>
        </w:rPr>
        <w:t>在采购人确认采购结果后，采购代理机构按相关政府采购规定将中标结果发布在政府采购网上进行公告。</w:t>
      </w:r>
    </w:p>
    <w:p>
      <w:pPr>
        <w:pStyle w:val="4"/>
        <w:adjustRightInd w:val="0"/>
        <w:ind w:firstLine="420"/>
        <w:rPr>
          <w:rFonts w:cs="Calibri"/>
          <w:color w:val="auto"/>
          <w:szCs w:val="21"/>
          <w:highlight w:val="none"/>
        </w:rPr>
      </w:pPr>
      <w:r>
        <w:rPr>
          <w:rFonts w:cs="Calibri"/>
          <w:color w:val="auto"/>
          <w:szCs w:val="21"/>
          <w:highlight w:val="none"/>
        </w:rPr>
        <w:t>5.</w:t>
      </w:r>
      <w:r>
        <w:rPr>
          <w:rFonts w:cs="Calibri"/>
          <w:bCs/>
          <w:color w:val="auto"/>
          <w:szCs w:val="21"/>
          <w:highlight w:val="none"/>
        </w:rPr>
        <w:t xml:space="preserve">15 </w:t>
      </w:r>
      <w:r>
        <w:rPr>
          <w:rFonts w:cs="Calibri"/>
          <w:color w:val="auto"/>
          <w:szCs w:val="21"/>
          <w:highlight w:val="none"/>
        </w:rPr>
        <w:t>采购过程、采购结果质疑</w:t>
      </w:r>
    </w:p>
    <w:p>
      <w:pPr>
        <w:ind w:firstLine="420" w:firstLineChars="200"/>
        <w:rPr>
          <w:rFonts w:cs="Calibri"/>
          <w:color w:val="auto"/>
          <w:highlight w:val="none"/>
        </w:rPr>
      </w:pPr>
      <w:r>
        <w:rPr>
          <w:rFonts w:cs="Calibri"/>
          <w:color w:val="auto"/>
          <w:highlight w:val="none"/>
        </w:rPr>
        <w:t>5.15.1投标人认为采购过程、采购结果使自己的合法权益受到损害的，投标人可以提出书面质疑。</w:t>
      </w:r>
    </w:p>
    <w:p>
      <w:pPr>
        <w:ind w:firstLine="420" w:firstLineChars="200"/>
        <w:rPr>
          <w:rFonts w:cs="Calibri"/>
          <w:color w:val="auto"/>
          <w:highlight w:val="none"/>
        </w:rPr>
      </w:pPr>
      <w:r>
        <w:rPr>
          <w:rFonts w:cs="Calibri"/>
          <w:color w:val="auto"/>
          <w:highlight w:val="none"/>
        </w:rPr>
        <w:t>5.15.2</w:t>
      </w:r>
      <w:r>
        <w:rPr>
          <w:rFonts w:hint="eastAsia" w:cs="Calibri"/>
          <w:color w:val="auto"/>
          <w:highlight w:val="none"/>
        </w:rPr>
        <w:t>质疑函</w:t>
      </w:r>
      <w:r>
        <w:rPr>
          <w:rFonts w:cs="Calibri"/>
          <w:color w:val="auto"/>
          <w:highlight w:val="none"/>
        </w:rPr>
        <w:t>须包括以下内容：</w:t>
      </w:r>
    </w:p>
    <w:p>
      <w:pPr>
        <w:ind w:firstLine="420" w:firstLineChars="200"/>
        <w:rPr>
          <w:rFonts w:cs="Calibri"/>
          <w:color w:val="auto"/>
          <w:highlight w:val="none"/>
        </w:rPr>
      </w:pPr>
      <w:r>
        <w:rPr>
          <w:rFonts w:cs="Calibri"/>
          <w:color w:val="auto"/>
          <w:highlight w:val="none"/>
        </w:rPr>
        <w:t>（1）投标人的姓名或者名称、地址、邮编、联系人及联系电话；</w:t>
      </w:r>
    </w:p>
    <w:p>
      <w:pPr>
        <w:ind w:firstLine="420" w:firstLineChars="200"/>
        <w:rPr>
          <w:rFonts w:cs="Calibri"/>
          <w:color w:val="auto"/>
          <w:highlight w:val="none"/>
        </w:rPr>
      </w:pPr>
      <w:r>
        <w:rPr>
          <w:rFonts w:cs="Calibri"/>
          <w:color w:val="auto"/>
          <w:highlight w:val="none"/>
        </w:rPr>
        <w:t>（2）质疑项目的名称、编号；</w:t>
      </w:r>
    </w:p>
    <w:p>
      <w:pPr>
        <w:ind w:firstLine="420" w:firstLineChars="200"/>
        <w:rPr>
          <w:rFonts w:cs="Calibri"/>
          <w:color w:val="auto"/>
          <w:highlight w:val="none"/>
        </w:rPr>
      </w:pPr>
      <w:r>
        <w:rPr>
          <w:rFonts w:cs="Calibri"/>
          <w:color w:val="auto"/>
          <w:highlight w:val="none"/>
        </w:rPr>
        <w:t>（3）具体、明确的质疑事项和与质疑事项相关的请求；</w:t>
      </w:r>
    </w:p>
    <w:p>
      <w:pPr>
        <w:ind w:firstLine="420" w:firstLineChars="200"/>
        <w:rPr>
          <w:rFonts w:cs="Calibri"/>
          <w:color w:val="auto"/>
          <w:highlight w:val="none"/>
        </w:rPr>
      </w:pPr>
      <w:r>
        <w:rPr>
          <w:rFonts w:cs="Calibri"/>
          <w:color w:val="auto"/>
          <w:highlight w:val="none"/>
        </w:rPr>
        <w:t>（4）事实依据；</w:t>
      </w:r>
    </w:p>
    <w:p>
      <w:pPr>
        <w:ind w:firstLine="420" w:firstLineChars="200"/>
        <w:rPr>
          <w:rFonts w:cs="Calibri"/>
          <w:color w:val="auto"/>
          <w:highlight w:val="none"/>
        </w:rPr>
      </w:pPr>
      <w:r>
        <w:rPr>
          <w:rFonts w:cs="Calibri"/>
          <w:color w:val="auto"/>
          <w:highlight w:val="none"/>
        </w:rPr>
        <w:t>（5）必要的法律依据；</w:t>
      </w:r>
    </w:p>
    <w:p>
      <w:pPr>
        <w:ind w:firstLine="420" w:firstLineChars="200"/>
        <w:rPr>
          <w:rFonts w:cs="Calibri"/>
          <w:color w:val="auto"/>
          <w:highlight w:val="none"/>
        </w:rPr>
      </w:pPr>
      <w:r>
        <w:rPr>
          <w:rFonts w:cs="Calibri"/>
          <w:color w:val="auto"/>
          <w:highlight w:val="none"/>
        </w:rPr>
        <w:t>（6）提出质疑的日期。</w:t>
      </w:r>
    </w:p>
    <w:p>
      <w:pPr>
        <w:ind w:firstLine="420" w:firstLineChars="200"/>
        <w:rPr>
          <w:rFonts w:cs="Calibri"/>
          <w:color w:val="auto"/>
          <w:highlight w:val="none"/>
        </w:rPr>
      </w:pPr>
      <w:r>
        <w:rPr>
          <w:rFonts w:cs="Calibri"/>
          <w:color w:val="auto"/>
          <w:highlight w:val="none"/>
        </w:rPr>
        <w:t>5.15.3采购过程的质疑期限自为各采购程序环节结束之日起7个工作日内，</w:t>
      </w:r>
      <w:r>
        <w:rPr>
          <w:rFonts w:cs="Calibri"/>
          <w:color w:val="auto"/>
          <w:szCs w:val="21"/>
          <w:highlight w:val="none"/>
        </w:rPr>
        <w:t>投标人</w:t>
      </w:r>
      <w:r>
        <w:rPr>
          <w:rFonts w:cs="Calibri"/>
          <w:color w:val="auto"/>
          <w:highlight w:val="none"/>
        </w:rPr>
        <w:t>应在质疑期内一次性向采购代理机构提出针对采购过程的质疑，逾期提出不予受理。</w:t>
      </w:r>
    </w:p>
    <w:p>
      <w:pPr>
        <w:ind w:firstLine="420" w:firstLineChars="200"/>
        <w:rPr>
          <w:rFonts w:cs="Calibri"/>
          <w:color w:val="auto"/>
          <w:highlight w:val="none"/>
        </w:rPr>
      </w:pPr>
      <w:r>
        <w:rPr>
          <w:rFonts w:cs="Calibri"/>
          <w:color w:val="auto"/>
          <w:szCs w:val="21"/>
          <w:highlight w:val="none"/>
        </w:rPr>
        <w:t>采购结果的质疑期限自采购结果公告期限届满之日（公告发布之日后第2个工作日）起7个工作日内，投标人应在质疑期内一次性向采购代理机构提出针对采购结果的质疑，逾期提出不予受理。</w:t>
      </w:r>
    </w:p>
    <w:p>
      <w:pPr>
        <w:ind w:firstLine="420" w:firstLineChars="200"/>
        <w:rPr>
          <w:rFonts w:cs="Calibri"/>
          <w:color w:val="auto"/>
          <w:highlight w:val="none"/>
        </w:rPr>
      </w:pPr>
      <w:r>
        <w:rPr>
          <w:rFonts w:cs="Calibri"/>
          <w:color w:val="auto"/>
          <w:highlight w:val="none"/>
        </w:rPr>
        <w:t>5.15.4</w:t>
      </w:r>
      <w:r>
        <w:rPr>
          <w:rFonts w:hint="eastAsia" w:cs="Calibri"/>
          <w:color w:val="auto"/>
          <w:highlight w:val="none"/>
        </w:rPr>
        <w:t>质疑函</w:t>
      </w:r>
      <w:r>
        <w:rPr>
          <w:rFonts w:cs="Calibri"/>
          <w:color w:val="auto"/>
          <w:highlight w:val="none"/>
        </w:rPr>
        <w:t>中涉及的相关材料中有外文资料的，应当将与质疑相关的外文资料完整、客观、真实地翻译为中文，并注明翻译人员姓名、工作单位、联系方式等信息。</w:t>
      </w:r>
    </w:p>
    <w:p>
      <w:pPr>
        <w:ind w:firstLine="420" w:firstLineChars="200"/>
        <w:rPr>
          <w:rFonts w:cs="Calibri"/>
          <w:color w:val="auto"/>
          <w:highlight w:val="none"/>
        </w:rPr>
      </w:pPr>
      <w:r>
        <w:rPr>
          <w:rFonts w:cs="Calibri"/>
          <w:color w:val="auto"/>
          <w:highlight w:val="none"/>
        </w:rPr>
        <w:t>5.15.5投标人为自然人的，应当由本人签字；投标人为法人或者其他组织的，应当由法定代表人、主要负责人，或者其授权代表签字或者盖章，并加盖公章。否则不予受理。</w:t>
      </w:r>
    </w:p>
    <w:p>
      <w:pPr>
        <w:ind w:firstLine="420" w:firstLineChars="200"/>
        <w:rPr>
          <w:rFonts w:cs="Calibri"/>
          <w:color w:val="auto"/>
          <w:highlight w:val="none"/>
        </w:rPr>
      </w:pPr>
      <w:r>
        <w:rPr>
          <w:rFonts w:cs="Calibri"/>
          <w:color w:val="auto"/>
          <w:highlight w:val="none"/>
        </w:rPr>
        <w:t>5.15.6</w:t>
      </w:r>
      <w:r>
        <w:rPr>
          <w:rFonts w:hint="eastAsia" w:cs="Calibri"/>
          <w:color w:val="auto"/>
          <w:highlight w:val="none"/>
        </w:rPr>
        <w:t>质疑函</w:t>
      </w:r>
      <w:r>
        <w:rPr>
          <w:rFonts w:cs="Calibri"/>
          <w:color w:val="auto"/>
          <w:highlight w:val="none"/>
        </w:rPr>
        <w:t>以直接送达或邮寄送达方式（份数为一式三份）或传真送达方式或以扫描件在线提交方式。</w:t>
      </w:r>
    </w:p>
    <w:p>
      <w:pPr>
        <w:ind w:firstLine="420" w:firstLineChars="200"/>
        <w:rPr>
          <w:rFonts w:cs="Calibri"/>
          <w:color w:val="auto"/>
          <w:highlight w:val="none"/>
        </w:rPr>
      </w:pPr>
      <w:r>
        <w:rPr>
          <w:rFonts w:cs="Calibri"/>
          <w:color w:val="auto"/>
          <w:highlight w:val="none"/>
        </w:rPr>
        <w:t>5.15.7</w:t>
      </w:r>
      <w:r>
        <w:rPr>
          <w:rFonts w:hint="eastAsia" w:cs="Calibri"/>
          <w:color w:val="auto"/>
          <w:highlight w:val="none"/>
        </w:rPr>
        <w:t>质疑函</w:t>
      </w:r>
      <w:r>
        <w:rPr>
          <w:rFonts w:cs="Calibri"/>
          <w:color w:val="auto"/>
          <w:highlight w:val="none"/>
        </w:rPr>
        <w:t>以传真形式提交后，同时须向采购代理机构提交</w:t>
      </w:r>
      <w:r>
        <w:rPr>
          <w:rFonts w:hint="eastAsia" w:cs="Calibri"/>
          <w:color w:val="auto"/>
          <w:highlight w:val="none"/>
        </w:rPr>
        <w:t>质疑函</w:t>
      </w:r>
      <w:r>
        <w:rPr>
          <w:rFonts w:cs="Calibri"/>
          <w:color w:val="auto"/>
          <w:highlight w:val="none"/>
        </w:rPr>
        <w:t>原件，采购代理机构以收到原件之日作为收到质疑日。</w:t>
      </w:r>
    </w:p>
    <w:p>
      <w:pPr>
        <w:ind w:firstLine="420" w:firstLineChars="200"/>
        <w:rPr>
          <w:rFonts w:cs="Calibri"/>
          <w:color w:val="auto"/>
          <w:highlight w:val="none"/>
        </w:rPr>
      </w:pPr>
      <w:r>
        <w:rPr>
          <w:rFonts w:cs="Calibri"/>
          <w:color w:val="auto"/>
          <w:highlight w:val="none"/>
        </w:rPr>
        <w:t>5.15.8投标人不得捏造事实、提供虚假材料或者以非法手段取得证明材料进行质疑。</w:t>
      </w:r>
    </w:p>
    <w:p>
      <w:pPr>
        <w:ind w:firstLine="420" w:firstLineChars="200"/>
        <w:rPr>
          <w:rFonts w:cs="Calibri"/>
          <w:color w:val="auto"/>
          <w:szCs w:val="21"/>
          <w:highlight w:val="none"/>
        </w:rPr>
      </w:pPr>
      <w:r>
        <w:rPr>
          <w:rFonts w:cs="Calibri"/>
          <w:color w:val="auto"/>
          <w:highlight w:val="none"/>
        </w:rPr>
        <w:t>5.15.9</w:t>
      </w:r>
      <w:r>
        <w:rPr>
          <w:rFonts w:cs="Calibri"/>
          <w:color w:val="auto"/>
          <w:szCs w:val="21"/>
          <w:highlight w:val="none"/>
        </w:rPr>
        <w:t>如联合体投标，质疑应由组成联合体的所有供应商共同提出。</w:t>
      </w:r>
    </w:p>
    <w:p>
      <w:pPr>
        <w:ind w:firstLine="420" w:firstLineChars="200"/>
        <w:rPr>
          <w:rFonts w:cs="Calibri"/>
          <w:color w:val="auto"/>
          <w:szCs w:val="21"/>
          <w:highlight w:val="none"/>
        </w:rPr>
      </w:pPr>
      <w:r>
        <w:rPr>
          <w:rFonts w:hint="eastAsia" w:cs="Calibri"/>
          <w:color w:val="auto"/>
          <w:szCs w:val="21"/>
          <w:highlight w:val="none"/>
        </w:rPr>
        <w:t>5.15.10质疑函范本及制作说明见“招标文件附件”。</w:t>
      </w:r>
    </w:p>
    <w:p>
      <w:pPr>
        <w:pStyle w:val="4"/>
        <w:adjustRightInd w:val="0"/>
        <w:ind w:firstLine="420"/>
        <w:rPr>
          <w:rFonts w:cs="Calibri"/>
          <w:color w:val="auto"/>
          <w:szCs w:val="21"/>
          <w:highlight w:val="none"/>
        </w:rPr>
      </w:pPr>
      <w:r>
        <w:rPr>
          <w:rFonts w:cs="Calibri"/>
          <w:color w:val="auto"/>
          <w:szCs w:val="21"/>
          <w:highlight w:val="none"/>
        </w:rPr>
        <w:t>5.16 发出中标通知书</w:t>
      </w:r>
    </w:p>
    <w:p>
      <w:pPr>
        <w:ind w:firstLine="420" w:firstLineChars="200"/>
        <w:rPr>
          <w:rFonts w:cs="Calibri"/>
          <w:color w:val="auto"/>
          <w:highlight w:val="none"/>
        </w:rPr>
      </w:pPr>
      <w:r>
        <w:rPr>
          <w:rFonts w:cs="Calibri"/>
          <w:color w:val="auto"/>
          <w:highlight w:val="none"/>
        </w:rPr>
        <w:t>5.16.1在公告中标结果的同时，采购人及采购代理机构将以书面形式向中标人发出中标通知书。</w:t>
      </w:r>
    </w:p>
    <w:p>
      <w:pPr>
        <w:ind w:firstLine="420" w:firstLineChars="200"/>
        <w:rPr>
          <w:rFonts w:cs="Calibri"/>
          <w:color w:val="auto"/>
          <w:highlight w:val="none"/>
        </w:rPr>
      </w:pPr>
      <w:r>
        <w:rPr>
          <w:rFonts w:cs="Calibri"/>
          <w:color w:val="auto"/>
          <w:highlight w:val="none"/>
        </w:rPr>
        <w:t>5.16.2中标通知书发出后，采购人不得违法改变中标结果，中标人无正当理由不得放弃中标。</w:t>
      </w:r>
    </w:p>
    <w:p>
      <w:pPr>
        <w:pStyle w:val="4"/>
        <w:adjustRightInd w:val="0"/>
        <w:ind w:firstLine="420"/>
        <w:rPr>
          <w:rFonts w:cs="Calibri"/>
          <w:color w:val="auto"/>
          <w:szCs w:val="21"/>
          <w:highlight w:val="none"/>
        </w:rPr>
      </w:pPr>
      <w:r>
        <w:rPr>
          <w:rFonts w:cs="Calibri"/>
          <w:color w:val="auto"/>
          <w:szCs w:val="21"/>
          <w:highlight w:val="none"/>
        </w:rPr>
        <w:t>5.17 签订合同</w:t>
      </w:r>
    </w:p>
    <w:p>
      <w:pPr>
        <w:ind w:firstLine="420" w:firstLineChars="200"/>
        <w:rPr>
          <w:rFonts w:cs="Calibri"/>
          <w:color w:val="auto"/>
          <w:highlight w:val="none"/>
        </w:rPr>
      </w:pPr>
      <w:r>
        <w:rPr>
          <w:rFonts w:cs="Calibri"/>
          <w:color w:val="auto"/>
          <w:highlight w:val="none"/>
        </w:rPr>
        <w:t>5.17.1采购人应当自中标通知书发出之日起30日内，按照招标文件和中标人投标文件的规定，与中标人签订书面合同。所签订的合同不得对招标文件确定的事项和中标人投标文件作实质性修改。</w:t>
      </w:r>
    </w:p>
    <w:p>
      <w:pPr>
        <w:ind w:firstLine="420" w:firstLineChars="200"/>
        <w:rPr>
          <w:rFonts w:cs="Calibri"/>
          <w:color w:val="auto"/>
          <w:highlight w:val="none"/>
        </w:rPr>
      </w:pPr>
      <w:r>
        <w:rPr>
          <w:rFonts w:cs="Calibri"/>
          <w:color w:val="auto"/>
          <w:highlight w:val="none"/>
        </w:rPr>
        <w:t>5.17.2招标文件及补充文件、中标人的投标文件及投标修改文件、评标过程中有关澄清文件和中标通知书均作为合同附件。</w:t>
      </w:r>
    </w:p>
    <w:p>
      <w:pPr>
        <w:ind w:firstLine="420" w:firstLineChars="200"/>
        <w:rPr>
          <w:rFonts w:cs="Calibri"/>
          <w:color w:val="auto"/>
          <w:highlight w:val="none"/>
        </w:rPr>
      </w:pPr>
      <w:r>
        <w:rPr>
          <w:rFonts w:cs="Calibri"/>
          <w:color w:val="auto"/>
          <w:highlight w:val="none"/>
        </w:rPr>
        <w:t>5.17.3拒签合同的责任</w:t>
      </w:r>
    </w:p>
    <w:p>
      <w:pPr>
        <w:ind w:firstLine="420" w:firstLineChars="200"/>
        <w:rPr>
          <w:rFonts w:cs="Calibri"/>
          <w:color w:val="auto"/>
          <w:highlight w:val="none"/>
        </w:rPr>
      </w:pPr>
      <w:r>
        <w:rPr>
          <w:rFonts w:cs="Calibri"/>
          <w:color w:val="auto"/>
          <w:highlight w:val="none"/>
        </w:rPr>
        <w:t>中标人接到中标通知书后，在规定时间内借故否认已经承诺的条件而拒签合同者，以投标违约处理，赔偿采购人由此造成的直接经济损失。采购人将向同级政府采购监督管理部门进行报告。</w:t>
      </w:r>
    </w:p>
    <w:p>
      <w:pPr>
        <w:pStyle w:val="4"/>
        <w:tabs>
          <w:tab w:val="left" w:pos="720"/>
        </w:tabs>
        <w:adjustRightInd w:val="0"/>
        <w:ind w:firstLine="420"/>
        <w:rPr>
          <w:rFonts w:cs="Calibri"/>
          <w:color w:val="auto"/>
          <w:szCs w:val="21"/>
          <w:highlight w:val="none"/>
        </w:rPr>
      </w:pPr>
      <w:r>
        <w:rPr>
          <w:rFonts w:cs="Calibri"/>
          <w:color w:val="auto"/>
          <w:szCs w:val="21"/>
          <w:highlight w:val="none"/>
        </w:rPr>
        <w:t>5.18 采购代理服务费</w:t>
      </w:r>
    </w:p>
    <w:p>
      <w:pPr>
        <w:ind w:firstLine="420" w:firstLineChars="200"/>
        <w:rPr>
          <w:rFonts w:cs="Calibri"/>
          <w:color w:val="auto"/>
          <w:highlight w:val="none"/>
        </w:rPr>
      </w:pPr>
      <w:r>
        <w:rPr>
          <w:rFonts w:cs="Calibri"/>
          <w:color w:val="auto"/>
          <w:highlight w:val="none"/>
        </w:rPr>
        <w:t>本次采购代理服务费按</w:t>
      </w:r>
      <w:r>
        <w:rPr>
          <w:rFonts w:hint="eastAsia" w:cs="Calibri"/>
          <w:color w:val="auto"/>
          <w:highlight w:val="none"/>
        </w:rPr>
        <w:t>“</w:t>
      </w:r>
      <w:r>
        <w:rPr>
          <w:rFonts w:cs="Calibri"/>
          <w:color w:val="auto"/>
          <w:highlight w:val="none"/>
        </w:rPr>
        <w:t>投标人须知前附表</w:t>
      </w:r>
      <w:r>
        <w:rPr>
          <w:rFonts w:hint="eastAsia" w:cs="Calibri"/>
          <w:color w:val="auto"/>
          <w:highlight w:val="none"/>
        </w:rPr>
        <w:t>”</w:t>
      </w:r>
      <w:r>
        <w:rPr>
          <w:rFonts w:cs="Calibri"/>
          <w:color w:val="auto"/>
          <w:highlight w:val="none"/>
        </w:rPr>
        <w:t>规定收取。</w:t>
      </w:r>
    </w:p>
    <w:p>
      <w:pPr>
        <w:ind w:firstLine="420" w:firstLineChars="200"/>
        <w:rPr>
          <w:rFonts w:cs="Calibri"/>
          <w:color w:val="auto"/>
          <w:highlight w:val="none"/>
        </w:rPr>
      </w:pPr>
      <w:r>
        <w:rPr>
          <w:rFonts w:cs="Calibri"/>
          <w:color w:val="auto"/>
          <w:highlight w:val="none"/>
        </w:rPr>
        <w:t>中标人不按招标文件规定</w:t>
      </w:r>
      <w:r>
        <w:rPr>
          <w:rFonts w:hint="eastAsia" w:cs="Calibri"/>
          <w:color w:val="auto"/>
          <w:highlight w:val="none"/>
        </w:rPr>
        <w:t>缴纳</w:t>
      </w:r>
      <w:r>
        <w:rPr>
          <w:rFonts w:cs="Calibri"/>
          <w:color w:val="auto"/>
          <w:highlight w:val="none"/>
        </w:rPr>
        <w:t>采购代理服务费，将取消其中标资格。中标人应向采购代理机构</w:t>
      </w:r>
      <w:r>
        <w:rPr>
          <w:rFonts w:hint="eastAsia" w:cs="Calibri"/>
          <w:color w:val="auto"/>
          <w:highlight w:val="none"/>
        </w:rPr>
        <w:t>缴纳</w:t>
      </w:r>
      <w:r>
        <w:rPr>
          <w:rFonts w:cs="Calibri"/>
          <w:color w:val="auto"/>
          <w:highlight w:val="none"/>
        </w:rPr>
        <w:t>招标文件规定的采购代理服务费作为赔偿。</w:t>
      </w:r>
    </w:p>
    <w:p>
      <w:pPr>
        <w:pStyle w:val="2"/>
        <w:tabs>
          <w:tab w:val="left" w:pos="2985"/>
        </w:tabs>
        <w:ind w:firstLine="420"/>
        <w:rPr>
          <w:rFonts w:cs="Calibri"/>
          <w:color w:val="auto"/>
          <w:highlight w:val="none"/>
        </w:rPr>
      </w:pPr>
      <w:r>
        <w:rPr>
          <w:rFonts w:cs="Calibri"/>
          <w:color w:val="auto"/>
          <w:highlight w:val="none"/>
        </w:rPr>
        <w:t>六、其他</w:t>
      </w:r>
    </w:p>
    <w:p>
      <w:pPr>
        <w:ind w:firstLine="420" w:firstLineChars="200"/>
        <w:rPr>
          <w:rFonts w:cs="Calibri"/>
          <w:color w:val="auto"/>
          <w:highlight w:val="none"/>
        </w:rPr>
      </w:pPr>
      <w:r>
        <w:rPr>
          <w:rFonts w:cs="Calibri"/>
          <w:color w:val="auto"/>
          <w:highlight w:val="none"/>
        </w:rPr>
        <w:t>6.1采购过程中出现以下情形，导致电子交易平台无法正常运行，或者无法保证电子交易的公平、公正和安全时，采购组织机构将中止电子交易活动：</w:t>
      </w:r>
    </w:p>
    <w:p>
      <w:pPr>
        <w:ind w:firstLine="420" w:firstLineChars="200"/>
        <w:rPr>
          <w:rFonts w:cs="Calibri"/>
          <w:color w:val="auto"/>
          <w:highlight w:val="none"/>
        </w:rPr>
      </w:pPr>
      <w:r>
        <w:rPr>
          <w:rFonts w:cs="Calibri"/>
          <w:color w:val="auto"/>
          <w:highlight w:val="none"/>
        </w:rPr>
        <w:t>（1）电子交易平台发生故障而无法登录访问的；</w:t>
      </w:r>
    </w:p>
    <w:p>
      <w:pPr>
        <w:ind w:firstLine="420" w:firstLineChars="200"/>
        <w:rPr>
          <w:rFonts w:cs="Calibri"/>
          <w:color w:val="auto"/>
          <w:highlight w:val="none"/>
        </w:rPr>
      </w:pPr>
      <w:r>
        <w:rPr>
          <w:rFonts w:cs="Calibri"/>
          <w:color w:val="auto"/>
          <w:highlight w:val="none"/>
        </w:rPr>
        <w:t>（2）电子交易平台应用或数据库出现错误，不能进行正常操作的；</w:t>
      </w:r>
    </w:p>
    <w:p>
      <w:pPr>
        <w:ind w:firstLine="420" w:firstLineChars="200"/>
        <w:rPr>
          <w:rFonts w:cs="Calibri"/>
          <w:color w:val="auto"/>
          <w:highlight w:val="none"/>
        </w:rPr>
      </w:pPr>
      <w:r>
        <w:rPr>
          <w:rFonts w:cs="Calibri"/>
          <w:color w:val="auto"/>
          <w:highlight w:val="none"/>
        </w:rPr>
        <w:t>（3）电子交易平台发现严重安全漏洞，有潜在泄密危险的；</w:t>
      </w:r>
    </w:p>
    <w:p>
      <w:pPr>
        <w:ind w:firstLine="420" w:firstLineChars="200"/>
        <w:rPr>
          <w:rFonts w:cs="Calibri"/>
          <w:color w:val="auto"/>
          <w:highlight w:val="none"/>
        </w:rPr>
      </w:pPr>
      <w:r>
        <w:rPr>
          <w:rFonts w:cs="Calibri"/>
          <w:color w:val="auto"/>
          <w:highlight w:val="none"/>
        </w:rPr>
        <w:t>（4）病毒发作导致不能进行正常操作的；</w:t>
      </w:r>
    </w:p>
    <w:p>
      <w:pPr>
        <w:ind w:firstLine="420" w:firstLineChars="200"/>
        <w:rPr>
          <w:rFonts w:cs="Calibri"/>
          <w:color w:val="auto"/>
          <w:highlight w:val="none"/>
        </w:rPr>
      </w:pPr>
      <w:r>
        <w:rPr>
          <w:rFonts w:cs="Calibri"/>
          <w:color w:val="auto"/>
          <w:highlight w:val="none"/>
        </w:rPr>
        <w:t>（5）其他无法保证电子交易的公平、公正和安全的情况。</w:t>
      </w:r>
    </w:p>
    <w:p>
      <w:pPr>
        <w:ind w:firstLine="420" w:firstLineChars="200"/>
        <w:rPr>
          <w:rFonts w:cs="Calibri"/>
          <w:color w:val="auto"/>
          <w:highlight w:val="none"/>
        </w:rPr>
      </w:pPr>
      <w:r>
        <w:rPr>
          <w:rFonts w:cs="Calibri"/>
          <w:color w:val="auto"/>
          <w:highlight w:val="none"/>
        </w:rPr>
        <w:t>出现前款规定情形，不影响采购公平、公正性的，采购组织机构将待上述情形消除后继续组织电子交易活动，也可以决定某些环节以纸质形式进行；影响或可能影响采购公平、公正性的，将重新采购。</w:t>
      </w:r>
      <w:r>
        <w:rPr>
          <w:rFonts w:cs="Calibri"/>
          <w:b/>
          <w:color w:val="auto"/>
          <w:highlight w:val="none"/>
        </w:rPr>
        <w:br w:type="page"/>
      </w:r>
    </w:p>
    <w:p>
      <w:pPr>
        <w:pStyle w:val="3"/>
        <w:adjustRightInd w:val="0"/>
        <w:spacing w:before="0" w:beforeLines="0"/>
        <w:rPr>
          <w:rFonts w:cs="Calibri"/>
          <w:color w:val="auto"/>
          <w:highlight w:val="none"/>
        </w:rPr>
      </w:pPr>
      <w:bookmarkStart w:id="80" w:name="_Toc82338246"/>
      <w:bookmarkStart w:id="81" w:name="_Toc211745570"/>
      <w:bookmarkStart w:id="82" w:name="_Toc82873329"/>
      <w:bookmarkStart w:id="83" w:name="_Toc166429262"/>
      <w:r>
        <w:rPr>
          <w:rFonts w:cs="Calibri"/>
          <w:color w:val="auto"/>
          <w:highlight w:val="none"/>
        </w:rPr>
        <w:t>第七章  投标文件格式</w:t>
      </w:r>
      <w:bookmarkEnd w:id="80"/>
      <w:bookmarkEnd w:id="81"/>
      <w:bookmarkEnd w:id="82"/>
      <w:bookmarkEnd w:id="83"/>
    </w:p>
    <w:p>
      <w:pPr>
        <w:jc w:val="center"/>
        <w:rPr>
          <w:rFonts w:cs="Calibri"/>
          <w:color w:val="auto"/>
          <w:highlight w:val="none"/>
        </w:rPr>
      </w:pPr>
      <w:r>
        <w:rPr>
          <w:rFonts w:cs="Calibri"/>
          <w:color w:val="auto"/>
          <w:highlight w:val="none"/>
        </w:rPr>
        <w:t>（未提供格式的由投标人自拟）</w:t>
      </w:r>
    </w:p>
    <w:p>
      <w:pPr>
        <w:pStyle w:val="2"/>
        <w:ind w:firstLine="420"/>
        <w:rPr>
          <w:rFonts w:cs="Calibri"/>
          <w:color w:val="auto"/>
          <w:kern w:val="0"/>
          <w:highlight w:val="none"/>
        </w:rPr>
      </w:pPr>
      <w:r>
        <w:rPr>
          <w:rFonts w:cs="Calibri"/>
          <w:color w:val="auto"/>
          <w:kern w:val="0"/>
          <w:highlight w:val="none"/>
        </w:rPr>
        <w:t>第一部分 资格文件</w:t>
      </w:r>
    </w:p>
    <w:p>
      <w:pPr>
        <w:pStyle w:val="4"/>
        <w:ind w:firstLine="420"/>
        <w:rPr>
          <w:rFonts w:cs="Calibri"/>
          <w:color w:val="auto"/>
          <w:highlight w:val="none"/>
        </w:rPr>
      </w:pPr>
      <w:r>
        <w:rPr>
          <w:rFonts w:cs="Calibri"/>
          <w:color w:val="auto"/>
          <w:highlight w:val="none"/>
        </w:rPr>
        <w:t>封面</w:t>
      </w:r>
    </w:p>
    <w:p>
      <w:pPr>
        <w:rPr>
          <w:color w:val="auto"/>
          <w:highlight w:val="none"/>
        </w:rPr>
      </w:pPr>
    </w:p>
    <w:p>
      <w:pPr>
        <w:rPr>
          <w:color w:val="auto"/>
          <w:highlight w:val="none"/>
        </w:rPr>
      </w:pPr>
    </w:p>
    <w:p>
      <w:pPr>
        <w:tabs>
          <w:tab w:val="left" w:pos="2580"/>
          <w:tab w:val="left" w:pos="5940"/>
        </w:tabs>
        <w:autoSpaceDE w:val="0"/>
        <w:autoSpaceDN w:val="0"/>
        <w:adjustRightInd w:val="0"/>
        <w:rPr>
          <w:rFonts w:cs="Calibri"/>
          <w:color w:val="auto"/>
          <w:kern w:val="0"/>
          <w:sz w:val="24"/>
          <w:szCs w:val="22"/>
          <w:highlight w:val="none"/>
        </w:rPr>
      </w:pPr>
      <w:r>
        <w:rPr>
          <w:rFonts w:cs="Calibri"/>
          <w:color w:val="auto"/>
          <w:kern w:val="0"/>
          <w:sz w:val="24"/>
          <w:szCs w:val="22"/>
          <w:highlight w:val="none"/>
        </w:rPr>
        <w:t>采购人：</w:t>
      </w:r>
      <w:r>
        <w:rPr>
          <w:rFonts w:hint="eastAsia" w:cs="Calibri"/>
          <w:color w:val="auto"/>
          <w:kern w:val="0"/>
          <w:sz w:val="24"/>
          <w:szCs w:val="22"/>
          <w:highlight w:val="none"/>
          <w:u w:val="single"/>
        </w:rPr>
        <w:t>浙江商业职业技术学院</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项目名称：</w:t>
      </w:r>
      <w:r>
        <w:rPr>
          <w:rFonts w:hint="eastAsia" w:cs="Calibri"/>
          <w:color w:val="auto"/>
          <w:kern w:val="0"/>
          <w:sz w:val="24"/>
          <w:szCs w:val="22"/>
          <w:highlight w:val="none"/>
          <w:u w:val="single"/>
        </w:rPr>
        <w:t>浙江商业职业技术学院宿舍楼家具采购项目</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项目编号：</w:t>
      </w:r>
      <w:r>
        <w:rPr>
          <w:rFonts w:hint="eastAsia" w:cs="Calibri"/>
          <w:color w:val="auto"/>
          <w:kern w:val="0"/>
          <w:sz w:val="24"/>
          <w:szCs w:val="22"/>
          <w:highlight w:val="none"/>
          <w:u w:val="single"/>
        </w:rPr>
        <w:t>CTZB-2024050187</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标项名称：</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tabs>
          <w:tab w:val="left" w:pos="1805"/>
          <w:tab w:val="left" w:pos="5360"/>
        </w:tabs>
        <w:autoSpaceDE w:val="0"/>
        <w:autoSpaceDN w:val="0"/>
        <w:adjustRightInd w:val="0"/>
        <w:jc w:val="center"/>
        <w:rPr>
          <w:rFonts w:cs="Calibri"/>
          <w:color w:val="auto"/>
          <w:kern w:val="0"/>
          <w:sz w:val="72"/>
          <w:highlight w:val="none"/>
        </w:rPr>
      </w:pPr>
      <w:r>
        <w:rPr>
          <w:rFonts w:cs="Calibri"/>
          <w:color w:val="auto"/>
          <w:kern w:val="0"/>
          <w:sz w:val="72"/>
          <w:highlight w:val="none"/>
        </w:rPr>
        <w:t>投 标 文 件</w:t>
      </w:r>
    </w:p>
    <w:p>
      <w:pPr>
        <w:tabs>
          <w:tab w:val="left" w:pos="1805"/>
          <w:tab w:val="left" w:pos="5360"/>
        </w:tabs>
        <w:autoSpaceDE w:val="0"/>
        <w:autoSpaceDN w:val="0"/>
        <w:adjustRightInd w:val="0"/>
        <w:jc w:val="center"/>
        <w:rPr>
          <w:rFonts w:cs="Calibri"/>
          <w:color w:val="auto"/>
          <w:kern w:val="0"/>
          <w:sz w:val="72"/>
          <w:highlight w:val="none"/>
        </w:rPr>
      </w:pPr>
      <w:r>
        <w:rPr>
          <w:rFonts w:cs="Calibri"/>
          <w:color w:val="auto"/>
          <w:kern w:val="0"/>
          <w:sz w:val="72"/>
          <w:highlight w:val="none"/>
        </w:rPr>
        <w:t>（资格文件）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tabs>
          <w:tab w:val="left" w:pos="6080"/>
          <w:tab w:val="left" w:pos="6640"/>
        </w:tabs>
        <w:autoSpaceDE w:val="0"/>
        <w:autoSpaceDN w:val="0"/>
        <w:adjustRightInd w:val="0"/>
        <w:jc w:val="left"/>
        <w:rPr>
          <w:rFonts w:cs="Calibri"/>
          <w:color w:val="auto"/>
          <w:kern w:val="0"/>
          <w:sz w:val="28"/>
          <w:highlight w:val="none"/>
        </w:rPr>
      </w:pPr>
      <w:r>
        <w:rPr>
          <w:rFonts w:cs="Calibri"/>
          <w:color w:val="auto"/>
          <w:kern w:val="0"/>
          <w:sz w:val="28"/>
          <w:highlight w:val="none"/>
        </w:rPr>
        <w:t>投标人全称：</w:t>
      </w:r>
      <w:r>
        <w:rPr>
          <w:rFonts w:cs="Calibri"/>
          <w:color w:val="auto"/>
          <w:kern w:val="0"/>
          <w:sz w:val="28"/>
          <w:highlight w:val="none"/>
          <w:u w:val="single"/>
        </w:rPr>
        <w:t xml:space="preserve">              </w:t>
      </w:r>
      <w:r>
        <w:rPr>
          <w:rFonts w:cs="Calibri"/>
          <w:color w:val="auto"/>
          <w:kern w:val="0"/>
          <w:sz w:val="28"/>
          <w:highlight w:val="none"/>
        </w:rPr>
        <w:t>（盖单位公章）</w:t>
      </w:r>
    </w:p>
    <w:p>
      <w:pPr>
        <w:tabs>
          <w:tab w:val="left" w:pos="3280"/>
          <w:tab w:val="left" w:pos="4680"/>
          <w:tab w:val="left" w:pos="6080"/>
        </w:tabs>
        <w:autoSpaceDE w:val="0"/>
        <w:autoSpaceDN w:val="0"/>
        <w:adjustRightInd w:val="0"/>
        <w:ind w:left="2173" w:leftChars="1035" w:firstLine="546" w:firstLineChars="195"/>
        <w:jc w:val="left"/>
        <w:rPr>
          <w:rFonts w:cs="Calibri"/>
          <w:color w:val="auto"/>
          <w:kern w:val="0"/>
          <w:sz w:val="28"/>
          <w:highlight w:val="none"/>
        </w:rPr>
      </w:pPr>
      <w:r>
        <w:rPr>
          <w:rFonts w:hint="eastAsia" w:cs="Calibri"/>
          <w:color w:val="auto"/>
          <w:kern w:val="0"/>
          <w:sz w:val="28"/>
          <w:highlight w:val="none"/>
        </w:rPr>
        <w:t>2024年</w:t>
      </w:r>
      <w:r>
        <w:rPr>
          <w:rFonts w:cs="Calibri"/>
          <w:color w:val="auto"/>
          <w:kern w:val="0"/>
          <w:sz w:val="28"/>
          <w:highlight w:val="none"/>
        </w:rPr>
        <w:t xml:space="preserve">   月   日</w:t>
      </w:r>
    </w:p>
    <w:p>
      <w:pPr>
        <w:rPr>
          <w:color w:val="auto"/>
          <w:highlight w:val="none"/>
        </w:rPr>
      </w:pPr>
    </w:p>
    <w:p>
      <w:pPr>
        <w:rPr>
          <w:rFonts w:ascii="楷体" w:hAnsi="楷体" w:eastAsia="楷体" w:cs="楷体"/>
          <w:color w:val="auto"/>
          <w:kern w:val="0"/>
          <w:szCs w:val="20"/>
          <w:highlight w:val="none"/>
        </w:rPr>
      </w:pPr>
      <w:r>
        <w:rPr>
          <w:rFonts w:hint="eastAsia" w:ascii="楷体" w:hAnsi="楷体" w:eastAsia="楷体" w:cs="楷体"/>
          <w:color w:val="auto"/>
          <w:kern w:val="0"/>
          <w:szCs w:val="20"/>
          <w:highlight w:val="none"/>
        </w:rPr>
        <w:t>（说明：电子投标文件可不提供此封面）</w:t>
      </w:r>
    </w:p>
    <w:p>
      <w:pPr>
        <w:rPr>
          <w:rFonts w:cs="Calibri"/>
          <w:color w:val="auto"/>
          <w:highlight w:val="none"/>
        </w:rPr>
      </w:pPr>
      <w:r>
        <w:rPr>
          <w:rFonts w:cs="Calibri"/>
          <w:color w:val="auto"/>
          <w:highlight w:val="none"/>
        </w:rPr>
        <w:br w:type="page"/>
      </w:r>
    </w:p>
    <w:p>
      <w:pPr>
        <w:pStyle w:val="4"/>
        <w:ind w:firstLine="420"/>
        <w:rPr>
          <w:rFonts w:cs="Calibri"/>
          <w:color w:val="auto"/>
          <w:highlight w:val="none"/>
        </w:rPr>
      </w:pPr>
      <w:bookmarkStart w:id="84" w:name="_Toc345575549"/>
      <w:bookmarkStart w:id="85" w:name="_Toc303030576"/>
      <w:bookmarkStart w:id="86" w:name="_Toc335138374"/>
      <w:bookmarkStart w:id="87" w:name="_Toc184635147"/>
      <w:bookmarkStart w:id="88" w:name="_Toc230930642"/>
      <w:bookmarkStart w:id="89" w:name="_Toc413337003"/>
      <w:r>
        <w:rPr>
          <w:rFonts w:cs="Calibri"/>
          <w:color w:val="auto"/>
          <w:highlight w:val="none"/>
        </w:rPr>
        <w:t>一、资格审查资料</w:t>
      </w:r>
      <w:bookmarkEnd w:id="84"/>
      <w:bookmarkEnd w:id="85"/>
      <w:bookmarkEnd w:id="86"/>
      <w:bookmarkEnd w:id="87"/>
      <w:bookmarkEnd w:id="88"/>
    </w:p>
    <w:p>
      <w:pPr>
        <w:pStyle w:val="23"/>
        <w:adjustRightInd w:val="0"/>
        <w:jc w:val="center"/>
        <w:rPr>
          <w:rFonts w:ascii="Calibri" w:hAnsi="Calibri" w:cs="Calibri"/>
          <w:b/>
          <w:bCs/>
          <w:color w:val="auto"/>
          <w:sz w:val="28"/>
          <w:szCs w:val="28"/>
          <w:highlight w:val="none"/>
        </w:rPr>
      </w:pPr>
      <w:r>
        <w:rPr>
          <w:rFonts w:ascii="Calibri" w:hAnsi="Calibri" w:cs="Calibri"/>
          <w:b/>
          <w:bCs/>
          <w:color w:val="auto"/>
          <w:sz w:val="28"/>
          <w:szCs w:val="28"/>
          <w:highlight w:val="none"/>
        </w:rPr>
        <w:t>资格审查资料</w:t>
      </w:r>
    </w:p>
    <w:p>
      <w:pPr>
        <w:autoSpaceDE w:val="0"/>
        <w:autoSpaceDN w:val="0"/>
        <w:adjustRightInd w:val="0"/>
        <w:ind w:firstLine="420" w:firstLineChars="200"/>
        <w:jc w:val="left"/>
        <w:rPr>
          <w:rFonts w:cs="Calibri"/>
          <w:color w:val="auto"/>
          <w:kern w:val="0"/>
          <w:highlight w:val="none"/>
        </w:rPr>
      </w:pPr>
      <w:bookmarkStart w:id="90" w:name="_Toc230930643"/>
      <w:bookmarkStart w:id="91" w:name="_Toc335138375"/>
      <w:bookmarkStart w:id="92" w:name="_Toc303030577"/>
      <w:r>
        <w:rPr>
          <w:rFonts w:cs="Calibri"/>
          <w:color w:val="auto"/>
          <w:kern w:val="0"/>
          <w:highlight w:val="none"/>
        </w:rPr>
        <w:t>（一）资格审查须知</w:t>
      </w:r>
      <w:bookmarkEnd w:id="90"/>
      <w:bookmarkEnd w:id="91"/>
      <w:bookmarkEnd w:id="92"/>
    </w:p>
    <w:p>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1、投标人必须认真填写招标文件规定的所有表格，并对其真实性负责，采购人有权对其进行调查核实和要求澄清。</w:t>
      </w:r>
    </w:p>
    <w:p>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2、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pPr>
        <w:autoSpaceDE w:val="0"/>
        <w:autoSpaceDN w:val="0"/>
        <w:adjustRightInd w:val="0"/>
        <w:ind w:firstLine="420" w:firstLineChars="200"/>
        <w:jc w:val="left"/>
        <w:rPr>
          <w:rFonts w:cs="Calibri"/>
          <w:color w:val="auto"/>
          <w:kern w:val="0"/>
          <w:highlight w:val="none"/>
        </w:rPr>
      </w:pPr>
      <w:bookmarkStart w:id="93" w:name="_Toc335138376"/>
      <w:bookmarkStart w:id="94" w:name="_Toc179801514"/>
      <w:bookmarkStart w:id="95" w:name="_Toc227658251"/>
      <w:bookmarkStart w:id="96" w:name="_Toc191897610"/>
      <w:bookmarkStart w:id="97" w:name="_Toc208051215"/>
      <w:bookmarkStart w:id="98" w:name="_Toc204944488"/>
      <w:bookmarkStart w:id="99" w:name="_Toc208484561"/>
      <w:bookmarkStart w:id="100" w:name="_Toc303030578"/>
      <w:bookmarkStart w:id="101" w:name="_Toc179623472"/>
      <w:r>
        <w:rPr>
          <w:rFonts w:cs="Calibri"/>
          <w:color w:val="auto"/>
          <w:kern w:val="0"/>
          <w:highlight w:val="none"/>
        </w:rPr>
        <w:t>（二）资格审查资料</w:t>
      </w:r>
      <w:bookmarkEnd w:id="93"/>
      <w:bookmarkEnd w:id="94"/>
      <w:bookmarkEnd w:id="95"/>
      <w:bookmarkEnd w:id="96"/>
      <w:bookmarkEnd w:id="97"/>
      <w:bookmarkEnd w:id="98"/>
      <w:bookmarkEnd w:id="99"/>
      <w:bookmarkEnd w:id="100"/>
      <w:bookmarkEnd w:id="101"/>
      <w:r>
        <w:rPr>
          <w:rFonts w:cs="Calibri"/>
          <w:color w:val="auto"/>
          <w:kern w:val="0"/>
          <w:highlight w:val="none"/>
        </w:rPr>
        <w:t>格式</w:t>
      </w:r>
    </w:p>
    <w:p>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表1 强制性资格条件</w:t>
      </w:r>
    </w:p>
    <w:p>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表附件</w:t>
      </w:r>
    </w:p>
    <w:p>
      <w:pPr>
        <w:ind w:left="280" w:hanging="280" w:hangingChars="100"/>
        <w:outlineLvl w:val="2"/>
        <w:rPr>
          <w:rFonts w:cs="Calibri"/>
          <w:b/>
          <w:bCs/>
          <w:color w:val="auto"/>
          <w:highlight w:val="none"/>
        </w:rPr>
      </w:pPr>
      <w:bookmarkStart w:id="102" w:name="_Toc191897470"/>
      <w:bookmarkStart w:id="103" w:name="_Toc227658252"/>
      <w:bookmarkStart w:id="104" w:name="_Toc208051216"/>
      <w:bookmarkStart w:id="105" w:name="_Toc191897611"/>
      <w:bookmarkStart w:id="106" w:name="_Toc208484562"/>
      <w:bookmarkStart w:id="107" w:name="_Toc204944489"/>
      <w:bookmarkStart w:id="108" w:name="_Toc179801515"/>
      <w:r>
        <w:rPr>
          <w:rFonts w:cs="Calibri"/>
          <w:color w:val="auto"/>
          <w:sz w:val="28"/>
          <w:szCs w:val="28"/>
          <w:highlight w:val="none"/>
        </w:rPr>
        <w:br w:type="page"/>
      </w:r>
      <w:bookmarkEnd w:id="102"/>
      <w:bookmarkEnd w:id="103"/>
      <w:bookmarkEnd w:id="104"/>
      <w:bookmarkEnd w:id="105"/>
      <w:bookmarkEnd w:id="106"/>
      <w:bookmarkEnd w:id="107"/>
      <w:bookmarkEnd w:id="108"/>
      <w:bookmarkStart w:id="109" w:name="_Toc179801516"/>
      <w:bookmarkStart w:id="110" w:name="_Toc191897612"/>
      <w:bookmarkStart w:id="111" w:name="_Toc227658253"/>
      <w:bookmarkStart w:id="112" w:name="_Toc335138377"/>
      <w:bookmarkStart w:id="113" w:name="_Toc208484563"/>
      <w:bookmarkStart w:id="114" w:name="_Toc303030579"/>
      <w:bookmarkStart w:id="115" w:name="_Toc208051217"/>
      <w:bookmarkStart w:id="116" w:name="_Toc204944490"/>
      <w:bookmarkStart w:id="117" w:name="_Toc179623474"/>
      <w:r>
        <w:rPr>
          <w:rFonts w:cs="Calibri"/>
          <w:b/>
          <w:bCs/>
          <w:color w:val="auto"/>
          <w:highlight w:val="none"/>
        </w:rPr>
        <w:t>表1：强制性资格条件</w:t>
      </w:r>
      <w:bookmarkEnd w:id="109"/>
      <w:bookmarkEnd w:id="110"/>
      <w:bookmarkEnd w:id="111"/>
      <w:bookmarkEnd w:id="112"/>
      <w:bookmarkEnd w:id="113"/>
      <w:bookmarkEnd w:id="114"/>
      <w:bookmarkEnd w:id="115"/>
      <w:bookmarkEnd w:id="116"/>
      <w:bookmarkEnd w:id="117"/>
    </w:p>
    <w:p>
      <w:pPr>
        <w:pStyle w:val="23"/>
        <w:adjustRightInd w:val="0"/>
        <w:jc w:val="center"/>
        <w:rPr>
          <w:rFonts w:ascii="Calibri" w:hAnsi="Calibri" w:cs="Calibri"/>
          <w:b/>
          <w:bCs/>
          <w:color w:val="auto"/>
          <w:sz w:val="28"/>
          <w:szCs w:val="28"/>
          <w:highlight w:val="none"/>
        </w:rPr>
      </w:pPr>
      <w:r>
        <w:rPr>
          <w:rFonts w:ascii="Calibri" w:hAnsi="Calibri" w:cs="Calibri"/>
          <w:b/>
          <w:bCs/>
          <w:color w:val="auto"/>
          <w:sz w:val="28"/>
          <w:szCs w:val="28"/>
          <w:highlight w:val="none"/>
        </w:rPr>
        <w:t>强制性资格条件表</w:t>
      </w:r>
    </w:p>
    <w:p>
      <w:pPr>
        <w:rPr>
          <w:rFonts w:cs="Calibri"/>
          <w:color w:val="auto"/>
          <w:highlight w:val="none"/>
        </w:rPr>
      </w:pPr>
      <w:r>
        <w:rPr>
          <w:rFonts w:cs="Calibri"/>
          <w:color w:val="auto"/>
          <w:highlight w:val="none"/>
        </w:rPr>
        <w:t>采购人：</w:t>
      </w:r>
      <w:r>
        <w:rPr>
          <w:rFonts w:hint="eastAsia" w:cs="Calibri"/>
          <w:color w:val="auto"/>
          <w:highlight w:val="none"/>
        </w:rPr>
        <w:t>浙江商业职业技术学院</w:t>
      </w:r>
    </w:p>
    <w:p>
      <w:pPr>
        <w:rPr>
          <w:rFonts w:cs="Calibri"/>
          <w:color w:val="auto"/>
          <w:highlight w:val="none"/>
        </w:rPr>
      </w:pPr>
      <w:r>
        <w:rPr>
          <w:rFonts w:cs="Calibri"/>
          <w:color w:val="auto"/>
          <w:highlight w:val="none"/>
        </w:rPr>
        <w:t>项目名称：</w:t>
      </w:r>
      <w:r>
        <w:rPr>
          <w:rFonts w:hint="eastAsia" w:cs="Calibri"/>
          <w:color w:val="auto"/>
          <w:highlight w:val="none"/>
        </w:rPr>
        <w:t>浙江商业职业技术学院宿舍楼家具采购项目</w:t>
      </w:r>
    </w:p>
    <w:p>
      <w:pPr>
        <w:rPr>
          <w:rFonts w:cs="Calibri"/>
          <w:color w:val="auto"/>
          <w:highlight w:val="none"/>
        </w:rPr>
      </w:pPr>
      <w:r>
        <w:rPr>
          <w:rFonts w:cs="Calibri"/>
          <w:color w:val="auto"/>
          <w:highlight w:val="none"/>
        </w:rPr>
        <w:t>项目编号：</w:t>
      </w:r>
      <w:r>
        <w:rPr>
          <w:rFonts w:hint="eastAsia" w:cs="Calibri"/>
          <w:color w:val="auto"/>
          <w:highlight w:val="none"/>
        </w:rPr>
        <w:t>CTZB-2024050187</w:t>
      </w:r>
    </w:p>
    <w:p>
      <w:pPr>
        <w:pStyle w:val="23"/>
        <w:adjustRightInd w:val="0"/>
        <w:rPr>
          <w:rFonts w:ascii="Calibri" w:hAnsi="Calibri" w:cs="Calibri"/>
          <w:color w:val="auto"/>
          <w:highlight w:val="none"/>
        </w:rPr>
      </w:pPr>
      <w:r>
        <w:rPr>
          <w:rFonts w:ascii="Calibri" w:hAnsi="Calibri" w:cs="Calibri"/>
          <w:color w:val="auto"/>
          <w:highlight w:val="none"/>
        </w:rPr>
        <w:t>标项名称：</w:t>
      </w:r>
    </w:p>
    <w:tbl>
      <w:tblPr>
        <w:tblStyle w:val="46"/>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225"/>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序号</w:t>
            </w:r>
          </w:p>
        </w:tc>
        <w:tc>
          <w:tcPr>
            <w:tcW w:w="4225" w:type="dxa"/>
            <w:vAlign w:val="center"/>
          </w:tcPr>
          <w:p>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资格条件</w:t>
            </w:r>
          </w:p>
        </w:tc>
        <w:tc>
          <w:tcPr>
            <w:tcW w:w="4253" w:type="dxa"/>
            <w:vAlign w:val="center"/>
          </w:tcPr>
          <w:p>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应提供的资格审查资料（除承诺函、说明、声明外的其他证件提供复印件）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b/>
                <w:bCs/>
                <w:color w:val="auto"/>
                <w:szCs w:val="21"/>
                <w:highlight w:val="none"/>
              </w:rPr>
            </w:pPr>
            <w:r>
              <w:rPr>
                <w:rFonts w:cs="Calibri"/>
                <w:b/>
                <w:bCs/>
                <w:color w:val="auto"/>
                <w:szCs w:val="21"/>
                <w:highlight w:val="none"/>
              </w:rPr>
              <w:t>1.</w:t>
            </w:r>
          </w:p>
        </w:tc>
        <w:tc>
          <w:tcPr>
            <w:tcW w:w="4225" w:type="dxa"/>
            <w:vAlign w:val="center"/>
          </w:tcPr>
          <w:p>
            <w:pPr>
              <w:adjustRightInd w:val="0"/>
              <w:jc w:val="left"/>
              <w:rPr>
                <w:rFonts w:cs="Calibri"/>
                <w:b/>
                <w:bCs/>
                <w:color w:val="auto"/>
                <w:szCs w:val="21"/>
                <w:highlight w:val="none"/>
              </w:rPr>
            </w:pPr>
            <w:r>
              <w:rPr>
                <w:rFonts w:cs="Calibri"/>
                <w:b/>
                <w:bCs/>
                <w:color w:val="auto"/>
                <w:kern w:val="0"/>
                <w:szCs w:val="21"/>
                <w:highlight w:val="none"/>
              </w:rPr>
              <w:t>基本资格要求：</w:t>
            </w:r>
          </w:p>
        </w:tc>
        <w:tc>
          <w:tcPr>
            <w:tcW w:w="4253" w:type="dxa"/>
            <w:vAlign w:val="center"/>
          </w:tcPr>
          <w:p>
            <w:pPr>
              <w:adjustRightInd w:val="0"/>
              <w:jc w:val="left"/>
              <w:rPr>
                <w:rFonts w:cs="Calibri"/>
                <w:b/>
                <w:bCs/>
                <w:color w:val="auto"/>
                <w:szCs w:val="21"/>
                <w:highlight w:val="none"/>
              </w:rPr>
            </w:pPr>
            <w:r>
              <w:rPr>
                <w:rFonts w:cs="Calibri"/>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1.1</w:t>
            </w:r>
          </w:p>
        </w:tc>
        <w:tc>
          <w:tcPr>
            <w:tcW w:w="4225" w:type="dxa"/>
            <w:vAlign w:val="center"/>
          </w:tcPr>
          <w:p>
            <w:pPr>
              <w:adjustRightInd w:val="0"/>
              <w:jc w:val="left"/>
              <w:rPr>
                <w:rFonts w:cs="Calibri"/>
                <w:color w:val="auto"/>
                <w:szCs w:val="21"/>
                <w:highlight w:val="none"/>
              </w:rPr>
            </w:pPr>
            <w:r>
              <w:rPr>
                <w:rFonts w:cs="Calibri"/>
                <w:color w:val="auto"/>
                <w:szCs w:val="21"/>
                <w:highlight w:val="none"/>
              </w:rPr>
              <w:t>（1）</w:t>
            </w:r>
            <w:r>
              <w:rPr>
                <w:rFonts w:cs="Calibri"/>
                <w:color w:val="auto"/>
                <w:kern w:val="0"/>
                <w:szCs w:val="21"/>
                <w:highlight w:val="none"/>
              </w:rPr>
              <w:t>满足《中华人民共和国政府采购法》第二十二条规定，未被</w:t>
            </w:r>
            <w:r>
              <w:rPr>
                <w:rFonts w:hint="eastAsia" w:cs="Calibri"/>
                <w:color w:val="auto"/>
                <w:kern w:val="0"/>
                <w:szCs w:val="21"/>
                <w:highlight w:val="none"/>
              </w:rPr>
              <w:t>“</w:t>
            </w:r>
            <w:r>
              <w:rPr>
                <w:rFonts w:cs="Calibri"/>
                <w:color w:val="auto"/>
                <w:kern w:val="0"/>
                <w:szCs w:val="21"/>
                <w:highlight w:val="none"/>
              </w:rPr>
              <w:t>信用中国</w:t>
            </w:r>
            <w:r>
              <w:rPr>
                <w:rFonts w:hint="eastAsia" w:cs="Calibri"/>
                <w:color w:val="auto"/>
                <w:kern w:val="0"/>
                <w:szCs w:val="21"/>
                <w:highlight w:val="none"/>
              </w:rPr>
              <w:t>”</w:t>
            </w:r>
            <w:r>
              <w:rPr>
                <w:rFonts w:cs="Calibri"/>
                <w:color w:val="auto"/>
                <w:kern w:val="0"/>
                <w:szCs w:val="21"/>
                <w:highlight w:val="none"/>
              </w:rPr>
              <w:t>（www.creditchina.gov.cn）、中国政府采购网（www.ccgp.gov.cn）列入失信被执行人、重大税收违法案件当事人名单、政府采购严重违法失信行为记录名单；</w:t>
            </w:r>
          </w:p>
        </w:tc>
        <w:tc>
          <w:tcPr>
            <w:tcW w:w="4253" w:type="dxa"/>
            <w:vAlign w:val="center"/>
          </w:tcPr>
          <w:p>
            <w:pPr>
              <w:adjustRightInd w:val="0"/>
              <w:jc w:val="left"/>
              <w:rPr>
                <w:rFonts w:cs="Calibri"/>
                <w:color w:val="auto"/>
                <w:szCs w:val="21"/>
                <w:highlight w:val="none"/>
              </w:rPr>
            </w:pPr>
            <w:r>
              <w:rPr>
                <w:rFonts w:cs="Calibri"/>
                <w:color w:val="auto"/>
                <w:szCs w:val="21"/>
                <w:highlight w:val="none"/>
              </w:rPr>
              <w:t>（1）符合资格条件的声明函。【</w:t>
            </w:r>
            <w:r>
              <w:rPr>
                <w:rFonts w:hint="eastAsia" w:cs="Calibri"/>
                <w:color w:val="auto"/>
                <w:szCs w:val="21"/>
                <w:highlight w:val="none"/>
              </w:rPr>
              <w:t>证明材料</w:t>
            </w:r>
            <w:r>
              <w:rPr>
                <w:rFonts w:cs="Calibri"/>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b/>
                <w:bCs/>
                <w:color w:val="auto"/>
                <w:szCs w:val="21"/>
                <w:highlight w:val="none"/>
              </w:rPr>
            </w:pPr>
            <w:r>
              <w:rPr>
                <w:rFonts w:cs="Calibri"/>
                <w:b/>
                <w:bCs/>
                <w:color w:val="auto"/>
                <w:szCs w:val="21"/>
                <w:highlight w:val="none"/>
              </w:rPr>
              <w:t>2.</w:t>
            </w:r>
          </w:p>
        </w:tc>
        <w:tc>
          <w:tcPr>
            <w:tcW w:w="4225" w:type="dxa"/>
            <w:vAlign w:val="center"/>
          </w:tcPr>
          <w:p>
            <w:pPr>
              <w:adjustRightInd w:val="0"/>
              <w:jc w:val="left"/>
              <w:rPr>
                <w:rFonts w:cs="Calibri"/>
                <w:b/>
                <w:bCs/>
                <w:color w:val="auto"/>
                <w:szCs w:val="21"/>
                <w:highlight w:val="none"/>
              </w:rPr>
            </w:pPr>
            <w:r>
              <w:rPr>
                <w:rFonts w:cs="Calibri"/>
                <w:b/>
                <w:bCs/>
                <w:color w:val="auto"/>
                <w:kern w:val="0"/>
                <w:szCs w:val="21"/>
                <w:highlight w:val="none"/>
              </w:rPr>
              <w:t>落实政府采购政策需满足的资格要求：</w:t>
            </w:r>
          </w:p>
        </w:tc>
        <w:tc>
          <w:tcPr>
            <w:tcW w:w="4253" w:type="dxa"/>
            <w:vAlign w:val="center"/>
          </w:tcPr>
          <w:p>
            <w:pPr>
              <w:adjustRightInd w:val="0"/>
              <w:jc w:val="left"/>
              <w:rPr>
                <w:rFonts w:cs="Calibri"/>
                <w:b/>
                <w:bCs/>
                <w:color w:val="auto"/>
                <w:szCs w:val="21"/>
                <w:highlight w:val="none"/>
              </w:rPr>
            </w:pPr>
            <w:r>
              <w:rPr>
                <w:rFonts w:hint="eastAsia" w:cs="Calibri"/>
                <w:color w:val="auto"/>
                <w:szCs w:val="21"/>
                <w:highlight w:val="none"/>
              </w:rPr>
              <w:t>（</w:t>
            </w:r>
            <w:r>
              <w:rPr>
                <w:rFonts w:cs="Calibri"/>
                <w:color w:val="auto"/>
                <w:szCs w:val="21"/>
                <w:highlight w:val="none"/>
              </w:rPr>
              <w:t>2</w:t>
            </w:r>
            <w:r>
              <w:rPr>
                <w:rFonts w:hint="eastAsia" w:cs="Calibri"/>
                <w:color w:val="auto"/>
                <w:szCs w:val="21"/>
                <w:highlight w:val="none"/>
              </w:rPr>
              <w:t>）</w:t>
            </w:r>
            <w:r>
              <w:rPr>
                <w:rFonts w:hint="eastAsia" w:ascii="宋体" w:hAnsi="宋体"/>
                <w:color w:val="auto"/>
                <w:szCs w:val="21"/>
                <w:highlight w:val="none"/>
              </w:rPr>
              <w:t>本项目要求服务全部由符合政策要求的中小企业承接。中小企业是指满足《政府采购促进中小企业发展管理办法》（财库〔2020〕46号）第二条规定的企业，监狱企业、残疾人福利性单位视为中小企业；</w:t>
            </w:r>
            <w:r>
              <w:rPr>
                <w:rFonts w:cs="Calibri"/>
                <w:color w:val="auto"/>
                <w:szCs w:val="21"/>
                <w:highlight w:val="none"/>
              </w:rPr>
              <w:t>【</w:t>
            </w:r>
            <w:r>
              <w:rPr>
                <w:rFonts w:hint="eastAsia" w:cs="Calibri"/>
                <w:color w:val="auto"/>
                <w:szCs w:val="21"/>
                <w:highlight w:val="none"/>
              </w:rPr>
              <w:t>证明材料</w:t>
            </w:r>
            <w:r>
              <w:rPr>
                <w:rFonts w:cs="Calibri"/>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b/>
                <w:bCs/>
                <w:color w:val="auto"/>
                <w:szCs w:val="21"/>
                <w:highlight w:val="none"/>
              </w:rPr>
            </w:pPr>
            <w:r>
              <w:rPr>
                <w:rFonts w:cs="Calibri"/>
                <w:b/>
                <w:bCs/>
                <w:color w:val="auto"/>
                <w:szCs w:val="21"/>
                <w:highlight w:val="none"/>
              </w:rPr>
              <w:t>3.</w:t>
            </w:r>
          </w:p>
        </w:tc>
        <w:tc>
          <w:tcPr>
            <w:tcW w:w="4225" w:type="dxa"/>
            <w:vAlign w:val="center"/>
          </w:tcPr>
          <w:p>
            <w:pPr>
              <w:adjustRightInd w:val="0"/>
              <w:jc w:val="left"/>
              <w:rPr>
                <w:rFonts w:cs="Calibri"/>
                <w:b/>
                <w:bCs/>
                <w:color w:val="auto"/>
                <w:kern w:val="0"/>
                <w:szCs w:val="21"/>
                <w:highlight w:val="none"/>
              </w:rPr>
            </w:pPr>
            <w:r>
              <w:rPr>
                <w:rFonts w:cs="Calibri"/>
                <w:b/>
                <w:bCs/>
                <w:color w:val="auto"/>
                <w:kern w:val="0"/>
                <w:szCs w:val="21"/>
                <w:highlight w:val="none"/>
              </w:rPr>
              <w:t>特定资格要求：</w:t>
            </w:r>
          </w:p>
        </w:tc>
        <w:tc>
          <w:tcPr>
            <w:tcW w:w="4253" w:type="dxa"/>
            <w:vAlign w:val="center"/>
          </w:tcPr>
          <w:p>
            <w:pPr>
              <w:adjustRightInd w:val="0"/>
              <w:jc w:val="left"/>
              <w:rPr>
                <w:rFonts w:cs="Calibri"/>
                <w:b/>
                <w:bCs/>
                <w:color w:val="auto"/>
                <w:szCs w:val="21"/>
                <w:highlight w:val="none"/>
              </w:rPr>
            </w:pPr>
            <w:r>
              <w:rPr>
                <w:rFonts w:cs="Calibri"/>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3.1</w:t>
            </w:r>
          </w:p>
        </w:tc>
        <w:tc>
          <w:tcPr>
            <w:tcW w:w="4225" w:type="dxa"/>
            <w:vAlign w:val="center"/>
          </w:tcPr>
          <w:p>
            <w:pPr>
              <w:widowControl/>
              <w:adjustRightInd w:val="0"/>
              <w:jc w:val="left"/>
              <w:rPr>
                <w:rFonts w:cs="Calibri"/>
                <w:color w:val="auto"/>
                <w:szCs w:val="21"/>
                <w:highlight w:val="none"/>
              </w:rPr>
            </w:pPr>
            <w:r>
              <w:rPr>
                <w:rFonts w:cs="Calibri"/>
                <w:color w:val="auto"/>
                <w:kern w:val="0"/>
                <w:szCs w:val="21"/>
                <w:highlight w:val="none"/>
              </w:rPr>
              <w:t>（1）单位负责人为同一人或者存在直接控股、管理关系的不同供应商，不得参加</w:t>
            </w:r>
            <w:r>
              <w:rPr>
                <w:rFonts w:hint="eastAsia" w:cs="Calibri"/>
                <w:color w:val="auto"/>
                <w:kern w:val="0"/>
                <w:szCs w:val="21"/>
                <w:highlight w:val="none"/>
              </w:rPr>
              <w:t>本项目</w:t>
            </w:r>
            <w:r>
              <w:rPr>
                <w:rFonts w:cs="Calibri"/>
                <w:color w:val="auto"/>
                <w:kern w:val="0"/>
                <w:szCs w:val="21"/>
                <w:highlight w:val="none"/>
              </w:rPr>
              <w:t>的政府采购活动。</w:t>
            </w:r>
          </w:p>
        </w:tc>
        <w:tc>
          <w:tcPr>
            <w:tcW w:w="4253" w:type="dxa"/>
            <w:vAlign w:val="center"/>
          </w:tcPr>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3</w:t>
            </w:r>
            <w:r>
              <w:rPr>
                <w:rFonts w:cs="Calibri"/>
                <w:color w:val="auto"/>
                <w:szCs w:val="21"/>
                <w:highlight w:val="none"/>
              </w:rPr>
              <w:t>）与其他供应商无利害关系的声明函。【</w:t>
            </w:r>
            <w:r>
              <w:rPr>
                <w:rFonts w:hint="eastAsia" w:cs="Calibri"/>
                <w:color w:val="auto"/>
                <w:szCs w:val="21"/>
                <w:highlight w:val="none"/>
              </w:rPr>
              <w:t>证明材料</w:t>
            </w:r>
            <w:r>
              <w:rPr>
                <w:rFonts w:cs="Calibri"/>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3.2</w:t>
            </w:r>
          </w:p>
        </w:tc>
        <w:tc>
          <w:tcPr>
            <w:tcW w:w="4225" w:type="dxa"/>
            <w:vAlign w:val="center"/>
          </w:tcPr>
          <w:p>
            <w:pPr>
              <w:adjustRightInd w:val="0"/>
              <w:jc w:val="left"/>
              <w:rPr>
                <w:rFonts w:cs="Calibri"/>
                <w:color w:val="auto"/>
                <w:szCs w:val="21"/>
                <w:highlight w:val="none"/>
              </w:rPr>
            </w:pPr>
            <w:r>
              <w:rPr>
                <w:rFonts w:cs="Calibri"/>
                <w:color w:val="auto"/>
                <w:szCs w:val="21"/>
                <w:highlight w:val="none"/>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pPr>
              <w:adjustRightInd w:val="0"/>
              <w:jc w:val="left"/>
              <w:rPr>
                <w:rFonts w:cs="Calibri"/>
                <w:color w:val="auto"/>
                <w:szCs w:val="21"/>
                <w:highlight w:val="none"/>
              </w:rPr>
            </w:pPr>
            <w:r>
              <w:rPr>
                <w:rFonts w:cs="Calibri"/>
                <w:color w:val="auto"/>
                <w:szCs w:val="21"/>
                <w:highlight w:val="none"/>
              </w:rPr>
              <w:t>◇属于此种情形的供应商除基本资格要求应提供资料外。还应提供以下资料：</w:t>
            </w:r>
          </w:p>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4</w:t>
            </w:r>
            <w:r>
              <w:rPr>
                <w:rFonts w:cs="Calibri"/>
                <w:color w:val="auto"/>
                <w:szCs w:val="21"/>
                <w:highlight w:val="none"/>
              </w:rPr>
              <w:t>）金融、保险、通讯等特定行业的全国性企业所设立的区域性分支机构提供总公司（总机构）授权或能够提供房产权证或其他有效财产证明材料；</w:t>
            </w:r>
          </w:p>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5</w:t>
            </w:r>
            <w:r>
              <w:rPr>
                <w:rFonts w:cs="Calibri"/>
                <w:color w:val="auto"/>
                <w:szCs w:val="21"/>
                <w:highlight w:val="none"/>
              </w:rPr>
              <w:t>）个体工商户、个人独资企业、合伙企业应提供房产权证或其他有效财产证明材料。</w:t>
            </w:r>
          </w:p>
          <w:p>
            <w:pPr>
              <w:adjustRightInd w:val="0"/>
              <w:jc w:val="left"/>
              <w:rPr>
                <w:rFonts w:cs="Calibri"/>
                <w:color w:val="auto"/>
                <w:szCs w:val="21"/>
                <w:highlight w:val="none"/>
              </w:rPr>
            </w:pPr>
            <w:r>
              <w:rPr>
                <w:rFonts w:cs="Calibri"/>
                <w:color w:val="auto"/>
                <w:szCs w:val="21"/>
                <w:highlight w:val="none"/>
              </w:rPr>
              <w:t>◇不属于此种情况的供应商提供以下资料：</w:t>
            </w:r>
          </w:p>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6</w:t>
            </w:r>
            <w:r>
              <w:rPr>
                <w:rFonts w:cs="Calibri"/>
                <w:color w:val="auto"/>
                <w:szCs w:val="21"/>
                <w:highlight w:val="none"/>
              </w:rPr>
              <w:t>）企业类型的声明函。【</w:t>
            </w:r>
            <w:r>
              <w:rPr>
                <w:rFonts w:hint="eastAsia" w:cs="Calibri"/>
                <w:color w:val="auto"/>
                <w:szCs w:val="21"/>
                <w:highlight w:val="none"/>
              </w:rPr>
              <w:t>证明材料</w:t>
            </w:r>
            <w:r>
              <w:rPr>
                <w:rFonts w:cs="Calibri"/>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adjustRightInd w:val="0"/>
              <w:jc w:val="left"/>
              <w:rPr>
                <w:rFonts w:cs="Calibri"/>
                <w:color w:val="auto"/>
                <w:szCs w:val="21"/>
                <w:highlight w:val="none"/>
              </w:rPr>
            </w:pPr>
            <w:r>
              <w:rPr>
                <w:rFonts w:cs="Calibri"/>
                <w:color w:val="auto"/>
                <w:szCs w:val="21"/>
                <w:highlight w:val="none"/>
              </w:rPr>
              <w:t>3.</w:t>
            </w:r>
            <w:r>
              <w:rPr>
                <w:rFonts w:hint="eastAsia" w:cs="Calibri"/>
                <w:color w:val="auto"/>
                <w:szCs w:val="21"/>
                <w:highlight w:val="none"/>
              </w:rPr>
              <w:t>3</w:t>
            </w:r>
          </w:p>
        </w:tc>
        <w:tc>
          <w:tcPr>
            <w:tcW w:w="4225" w:type="dxa"/>
            <w:vAlign w:val="center"/>
          </w:tcPr>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rPr>
              <w:t>3</w:t>
            </w:r>
            <w:r>
              <w:rPr>
                <w:rFonts w:cs="Calibri"/>
                <w:color w:val="auto"/>
                <w:szCs w:val="21"/>
                <w:highlight w:val="none"/>
              </w:rPr>
              <w:t>）接受联合体，联合体参加</w:t>
            </w:r>
            <w:r>
              <w:rPr>
                <w:rFonts w:hint="eastAsia" w:cs="Calibri"/>
                <w:color w:val="auto"/>
                <w:szCs w:val="21"/>
                <w:highlight w:val="none"/>
              </w:rPr>
              <w:t>本项目的政府采购活动</w:t>
            </w:r>
            <w:r>
              <w:rPr>
                <w:rFonts w:cs="Calibri"/>
                <w:color w:val="auto"/>
                <w:szCs w:val="21"/>
                <w:highlight w:val="none"/>
              </w:rPr>
              <w:t>应满足以下条件：</w:t>
            </w:r>
          </w:p>
          <w:p>
            <w:pPr>
              <w:adjustRightInd w:val="0"/>
              <w:jc w:val="left"/>
              <w:rPr>
                <w:rFonts w:cs="Calibri"/>
                <w:color w:val="auto"/>
                <w:szCs w:val="21"/>
                <w:highlight w:val="none"/>
              </w:rPr>
            </w:pPr>
            <w:r>
              <w:rPr>
                <w:rFonts w:cs="Calibri"/>
                <w:color w:val="auto"/>
                <w:szCs w:val="21"/>
                <w:highlight w:val="none"/>
              </w:rPr>
              <w:t>◇两个以上的自然人、法人或者其他组织可以组成一个联合体，以一个投标人的身份共同参加</w:t>
            </w:r>
            <w:r>
              <w:rPr>
                <w:rFonts w:hint="eastAsia" w:cs="Calibri"/>
                <w:color w:val="auto"/>
                <w:szCs w:val="21"/>
                <w:highlight w:val="none"/>
              </w:rPr>
              <w:t>本项目的政府采购活动</w:t>
            </w:r>
            <w:r>
              <w:rPr>
                <w:rFonts w:cs="Calibri"/>
                <w:color w:val="auto"/>
                <w:szCs w:val="21"/>
                <w:highlight w:val="none"/>
              </w:rPr>
              <w:t>，联合体在投标文件中提供联合体协议并明确分工；</w:t>
            </w:r>
          </w:p>
          <w:p>
            <w:pPr>
              <w:adjustRightInd w:val="0"/>
              <w:jc w:val="left"/>
              <w:rPr>
                <w:rFonts w:cs="Calibri"/>
                <w:color w:val="auto"/>
                <w:szCs w:val="21"/>
                <w:highlight w:val="none"/>
              </w:rPr>
            </w:pPr>
            <w:r>
              <w:rPr>
                <w:rFonts w:cs="Calibri"/>
                <w:color w:val="auto"/>
                <w:szCs w:val="21"/>
                <w:highlight w:val="none"/>
              </w:rPr>
              <w:t>◇联合体主办单位和成员单位均应具备资格要求1、2及特定资格要求第</w:t>
            </w:r>
            <w:r>
              <w:rPr>
                <w:rFonts w:hint="eastAsia" w:cs="Calibri"/>
                <w:color w:val="auto"/>
                <w:szCs w:val="21"/>
                <w:highlight w:val="none"/>
              </w:rPr>
              <w:t>（1）（2）</w:t>
            </w:r>
            <w:r>
              <w:rPr>
                <w:rFonts w:cs="Calibri"/>
                <w:color w:val="auto"/>
                <w:szCs w:val="21"/>
                <w:highlight w:val="none"/>
              </w:rPr>
              <w:t>项；</w:t>
            </w:r>
          </w:p>
          <w:p>
            <w:pPr>
              <w:adjustRightInd w:val="0"/>
              <w:jc w:val="left"/>
              <w:rPr>
                <w:rFonts w:cs="Calibri"/>
                <w:color w:val="auto"/>
                <w:szCs w:val="21"/>
                <w:highlight w:val="none"/>
              </w:rPr>
            </w:pPr>
            <w:r>
              <w:rPr>
                <w:rFonts w:cs="Calibri"/>
                <w:color w:val="auto"/>
                <w:szCs w:val="21"/>
                <w:highlight w:val="none"/>
              </w:rPr>
              <w:t>◇联合体中有同类资质的供应商按照联合体分工承担相同工作，按资质等级较低的供应商确定资质等级；</w:t>
            </w:r>
          </w:p>
          <w:p>
            <w:pPr>
              <w:adjustRightInd w:val="0"/>
              <w:jc w:val="left"/>
              <w:rPr>
                <w:rFonts w:cs="Calibri"/>
                <w:color w:val="auto"/>
                <w:szCs w:val="21"/>
                <w:highlight w:val="none"/>
              </w:rPr>
            </w:pPr>
            <w:r>
              <w:rPr>
                <w:rFonts w:cs="Calibri"/>
                <w:color w:val="auto"/>
                <w:szCs w:val="21"/>
                <w:highlight w:val="none"/>
              </w:rPr>
              <w:t>◇联合体各方不得再单独参加或与其他供应商另外组成联合体参加</w:t>
            </w:r>
            <w:r>
              <w:rPr>
                <w:rFonts w:hint="eastAsia" w:cs="Calibri"/>
                <w:color w:val="auto"/>
                <w:szCs w:val="21"/>
                <w:highlight w:val="none"/>
              </w:rPr>
              <w:t>本项目的政府采购活动</w:t>
            </w:r>
            <w:r>
              <w:rPr>
                <w:rFonts w:cs="Calibri"/>
                <w:color w:val="auto"/>
                <w:szCs w:val="21"/>
                <w:highlight w:val="none"/>
              </w:rPr>
              <w:t>。</w:t>
            </w:r>
          </w:p>
        </w:tc>
        <w:tc>
          <w:tcPr>
            <w:tcW w:w="4253" w:type="dxa"/>
            <w:vAlign w:val="center"/>
          </w:tcPr>
          <w:p>
            <w:pPr>
              <w:adjustRightInd w:val="0"/>
              <w:jc w:val="left"/>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7</w:t>
            </w:r>
            <w:r>
              <w:rPr>
                <w:rFonts w:cs="Calibri"/>
                <w:color w:val="auto"/>
                <w:szCs w:val="21"/>
                <w:highlight w:val="none"/>
              </w:rPr>
              <w:t>）非联合体提供《</w:t>
            </w:r>
            <w:r>
              <w:rPr>
                <w:rFonts w:cs="Calibri"/>
                <w:color w:val="auto"/>
                <w:highlight w:val="none"/>
              </w:rPr>
              <w:t>非联合体的声明函</w:t>
            </w:r>
            <w:r>
              <w:rPr>
                <w:rFonts w:cs="Calibri"/>
                <w:color w:val="auto"/>
                <w:szCs w:val="21"/>
                <w:highlight w:val="none"/>
              </w:rPr>
              <w:t>》</w:t>
            </w:r>
            <w:r>
              <w:rPr>
                <w:rFonts w:cs="Calibri"/>
                <w:color w:val="auto"/>
                <w:highlight w:val="none"/>
              </w:rPr>
              <w:t>、联合体提供《</w:t>
            </w:r>
            <w:r>
              <w:rPr>
                <w:rFonts w:cs="Calibri"/>
                <w:color w:val="auto"/>
                <w:szCs w:val="21"/>
                <w:highlight w:val="none"/>
              </w:rPr>
              <w:t>联合协议书</w:t>
            </w:r>
            <w:r>
              <w:rPr>
                <w:rFonts w:cs="Calibri"/>
                <w:color w:val="auto"/>
                <w:highlight w:val="none"/>
              </w:rPr>
              <w:t>》</w:t>
            </w:r>
            <w:r>
              <w:rPr>
                <w:rFonts w:cs="Calibri"/>
                <w:color w:val="auto"/>
                <w:szCs w:val="21"/>
                <w:highlight w:val="none"/>
              </w:rPr>
              <w:t>。</w:t>
            </w:r>
            <w:r>
              <w:rPr>
                <w:rFonts w:cs="Calibri"/>
                <w:color w:val="auto"/>
                <w:highlight w:val="none"/>
              </w:rPr>
              <w:t>【</w:t>
            </w:r>
            <w:r>
              <w:rPr>
                <w:rFonts w:hint="eastAsia" w:cs="Calibri"/>
                <w:color w:val="auto"/>
                <w:szCs w:val="21"/>
                <w:highlight w:val="none"/>
              </w:rPr>
              <w:t>证明材料</w:t>
            </w:r>
            <w:r>
              <w:rPr>
                <w:rFonts w:cs="Calibri"/>
                <w:color w:val="auto"/>
                <w:szCs w:val="21"/>
                <w:highlight w:val="none"/>
              </w:rPr>
              <w:t>5</w:t>
            </w:r>
            <w:r>
              <w:rPr>
                <w:rFonts w:cs="Calibri"/>
                <w:color w:val="auto"/>
                <w:highlight w:val="none"/>
              </w:rPr>
              <w:t>】</w:t>
            </w:r>
          </w:p>
        </w:tc>
      </w:tr>
    </w:tbl>
    <w:p>
      <w:pPr>
        <w:ind w:firstLine="422" w:firstLineChars="200"/>
        <w:jc w:val="left"/>
        <w:rPr>
          <w:rFonts w:eastAsia="楷体" w:cs="Calibri"/>
          <w:b/>
          <w:bCs/>
          <w:color w:val="auto"/>
          <w:szCs w:val="21"/>
          <w:highlight w:val="none"/>
          <w:u w:val="single"/>
        </w:rPr>
      </w:pPr>
      <w:r>
        <w:rPr>
          <w:rFonts w:eastAsia="楷体" w:cs="Calibri"/>
          <w:b/>
          <w:bCs/>
          <w:color w:val="auto"/>
          <w:szCs w:val="21"/>
          <w:highlight w:val="none"/>
          <w:u w:val="single"/>
        </w:rPr>
        <w:t>说明：【证明材料需加盖投标人单位公章。】</w:t>
      </w:r>
    </w:p>
    <w:p>
      <w:pPr>
        <w:ind w:firstLine="422" w:firstLineChars="200"/>
        <w:jc w:val="left"/>
        <w:rPr>
          <w:rFonts w:eastAsia="楷体" w:cs="Calibri"/>
          <w:color w:val="auto"/>
          <w:highlight w:val="none"/>
        </w:rPr>
      </w:pPr>
      <w:r>
        <w:rPr>
          <w:rFonts w:eastAsia="楷体" w:cs="Calibri"/>
          <w:b/>
          <w:bCs/>
          <w:color w:val="auto"/>
          <w:szCs w:val="21"/>
          <w:highlight w:val="none"/>
          <w:u w:val="single"/>
        </w:rPr>
        <w:t>【以联合体形式参与采购活动，联合体的各方均应满足资格条件并分别提供资格审查材料予以证明】</w:t>
      </w:r>
    </w:p>
    <w:p>
      <w:pPr>
        <w:rPr>
          <w:color w:val="auto"/>
          <w:highlight w:val="none"/>
        </w:rPr>
      </w:pPr>
    </w:p>
    <w:p>
      <w:pPr>
        <w:pStyle w:val="4"/>
        <w:ind w:firstLine="420"/>
        <w:rPr>
          <w:color w:val="auto"/>
          <w:highlight w:val="none"/>
        </w:rPr>
      </w:pPr>
      <w:r>
        <w:rPr>
          <w:color w:val="auto"/>
          <w:highlight w:val="none"/>
        </w:rPr>
        <w:t>【</w:t>
      </w:r>
      <w:r>
        <w:rPr>
          <w:rFonts w:hint="eastAsia"/>
          <w:color w:val="auto"/>
          <w:highlight w:val="none"/>
        </w:rPr>
        <w:t>证明材料</w:t>
      </w:r>
      <w:r>
        <w:rPr>
          <w:color w:val="auto"/>
          <w:highlight w:val="none"/>
        </w:rPr>
        <w:t>1】符合资格条件的声明函</w:t>
      </w:r>
    </w:p>
    <w:p>
      <w:pPr>
        <w:jc w:val="center"/>
        <w:rPr>
          <w:rFonts w:cs="Calibri"/>
          <w:b/>
          <w:bCs/>
          <w:color w:val="auto"/>
          <w:sz w:val="28"/>
          <w:szCs w:val="36"/>
          <w:highlight w:val="none"/>
        </w:rPr>
      </w:pPr>
      <w:r>
        <w:rPr>
          <w:rFonts w:cs="Calibri"/>
          <w:b/>
          <w:bCs/>
          <w:color w:val="auto"/>
          <w:sz w:val="28"/>
          <w:szCs w:val="36"/>
          <w:highlight w:val="none"/>
        </w:rPr>
        <w:t>符合资格条件的声明函</w:t>
      </w:r>
    </w:p>
    <w:p>
      <w:pPr>
        <w:rPr>
          <w:rFonts w:cs="Calibri"/>
          <w:color w:val="auto"/>
          <w:highlight w:val="none"/>
          <w:u w:val="single"/>
        </w:rPr>
      </w:pPr>
      <w:r>
        <w:rPr>
          <w:rFonts w:hint="eastAsia" w:cs="Calibri"/>
          <w:color w:val="auto"/>
          <w:highlight w:val="none"/>
          <w:u w:val="single"/>
        </w:rPr>
        <w:t>浙江商业职业技术学院</w:t>
      </w:r>
      <w:r>
        <w:rPr>
          <w:rFonts w:cs="Calibri"/>
          <w:color w:val="auto"/>
          <w:highlight w:val="none"/>
          <w:u w:val="single"/>
        </w:rPr>
        <w:t>：</w:t>
      </w:r>
    </w:p>
    <w:p>
      <w:pPr>
        <w:rPr>
          <w:rFonts w:cs="Calibri"/>
          <w:color w:val="auto"/>
          <w:kern w:val="0"/>
          <w:szCs w:val="21"/>
          <w:highlight w:val="none"/>
        </w:rPr>
      </w:pPr>
      <w:r>
        <w:rPr>
          <w:rFonts w:cs="Calibri"/>
          <w:color w:val="auto"/>
          <w:highlight w:val="none"/>
          <w:u w:val="single"/>
        </w:rPr>
        <w:t>浙江省成套招标代理有限公司</w:t>
      </w:r>
      <w:r>
        <w:rPr>
          <w:rFonts w:cs="Calibri"/>
          <w:color w:val="auto"/>
          <w:highlight w:val="none"/>
        </w:rPr>
        <w:t>：</w:t>
      </w:r>
    </w:p>
    <w:p>
      <w:pPr>
        <w:ind w:firstLine="420" w:firstLineChars="200"/>
        <w:rPr>
          <w:rFonts w:cs="Calibri"/>
          <w:color w:val="auto"/>
          <w:kern w:val="0"/>
          <w:szCs w:val="21"/>
          <w:highlight w:val="none"/>
        </w:rPr>
      </w:pPr>
      <w:r>
        <w:rPr>
          <w:rFonts w:cs="Calibri"/>
          <w:color w:val="auto"/>
          <w:szCs w:val="21"/>
          <w:highlight w:val="none"/>
        </w:rPr>
        <w:t>截至</w:t>
      </w:r>
      <w:r>
        <w:rPr>
          <w:rFonts w:hint="eastAsia" w:cs="Calibri"/>
          <w:color w:val="auto"/>
          <w:highlight w:val="none"/>
          <w:u w:val="single"/>
        </w:rPr>
        <w:t>浙江商业职业技术学院</w:t>
      </w:r>
      <w:r>
        <w:rPr>
          <w:rFonts w:cs="Calibri"/>
          <w:color w:val="auto"/>
          <w:highlight w:val="none"/>
        </w:rPr>
        <w:t>（采购人）</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（标项名称）的</w:t>
      </w:r>
      <w:r>
        <w:rPr>
          <w:rFonts w:hint="eastAsia" w:cs="Calibri"/>
          <w:color w:val="auto"/>
          <w:szCs w:val="21"/>
          <w:highlight w:val="none"/>
        </w:rPr>
        <w:t>提交投标文件截止时间</w:t>
      </w:r>
      <w:r>
        <w:rPr>
          <w:rFonts w:cs="Calibri"/>
          <w:color w:val="auto"/>
          <w:szCs w:val="21"/>
          <w:highlight w:val="none"/>
        </w:rPr>
        <w:t>，具有良好的商业信誉，依法缴纳税收和社会保障资金，</w:t>
      </w:r>
      <w:r>
        <w:rPr>
          <w:rFonts w:cs="Calibri"/>
          <w:color w:val="auto"/>
          <w:kern w:val="0"/>
          <w:szCs w:val="21"/>
          <w:highlight w:val="none"/>
        </w:rPr>
        <w:t>具有履行合同所必需的设备和专业技术能力，未被列入失信被执行人名单、重大税收违法案件当事人名单、政府采购严重违法失信行为记录名单，</w:t>
      </w:r>
      <w:r>
        <w:rPr>
          <w:rFonts w:cs="Calibri"/>
          <w:color w:val="auto"/>
          <w:szCs w:val="21"/>
          <w:highlight w:val="none"/>
        </w:rPr>
        <w:t>在参加政府采购活动前三年内没有重大违法记录（重大违法记录是指因违法经营受到刑事处罚、</w:t>
      </w:r>
      <w:r>
        <w:rPr>
          <w:rFonts w:hint="eastAsia" w:cs="Calibri"/>
          <w:color w:val="auto"/>
          <w:szCs w:val="21"/>
          <w:highlight w:val="none"/>
        </w:rPr>
        <w:t>被责令停产停业</w:t>
      </w:r>
      <w:r>
        <w:rPr>
          <w:rFonts w:cs="Calibri"/>
          <w:color w:val="auto"/>
          <w:szCs w:val="21"/>
          <w:highlight w:val="none"/>
        </w:rPr>
        <w:t>、被吊销许可证或者执照、被处以较大数额罚款等行政处罚），没有因违法经营被禁止参加政府采购活动的期限未满情形</w:t>
      </w:r>
      <w:r>
        <w:rPr>
          <w:rFonts w:cs="Calibri"/>
          <w:color w:val="auto"/>
          <w:kern w:val="0"/>
          <w:szCs w:val="21"/>
          <w:highlight w:val="none"/>
        </w:rPr>
        <w:t>。</w:t>
      </w:r>
    </w:p>
    <w:p>
      <w:pPr>
        <w:ind w:firstLine="420" w:firstLineChars="200"/>
        <w:rPr>
          <w:rFonts w:cs="Calibri"/>
          <w:color w:val="auto"/>
          <w:kern w:val="0"/>
          <w:szCs w:val="21"/>
          <w:highlight w:val="none"/>
        </w:rPr>
      </w:pPr>
      <w:r>
        <w:rPr>
          <w:rFonts w:cs="Calibri"/>
          <w:color w:val="auto"/>
          <w:szCs w:val="21"/>
          <w:highlight w:val="none"/>
        </w:rPr>
        <w:t>我方</w:t>
      </w:r>
      <w:r>
        <w:rPr>
          <w:rFonts w:cs="Calibri"/>
          <w:color w:val="auto"/>
          <w:kern w:val="0"/>
          <w:szCs w:val="21"/>
          <w:highlight w:val="none"/>
        </w:rPr>
        <w:t>对上述声明的真实性负责。如有虚假，愿意承担相应责任，对此无任何异议。</w:t>
      </w:r>
    </w:p>
    <w:p>
      <w:pPr>
        <w:ind w:firstLine="420" w:firstLineChars="200"/>
        <w:rPr>
          <w:rFonts w:cs="Calibri"/>
          <w:color w:val="auto"/>
          <w:szCs w:val="21"/>
          <w:highlight w:val="none"/>
        </w:rPr>
      </w:pPr>
      <w:r>
        <w:rPr>
          <w:rFonts w:cs="Calibri"/>
          <w:color w:val="auto"/>
          <w:szCs w:val="21"/>
          <w:highlight w:val="none"/>
        </w:rPr>
        <w:t>特此声明！</w:t>
      </w:r>
    </w:p>
    <w:p>
      <w:pPr>
        <w:rPr>
          <w:color w:val="auto"/>
          <w:highlight w:val="none"/>
        </w:rPr>
      </w:pPr>
    </w:p>
    <w:p>
      <w:pPr>
        <w:adjustRightInd w:val="0"/>
        <w:ind w:firstLine="420" w:firstLineChars="200"/>
        <w:rPr>
          <w:rFonts w:cs="Calibri"/>
          <w:color w:val="auto"/>
          <w:spacing w:val="20"/>
          <w:szCs w:val="21"/>
          <w:highlight w:val="none"/>
          <w:u w:val="single"/>
        </w:rPr>
      </w:pPr>
      <w:r>
        <w:rPr>
          <w:rFonts w:cs="Calibri"/>
          <w:color w:val="auto"/>
          <w:szCs w:val="21"/>
          <w:highlight w:val="none"/>
        </w:rPr>
        <w:t>投标人全称：</w:t>
      </w:r>
      <w:r>
        <w:rPr>
          <w:rFonts w:cs="Calibri"/>
          <w:color w:val="auto"/>
          <w:szCs w:val="21"/>
          <w:highlight w:val="none"/>
          <w:u w:val="single"/>
        </w:rPr>
        <w:t xml:space="preserve">                       </w:t>
      </w:r>
      <w:r>
        <w:rPr>
          <w:rFonts w:cs="Calibri"/>
          <w:color w:val="auto"/>
          <w:szCs w:val="21"/>
          <w:highlight w:val="none"/>
        </w:rPr>
        <w:t>（盖单位公章）</w:t>
      </w:r>
    </w:p>
    <w:p>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ind w:firstLine="422" w:firstLineChars="200"/>
        <w:rPr>
          <w:rFonts w:eastAsia="楷体" w:cs="Calibri"/>
          <w:b/>
          <w:bCs/>
          <w:color w:val="auto"/>
          <w:szCs w:val="21"/>
          <w:highlight w:val="none"/>
          <w:u w:val="single"/>
        </w:rPr>
      </w:pPr>
      <w:r>
        <w:rPr>
          <w:rFonts w:eastAsia="楷体" w:cs="Calibri"/>
          <w:b/>
          <w:bCs/>
          <w:color w:val="auto"/>
          <w:szCs w:val="21"/>
          <w:highlight w:val="none"/>
          <w:u w:val="single"/>
        </w:rPr>
        <w:t>说明：以联合体形式参与采购活动，联合体的各方均应提供此声明函。</w:t>
      </w:r>
    </w:p>
    <w:p>
      <w:pPr>
        <w:rPr>
          <w:color w:val="auto"/>
          <w:highlight w:val="none"/>
        </w:rPr>
      </w:pPr>
    </w:p>
    <w:p>
      <w:pPr>
        <w:rPr>
          <w:rFonts w:cs="Calibri"/>
          <w:color w:val="auto"/>
          <w:highlight w:val="none"/>
        </w:rPr>
      </w:pPr>
      <w:r>
        <w:rPr>
          <w:rFonts w:cs="Calibri"/>
          <w:color w:val="auto"/>
          <w:highlight w:val="none"/>
        </w:rPr>
        <w:br w:type="page"/>
      </w:r>
    </w:p>
    <w:p>
      <w:pPr>
        <w:pStyle w:val="4"/>
        <w:ind w:firstLine="420"/>
        <w:rPr>
          <w:rFonts w:cs="Calibri"/>
          <w:color w:val="auto"/>
          <w:highlight w:val="none"/>
        </w:rPr>
      </w:pPr>
      <w:r>
        <w:rPr>
          <w:rFonts w:cs="Calibri"/>
          <w:color w:val="auto"/>
          <w:highlight w:val="none"/>
        </w:rPr>
        <w:t>【</w:t>
      </w:r>
      <w:r>
        <w:rPr>
          <w:rFonts w:hint="eastAsia"/>
          <w:color w:val="auto"/>
          <w:highlight w:val="none"/>
        </w:rPr>
        <w:t>证明材料</w:t>
      </w:r>
      <w:r>
        <w:rPr>
          <w:rFonts w:cs="Calibri"/>
          <w:color w:val="auto"/>
          <w:highlight w:val="none"/>
        </w:rPr>
        <w:t>2】</w:t>
      </w:r>
      <w:r>
        <w:rPr>
          <w:rFonts w:hint="eastAsia" w:cs="Calibri"/>
          <w:color w:val="auto"/>
          <w:highlight w:val="none"/>
        </w:rPr>
        <w:t>中小企业声明函、监狱企业声明函及其相关的充分的证明材料、残疾人福利性单位声明函</w:t>
      </w:r>
    </w:p>
    <w:p>
      <w:pPr>
        <w:pStyle w:val="23"/>
        <w:adjustRightInd w:val="0"/>
        <w:jc w:val="center"/>
        <w:rPr>
          <w:rFonts w:hAnsi="宋体" w:cs="Arial"/>
          <w:b/>
          <w:bCs/>
          <w:color w:val="auto"/>
          <w:sz w:val="28"/>
          <w:szCs w:val="28"/>
          <w:highlight w:val="none"/>
        </w:rPr>
      </w:pPr>
      <w:r>
        <w:rPr>
          <w:rFonts w:hAnsi="宋体" w:cs="Arial"/>
          <w:b/>
          <w:bCs/>
          <w:color w:val="auto"/>
          <w:sz w:val="28"/>
          <w:szCs w:val="28"/>
          <w:highlight w:val="none"/>
        </w:rPr>
        <w:t>中小企业声明函</w:t>
      </w:r>
    </w:p>
    <w:p>
      <w:pPr>
        <w:ind w:firstLine="420" w:firstLineChars="200"/>
        <w:rPr>
          <w:rFonts w:ascii="宋体" w:hAnsi="宋体" w:cs="Arial"/>
          <w:color w:val="auto"/>
          <w:szCs w:val="21"/>
          <w:highlight w:val="none"/>
        </w:rPr>
      </w:pPr>
      <w:r>
        <w:rPr>
          <w:rFonts w:ascii="宋体" w:hAnsi="宋体" w:cs="Arial"/>
          <w:color w:val="auto"/>
          <w:szCs w:val="21"/>
          <w:highlight w:val="none"/>
        </w:rPr>
        <w:t>本公司郑重声明，根据《政府采购促进中小企业发展管理办法》（财库﹝2020﹞46号）的规定，本公司参加</w:t>
      </w:r>
      <w:r>
        <w:rPr>
          <w:rFonts w:hint="eastAsia" w:cs="Calibri"/>
          <w:color w:val="auto"/>
          <w:highlight w:val="none"/>
          <w:u w:val="single"/>
        </w:rPr>
        <w:t>浙江商业职业技术学院</w:t>
      </w:r>
      <w:r>
        <w:rPr>
          <w:rFonts w:ascii="宋体" w:hAnsi="宋体" w:cs="Arial"/>
          <w:color w:val="auto"/>
          <w:szCs w:val="21"/>
          <w:highlight w:val="none"/>
        </w:rPr>
        <w:t>的</w:t>
      </w:r>
      <w:r>
        <w:rPr>
          <w:rFonts w:hint="eastAsia" w:cs="Calibri"/>
          <w:color w:val="auto"/>
          <w:highlight w:val="none"/>
          <w:u w:val="single"/>
        </w:rPr>
        <w:t>浙江商业职业技术学院宿舍楼家具采购项目</w:t>
      </w:r>
      <w:r>
        <w:rPr>
          <w:rFonts w:ascii="宋体" w:hAnsi="宋体" w:cs="Arial"/>
          <w:color w:val="auto"/>
          <w:highlight w:val="none"/>
        </w:rPr>
        <w:t>（项目名称</w:t>
      </w:r>
      <w:r>
        <w:rPr>
          <w:rFonts w:hint="eastAsia" w:cs="Calibri"/>
          <w:color w:val="auto"/>
          <w:highlight w:val="none"/>
          <w:u w:val="single"/>
        </w:rPr>
        <w:t>CTZB-2024050187</w:t>
      </w:r>
      <w:r>
        <w:rPr>
          <w:rFonts w:ascii="宋体" w:hAnsi="宋体" w:cs="Arial"/>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ascii="宋体" w:hAnsi="宋体" w:cs="Arial"/>
          <w:color w:val="auto"/>
          <w:highlight w:val="none"/>
        </w:rPr>
        <w:t>（标项名称）</w:t>
      </w:r>
      <w:r>
        <w:rPr>
          <w:rFonts w:ascii="宋体" w:hAnsi="宋体" w:cs="Arial"/>
          <w:color w:val="auto"/>
          <w:szCs w:val="21"/>
          <w:highlight w:val="none"/>
        </w:rPr>
        <w:t>采购活动，提供的货物全部由符合政策要求的小微企业制造。相关企业的具体情况如下：</w:t>
      </w:r>
    </w:p>
    <w:tbl>
      <w:tblPr>
        <w:tblStyle w:val="45"/>
        <w:tblW w:w="9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369"/>
        <w:gridCol w:w="699"/>
        <w:gridCol w:w="1608"/>
        <w:gridCol w:w="898"/>
        <w:gridCol w:w="1085"/>
        <w:gridCol w:w="1007"/>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46" w:type="dxa"/>
            <w:vAlign w:val="center"/>
          </w:tcPr>
          <w:p>
            <w:pPr>
              <w:rPr>
                <w:rFonts w:ascii="宋体" w:hAnsi="宋体" w:cs="Arial"/>
                <w:color w:val="auto"/>
                <w:sz w:val="18"/>
                <w:szCs w:val="18"/>
                <w:highlight w:val="none"/>
              </w:rPr>
            </w:pPr>
            <w:r>
              <w:rPr>
                <w:rFonts w:ascii="宋体" w:hAnsi="宋体" w:cs="Arial"/>
                <w:color w:val="auto"/>
                <w:sz w:val="18"/>
                <w:szCs w:val="18"/>
                <w:highlight w:val="none"/>
              </w:rPr>
              <w:t>序号</w:t>
            </w:r>
          </w:p>
        </w:tc>
        <w:tc>
          <w:tcPr>
            <w:tcW w:w="2369" w:type="dxa"/>
            <w:vAlign w:val="center"/>
          </w:tcPr>
          <w:p>
            <w:pPr>
              <w:jc w:val="center"/>
              <w:rPr>
                <w:rFonts w:ascii="宋体" w:hAnsi="宋体" w:cs="Arial"/>
                <w:color w:val="auto"/>
                <w:sz w:val="18"/>
                <w:szCs w:val="18"/>
                <w:highlight w:val="none"/>
              </w:rPr>
            </w:pPr>
            <w:r>
              <w:rPr>
                <w:rFonts w:hint="eastAsia" w:ascii="宋体" w:hAnsi="宋体" w:cs="Arial"/>
                <w:color w:val="auto"/>
                <w:sz w:val="18"/>
                <w:szCs w:val="18"/>
                <w:highlight w:val="none"/>
              </w:rPr>
              <w:t>投标产品名称（填写清单品名）</w:t>
            </w:r>
          </w:p>
        </w:tc>
        <w:tc>
          <w:tcPr>
            <w:tcW w:w="699" w:type="dxa"/>
            <w:vAlign w:val="center"/>
          </w:tcPr>
          <w:p>
            <w:pPr>
              <w:rPr>
                <w:rFonts w:ascii="宋体" w:hAnsi="宋体" w:cs="Arial"/>
                <w:color w:val="auto"/>
                <w:sz w:val="18"/>
                <w:szCs w:val="18"/>
                <w:highlight w:val="none"/>
              </w:rPr>
            </w:pPr>
            <w:r>
              <w:rPr>
                <w:rFonts w:ascii="宋体" w:hAnsi="宋体" w:cs="Arial"/>
                <w:color w:val="auto"/>
                <w:sz w:val="18"/>
                <w:szCs w:val="18"/>
                <w:highlight w:val="none"/>
              </w:rPr>
              <w:t>行业</w:t>
            </w:r>
          </w:p>
        </w:tc>
        <w:tc>
          <w:tcPr>
            <w:tcW w:w="1608" w:type="dxa"/>
            <w:vAlign w:val="center"/>
          </w:tcPr>
          <w:p>
            <w:pPr>
              <w:jc w:val="center"/>
              <w:rPr>
                <w:rFonts w:ascii="宋体" w:hAnsi="宋体" w:cs="Arial"/>
                <w:color w:val="auto"/>
                <w:sz w:val="18"/>
                <w:szCs w:val="18"/>
                <w:highlight w:val="none"/>
              </w:rPr>
            </w:pPr>
            <w:r>
              <w:rPr>
                <w:rFonts w:ascii="宋体" w:hAnsi="宋体" w:cs="Arial"/>
                <w:color w:val="auto"/>
                <w:sz w:val="18"/>
                <w:szCs w:val="18"/>
                <w:highlight w:val="none"/>
              </w:rPr>
              <w:t>制造商名称</w:t>
            </w:r>
          </w:p>
        </w:tc>
        <w:tc>
          <w:tcPr>
            <w:tcW w:w="898" w:type="dxa"/>
            <w:vAlign w:val="center"/>
          </w:tcPr>
          <w:p>
            <w:pPr>
              <w:rPr>
                <w:rFonts w:ascii="宋体" w:hAnsi="宋体" w:cs="Arial"/>
                <w:color w:val="auto"/>
                <w:sz w:val="18"/>
                <w:szCs w:val="18"/>
                <w:highlight w:val="none"/>
              </w:rPr>
            </w:pPr>
            <w:r>
              <w:rPr>
                <w:rFonts w:ascii="宋体" w:hAnsi="宋体" w:cs="Arial"/>
                <w:color w:val="auto"/>
                <w:sz w:val="18"/>
                <w:szCs w:val="18"/>
                <w:highlight w:val="none"/>
              </w:rPr>
              <w:t>从业人员人数</w:t>
            </w:r>
          </w:p>
        </w:tc>
        <w:tc>
          <w:tcPr>
            <w:tcW w:w="1085" w:type="dxa"/>
            <w:vAlign w:val="center"/>
          </w:tcPr>
          <w:p>
            <w:pPr>
              <w:rPr>
                <w:rFonts w:ascii="宋体" w:hAnsi="宋体" w:cs="Arial"/>
                <w:color w:val="auto"/>
                <w:sz w:val="18"/>
                <w:szCs w:val="18"/>
                <w:highlight w:val="none"/>
              </w:rPr>
            </w:pPr>
            <w:r>
              <w:rPr>
                <w:rFonts w:ascii="宋体" w:hAnsi="宋体" w:cs="Arial"/>
                <w:color w:val="auto"/>
                <w:sz w:val="18"/>
                <w:szCs w:val="18"/>
                <w:highlight w:val="none"/>
              </w:rPr>
              <w:t>营业收入（万元）</w:t>
            </w:r>
          </w:p>
        </w:tc>
        <w:tc>
          <w:tcPr>
            <w:tcW w:w="1007" w:type="dxa"/>
            <w:vAlign w:val="center"/>
          </w:tcPr>
          <w:p>
            <w:pPr>
              <w:rPr>
                <w:rFonts w:ascii="宋体" w:hAnsi="宋体" w:cs="Arial"/>
                <w:color w:val="auto"/>
                <w:sz w:val="18"/>
                <w:szCs w:val="18"/>
                <w:highlight w:val="none"/>
              </w:rPr>
            </w:pPr>
            <w:r>
              <w:rPr>
                <w:rFonts w:ascii="宋体" w:hAnsi="宋体" w:cs="Arial"/>
                <w:color w:val="auto"/>
                <w:sz w:val="18"/>
                <w:szCs w:val="18"/>
                <w:highlight w:val="none"/>
              </w:rPr>
              <w:t>资产总额（万元）</w:t>
            </w:r>
          </w:p>
        </w:tc>
        <w:tc>
          <w:tcPr>
            <w:tcW w:w="1002" w:type="dxa"/>
            <w:vAlign w:val="center"/>
          </w:tcPr>
          <w:p>
            <w:pPr>
              <w:rPr>
                <w:rFonts w:ascii="宋体" w:hAnsi="宋体" w:cs="Arial"/>
                <w:color w:val="auto"/>
                <w:sz w:val="18"/>
                <w:szCs w:val="18"/>
                <w:highlight w:val="none"/>
              </w:rPr>
            </w:pPr>
            <w:r>
              <w:rPr>
                <w:rFonts w:ascii="宋体" w:hAnsi="宋体" w:cs="Arial"/>
                <w:color w:val="auto"/>
                <w:sz w:val="18"/>
                <w:szCs w:val="18"/>
                <w:highlight w:val="none"/>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p>
        </w:tc>
        <w:tc>
          <w:tcPr>
            <w:tcW w:w="2369" w:type="dxa"/>
            <w:vAlign w:val="center"/>
          </w:tcPr>
          <w:p>
            <w:pPr>
              <w:pStyle w:val="20"/>
              <w:spacing w:line="300" w:lineRule="auto"/>
              <w:ind w:left="0" w:leftChars="0"/>
              <w:jc w:val="center"/>
              <w:rPr>
                <w:rFonts w:ascii="宋体" w:hAnsi="宋体" w:cs="Arial"/>
                <w:b/>
                <w:bCs/>
                <w:color w:val="auto"/>
                <w:sz w:val="18"/>
                <w:szCs w:val="18"/>
                <w:highlight w:val="none"/>
              </w:rPr>
            </w:pPr>
            <w:r>
              <w:rPr>
                <w:rFonts w:hint="eastAsia" w:ascii="宋体" w:hAnsi="宋体" w:cs="宋体"/>
                <w:color w:val="auto"/>
                <w:kern w:val="0"/>
                <w:szCs w:val="21"/>
                <w:highlight w:val="none"/>
              </w:rPr>
              <w:t>二人位公寓床</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Arial"/>
                <w:color w:val="auto"/>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w:t>
            </w:r>
          </w:p>
        </w:tc>
        <w:tc>
          <w:tcPr>
            <w:tcW w:w="2369" w:type="dxa"/>
            <w:vAlign w:val="center"/>
          </w:tcPr>
          <w:p>
            <w:pPr>
              <w:pStyle w:val="20"/>
              <w:spacing w:line="300" w:lineRule="auto"/>
              <w:ind w:left="0" w:leftChars="0"/>
              <w:jc w:val="center"/>
              <w:rPr>
                <w:rFonts w:ascii="宋体" w:hAnsi="宋体" w:cs="Arial"/>
                <w:b/>
                <w:bCs/>
                <w:color w:val="auto"/>
                <w:sz w:val="18"/>
                <w:szCs w:val="18"/>
                <w:highlight w:val="none"/>
              </w:rPr>
            </w:pPr>
            <w:r>
              <w:rPr>
                <w:rFonts w:hint="eastAsia" w:ascii="宋体" w:hAnsi="宋体" w:cs="宋体"/>
                <w:color w:val="auto"/>
                <w:kern w:val="0"/>
                <w:szCs w:val="21"/>
                <w:highlight w:val="none"/>
              </w:rPr>
              <w:t>四人位公寓床</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w:t>
            </w:r>
          </w:p>
        </w:tc>
        <w:tc>
          <w:tcPr>
            <w:tcW w:w="2369" w:type="dxa"/>
            <w:vAlign w:val="center"/>
          </w:tcPr>
          <w:p>
            <w:pPr>
              <w:pStyle w:val="20"/>
              <w:spacing w:line="300" w:lineRule="auto"/>
              <w:ind w:left="0" w:leftChars="0"/>
              <w:jc w:val="center"/>
              <w:rPr>
                <w:rFonts w:ascii="宋体" w:hAnsi="宋体" w:cs="Arial"/>
                <w:b/>
                <w:bCs/>
                <w:color w:val="auto"/>
                <w:sz w:val="18"/>
                <w:szCs w:val="18"/>
                <w:highlight w:val="none"/>
              </w:rPr>
            </w:pPr>
            <w:r>
              <w:rPr>
                <w:rFonts w:hint="eastAsia" w:ascii="宋体" w:hAnsi="宋体" w:cs="宋体"/>
                <w:color w:val="auto"/>
                <w:kern w:val="0"/>
                <w:szCs w:val="21"/>
                <w:highlight w:val="none"/>
              </w:rPr>
              <w:t>六人衣柜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4</w:t>
            </w:r>
          </w:p>
        </w:tc>
        <w:tc>
          <w:tcPr>
            <w:tcW w:w="2369" w:type="dxa"/>
            <w:vAlign w:val="center"/>
          </w:tcPr>
          <w:p>
            <w:pPr>
              <w:pStyle w:val="20"/>
              <w:spacing w:line="300" w:lineRule="auto"/>
              <w:ind w:left="0" w:leftChars="0"/>
              <w:jc w:val="center"/>
              <w:rPr>
                <w:rFonts w:ascii="宋体" w:hAnsi="宋体" w:cs="Arial"/>
                <w:b/>
                <w:bCs/>
                <w:color w:val="auto"/>
                <w:sz w:val="18"/>
                <w:szCs w:val="18"/>
                <w:highlight w:val="none"/>
              </w:rPr>
            </w:pPr>
            <w:r>
              <w:rPr>
                <w:rFonts w:hint="eastAsia" w:ascii="宋体" w:hAnsi="宋体" w:cs="宋体"/>
                <w:color w:val="auto"/>
                <w:kern w:val="0"/>
                <w:szCs w:val="21"/>
                <w:highlight w:val="none"/>
              </w:rPr>
              <w:t>卫生间镜柜组</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5</w:t>
            </w:r>
          </w:p>
        </w:tc>
        <w:tc>
          <w:tcPr>
            <w:tcW w:w="2369" w:type="dxa"/>
            <w:vAlign w:val="center"/>
          </w:tcPr>
          <w:p>
            <w:pPr>
              <w:pStyle w:val="20"/>
              <w:spacing w:line="300" w:lineRule="auto"/>
              <w:ind w:left="0" w:leftChars="0"/>
              <w:jc w:val="center"/>
              <w:rPr>
                <w:rFonts w:ascii="宋体" w:hAnsi="宋体" w:cs="Arial"/>
                <w:b/>
                <w:bCs/>
                <w:color w:val="auto"/>
                <w:sz w:val="18"/>
                <w:szCs w:val="18"/>
                <w:highlight w:val="none"/>
              </w:rPr>
            </w:pPr>
            <w:r>
              <w:rPr>
                <w:rFonts w:hint="eastAsia" w:ascii="宋体" w:hAnsi="宋体" w:cs="宋体"/>
                <w:color w:val="auto"/>
                <w:kern w:val="0"/>
                <w:szCs w:val="21"/>
                <w:highlight w:val="none"/>
              </w:rPr>
              <w:t>小边柜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ascii="宋体" w:hAnsi="宋体" w:cs="Arial"/>
                <w:b/>
                <w:bCs/>
                <w:color w:val="auto"/>
                <w:kern w:val="0"/>
                <w:sz w:val="18"/>
                <w:szCs w:val="18"/>
                <w:highlight w:val="none"/>
              </w:rPr>
              <w:t>6</w:t>
            </w:r>
          </w:p>
        </w:tc>
        <w:tc>
          <w:tcPr>
            <w:tcW w:w="2369" w:type="dxa"/>
            <w:vAlign w:val="center"/>
          </w:tcPr>
          <w:p>
            <w:pPr>
              <w:pStyle w:val="20"/>
              <w:spacing w:line="300" w:lineRule="auto"/>
              <w:ind w:left="0" w:leftChars="0"/>
              <w:jc w:val="center"/>
              <w:rPr>
                <w:rFonts w:ascii="宋体" w:hAnsi="宋体" w:cs="Arial"/>
                <w:b/>
                <w:bCs/>
                <w:color w:val="auto"/>
                <w:sz w:val="18"/>
                <w:szCs w:val="18"/>
                <w:highlight w:val="none"/>
              </w:rPr>
            </w:pPr>
            <w:r>
              <w:rPr>
                <w:rFonts w:hint="eastAsia" w:ascii="宋体" w:hAnsi="宋体" w:cs="宋体"/>
                <w:color w:val="auto"/>
                <w:kern w:val="0"/>
                <w:szCs w:val="21"/>
                <w:highlight w:val="none"/>
              </w:rPr>
              <w:t>大边柜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7</w:t>
            </w:r>
          </w:p>
        </w:tc>
        <w:tc>
          <w:tcPr>
            <w:tcW w:w="2369" w:type="dxa"/>
            <w:vAlign w:val="center"/>
          </w:tcPr>
          <w:p>
            <w:pPr>
              <w:pStyle w:val="20"/>
              <w:spacing w:line="300" w:lineRule="auto"/>
              <w:ind w:left="0" w:leftChars="0"/>
              <w:jc w:val="center"/>
              <w:rPr>
                <w:rFonts w:ascii="宋体" w:hAnsi="宋体" w:cs="仿宋"/>
                <w:color w:val="auto"/>
                <w:szCs w:val="21"/>
                <w:highlight w:val="none"/>
              </w:rPr>
            </w:pPr>
            <w:r>
              <w:rPr>
                <w:rFonts w:hint="eastAsia" w:ascii="宋体" w:hAnsi="宋体" w:cs="宋体"/>
                <w:color w:val="auto"/>
                <w:kern w:val="0"/>
                <w:szCs w:val="21"/>
                <w:highlight w:val="none"/>
              </w:rPr>
              <w:t>阳台镜柜组</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8</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阳台柜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9</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三角柜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0</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镜柜组</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1</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无障碍单人床</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2</w:t>
            </w:r>
          </w:p>
        </w:tc>
        <w:tc>
          <w:tcPr>
            <w:tcW w:w="2369" w:type="dxa"/>
            <w:vAlign w:val="center"/>
          </w:tcPr>
          <w:p>
            <w:pPr>
              <w:pStyle w:val="20"/>
              <w:spacing w:line="300" w:lineRule="auto"/>
              <w:ind w:left="0" w:leftChars="0"/>
              <w:jc w:val="center"/>
              <w:rPr>
                <w:rFonts w:ascii="宋体" w:hAnsi="宋体" w:cs="仿宋"/>
                <w:color w:val="auto"/>
                <w:szCs w:val="21"/>
                <w:highlight w:val="none"/>
              </w:rPr>
            </w:pPr>
            <w:r>
              <w:rPr>
                <w:rFonts w:hint="eastAsia" w:ascii="宋体" w:hAnsi="宋体" w:cs="宋体"/>
                <w:color w:val="auto"/>
                <w:kern w:val="0"/>
                <w:szCs w:val="21"/>
                <w:highlight w:val="none"/>
              </w:rPr>
              <w:t>无障碍书桌</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3</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无障碍单椅</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4</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无障碍衣柜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5</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无障碍卫生间镜柜组</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6</w:t>
            </w:r>
          </w:p>
        </w:tc>
        <w:tc>
          <w:tcPr>
            <w:tcW w:w="2369" w:type="dxa"/>
            <w:vAlign w:val="center"/>
          </w:tcPr>
          <w:p>
            <w:pPr>
              <w:pStyle w:val="20"/>
              <w:spacing w:line="300" w:lineRule="auto"/>
              <w:ind w:left="0" w:leftChars="0"/>
              <w:jc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小边柜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7</w:t>
            </w:r>
          </w:p>
        </w:tc>
        <w:tc>
          <w:tcPr>
            <w:tcW w:w="2369" w:type="dxa"/>
            <w:vAlign w:val="center"/>
          </w:tcPr>
          <w:p>
            <w:pPr>
              <w:widowControl/>
              <w:jc w:val="center"/>
              <w:textAlignment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大边柜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8</w:t>
            </w:r>
          </w:p>
        </w:tc>
        <w:tc>
          <w:tcPr>
            <w:tcW w:w="2369" w:type="dxa"/>
            <w:vAlign w:val="center"/>
          </w:tcPr>
          <w:p>
            <w:pPr>
              <w:widowControl/>
              <w:jc w:val="center"/>
              <w:textAlignment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阳台镜柜组</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1</w:t>
            </w:r>
            <w:r>
              <w:rPr>
                <w:rFonts w:ascii="宋体" w:hAnsi="宋体" w:cs="Arial"/>
                <w:b/>
                <w:bCs/>
                <w:color w:val="auto"/>
                <w:kern w:val="0"/>
                <w:sz w:val="18"/>
                <w:szCs w:val="18"/>
                <w:highlight w:val="none"/>
              </w:rPr>
              <w:t>9</w:t>
            </w:r>
          </w:p>
        </w:tc>
        <w:tc>
          <w:tcPr>
            <w:tcW w:w="2369" w:type="dxa"/>
            <w:vAlign w:val="center"/>
          </w:tcPr>
          <w:p>
            <w:pPr>
              <w:widowControl/>
              <w:jc w:val="center"/>
              <w:textAlignment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高低铺</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w:t>
            </w:r>
            <w:r>
              <w:rPr>
                <w:rFonts w:ascii="宋体" w:hAnsi="宋体" w:cs="Arial"/>
                <w:b/>
                <w:bCs/>
                <w:color w:val="auto"/>
                <w:kern w:val="0"/>
                <w:sz w:val="18"/>
                <w:szCs w:val="18"/>
                <w:highlight w:val="none"/>
              </w:rPr>
              <w:t>0</w:t>
            </w:r>
          </w:p>
        </w:tc>
        <w:tc>
          <w:tcPr>
            <w:tcW w:w="2369" w:type="dxa"/>
            <w:vAlign w:val="center"/>
          </w:tcPr>
          <w:p>
            <w:pPr>
              <w:widowControl/>
              <w:jc w:val="center"/>
              <w:textAlignment w:val="center"/>
              <w:rPr>
                <w:rFonts w:ascii="宋体" w:hAnsi="宋体" w:cs="仿宋"/>
                <w:color w:val="auto"/>
                <w:szCs w:val="21"/>
                <w:highlight w:val="none"/>
              </w:rPr>
            </w:pPr>
            <w:r>
              <w:rPr>
                <w:rFonts w:hint="eastAsia" w:ascii="宋体" w:hAnsi="宋体" w:cs="宋体"/>
                <w:color w:val="auto"/>
                <w:kern w:val="0"/>
                <w:szCs w:val="21"/>
                <w:highlight w:val="none"/>
              </w:rPr>
              <w:t>衣柜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w:t>
            </w:r>
            <w:r>
              <w:rPr>
                <w:rFonts w:ascii="宋体" w:hAnsi="宋体" w:cs="Arial"/>
                <w:b/>
                <w:bCs/>
                <w:color w:val="auto"/>
                <w:kern w:val="0"/>
                <w:sz w:val="18"/>
                <w:szCs w:val="18"/>
                <w:highlight w:val="none"/>
              </w:rPr>
              <w:t>1</w:t>
            </w:r>
          </w:p>
        </w:tc>
        <w:tc>
          <w:tcPr>
            <w:tcW w:w="2369" w:type="dxa"/>
            <w:vAlign w:val="center"/>
          </w:tcPr>
          <w:p>
            <w:pPr>
              <w:widowControl/>
              <w:jc w:val="center"/>
              <w:textAlignment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书桌</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w:t>
            </w:r>
            <w:r>
              <w:rPr>
                <w:rFonts w:ascii="宋体" w:hAnsi="宋体" w:cs="Arial"/>
                <w:b/>
                <w:bCs/>
                <w:color w:val="auto"/>
                <w:kern w:val="0"/>
                <w:sz w:val="18"/>
                <w:szCs w:val="18"/>
                <w:highlight w:val="none"/>
              </w:rPr>
              <w:t>2</w:t>
            </w:r>
          </w:p>
        </w:tc>
        <w:tc>
          <w:tcPr>
            <w:tcW w:w="2369" w:type="dxa"/>
            <w:vAlign w:val="center"/>
          </w:tcPr>
          <w:p>
            <w:pPr>
              <w:widowControl/>
              <w:jc w:val="center"/>
              <w:textAlignment w:val="center"/>
              <w:rPr>
                <w:rFonts w:ascii="宋体" w:hAnsi="宋体" w:cs="仿宋"/>
                <w:color w:val="auto"/>
                <w:szCs w:val="21"/>
                <w:highlight w:val="none"/>
              </w:rPr>
            </w:pPr>
            <w:r>
              <w:rPr>
                <w:rFonts w:hint="eastAsia" w:ascii="宋体" w:hAnsi="宋体" w:cs="宋体"/>
                <w:color w:val="auto"/>
                <w:kern w:val="0"/>
                <w:szCs w:val="21"/>
                <w:highlight w:val="none"/>
              </w:rPr>
              <w:t>书椅</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w:t>
            </w:r>
            <w:r>
              <w:rPr>
                <w:rFonts w:ascii="宋体" w:hAnsi="宋体" w:cs="Arial"/>
                <w:b/>
                <w:bCs/>
                <w:color w:val="auto"/>
                <w:kern w:val="0"/>
                <w:sz w:val="18"/>
                <w:szCs w:val="18"/>
                <w:highlight w:val="none"/>
              </w:rPr>
              <w:t>3</w:t>
            </w:r>
          </w:p>
        </w:tc>
        <w:tc>
          <w:tcPr>
            <w:tcW w:w="2369" w:type="dxa"/>
            <w:vAlign w:val="center"/>
          </w:tcPr>
          <w:p>
            <w:pPr>
              <w:widowControl/>
              <w:jc w:val="center"/>
              <w:textAlignment w:val="center"/>
              <w:rPr>
                <w:rStyle w:val="110"/>
                <w:rFonts w:ascii="宋体" w:hAnsi="宋体" w:eastAsia="宋体"/>
                <w:color w:val="auto"/>
                <w:sz w:val="21"/>
                <w:szCs w:val="21"/>
                <w:highlight w:val="none"/>
                <w:lang w:bidi="ar"/>
              </w:rPr>
            </w:pPr>
            <w:r>
              <w:rPr>
                <w:rFonts w:hint="eastAsia" w:ascii="宋体" w:hAnsi="宋体" w:cs="宋体"/>
                <w:color w:val="auto"/>
                <w:kern w:val="0"/>
                <w:szCs w:val="21"/>
                <w:highlight w:val="none"/>
              </w:rPr>
              <w:t>沙发</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w:t>
            </w:r>
            <w:r>
              <w:rPr>
                <w:rFonts w:ascii="宋体" w:hAnsi="宋体" w:cs="Arial"/>
                <w:b/>
                <w:bCs/>
                <w:color w:val="auto"/>
                <w:kern w:val="0"/>
                <w:sz w:val="18"/>
                <w:szCs w:val="18"/>
                <w:highlight w:val="none"/>
              </w:rPr>
              <w:t>4</w:t>
            </w:r>
          </w:p>
        </w:tc>
        <w:tc>
          <w:tcPr>
            <w:tcW w:w="2369" w:type="dxa"/>
            <w:vAlign w:val="center"/>
          </w:tcPr>
          <w:p>
            <w:pPr>
              <w:widowControl/>
              <w:jc w:val="center"/>
              <w:textAlignment w:val="center"/>
              <w:rPr>
                <w:rFonts w:ascii="宋体" w:hAnsi="宋体" w:cs="仿宋"/>
                <w:color w:val="auto"/>
                <w:szCs w:val="21"/>
                <w:highlight w:val="none"/>
              </w:rPr>
            </w:pPr>
            <w:r>
              <w:rPr>
                <w:rFonts w:hint="eastAsia" w:ascii="宋体" w:hAnsi="宋体" w:cs="宋体"/>
                <w:color w:val="auto"/>
                <w:kern w:val="0"/>
                <w:szCs w:val="21"/>
                <w:highlight w:val="none"/>
              </w:rPr>
              <w:t>单人床</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25</w:t>
            </w:r>
          </w:p>
        </w:tc>
        <w:tc>
          <w:tcPr>
            <w:tcW w:w="2369" w:type="dxa"/>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书桌</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26</w:t>
            </w:r>
          </w:p>
        </w:tc>
        <w:tc>
          <w:tcPr>
            <w:tcW w:w="2369" w:type="dxa"/>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书椅</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27</w:t>
            </w:r>
          </w:p>
        </w:tc>
        <w:tc>
          <w:tcPr>
            <w:tcW w:w="2369" w:type="dxa"/>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衣柜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28</w:t>
            </w:r>
          </w:p>
        </w:tc>
        <w:tc>
          <w:tcPr>
            <w:tcW w:w="2369" w:type="dxa"/>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双人衣柜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29</w:t>
            </w:r>
          </w:p>
        </w:tc>
        <w:tc>
          <w:tcPr>
            <w:tcW w:w="2369" w:type="dxa"/>
            <w:vAlign w:val="center"/>
          </w:tcPr>
          <w:p>
            <w:pPr>
              <w:widowControl/>
              <w:snapToGrid/>
              <w:spacing w:line="240" w:lineRule="auto"/>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休闲椅</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30</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茶几</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31</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卫生间镜柜组</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32</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阳台吊柜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33</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货架</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34</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水吧台</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35</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吊柜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36</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吧椅</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37</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小餐桌</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38</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办公桌</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39</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办公椅</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6" w:type="dxa"/>
            <w:vAlign w:val="center"/>
          </w:tcPr>
          <w:p>
            <w:pPr>
              <w:widowControl/>
              <w:adjustRightInd w:val="0"/>
              <w:jc w:val="center"/>
              <w:rPr>
                <w:rFonts w:ascii="宋体" w:hAnsi="宋体" w:cs="Arial"/>
                <w:b/>
                <w:bCs/>
                <w:color w:val="auto"/>
                <w:kern w:val="0"/>
                <w:sz w:val="18"/>
                <w:szCs w:val="18"/>
                <w:highlight w:val="none"/>
              </w:rPr>
            </w:pPr>
            <w:r>
              <w:rPr>
                <w:rFonts w:hint="eastAsia" w:ascii="宋体" w:hAnsi="宋体" w:cs="Arial"/>
                <w:b/>
                <w:bCs/>
                <w:color w:val="auto"/>
                <w:kern w:val="0"/>
                <w:sz w:val="18"/>
                <w:szCs w:val="18"/>
                <w:highlight w:val="none"/>
              </w:rPr>
              <w:t>40</w:t>
            </w:r>
          </w:p>
        </w:tc>
        <w:tc>
          <w:tcPr>
            <w:tcW w:w="2369" w:type="dxa"/>
            <w:vAlign w:val="center"/>
          </w:tcPr>
          <w:p>
            <w:pPr>
              <w:widowControl/>
              <w:snapToGrid/>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文件柜</w:t>
            </w:r>
          </w:p>
        </w:tc>
        <w:tc>
          <w:tcPr>
            <w:tcW w:w="699" w:type="dxa"/>
            <w:vAlign w:val="center"/>
          </w:tcPr>
          <w:p>
            <w:pPr>
              <w:rPr>
                <w:rFonts w:ascii="宋体" w:hAnsi="宋体" w:cs="Arial"/>
                <w:b/>
                <w:bCs/>
                <w:color w:val="auto"/>
                <w:sz w:val="18"/>
                <w:szCs w:val="18"/>
                <w:highlight w:val="none"/>
              </w:rPr>
            </w:pPr>
            <w:r>
              <w:rPr>
                <w:rFonts w:hint="eastAsia" w:ascii="宋体" w:hAnsi="宋体" w:cs="Arial"/>
                <w:b/>
                <w:bCs/>
                <w:color w:val="auto"/>
                <w:sz w:val="18"/>
                <w:szCs w:val="18"/>
                <w:highlight w:val="none"/>
              </w:rPr>
              <w:t>工业</w:t>
            </w:r>
          </w:p>
        </w:tc>
        <w:tc>
          <w:tcPr>
            <w:tcW w:w="1608" w:type="dxa"/>
            <w:vAlign w:val="center"/>
          </w:tcPr>
          <w:p>
            <w:pPr>
              <w:rPr>
                <w:rFonts w:ascii="宋体" w:hAnsi="宋体" w:cs="Arial"/>
                <w:color w:val="auto"/>
                <w:sz w:val="18"/>
                <w:szCs w:val="18"/>
                <w:highlight w:val="none"/>
              </w:rPr>
            </w:pPr>
          </w:p>
        </w:tc>
        <w:tc>
          <w:tcPr>
            <w:tcW w:w="898" w:type="dxa"/>
            <w:vAlign w:val="center"/>
          </w:tcPr>
          <w:p>
            <w:pPr>
              <w:rPr>
                <w:rFonts w:ascii="宋体" w:hAnsi="宋体" w:cs="Arial"/>
                <w:color w:val="auto"/>
                <w:sz w:val="18"/>
                <w:szCs w:val="18"/>
                <w:highlight w:val="none"/>
              </w:rPr>
            </w:pPr>
          </w:p>
        </w:tc>
        <w:tc>
          <w:tcPr>
            <w:tcW w:w="1085" w:type="dxa"/>
            <w:vAlign w:val="center"/>
          </w:tcPr>
          <w:p>
            <w:pPr>
              <w:rPr>
                <w:rFonts w:ascii="宋体" w:hAnsi="宋体" w:cs="Arial"/>
                <w:color w:val="auto"/>
                <w:sz w:val="18"/>
                <w:szCs w:val="18"/>
                <w:highlight w:val="none"/>
              </w:rPr>
            </w:pPr>
          </w:p>
        </w:tc>
        <w:tc>
          <w:tcPr>
            <w:tcW w:w="1007" w:type="dxa"/>
            <w:vAlign w:val="center"/>
          </w:tcPr>
          <w:p>
            <w:pPr>
              <w:rPr>
                <w:rFonts w:ascii="宋体" w:hAnsi="宋体" w:cs="Arial"/>
                <w:color w:val="auto"/>
                <w:sz w:val="18"/>
                <w:szCs w:val="18"/>
                <w:highlight w:val="none"/>
              </w:rPr>
            </w:pPr>
          </w:p>
        </w:tc>
        <w:tc>
          <w:tcPr>
            <w:tcW w:w="1002" w:type="dxa"/>
            <w:vAlign w:val="center"/>
          </w:tcPr>
          <w:p>
            <w:pPr>
              <w:rPr>
                <w:rFonts w:ascii="宋体" w:hAnsi="宋体" w:cs="Calibri"/>
                <w:color w:val="auto"/>
                <w:sz w:val="18"/>
                <w:szCs w:val="18"/>
                <w:highlight w:val="none"/>
              </w:rPr>
            </w:pPr>
            <w:r>
              <w:rPr>
                <w:rFonts w:hint="eastAsia" w:ascii="宋体" w:hAnsi="宋体" w:cs="宋体"/>
                <w:color w:val="auto"/>
                <w:kern w:val="0"/>
                <w:sz w:val="18"/>
                <w:szCs w:val="18"/>
                <w:highlight w:val="none"/>
              </w:rPr>
              <w:t>□中</w:t>
            </w:r>
            <w:r>
              <w:rPr>
                <w:rFonts w:hint="eastAsia" w:ascii="宋体" w:hAnsi="宋体" w:cs="Calibri"/>
                <w:color w:val="auto"/>
                <w:sz w:val="18"/>
                <w:szCs w:val="18"/>
                <w:highlight w:val="none"/>
              </w:rPr>
              <w:t>型</w:t>
            </w:r>
          </w:p>
          <w:p>
            <w:pPr>
              <w:rPr>
                <w:rFonts w:ascii="宋体" w:hAnsi="宋体" w:cs="Calibri"/>
                <w:color w:val="auto"/>
                <w:sz w:val="18"/>
                <w:szCs w:val="18"/>
                <w:highlight w:val="none"/>
              </w:rPr>
            </w:pPr>
            <w:r>
              <w:rPr>
                <w:rFonts w:hint="eastAsia" w:ascii="宋体" w:hAnsi="宋体" w:cs="宋体"/>
                <w:color w:val="auto"/>
                <w:kern w:val="0"/>
                <w:sz w:val="18"/>
                <w:szCs w:val="18"/>
                <w:highlight w:val="none"/>
              </w:rPr>
              <w:t>□</w:t>
            </w:r>
            <w:r>
              <w:rPr>
                <w:rFonts w:hint="eastAsia" w:ascii="宋体" w:hAnsi="宋体" w:cs="Calibri"/>
                <w:color w:val="auto"/>
                <w:sz w:val="18"/>
                <w:szCs w:val="18"/>
                <w:highlight w:val="none"/>
              </w:rPr>
              <w:t>小型</w:t>
            </w:r>
          </w:p>
          <w:p>
            <w:pPr>
              <w:rPr>
                <w:rFonts w:ascii="宋体" w:hAnsi="宋体" w:cs="宋体"/>
                <w:color w:val="auto"/>
                <w:kern w:val="0"/>
                <w:sz w:val="18"/>
                <w:szCs w:val="18"/>
                <w:highlight w:val="none"/>
              </w:rPr>
            </w:pPr>
            <w:r>
              <w:rPr>
                <w:rFonts w:ascii="宋体" w:hAnsi="宋体" w:cs="宋体"/>
                <w:color w:val="auto"/>
                <w:kern w:val="0"/>
                <w:sz w:val="18"/>
                <w:szCs w:val="18"/>
                <w:highlight w:val="none"/>
              </w:rPr>
              <w:t>□</w:t>
            </w:r>
            <w:r>
              <w:rPr>
                <w:rFonts w:hint="eastAsia" w:ascii="宋体" w:hAnsi="宋体" w:cs="Calibri"/>
                <w:color w:val="auto"/>
                <w:sz w:val="18"/>
                <w:szCs w:val="18"/>
                <w:highlight w:val="none"/>
              </w:rPr>
              <w:t>微型</w:t>
            </w:r>
          </w:p>
        </w:tc>
      </w:tr>
    </w:tbl>
    <w:p>
      <w:pPr>
        <w:ind w:firstLine="420" w:firstLineChars="200"/>
        <w:rPr>
          <w:rFonts w:ascii="宋体" w:hAnsi="宋体" w:cs="Arial"/>
          <w:color w:val="auto"/>
          <w:szCs w:val="21"/>
          <w:highlight w:val="none"/>
        </w:rPr>
      </w:pPr>
      <w:r>
        <w:rPr>
          <w:rFonts w:ascii="宋体" w:hAnsi="宋体" w:cs="Arial"/>
          <w:color w:val="auto"/>
          <w:szCs w:val="21"/>
          <w:highlight w:val="none"/>
        </w:rPr>
        <w:t>以上企业，不属于大企业的分支机构，不存在控股股东为大企业的情形，也不存在与大企业的负责人为同一人的情形。</w:t>
      </w:r>
    </w:p>
    <w:p>
      <w:pPr>
        <w:ind w:firstLine="420" w:firstLineChars="200"/>
        <w:rPr>
          <w:rFonts w:ascii="宋体" w:hAnsi="宋体" w:cs="Arial"/>
          <w:color w:val="auto"/>
          <w:szCs w:val="21"/>
          <w:highlight w:val="none"/>
        </w:rPr>
      </w:pPr>
      <w:r>
        <w:rPr>
          <w:rFonts w:ascii="宋体" w:hAnsi="宋体" w:cs="Arial"/>
          <w:color w:val="auto"/>
          <w:szCs w:val="21"/>
          <w:highlight w:val="none"/>
        </w:rPr>
        <w:t>本企业对上述声明内容的真实性负责。如有虚假，将依法承担相应责任。</w:t>
      </w:r>
    </w:p>
    <w:p>
      <w:pPr>
        <w:ind w:firstLine="420" w:firstLineChars="200"/>
        <w:rPr>
          <w:rFonts w:ascii="宋体" w:hAnsi="宋体" w:cs="Arial"/>
          <w:color w:val="auto"/>
          <w:szCs w:val="21"/>
          <w:highlight w:val="none"/>
        </w:rPr>
      </w:pPr>
      <w:r>
        <w:rPr>
          <w:rFonts w:ascii="宋体" w:hAnsi="宋体" w:cs="Arial"/>
          <w:color w:val="auto"/>
          <w:szCs w:val="21"/>
          <w:highlight w:val="none"/>
        </w:rPr>
        <w:t>投标人名称（盖章）：</w:t>
      </w:r>
    </w:p>
    <w:p>
      <w:pPr>
        <w:ind w:firstLine="420" w:firstLineChars="200"/>
        <w:rPr>
          <w:rFonts w:ascii="宋体" w:hAnsi="宋体" w:cs="Arial"/>
          <w:color w:val="auto"/>
          <w:szCs w:val="21"/>
          <w:highlight w:val="none"/>
        </w:rPr>
      </w:pPr>
      <w:r>
        <w:rPr>
          <w:rFonts w:ascii="宋体" w:hAnsi="宋体" w:cs="Arial"/>
          <w:color w:val="auto"/>
          <w:szCs w:val="21"/>
          <w:highlight w:val="none"/>
        </w:rPr>
        <w:t>日期：202</w:t>
      </w:r>
      <w:r>
        <w:rPr>
          <w:rFonts w:hint="eastAsia" w:ascii="宋体" w:hAnsi="宋体" w:cs="Arial"/>
          <w:color w:val="auto"/>
          <w:szCs w:val="21"/>
          <w:highlight w:val="none"/>
        </w:rPr>
        <w:t>4</w:t>
      </w:r>
      <w:r>
        <w:rPr>
          <w:rFonts w:ascii="宋体" w:hAnsi="宋体" w:cs="Arial"/>
          <w:color w:val="auto"/>
          <w:szCs w:val="21"/>
          <w:highlight w:val="none"/>
        </w:rPr>
        <w:t>年  月  日</w:t>
      </w:r>
    </w:p>
    <w:p>
      <w:pPr>
        <w:adjustRightInd w:val="0"/>
        <w:jc w:val="center"/>
        <w:rPr>
          <w:rFonts w:hAnsi="宋体" w:cs="Arial"/>
          <w:b/>
          <w:bCs/>
          <w:color w:val="auto"/>
          <w:sz w:val="28"/>
          <w:szCs w:val="28"/>
          <w:highlight w:val="none"/>
        </w:rPr>
      </w:pPr>
      <w:r>
        <w:rPr>
          <w:rFonts w:hAnsi="宋体" w:cs="Arial"/>
          <w:b/>
          <w:bCs/>
          <w:color w:val="auto"/>
          <w:sz w:val="28"/>
          <w:szCs w:val="28"/>
          <w:highlight w:val="none"/>
        </w:rPr>
        <w:br w:type="page"/>
      </w:r>
    </w:p>
    <w:p>
      <w:pPr>
        <w:pStyle w:val="23"/>
        <w:adjustRightInd w:val="0"/>
        <w:jc w:val="center"/>
        <w:rPr>
          <w:rFonts w:hAnsi="宋体" w:cs="Arial"/>
          <w:b/>
          <w:bCs/>
          <w:color w:val="auto"/>
          <w:sz w:val="28"/>
          <w:szCs w:val="28"/>
          <w:highlight w:val="none"/>
        </w:rPr>
      </w:pPr>
      <w:r>
        <w:rPr>
          <w:rFonts w:hAnsi="宋体" w:cs="Arial"/>
          <w:b/>
          <w:bCs/>
          <w:color w:val="auto"/>
          <w:sz w:val="28"/>
          <w:szCs w:val="28"/>
          <w:highlight w:val="none"/>
        </w:rPr>
        <w:t>监狱企业声明函</w:t>
      </w:r>
    </w:p>
    <w:p>
      <w:pPr>
        <w:widowControl/>
        <w:adjustRightInd w:val="0"/>
        <w:ind w:firstLine="420" w:firstLineChars="200"/>
        <w:jc w:val="left"/>
        <w:rPr>
          <w:rFonts w:ascii="宋体" w:hAnsi="宋体" w:cs="Arial"/>
          <w:color w:val="auto"/>
          <w:szCs w:val="21"/>
          <w:highlight w:val="none"/>
        </w:rPr>
      </w:pPr>
      <w:r>
        <w:rPr>
          <w:rFonts w:ascii="宋体" w:hAnsi="宋体" w:cs="Arial"/>
          <w:color w:val="auto"/>
          <w:szCs w:val="21"/>
          <w:highlight w:val="none"/>
        </w:rPr>
        <w:t>本企业郑重声明，根据《关于政府采购支持监狱企业发展有关问题的通知》（财库[2014]68号）的规定，本企业为</w:t>
      </w:r>
      <w:r>
        <w:rPr>
          <w:rFonts w:ascii="宋体" w:hAnsi="宋体" w:cs="Arial"/>
          <w:color w:val="auto"/>
          <w:szCs w:val="21"/>
          <w:highlight w:val="none"/>
          <w:u w:val="single"/>
        </w:rPr>
        <w:t>监狱企业</w:t>
      </w:r>
      <w:r>
        <w:rPr>
          <w:rFonts w:ascii="宋体" w:hAnsi="宋体" w:cs="Arial"/>
          <w:color w:val="auto"/>
          <w:szCs w:val="21"/>
          <w:highlight w:val="none"/>
        </w:rPr>
        <w:t>。</w:t>
      </w:r>
    </w:p>
    <w:p>
      <w:pPr>
        <w:widowControl/>
        <w:adjustRightInd w:val="0"/>
        <w:ind w:firstLine="420" w:firstLineChars="200"/>
        <w:jc w:val="left"/>
        <w:rPr>
          <w:rFonts w:ascii="宋体" w:hAnsi="宋体" w:cs="Arial"/>
          <w:color w:val="auto"/>
          <w:szCs w:val="21"/>
          <w:highlight w:val="none"/>
        </w:rPr>
      </w:pPr>
      <w:r>
        <w:rPr>
          <w:rFonts w:ascii="宋体" w:hAnsi="宋体" w:cs="Arial"/>
          <w:color w:val="auto"/>
          <w:szCs w:val="21"/>
          <w:highlight w:val="none"/>
        </w:rPr>
        <w:t>根据上述标准，我企业属于</w:t>
      </w:r>
      <w:r>
        <w:rPr>
          <w:rFonts w:ascii="宋体" w:hAnsi="宋体" w:cs="Arial"/>
          <w:color w:val="auto"/>
          <w:szCs w:val="21"/>
          <w:highlight w:val="none"/>
          <w:u w:val="single"/>
        </w:rPr>
        <w:t>监狱企业</w:t>
      </w:r>
      <w:r>
        <w:rPr>
          <w:rFonts w:ascii="宋体" w:hAnsi="宋体" w:cs="Arial"/>
          <w:color w:val="auto"/>
          <w:szCs w:val="21"/>
          <w:highlight w:val="none"/>
        </w:rPr>
        <w:t>的理由为：</w:t>
      </w:r>
      <w:r>
        <w:rPr>
          <w:rFonts w:ascii="宋体" w:hAnsi="宋体" w:cs="Arial"/>
          <w:color w:val="auto"/>
          <w:highlight w:val="none"/>
          <w:u w:val="single"/>
        </w:rPr>
        <w:t>【           】</w:t>
      </w:r>
      <w:r>
        <w:rPr>
          <w:rFonts w:ascii="宋体" w:hAnsi="宋体" w:cs="Arial"/>
          <w:color w:val="auto"/>
          <w:szCs w:val="21"/>
          <w:highlight w:val="none"/>
        </w:rPr>
        <w:t>。</w:t>
      </w:r>
    </w:p>
    <w:p>
      <w:pPr>
        <w:widowControl/>
        <w:adjustRightInd w:val="0"/>
        <w:ind w:firstLine="420" w:firstLineChars="200"/>
        <w:rPr>
          <w:rFonts w:ascii="宋体" w:hAnsi="宋体" w:cs="Arial"/>
          <w:color w:val="auto"/>
          <w:szCs w:val="21"/>
          <w:highlight w:val="none"/>
        </w:rPr>
      </w:pPr>
      <w:r>
        <w:rPr>
          <w:rFonts w:ascii="宋体" w:hAnsi="宋体" w:cs="Arial"/>
          <w:color w:val="auto"/>
          <w:szCs w:val="21"/>
          <w:highlight w:val="none"/>
        </w:rPr>
        <w:t>本企业为参加</w:t>
      </w:r>
      <w:r>
        <w:rPr>
          <w:rFonts w:hint="eastAsia" w:ascii="宋体" w:hAnsi="宋体" w:cs="Arial"/>
          <w:color w:val="auto"/>
          <w:highlight w:val="none"/>
          <w:u w:val="single"/>
        </w:rPr>
        <w:t xml:space="preserve"> </w:t>
      </w:r>
      <w:r>
        <w:rPr>
          <w:rFonts w:ascii="宋体" w:hAnsi="宋体" w:cs="Arial"/>
          <w:color w:val="auto"/>
          <w:highlight w:val="none"/>
          <w:u w:val="single"/>
        </w:rPr>
        <w:t xml:space="preserve">          </w:t>
      </w:r>
      <w:r>
        <w:rPr>
          <w:rFonts w:ascii="宋体" w:hAnsi="宋体" w:cs="Arial"/>
          <w:color w:val="auto"/>
          <w:highlight w:val="none"/>
        </w:rPr>
        <w:t>（采购人）</w:t>
      </w:r>
      <w:r>
        <w:rPr>
          <w:rFonts w:hint="eastAsia" w:ascii="宋体" w:hAnsi="宋体" w:cs="Arial"/>
          <w:color w:val="auto"/>
          <w:highlight w:val="none"/>
          <w:u w:val="single"/>
        </w:rPr>
        <w:t xml:space="preserve"> </w:t>
      </w:r>
      <w:r>
        <w:rPr>
          <w:rFonts w:ascii="宋体" w:hAnsi="宋体" w:cs="Arial"/>
          <w:color w:val="auto"/>
          <w:highlight w:val="none"/>
          <w:u w:val="single"/>
        </w:rPr>
        <w:t xml:space="preserve">             </w:t>
      </w:r>
      <w:r>
        <w:rPr>
          <w:rFonts w:ascii="宋体" w:hAnsi="宋体" w:cs="Arial"/>
          <w:color w:val="auto"/>
          <w:highlight w:val="none"/>
        </w:rPr>
        <w:t>（项目名称）</w:t>
      </w:r>
      <w:r>
        <w:rPr>
          <w:rFonts w:ascii="宋体" w:hAnsi="宋体" w:cs="Arial"/>
          <w:color w:val="auto"/>
          <w:highlight w:val="none"/>
          <w:u w:val="single"/>
        </w:rPr>
        <w:t xml:space="preserve">                </w:t>
      </w:r>
      <w:r>
        <w:rPr>
          <w:rFonts w:ascii="宋体" w:hAnsi="宋体" w:cs="Arial"/>
          <w:color w:val="auto"/>
          <w:highlight w:val="none"/>
        </w:rPr>
        <w:t>（项目编号）</w:t>
      </w:r>
      <w:r>
        <w:rPr>
          <w:rFonts w:hint="eastAsia" w:ascii="宋体" w:hAnsi="宋体" w:cs="Arial"/>
          <w:color w:val="auto"/>
          <w:highlight w:val="none"/>
          <w:u w:val="single"/>
        </w:rPr>
        <w:t xml:space="preserve"> </w:t>
      </w:r>
      <w:r>
        <w:rPr>
          <w:rFonts w:ascii="宋体" w:hAnsi="宋体" w:cs="Arial"/>
          <w:color w:val="auto"/>
          <w:highlight w:val="none"/>
          <w:u w:val="single"/>
        </w:rPr>
        <w:t xml:space="preserve">                </w:t>
      </w:r>
      <w:r>
        <w:rPr>
          <w:rFonts w:ascii="宋体" w:hAnsi="宋体" w:cs="Arial"/>
          <w:color w:val="auto"/>
          <w:highlight w:val="none"/>
        </w:rPr>
        <w:t>（标项名称）</w:t>
      </w:r>
      <w:r>
        <w:rPr>
          <w:rFonts w:ascii="宋体" w:hAnsi="宋体" w:cs="Arial"/>
          <w:color w:val="auto"/>
          <w:szCs w:val="21"/>
          <w:highlight w:val="none"/>
        </w:rPr>
        <w:t>采购活动提供本企业的产品。</w:t>
      </w:r>
    </w:p>
    <w:p>
      <w:pPr>
        <w:widowControl/>
        <w:adjustRightInd w:val="0"/>
        <w:ind w:firstLine="420" w:firstLineChars="200"/>
        <w:rPr>
          <w:rFonts w:ascii="宋体" w:hAnsi="宋体" w:cs="Arial"/>
          <w:color w:val="auto"/>
          <w:szCs w:val="21"/>
          <w:highlight w:val="none"/>
        </w:rPr>
      </w:pPr>
      <w:r>
        <w:rPr>
          <w:rFonts w:ascii="宋体" w:hAnsi="宋体" w:cs="Arial"/>
          <w:color w:val="auto"/>
          <w:szCs w:val="21"/>
          <w:highlight w:val="none"/>
        </w:rPr>
        <w:t>本企业对上述声明的真实性负责。如有虚假，将依法承担相应责任。</w:t>
      </w:r>
    </w:p>
    <w:p>
      <w:pPr>
        <w:adjustRightInd w:val="0"/>
        <w:ind w:firstLine="420" w:firstLineChars="200"/>
        <w:jc w:val="center"/>
        <w:rPr>
          <w:rFonts w:ascii="宋体" w:hAnsi="宋体" w:cs="Arial"/>
          <w:color w:val="auto"/>
          <w:szCs w:val="21"/>
          <w:highlight w:val="none"/>
        </w:rPr>
      </w:pPr>
    </w:p>
    <w:p>
      <w:pPr>
        <w:pStyle w:val="23"/>
        <w:adjustRightInd w:val="0"/>
        <w:ind w:firstLine="420" w:firstLineChars="200"/>
        <w:rPr>
          <w:rFonts w:hAnsi="宋体" w:cs="Arial"/>
          <w:color w:val="auto"/>
          <w:highlight w:val="none"/>
          <w:u w:val="single"/>
        </w:rPr>
      </w:pPr>
      <w:r>
        <w:rPr>
          <w:rFonts w:hAnsi="宋体" w:cs="Arial"/>
          <w:color w:val="auto"/>
          <w:highlight w:val="none"/>
        </w:rPr>
        <w:t>投标人全称：</w:t>
      </w:r>
      <w:r>
        <w:rPr>
          <w:rFonts w:hAnsi="宋体" w:cs="Arial"/>
          <w:color w:val="auto"/>
          <w:highlight w:val="none"/>
          <w:u w:val="single"/>
        </w:rPr>
        <w:t xml:space="preserve">                      </w:t>
      </w:r>
      <w:r>
        <w:rPr>
          <w:rFonts w:hAnsi="宋体" w:cs="Arial"/>
          <w:color w:val="auto"/>
          <w:highlight w:val="none"/>
        </w:rPr>
        <w:t>（盖单位公章）</w:t>
      </w:r>
    </w:p>
    <w:p>
      <w:pPr>
        <w:pStyle w:val="23"/>
        <w:adjustRightInd w:val="0"/>
        <w:ind w:firstLine="420" w:firstLineChars="200"/>
        <w:rPr>
          <w:rFonts w:hAnsi="宋体" w:cs="Arial"/>
          <w:color w:val="auto"/>
          <w:highlight w:val="none"/>
          <w:u w:val="single"/>
        </w:rPr>
      </w:pPr>
      <w:r>
        <w:rPr>
          <w:rFonts w:hAnsi="宋体" w:cs="Arial"/>
          <w:color w:val="auto"/>
          <w:highlight w:val="none"/>
        </w:rPr>
        <w:t>日期：</w:t>
      </w:r>
      <w:r>
        <w:rPr>
          <w:rFonts w:hAnsi="宋体" w:cs="Arial"/>
          <w:color w:val="auto"/>
          <w:kern w:val="0"/>
          <w:szCs w:val="21"/>
          <w:highlight w:val="none"/>
        </w:rPr>
        <w:t>202</w:t>
      </w:r>
      <w:r>
        <w:rPr>
          <w:rFonts w:hint="eastAsia" w:hAnsi="宋体" w:cs="Arial"/>
          <w:color w:val="auto"/>
          <w:kern w:val="0"/>
          <w:szCs w:val="21"/>
          <w:highlight w:val="none"/>
        </w:rPr>
        <w:t>4</w:t>
      </w:r>
      <w:r>
        <w:rPr>
          <w:rFonts w:hAnsi="宋体" w:cs="Arial"/>
          <w:color w:val="auto"/>
          <w:kern w:val="0"/>
          <w:szCs w:val="21"/>
          <w:highlight w:val="none"/>
        </w:rPr>
        <w:t>年  月  日</w:t>
      </w:r>
    </w:p>
    <w:p>
      <w:pPr>
        <w:widowControl/>
        <w:ind w:firstLine="420" w:firstLineChars="200"/>
        <w:rPr>
          <w:rFonts w:ascii="宋体" w:hAnsi="宋体" w:cs="Arial"/>
          <w:color w:val="auto"/>
          <w:kern w:val="0"/>
          <w:szCs w:val="21"/>
          <w:highlight w:val="none"/>
        </w:rPr>
      </w:pPr>
      <w:r>
        <w:rPr>
          <w:rFonts w:ascii="宋体" w:hAnsi="宋体" w:cs="Arial"/>
          <w:color w:val="auto"/>
          <w:kern w:val="0"/>
          <w:szCs w:val="21"/>
          <w:highlight w:val="none"/>
        </w:rPr>
        <w:t>说明：</w:t>
      </w:r>
    </w:p>
    <w:p>
      <w:pPr>
        <w:widowControl/>
        <w:ind w:firstLine="420" w:firstLineChars="200"/>
        <w:rPr>
          <w:rFonts w:ascii="宋体" w:hAnsi="宋体" w:cs="Arial"/>
          <w:color w:val="auto"/>
          <w:kern w:val="0"/>
          <w:szCs w:val="21"/>
          <w:highlight w:val="none"/>
        </w:rPr>
      </w:pPr>
      <w:r>
        <w:rPr>
          <w:rFonts w:ascii="宋体" w:hAnsi="宋体" w:cs="Arial"/>
          <w:color w:val="auto"/>
          <w:kern w:val="0"/>
          <w:szCs w:val="21"/>
          <w:highlight w:val="none"/>
        </w:rPr>
        <w:t>（1）监狱企业参加政府采购活动时，应当提供由省级以上监狱管理局、戒毒管理局（含新疆生产建设兵团）出具的属于监狱企业的证明文件。</w:t>
      </w:r>
    </w:p>
    <w:p>
      <w:pPr>
        <w:widowControl/>
        <w:ind w:firstLine="420" w:firstLineChars="200"/>
        <w:rPr>
          <w:rFonts w:ascii="宋体" w:hAnsi="宋体" w:cs="Arial"/>
          <w:color w:val="auto"/>
          <w:kern w:val="0"/>
          <w:szCs w:val="21"/>
          <w:highlight w:val="none"/>
        </w:rPr>
      </w:pPr>
      <w:r>
        <w:rPr>
          <w:rFonts w:ascii="宋体" w:hAnsi="宋体" w:cs="Arial"/>
          <w:color w:val="auto"/>
          <w:kern w:val="0"/>
          <w:szCs w:val="21"/>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ind w:firstLine="420" w:firstLineChars="200"/>
        <w:rPr>
          <w:rFonts w:ascii="宋体" w:hAnsi="宋体" w:cs="Arial"/>
          <w:color w:val="auto"/>
          <w:kern w:val="0"/>
          <w:szCs w:val="21"/>
          <w:highlight w:val="none"/>
        </w:rPr>
      </w:pPr>
      <w:r>
        <w:rPr>
          <w:rFonts w:ascii="宋体" w:hAnsi="宋体" w:cs="Arial"/>
          <w:color w:val="auto"/>
          <w:kern w:val="0"/>
          <w:szCs w:val="21"/>
          <w:highlight w:val="none"/>
        </w:rPr>
        <w:t>（2）</w:t>
      </w:r>
      <w:r>
        <w:rPr>
          <w:rFonts w:ascii="宋体" w:hAnsi="宋体" w:cs="Arial"/>
          <w:b/>
          <w:bCs/>
          <w:color w:val="auto"/>
          <w:szCs w:val="21"/>
          <w:highlight w:val="none"/>
        </w:rPr>
        <w:t>不属于监狱企业，不用提供此函</w:t>
      </w:r>
    </w:p>
    <w:p>
      <w:pPr>
        <w:rPr>
          <w:rFonts w:ascii="宋体" w:hAnsi="宋体" w:cs="Arial"/>
          <w:color w:val="auto"/>
          <w:szCs w:val="21"/>
          <w:highlight w:val="none"/>
        </w:rPr>
      </w:pPr>
    </w:p>
    <w:p>
      <w:pPr>
        <w:pStyle w:val="23"/>
        <w:adjustRightInd w:val="0"/>
        <w:rPr>
          <w:rFonts w:hAnsi="宋体" w:cs="Arial"/>
          <w:color w:val="auto"/>
          <w:szCs w:val="21"/>
          <w:highlight w:val="none"/>
        </w:rPr>
      </w:pPr>
    </w:p>
    <w:p>
      <w:pPr>
        <w:pStyle w:val="23"/>
        <w:adjustRightInd w:val="0"/>
        <w:jc w:val="center"/>
        <w:rPr>
          <w:rFonts w:hAnsi="宋体" w:cs="Arial"/>
          <w:b/>
          <w:bCs/>
          <w:color w:val="auto"/>
          <w:sz w:val="28"/>
          <w:szCs w:val="28"/>
          <w:highlight w:val="none"/>
        </w:rPr>
      </w:pPr>
      <w:r>
        <w:rPr>
          <w:rFonts w:hAnsi="宋体" w:cs="Arial"/>
          <w:b/>
          <w:bCs/>
          <w:color w:val="auto"/>
          <w:sz w:val="28"/>
          <w:szCs w:val="28"/>
          <w:highlight w:val="none"/>
        </w:rPr>
        <w:t>残疾人福利性单位声明函</w:t>
      </w:r>
    </w:p>
    <w:p>
      <w:pPr>
        <w:ind w:firstLine="420" w:firstLineChars="200"/>
        <w:rPr>
          <w:rFonts w:ascii="宋体" w:hAnsi="宋体" w:cs="Arial"/>
          <w:color w:val="auto"/>
          <w:szCs w:val="21"/>
          <w:highlight w:val="none"/>
        </w:rPr>
      </w:pPr>
      <w:r>
        <w:rPr>
          <w:rFonts w:ascii="宋体" w:hAnsi="宋体" w:cs="Arial"/>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Arial"/>
          <w:color w:val="auto"/>
          <w:highlight w:val="none"/>
          <w:u w:val="single"/>
        </w:rPr>
        <w:t xml:space="preserve"> </w:t>
      </w:r>
      <w:r>
        <w:rPr>
          <w:rFonts w:ascii="宋体" w:hAnsi="宋体" w:cs="Arial"/>
          <w:color w:val="auto"/>
          <w:highlight w:val="none"/>
          <w:u w:val="single"/>
        </w:rPr>
        <w:t xml:space="preserve">   </w:t>
      </w:r>
      <w:r>
        <w:rPr>
          <w:rFonts w:ascii="宋体" w:hAnsi="宋体" w:cs="Arial"/>
          <w:color w:val="auto"/>
          <w:highlight w:val="none"/>
        </w:rPr>
        <w:t>（采购人）</w:t>
      </w:r>
      <w:r>
        <w:rPr>
          <w:rFonts w:hint="eastAsia" w:ascii="宋体" w:hAnsi="宋体" w:cs="Arial"/>
          <w:color w:val="auto"/>
          <w:highlight w:val="none"/>
          <w:u w:val="single"/>
        </w:rPr>
        <w:t xml:space="preserve"> </w:t>
      </w:r>
      <w:r>
        <w:rPr>
          <w:rFonts w:ascii="宋体" w:hAnsi="宋体" w:cs="Arial"/>
          <w:color w:val="auto"/>
          <w:highlight w:val="none"/>
          <w:u w:val="single"/>
        </w:rPr>
        <w:t xml:space="preserve">    </w:t>
      </w:r>
      <w:r>
        <w:rPr>
          <w:rFonts w:ascii="宋体" w:hAnsi="宋体" w:cs="Arial"/>
          <w:color w:val="auto"/>
          <w:highlight w:val="none"/>
        </w:rPr>
        <w:t>（项目名称）</w:t>
      </w:r>
      <w:r>
        <w:rPr>
          <w:rFonts w:ascii="宋体" w:hAnsi="宋体" w:cs="Arial"/>
          <w:color w:val="auto"/>
          <w:highlight w:val="none"/>
          <w:u w:val="single"/>
        </w:rPr>
        <w:t xml:space="preserve">       </w:t>
      </w:r>
      <w:r>
        <w:rPr>
          <w:rFonts w:ascii="宋体" w:hAnsi="宋体" w:cs="Arial"/>
          <w:color w:val="auto"/>
          <w:highlight w:val="none"/>
        </w:rPr>
        <w:t>（项目编号）</w:t>
      </w:r>
      <w:r>
        <w:rPr>
          <w:rFonts w:hint="eastAsia" w:ascii="宋体" w:hAnsi="宋体" w:cs="Arial"/>
          <w:color w:val="auto"/>
          <w:highlight w:val="none"/>
          <w:u w:val="single"/>
        </w:rPr>
        <w:t xml:space="preserve">                 </w:t>
      </w:r>
      <w:r>
        <w:rPr>
          <w:rFonts w:ascii="宋体" w:hAnsi="宋体" w:cs="Arial"/>
          <w:color w:val="auto"/>
          <w:highlight w:val="none"/>
          <w:u w:val="single"/>
        </w:rPr>
        <w:t xml:space="preserve">                      </w:t>
      </w:r>
      <w:r>
        <w:rPr>
          <w:rFonts w:ascii="宋体" w:hAnsi="宋体" w:cs="Arial"/>
          <w:color w:val="auto"/>
          <w:highlight w:val="none"/>
        </w:rPr>
        <w:t>（标项名称）</w:t>
      </w:r>
      <w:r>
        <w:rPr>
          <w:rFonts w:ascii="宋体" w:hAnsi="宋体" w:cs="Arial"/>
          <w:color w:val="auto"/>
          <w:szCs w:val="21"/>
          <w:highlight w:val="none"/>
        </w:rPr>
        <w:t>采购活动提供本单位制造的货物，或者提供其他残疾人福利性单位制造的货物（不包括使用非残疾人福利性单位注册商标的货物）。</w:t>
      </w:r>
    </w:p>
    <w:p>
      <w:pPr>
        <w:ind w:firstLine="420" w:firstLineChars="200"/>
        <w:rPr>
          <w:rFonts w:ascii="宋体" w:hAnsi="宋体" w:cs="Arial"/>
          <w:color w:val="auto"/>
          <w:szCs w:val="21"/>
          <w:highlight w:val="none"/>
        </w:rPr>
      </w:pPr>
      <w:r>
        <w:rPr>
          <w:rFonts w:ascii="宋体" w:hAnsi="宋体" w:cs="Arial"/>
          <w:color w:val="auto"/>
          <w:szCs w:val="21"/>
          <w:highlight w:val="none"/>
        </w:rPr>
        <w:t>本单位对上述声明的真实性负责。如有虚假，将依法承担相应责任。</w:t>
      </w:r>
    </w:p>
    <w:p>
      <w:pPr>
        <w:ind w:firstLine="420" w:firstLineChars="200"/>
        <w:rPr>
          <w:rFonts w:ascii="宋体" w:hAnsi="宋体" w:cs="Arial"/>
          <w:color w:val="auto"/>
          <w:szCs w:val="21"/>
          <w:highlight w:val="none"/>
        </w:rPr>
      </w:pPr>
    </w:p>
    <w:p>
      <w:pPr>
        <w:ind w:firstLine="420" w:firstLineChars="200"/>
        <w:rPr>
          <w:rFonts w:ascii="宋体" w:hAnsi="宋体" w:cs="Arial"/>
          <w:color w:val="auto"/>
          <w:szCs w:val="21"/>
          <w:highlight w:val="none"/>
        </w:rPr>
      </w:pPr>
    </w:p>
    <w:p>
      <w:pPr>
        <w:pStyle w:val="23"/>
        <w:adjustRightInd w:val="0"/>
        <w:ind w:firstLine="420" w:firstLineChars="200"/>
        <w:rPr>
          <w:rFonts w:hAnsi="宋体" w:cs="Arial"/>
          <w:color w:val="auto"/>
          <w:highlight w:val="none"/>
          <w:u w:val="single"/>
        </w:rPr>
      </w:pPr>
      <w:r>
        <w:rPr>
          <w:rFonts w:hAnsi="宋体" w:cs="Arial"/>
          <w:color w:val="auto"/>
          <w:highlight w:val="none"/>
        </w:rPr>
        <w:t>投标人全称：</w:t>
      </w:r>
      <w:r>
        <w:rPr>
          <w:rFonts w:hAnsi="宋体" w:cs="Arial"/>
          <w:color w:val="auto"/>
          <w:highlight w:val="none"/>
          <w:u w:val="single"/>
        </w:rPr>
        <w:t xml:space="preserve">                      </w:t>
      </w:r>
      <w:r>
        <w:rPr>
          <w:rFonts w:hAnsi="宋体" w:cs="Arial"/>
          <w:color w:val="auto"/>
          <w:highlight w:val="none"/>
        </w:rPr>
        <w:t>（盖单位公章）</w:t>
      </w:r>
    </w:p>
    <w:p>
      <w:pPr>
        <w:pStyle w:val="23"/>
        <w:adjustRightInd w:val="0"/>
        <w:ind w:firstLine="420" w:firstLineChars="200"/>
        <w:rPr>
          <w:rFonts w:hAnsi="宋体" w:cs="Arial"/>
          <w:color w:val="auto"/>
          <w:kern w:val="0"/>
          <w:szCs w:val="21"/>
          <w:highlight w:val="none"/>
        </w:rPr>
      </w:pPr>
      <w:r>
        <w:rPr>
          <w:rFonts w:hAnsi="宋体" w:cs="Arial"/>
          <w:color w:val="auto"/>
          <w:highlight w:val="none"/>
        </w:rPr>
        <w:t>日期：</w:t>
      </w:r>
      <w:r>
        <w:rPr>
          <w:rFonts w:hAnsi="宋体" w:cs="Arial"/>
          <w:color w:val="auto"/>
          <w:kern w:val="0"/>
          <w:szCs w:val="21"/>
          <w:highlight w:val="none"/>
        </w:rPr>
        <w:t>202</w:t>
      </w:r>
      <w:r>
        <w:rPr>
          <w:rFonts w:hint="eastAsia" w:hAnsi="宋体" w:cs="Arial"/>
          <w:color w:val="auto"/>
          <w:kern w:val="0"/>
          <w:szCs w:val="21"/>
          <w:highlight w:val="none"/>
        </w:rPr>
        <w:t>4</w:t>
      </w:r>
      <w:r>
        <w:rPr>
          <w:rFonts w:hAnsi="宋体" w:cs="Arial"/>
          <w:color w:val="auto"/>
          <w:kern w:val="0"/>
          <w:szCs w:val="21"/>
          <w:highlight w:val="none"/>
        </w:rPr>
        <w:t>年  月  日</w:t>
      </w:r>
    </w:p>
    <w:p>
      <w:pPr>
        <w:ind w:firstLine="420" w:firstLineChars="200"/>
        <w:rPr>
          <w:rFonts w:ascii="宋体" w:hAnsi="宋体" w:cs="Arial"/>
          <w:color w:val="auto"/>
          <w:szCs w:val="21"/>
          <w:highlight w:val="none"/>
        </w:rPr>
      </w:pPr>
      <w:r>
        <w:rPr>
          <w:rFonts w:ascii="宋体" w:hAnsi="宋体" w:cs="Arial"/>
          <w:color w:val="auto"/>
          <w:szCs w:val="21"/>
          <w:highlight w:val="none"/>
        </w:rPr>
        <w:t>说明：</w:t>
      </w:r>
    </w:p>
    <w:p>
      <w:pPr>
        <w:numPr>
          <w:ilvl w:val="0"/>
          <w:numId w:val="5"/>
        </w:numPr>
        <w:jc w:val="left"/>
        <w:rPr>
          <w:rFonts w:ascii="宋体" w:hAnsi="宋体" w:cs="Arial"/>
          <w:color w:val="auto"/>
          <w:szCs w:val="21"/>
          <w:highlight w:val="none"/>
        </w:rPr>
      </w:pPr>
      <w:r>
        <w:rPr>
          <w:rFonts w:ascii="宋体" w:hAnsi="宋体" w:cs="Arial"/>
          <w:color w:val="auto"/>
          <w:szCs w:val="21"/>
          <w:highlight w:val="none"/>
        </w:rPr>
        <w:t>不属于残疾人福利性单位，不用提供此函。</w:t>
      </w:r>
    </w:p>
    <w:p>
      <w:pPr>
        <w:pStyle w:val="143"/>
        <w:ind w:firstLine="480"/>
        <w:rPr>
          <w:color w:val="auto"/>
          <w:highlight w:val="none"/>
        </w:rPr>
      </w:pPr>
    </w:p>
    <w:p>
      <w:pPr>
        <w:pStyle w:val="4"/>
        <w:ind w:firstLine="420"/>
        <w:rPr>
          <w:rFonts w:cs="Calibri"/>
          <w:color w:val="auto"/>
          <w:highlight w:val="none"/>
        </w:rPr>
      </w:pPr>
      <w:r>
        <w:rPr>
          <w:color w:val="auto"/>
          <w:highlight w:val="none"/>
        </w:rPr>
        <w:t>【</w:t>
      </w:r>
      <w:r>
        <w:rPr>
          <w:rFonts w:hint="eastAsia"/>
          <w:color w:val="auto"/>
          <w:highlight w:val="none"/>
        </w:rPr>
        <w:t>证明材料</w:t>
      </w:r>
      <w:r>
        <w:rPr>
          <w:color w:val="auto"/>
          <w:highlight w:val="none"/>
        </w:rPr>
        <w:t>3】</w:t>
      </w:r>
      <w:r>
        <w:rPr>
          <w:rFonts w:cs="Calibri"/>
          <w:color w:val="auto"/>
          <w:highlight w:val="none"/>
        </w:rPr>
        <w:t>与其他供应商无利害关系的声明函</w:t>
      </w:r>
    </w:p>
    <w:p>
      <w:pPr>
        <w:jc w:val="center"/>
        <w:rPr>
          <w:rFonts w:cs="Calibri"/>
          <w:b/>
          <w:bCs/>
          <w:color w:val="auto"/>
          <w:sz w:val="28"/>
          <w:szCs w:val="36"/>
          <w:highlight w:val="none"/>
        </w:rPr>
      </w:pPr>
      <w:r>
        <w:rPr>
          <w:rFonts w:cs="Calibri"/>
          <w:b/>
          <w:bCs/>
          <w:color w:val="auto"/>
          <w:sz w:val="28"/>
          <w:szCs w:val="36"/>
          <w:highlight w:val="none"/>
        </w:rPr>
        <w:t>与其他供应商无利害关系的声明函</w:t>
      </w:r>
    </w:p>
    <w:p>
      <w:pPr>
        <w:rPr>
          <w:rFonts w:cs="Calibri"/>
          <w:color w:val="auto"/>
          <w:highlight w:val="none"/>
          <w:u w:val="single"/>
        </w:rPr>
      </w:pPr>
      <w:r>
        <w:rPr>
          <w:rFonts w:hint="eastAsia" w:cs="Calibri"/>
          <w:color w:val="auto"/>
          <w:highlight w:val="none"/>
          <w:u w:val="single"/>
        </w:rPr>
        <w:t>浙江商业职业技术学院</w:t>
      </w:r>
      <w:r>
        <w:rPr>
          <w:rFonts w:cs="Calibri"/>
          <w:color w:val="auto"/>
          <w:highlight w:val="none"/>
          <w:u w:val="single"/>
        </w:rPr>
        <w:t>：</w:t>
      </w:r>
    </w:p>
    <w:p>
      <w:pPr>
        <w:rPr>
          <w:rFonts w:cs="Calibri"/>
          <w:color w:val="auto"/>
          <w:szCs w:val="21"/>
          <w:highlight w:val="none"/>
          <w:u w:val="single"/>
        </w:rPr>
      </w:pPr>
      <w:r>
        <w:rPr>
          <w:rFonts w:cs="Calibri"/>
          <w:color w:val="auto"/>
          <w:highlight w:val="none"/>
          <w:u w:val="single"/>
        </w:rPr>
        <w:t>浙江省成套招标代理有限公司</w:t>
      </w:r>
      <w:r>
        <w:rPr>
          <w:rFonts w:cs="Calibri"/>
          <w:color w:val="auto"/>
          <w:highlight w:val="none"/>
        </w:rPr>
        <w:t>：</w:t>
      </w:r>
    </w:p>
    <w:p>
      <w:pPr>
        <w:ind w:firstLine="420" w:firstLineChars="200"/>
        <w:rPr>
          <w:rFonts w:cs="Calibri"/>
          <w:color w:val="auto"/>
          <w:szCs w:val="21"/>
          <w:highlight w:val="none"/>
        </w:rPr>
      </w:pPr>
      <w:r>
        <w:rPr>
          <w:rFonts w:cs="Calibri"/>
          <w:color w:val="auto"/>
          <w:szCs w:val="21"/>
          <w:highlight w:val="none"/>
        </w:rPr>
        <w:t>我方参加</w:t>
      </w:r>
      <w:r>
        <w:rPr>
          <w:rFonts w:hint="eastAsia" w:cs="Calibri"/>
          <w:color w:val="auto"/>
          <w:highlight w:val="none"/>
          <w:u w:val="single"/>
        </w:rPr>
        <w:t>浙江商业职业技术学院</w:t>
      </w:r>
      <w:r>
        <w:rPr>
          <w:rFonts w:cs="Calibri"/>
          <w:color w:val="auto"/>
          <w:highlight w:val="none"/>
        </w:rPr>
        <w:t>（采购人）</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w:t>
      </w:r>
      <w:r>
        <w:rPr>
          <w:rFonts w:cs="Calibri"/>
          <w:color w:val="auto"/>
          <w:szCs w:val="21"/>
          <w:highlight w:val="none"/>
        </w:rPr>
        <w:t>政府采购活动，与同一标项的其他供应商不存在单位负责人为同一人或</w:t>
      </w:r>
      <w:r>
        <w:rPr>
          <w:rFonts w:cs="Calibri"/>
          <w:color w:val="auto"/>
          <w:kern w:val="0"/>
          <w:szCs w:val="21"/>
          <w:highlight w:val="none"/>
        </w:rPr>
        <w:t>存在直接控股、管理关系。</w:t>
      </w:r>
    </w:p>
    <w:p>
      <w:pPr>
        <w:ind w:firstLine="420" w:firstLineChars="200"/>
        <w:rPr>
          <w:rFonts w:cs="Calibri"/>
          <w:color w:val="auto"/>
          <w:kern w:val="0"/>
          <w:szCs w:val="21"/>
          <w:highlight w:val="none"/>
        </w:rPr>
      </w:pPr>
      <w:r>
        <w:rPr>
          <w:rFonts w:cs="Calibri"/>
          <w:color w:val="auto"/>
          <w:szCs w:val="21"/>
          <w:highlight w:val="none"/>
        </w:rPr>
        <w:t>我方</w:t>
      </w:r>
      <w:r>
        <w:rPr>
          <w:rFonts w:cs="Calibri"/>
          <w:color w:val="auto"/>
          <w:kern w:val="0"/>
          <w:szCs w:val="21"/>
          <w:highlight w:val="none"/>
        </w:rPr>
        <w:t>对上述声明的真实性负责。如有虚假，愿意承担相应责任，对此无任何异议。</w:t>
      </w:r>
    </w:p>
    <w:p>
      <w:pPr>
        <w:ind w:firstLine="420" w:firstLineChars="200"/>
        <w:rPr>
          <w:rFonts w:cs="Calibri"/>
          <w:color w:val="auto"/>
          <w:szCs w:val="21"/>
          <w:highlight w:val="none"/>
        </w:rPr>
      </w:pPr>
      <w:r>
        <w:rPr>
          <w:rFonts w:cs="Calibri"/>
          <w:color w:val="auto"/>
          <w:szCs w:val="21"/>
          <w:highlight w:val="none"/>
        </w:rPr>
        <w:t>特此声明！</w:t>
      </w:r>
    </w:p>
    <w:p>
      <w:pPr>
        <w:adjustRightInd w:val="0"/>
        <w:ind w:firstLine="420" w:firstLineChars="200"/>
        <w:rPr>
          <w:rFonts w:cs="Calibri"/>
          <w:color w:val="auto"/>
          <w:spacing w:val="20"/>
          <w:szCs w:val="21"/>
          <w:highlight w:val="none"/>
          <w:u w:val="single"/>
        </w:rPr>
      </w:pPr>
      <w:r>
        <w:rPr>
          <w:rFonts w:cs="Calibri"/>
          <w:color w:val="auto"/>
          <w:szCs w:val="21"/>
          <w:highlight w:val="none"/>
        </w:rPr>
        <w:t>投标人全称：</w:t>
      </w:r>
      <w:r>
        <w:rPr>
          <w:rFonts w:cs="Calibri"/>
          <w:color w:val="auto"/>
          <w:szCs w:val="21"/>
          <w:highlight w:val="none"/>
          <w:u w:val="single"/>
        </w:rPr>
        <w:t xml:space="preserve">                       </w:t>
      </w:r>
      <w:r>
        <w:rPr>
          <w:rFonts w:cs="Calibri"/>
          <w:color w:val="auto"/>
          <w:szCs w:val="21"/>
          <w:highlight w:val="none"/>
        </w:rPr>
        <w:t>（盖单位公章）</w:t>
      </w:r>
    </w:p>
    <w:p>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ind w:firstLine="422" w:firstLineChars="200"/>
        <w:jc w:val="left"/>
        <w:rPr>
          <w:rFonts w:eastAsia="楷体" w:cs="Calibri"/>
          <w:color w:val="auto"/>
          <w:szCs w:val="21"/>
          <w:highlight w:val="none"/>
        </w:rPr>
      </w:pPr>
      <w:r>
        <w:rPr>
          <w:rFonts w:eastAsia="楷体" w:cs="Calibri"/>
          <w:b/>
          <w:bCs/>
          <w:color w:val="auto"/>
          <w:szCs w:val="21"/>
          <w:highlight w:val="none"/>
          <w:u w:val="single"/>
        </w:rPr>
        <w:t>说明：以联合体形式参与采购活动，联合体的各方均应提供此声明函。</w:t>
      </w:r>
    </w:p>
    <w:p>
      <w:pPr>
        <w:rPr>
          <w:rFonts w:cs="Calibri"/>
          <w:color w:val="auto"/>
          <w:highlight w:val="none"/>
        </w:rPr>
      </w:pPr>
    </w:p>
    <w:p>
      <w:pPr>
        <w:pStyle w:val="4"/>
        <w:ind w:firstLine="420"/>
        <w:rPr>
          <w:rFonts w:eastAsia="宋体" w:cs="Calibri"/>
          <w:color w:val="auto"/>
          <w:highlight w:val="none"/>
        </w:rPr>
      </w:pPr>
      <w:r>
        <w:rPr>
          <w:rFonts w:cs="Calibri"/>
          <w:color w:val="auto"/>
          <w:highlight w:val="none"/>
        </w:rPr>
        <w:t>【</w:t>
      </w:r>
      <w:r>
        <w:rPr>
          <w:rFonts w:hint="eastAsia" w:cs="Calibri"/>
          <w:color w:val="auto"/>
          <w:highlight w:val="none"/>
        </w:rPr>
        <w:t>证明材料</w:t>
      </w:r>
      <w:r>
        <w:rPr>
          <w:rFonts w:cs="Calibri"/>
          <w:color w:val="auto"/>
          <w:highlight w:val="none"/>
        </w:rPr>
        <w:t>4】</w:t>
      </w:r>
      <w:r>
        <w:rPr>
          <w:rFonts w:hint="eastAsia" w:cs="Calibri"/>
          <w:color w:val="auto"/>
          <w:highlight w:val="none"/>
        </w:rPr>
        <w:t>分支机构、其他类型企业的证明材料</w:t>
      </w:r>
    </w:p>
    <w:p>
      <w:pPr>
        <w:adjustRightInd w:val="0"/>
        <w:ind w:firstLine="420" w:firstLineChars="200"/>
        <w:jc w:val="left"/>
        <w:rPr>
          <w:rFonts w:cs="Calibri"/>
          <w:color w:val="auto"/>
          <w:szCs w:val="21"/>
          <w:highlight w:val="none"/>
        </w:rPr>
      </w:pPr>
      <w:r>
        <w:rPr>
          <w:rFonts w:hint="eastAsia" w:cs="Calibri"/>
          <w:color w:val="auto"/>
          <w:szCs w:val="21"/>
          <w:highlight w:val="none"/>
        </w:rPr>
        <w:t>如</w:t>
      </w:r>
      <w:r>
        <w:rPr>
          <w:rFonts w:cs="Calibri"/>
          <w:color w:val="auto"/>
          <w:szCs w:val="21"/>
          <w:highlight w:val="none"/>
        </w:rPr>
        <w:t>金融、保险、通讯等特定行业的全国性企业所设立的区域性分支机构</w:t>
      </w:r>
      <w:r>
        <w:rPr>
          <w:rFonts w:hint="eastAsia" w:cs="Calibri"/>
          <w:color w:val="auto"/>
          <w:szCs w:val="21"/>
          <w:highlight w:val="none"/>
        </w:rPr>
        <w:t>参加投标，</w:t>
      </w:r>
      <w:r>
        <w:rPr>
          <w:rFonts w:cs="Calibri"/>
          <w:color w:val="auto"/>
          <w:szCs w:val="21"/>
          <w:highlight w:val="none"/>
        </w:rPr>
        <w:t>提供总公司（总机构）授权或能够提供房产权证或其他有效财产证明材料；</w:t>
      </w:r>
    </w:p>
    <w:p>
      <w:pPr>
        <w:adjustRightInd w:val="0"/>
        <w:ind w:firstLine="420" w:firstLineChars="200"/>
        <w:jc w:val="left"/>
        <w:rPr>
          <w:rFonts w:cs="Calibri"/>
          <w:color w:val="auto"/>
          <w:szCs w:val="21"/>
          <w:highlight w:val="none"/>
        </w:rPr>
      </w:pPr>
      <w:r>
        <w:rPr>
          <w:rFonts w:hint="eastAsia" w:cs="Calibri"/>
          <w:color w:val="auto"/>
          <w:szCs w:val="21"/>
          <w:highlight w:val="none"/>
        </w:rPr>
        <w:t>如</w:t>
      </w:r>
      <w:r>
        <w:rPr>
          <w:rFonts w:cs="Calibri"/>
          <w:color w:val="auto"/>
          <w:szCs w:val="21"/>
          <w:highlight w:val="none"/>
        </w:rPr>
        <w:t>个体工商户、个人独资企业、合伙企业</w:t>
      </w:r>
      <w:r>
        <w:rPr>
          <w:rFonts w:hint="eastAsia" w:cs="Calibri"/>
          <w:color w:val="auto"/>
          <w:szCs w:val="21"/>
          <w:highlight w:val="none"/>
        </w:rPr>
        <w:t>参加投标，</w:t>
      </w:r>
      <w:r>
        <w:rPr>
          <w:rFonts w:cs="Calibri"/>
          <w:color w:val="auto"/>
          <w:szCs w:val="21"/>
          <w:highlight w:val="none"/>
        </w:rPr>
        <w:t>提供房产权证或其他有效财产证明材料。</w:t>
      </w:r>
    </w:p>
    <w:p>
      <w:pPr>
        <w:adjustRightInd w:val="0"/>
        <w:ind w:firstLine="420" w:firstLineChars="200"/>
        <w:jc w:val="left"/>
        <w:rPr>
          <w:rFonts w:cs="Calibri"/>
          <w:color w:val="auto"/>
          <w:szCs w:val="21"/>
          <w:highlight w:val="none"/>
        </w:rPr>
      </w:pPr>
      <w:r>
        <w:rPr>
          <w:rFonts w:hint="eastAsia" w:cs="Calibri"/>
          <w:color w:val="auto"/>
          <w:szCs w:val="21"/>
          <w:highlight w:val="none"/>
        </w:rPr>
        <w:t>如投标人不属于以上类型，提供《企业类型的声明函》。</w:t>
      </w:r>
    </w:p>
    <w:p>
      <w:pPr>
        <w:jc w:val="center"/>
        <w:rPr>
          <w:rFonts w:cs="Calibri"/>
          <w:b/>
          <w:bCs/>
          <w:color w:val="auto"/>
          <w:sz w:val="28"/>
          <w:szCs w:val="36"/>
          <w:highlight w:val="none"/>
        </w:rPr>
      </w:pPr>
      <w:r>
        <w:rPr>
          <w:rFonts w:cs="Calibri"/>
          <w:b/>
          <w:bCs/>
          <w:color w:val="auto"/>
          <w:sz w:val="28"/>
          <w:szCs w:val="36"/>
          <w:highlight w:val="none"/>
        </w:rPr>
        <w:t>企业类型的声明函</w:t>
      </w:r>
    </w:p>
    <w:p>
      <w:pPr>
        <w:rPr>
          <w:rFonts w:cs="Calibri"/>
          <w:color w:val="auto"/>
          <w:highlight w:val="none"/>
          <w:u w:val="single"/>
        </w:rPr>
      </w:pPr>
      <w:r>
        <w:rPr>
          <w:rFonts w:hint="eastAsia" w:cs="Calibri"/>
          <w:color w:val="auto"/>
          <w:highlight w:val="none"/>
          <w:u w:val="single"/>
        </w:rPr>
        <w:t>浙江商业职业技术学院</w:t>
      </w:r>
      <w:r>
        <w:rPr>
          <w:rFonts w:cs="Calibri"/>
          <w:color w:val="auto"/>
          <w:highlight w:val="none"/>
          <w:u w:val="single"/>
        </w:rPr>
        <w:t>：</w:t>
      </w:r>
    </w:p>
    <w:p>
      <w:pPr>
        <w:rPr>
          <w:rFonts w:cs="Calibri"/>
          <w:color w:val="auto"/>
          <w:szCs w:val="21"/>
          <w:highlight w:val="none"/>
          <w:u w:val="single"/>
        </w:rPr>
      </w:pPr>
      <w:r>
        <w:rPr>
          <w:rFonts w:cs="Calibri"/>
          <w:color w:val="auto"/>
          <w:highlight w:val="none"/>
          <w:u w:val="single"/>
        </w:rPr>
        <w:t>浙江省成套招标代理有限公司</w:t>
      </w:r>
      <w:r>
        <w:rPr>
          <w:rFonts w:cs="Calibri"/>
          <w:color w:val="auto"/>
          <w:highlight w:val="none"/>
        </w:rPr>
        <w:t>：</w:t>
      </w:r>
    </w:p>
    <w:p>
      <w:pPr>
        <w:ind w:firstLine="420" w:firstLineChars="200"/>
        <w:rPr>
          <w:rFonts w:cs="Calibri"/>
          <w:color w:val="auto"/>
          <w:szCs w:val="21"/>
          <w:highlight w:val="none"/>
        </w:rPr>
      </w:pPr>
      <w:r>
        <w:rPr>
          <w:rFonts w:cs="Calibri"/>
          <w:color w:val="auto"/>
          <w:szCs w:val="21"/>
          <w:highlight w:val="none"/>
        </w:rPr>
        <w:t>我方不属于金融、保险、通讯等特定行业的全国性企业所设立的区域性分支机构、个体工商户、个人独资企业、合伙企业。</w:t>
      </w:r>
    </w:p>
    <w:p>
      <w:pPr>
        <w:ind w:firstLine="420" w:firstLineChars="200"/>
        <w:rPr>
          <w:rFonts w:cs="Calibri"/>
          <w:color w:val="auto"/>
          <w:kern w:val="0"/>
          <w:szCs w:val="21"/>
          <w:highlight w:val="none"/>
        </w:rPr>
      </w:pPr>
      <w:r>
        <w:rPr>
          <w:rFonts w:cs="Calibri"/>
          <w:color w:val="auto"/>
          <w:kern w:val="0"/>
          <w:szCs w:val="21"/>
          <w:highlight w:val="none"/>
        </w:rPr>
        <w:t>本公司对上述声明的真实性负责。如有虚假，将依法承担相应责任。</w:t>
      </w:r>
    </w:p>
    <w:p>
      <w:pPr>
        <w:ind w:firstLine="420" w:firstLineChars="200"/>
        <w:rPr>
          <w:rFonts w:cs="Calibri"/>
          <w:color w:val="auto"/>
          <w:szCs w:val="21"/>
          <w:highlight w:val="none"/>
        </w:rPr>
      </w:pPr>
      <w:r>
        <w:rPr>
          <w:rFonts w:cs="Calibri"/>
          <w:color w:val="auto"/>
          <w:szCs w:val="21"/>
          <w:highlight w:val="none"/>
        </w:rPr>
        <w:t>特此声明！</w:t>
      </w:r>
    </w:p>
    <w:p>
      <w:pPr>
        <w:adjustRightInd w:val="0"/>
        <w:ind w:firstLine="420" w:firstLineChars="200"/>
        <w:rPr>
          <w:rFonts w:cs="Calibri"/>
          <w:color w:val="auto"/>
          <w:spacing w:val="20"/>
          <w:szCs w:val="21"/>
          <w:highlight w:val="none"/>
          <w:u w:val="single"/>
        </w:rPr>
      </w:pPr>
      <w:r>
        <w:rPr>
          <w:rFonts w:cs="Calibri"/>
          <w:color w:val="auto"/>
          <w:szCs w:val="21"/>
          <w:highlight w:val="none"/>
        </w:rPr>
        <w:t>投标人全称：</w:t>
      </w:r>
      <w:r>
        <w:rPr>
          <w:rFonts w:cs="Calibri"/>
          <w:color w:val="auto"/>
          <w:szCs w:val="21"/>
          <w:highlight w:val="none"/>
          <w:u w:val="single"/>
        </w:rPr>
        <w:t xml:space="preserve">                       </w:t>
      </w:r>
      <w:r>
        <w:rPr>
          <w:rFonts w:cs="Calibri"/>
          <w:color w:val="auto"/>
          <w:szCs w:val="21"/>
          <w:highlight w:val="none"/>
        </w:rPr>
        <w:t>（盖单位公章）</w:t>
      </w:r>
    </w:p>
    <w:p>
      <w:pPr>
        <w:ind w:firstLine="420" w:firstLineChars="200"/>
        <w:jc w:val="left"/>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ind w:firstLine="422" w:firstLineChars="200"/>
        <w:rPr>
          <w:rFonts w:eastAsia="楷体" w:cs="Calibri"/>
          <w:b/>
          <w:bCs/>
          <w:color w:val="auto"/>
          <w:szCs w:val="21"/>
          <w:highlight w:val="none"/>
          <w:u w:val="single"/>
        </w:rPr>
      </w:pPr>
      <w:r>
        <w:rPr>
          <w:rFonts w:eastAsia="楷体" w:cs="Calibri"/>
          <w:b/>
          <w:bCs/>
          <w:color w:val="auto"/>
          <w:szCs w:val="21"/>
          <w:highlight w:val="none"/>
          <w:u w:val="single"/>
        </w:rPr>
        <w:t>说明：以联合体形式参与采购活动，联合体的各方均应提供</w:t>
      </w:r>
      <w:r>
        <w:rPr>
          <w:rFonts w:hint="eastAsia" w:eastAsia="楷体" w:cs="Calibri"/>
          <w:b/>
          <w:bCs/>
          <w:color w:val="auto"/>
          <w:szCs w:val="21"/>
          <w:highlight w:val="none"/>
          <w:u w:val="single"/>
        </w:rPr>
        <w:t>以上材料或</w:t>
      </w:r>
      <w:r>
        <w:rPr>
          <w:rFonts w:eastAsia="楷体" w:cs="Calibri"/>
          <w:b/>
          <w:bCs/>
          <w:color w:val="auto"/>
          <w:szCs w:val="21"/>
          <w:highlight w:val="none"/>
          <w:u w:val="single"/>
        </w:rPr>
        <w:t>声明函。</w:t>
      </w:r>
    </w:p>
    <w:p>
      <w:pPr>
        <w:rPr>
          <w:color w:val="auto"/>
          <w:highlight w:val="none"/>
        </w:rPr>
      </w:pPr>
    </w:p>
    <w:p>
      <w:pPr>
        <w:rPr>
          <w:rFonts w:cs="Calibri"/>
          <w:color w:val="auto"/>
          <w:highlight w:val="none"/>
        </w:rPr>
      </w:pPr>
      <w:r>
        <w:rPr>
          <w:rFonts w:cs="Calibri"/>
          <w:color w:val="auto"/>
          <w:highlight w:val="none"/>
        </w:rPr>
        <w:br w:type="page"/>
      </w:r>
    </w:p>
    <w:p>
      <w:pPr>
        <w:pStyle w:val="4"/>
        <w:tabs>
          <w:tab w:val="left" w:pos="720"/>
        </w:tabs>
        <w:ind w:firstLine="420"/>
        <w:rPr>
          <w:rFonts w:cs="Calibri"/>
          <w:color w:val="auto"/>
          <w:highlight w:val="none"/>
        </w:rPr>
      </w:pPr>
      <w:r>
        <w:rPr>
          <w:rFonts w:cs="Calibri"/>
          <w:color w:val="auto"/>
          <w:highlight w:val="none"/>
        </w:rPr>
        <w:t>【</w:t>
      </w:r>
      <w:r>
        <w:rPr>
          <w:rFonts w:hint="eastAsia" w:cs="Calibri"/>
          <w:color w:val="auto"/>
          <w:highlight w:val="none"/>
        </w:rPr>
        <w:t>证明材料</w:t>
      </w:r>
      <w:r>
        <w:rPr>
          <w:rFonts w:cs="Calibri"/>
          <w:color w:val="auto"/>
          <w:highlight w:val="none"/>
        </w:rPr>
        <w:t>5】</w:t>
      </w:r>
      <w:r>
        <w:rPr>
          <w:rFonts w:hint="eastAsia" w:cs="Calibri"/>
          <w:color w:val="auto"/>
          <w:highlight w:val="none"/>
        </w:rPr>
        <w:t>投标人形式</w:t>
      </w:r>
    </w:p>
    <w:p>
      <w:pPr>
        <w:ind w:firstLine="420" w:firstLineChars="200"/>
        <w:rPr>
          <w:rFonts w:cs="Calibri"/>
          <w:color w:val="auto"/>
          <w:kern w:val="0"/>
          <w:szCs w:val="21"/>
          <w:highlight w:val="none"/>
        </w:rPr>
      </w:pPr>
      <w:r>
        <w:rPr>
          <w:rFonts w:hint="eastAsia" w:cs="Calibri"/>
          <w:color w:val="auto"/>
          <w:kern w:val="0"/>
          <w:szCs w:val="21"/>
          <w:highlight w:val="none"/>
        </w:rPr>
        <w:t>1.如</w:t>
      </w:r>
      <w:r>
        <w:rPr>
          <w:rFonts w:cs="Calibri"/>
          <w:color w:val="auto"/>
          <w:kern w:val="0"/>
          <w:szCs w:val="21"/>
          <w:highlight w:val="none"/>
        </w:rPr>
        <w:t>非联合体提供《非联合体的声明函》</w:t>
      </w:r>
      <w:r>
        <w:rPr>
          <w:rFonts w:hint="eastAsia" w:cs="Calibri"/>
          <w:color w:val="auto"/>
          <w:kern w:val="0"/>
          <w:szCs w:val="21"/>
          <w:highlight w:val="none"/>
        </w:rPr>
        <w:t>。</w:t>
      </w:r>
    </w:p>
    <w:p>
      <w:pPr>
        <w:rPr>
          <w:color w:val="auto"/>
          <w:highlight w:val="none"/>
        </w:rPr>
      </w:pPr>
    </w:p>
    <w:p>
      <w:pPr>
        <w:jc w:val="center"/>
        <w:rPr>
          <w:rFonts w:cs="Calibri"/>
          <w:b/>
          <w:bCs/>
          <w:color w:val="auto"/>
          <w:sz w:val="28"/>
          <w:szCs w:val="36"/>
          <w:highlight w:val="none"/>
        </w:rPr>
      </w:pPr>
      <w:r>
        <w:rPr>
          <w:rFonts w:cs="Calibri"/>
          <w:b/>
          <w:bCs/>
          <w:color w:val="auto"/>
          <w:sz w:val="28"/>
          <w:szCs w:val="36"/>
          <w:highlight w:val="none"/>
        </w:rPr>
        <w:t>非联合体的声明函</w:t>
      </w:r>
    </w:p>
    <w:p>
      <w:pPr>
        <w:rPr>
          <w:rFonts w:cs="Calibri"/>
          <w:color w:val="auto"/>
          <w:highlight w:val="none"/>
          <w:u w:val="single"/>
        </w:rPr>
      </w:pPr>
      <w:r>
        <w:rPr>
          <w:rFonts w:hint="eastAsia" w:cs="Calibri"/>
          <w:color w:val="auto"/>
          <w:highlight w:val="none"/>
          <w:u w:val="single"/>
        </w:rPr>
        <w:t>浙江商业职业技术学院</w:t>
      </w:r>
      <w:r>
        <w:rPr>
          <w:rFonts w:cs="Calibri"/>
          <w:color w:val="auto"/>
          <w:highlight w:val="none"/>
          <w:u w:val="single"/>
        </w:rPr>
        <w:t>：</w:t>
      </w:r>
    </w:p>
    <w:p>
      <w:pPr>
        <w:rPr>
          <w:rFonts w:cs="Calibri"/>
          <w:color w:val="auto"/>
          <w:szCs w:val="21"/>
          <w:highlight w:val="none"/>
          <w:u w:val="single"/>
        </w:rPr>
      </w:pPr>
      <w:r>
        <w:rPr>
          <w:rFonts w:cs="Calibri"/>
          <w:color w:val="auto"/>
          <w:highlight w:val="none"/>
          <w:u w:val="single"/>
        </w:rPr>
        <w:t>浙江省成套招标代理有限公司</w:t>
      </w:r>
      <w:r>
        <w:rPr>
          <w:rFonts w:cs="Calibri"/>
          <w:color w:val="auto"/>
          <w:highlight w:val="none"/>
        </w:rPr>
        <w:t>：</w:t>
      </w:r>
    </w:p>
    <w:p>
      <w:pPr>
        <w:ind w:firstLine="420" w:firstLineChars="200"/>
        <w:rPr>
          <w:rFonts w:cs="Calibri"/>
          <w:color w:val="auto"/>
          <w:szCs w:val="21"/>
          <w:highlight w:val="none"/>
        </w:rPr>
      </w:pPr>
      <w:r>
        <w:rPr>
          <w:rFonts w:cs="Calibri"/>
          <w:color w:val="auto"/>
          <w:szCs w:val="21"/>
          <w:highlight w:val="none"/>
        </w:rPr>
        <w:t>我方独立参加</w:t>
      </w:r>
      <w:r>
        <w:rPr>
          <w:rFonts w:hint="eastAsia" w:cs="Calibri"/>
          <w:color w:val="auto"/>
          <w:highlight w:val="none"/>
          <w:u w:val="single"/>
        </w:rPr>
        <w:t>浙江商业职业技术学院</w:t>
      </w:r>
      <w:r>
        <w:rPr>
          <w:rFonts w:cs="Calibri"/>
          <w:color w:val="auto"/>
          <w:highlight w:val="none"/>
        </w:rPr>
        <w:t>（采购人）</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w:t>
      </w:r>
      <w:r>
        <w:rPr>
          <w:rFonts w:cs="Calibri"/>
          <w:color w:val="auto"/>
          <w:szCs w:val="21"/>
          <w:highlight w:val="none"/>
        </w:rPr>
        <w:t>政府采购活动，未与其他单位组成联合体。</w:t>
      </w:r>
    </w:p>
    <w:p>
      <w:pPr>
        <w:ind w:firstLine="420" w:firstLineChars="200"/>
        <w:rPr>
          <w:rFonts w:cs="Calibri"/>
          <w:color w:val="auto"/>
          <w:kern w:val="0"/>
          <w:szCs w:val="21"/>
          <w:highlight w:val="none"/>
        </w:rPr>
      </w:pPr>
      <w:r>
        <w:rPr>
          <w:rFonts w:cs="Calibri"/>
          <w:color w:val="auto"/>
          <w:szCs w:val="21"/>
          <w:highlight w:val="none"/>
        </w:rPr>
        <w:t>我方</w:t>
      </w:r>
      <w:r>
        <w:rPr>
          <w:rFonts w:cs="Calibri"/>
          <w:color w:val="auto"/>
          <w:kern w:val="0"/>
          <w:szCs w:val="21"/>
          <w:highlight w:val="none"/>
        </w:rPr>
        <w:t>对上述声明的真实性负责。如有虚假，将依法承担相应责任。</w:t>
      </w:r>
    </w:p>
    <w:p>
      <w:pPr>
        <w:ind w:firstLine="420" w:firstLineChars="200"/>
        <w:rPr>
          <w:rFonts w:cs="Calibri"/>
          <w:color w:val="auto"/>
          <w:szCs w:val="21"/>
          <w:highlight w:val="none"/>
        </w:rPr>
      </w:pPr>
      <w:r>
        <w:rPr>
          <w:rFonts w:cs="Calibri"/>
          <w:color w:val="auto"/>
          <w:szCs w:val="21"/>
          <w:highlight w:val="none"/>
        </w:rPr>
        <w:t>特此声明！</w:t>
      </w:r>
    </w:p>
    <w:p>
      <w:pPr>
        <w:adjustRightInd w:val="0"/>
        <w:ind w:firstLine="420" w:firstLineChars="200"/>
        <w:rPr>
          <w:rFonts w:cs="Calibri"/>
          <w:color w:val="auto"/>
          <w:spacing w:val="20"/>
          <w:szCs w:val="21"/>
          <w:highlight w:val="none"/>
          <w:u w:val="single"/>
        </w:rPr>
      </w:pPr>
      <w:r>
        <w:rPr>
          <w:rFonts w:cs="Calibri"/>
          <w:color w:val="auto"/>
          <w:szCs w:val="21"/>
          <w:highlight w:val="none"/>
        </w:rPr>
        <w:t>投标人全称：</w:t>
      </w:r>
      <w:r>
        <w:rPr>
          <w:rFonts w:cs="Calibri"/>
          <w:color w:val="auto"/>
          <w:szCs w:val="21"/>
          <w:highlight w:val="none"/>
          <w:u w:val="single"/>
        </w:rPr>
        <w:t xml:space="preserve">                       </w:t>
      </w:r>
      <w:r>
        <w:rPr>
          <w:rFonts w:cs="Calibri"/>
          <w:color w:val="auto"/>
          <w:szCs w:val="21"/>
          <w:highlight w:val="none"/>
        </w:rPr>
        <w:t>（盖单位公章）</w:t>
      </w:r>
    </w:p>
    <w:p>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ind w:firstLine="420" w:firstLineChars="200"/>
        <w:rPr>
          <w:color w:val="auto"/>
          <w:highlight w:val="none"/>
        </w:rPr>
      </w:pPr>
    </w:p>
    <w:p>
      <w:pPr>
        <w:ind w:firstLine="420" w:firstLineChars="200"/>
        <w:rPr>
          <w:color w:val="auto"/>
          <w:highlight w:val="none"/>
        </w:rPr>
      </w:pPr>
    </w:p>
    <w:p>
      <w:pPr>
        <w:ind w:firstLine="420" w:firstLineChars="200"/>
        <w:rPr>
          <w:color w:val="auto"/>
          <w:highlight w:val="none"/>
        </w:rPr>
      </w:pPr>
      <w:r>
        <w:rPr>
          <w:rFonts w:hint="eastAsia"/>
          <w:color w:val="auto"/>
          <w:highlight w:val="none"/>
        </w:rPr>
        <w:t>2.如联合体投标，提供联合协议书，格式见“招标文件附件”。</w:t>
      </w:r>
    </w:p>
    <w:p>
      <w:pPr>
        <w:rPr>
          <w:rFonts w:cs="Calibri"/>
          <w:color w:val="auto"/>
          <w:highlight w:val="none"/>
        </w:rPr>
      </w:pPr>
      <w:r>
        <w:rPr>
          <w:rFonts w:cs="Calibri"/>
          <w:color w:val="auto"/>
          <w:highlight w:val="none"/>
        </w:rPr>
        <w:br w:type="page"/>
      </w:r>
    </w:p>
    <w:bookmarkEnd w:id="89"/>
    <w:p>
      <w:pPr>
        <w:pStyle w:val="2"/>
        <w:ind w:firstLine="420"/>
        <w:rPr>
          <w:rFonts w:cs="Calibri"/>
          <w:color w:val="auto"/>
          <w:kern w:val="0"/>
          <w:highlight w:val="none"/>
        </w:rPr>
      </w:pPr>
      <w:bookmarkStart w:id="118" w:name="_Toc437953149"/>
      <w:r>
        <w:rPr>
          <w:rFonts w:cs="Calibri"/>
          <w:color w:val="auto"/>
          <w:highlight w:val="none"/>
        </w:rPr>
        <w:t xml:space="preserve">第二部分 </w:t>
      </w:r>
      <w:r>
        <w:rPr>
          <w:rFonts w:cs="Calibri"/>
          <w:color w:val="auto"/>
          <w:kern w:val="0"/>
          <w:highlight w:val="none"/>
        </w:rPr>
        <w:t>商务技术文件</w:t>
      </w:r>
    </w:p>
    <w:p>
      <w:pPr>
        <w:pStyle w:val="4"/>
        <w:ind w:firstLine="420"/>
        <w:rPr>
          <w:rFonts w:cs="Calibri"/>
          <w:color w:val="auto"/>
          <w:highlight w:val="none"/>
        </w:rPr>
      </w:pPr>
      <w:r>
        <w:rPr>
          <w:rFonts w:cs="Calibri"/>
          <w:color w:val="auto"/>
          <w:highlight w:val="none"/>
        </w:rPr>
        <w:t>封面</w:t>
      </w:r>
      <w:bookmarkEnd w:id="118"/>
    </w:p>
    <w:p>
      <w:pPr>
        <w:rPr>
          <w:color w:val="auto"/>
          <w:highlight w:val="none"/>
        </w:rPr>
      </w:pPr>
    </w:p>
    <w:p>
      <w:pPr>
        <w:rPr>
          <w:color w:val="auto"/>
          <w:highlight w:val="none"/>
        </w:rPr>
      </w:pPr>
    </w:p>
    <w:p>
      <w:pPr>
        <w:tabs>
          <w:tab w:val="left" w:pos="2580"/>
          <w:tab w:val="left" w:pos="5940"/>
        </w:tabs>
        <w:autoSpaceDE w:val="0"/>
        <w:autoSpaceDN w:val="0"/>
        <w:adjustRightInd w:val="0"/>
        <w:rPr>
          <w:rFonts w:cs="Calibri"/>
          <w:color w:val="auto"/>
          <w:kern w:val="0"/>
          <w:sz w:val="24"/>
          <w:szCs w:val="22"/>
          <w:highlight w:val="none"/>
        </w:rPr>
      </w:pPr>
      <w:r>
        <w:rPr>
          <w:rFonts w:cs="Calibri"/>
          <w:color w:val="auto"/>
          <w:kern w:val="0"/>
          <w:sz w:val="24"/>
          <w:szCs w:val="22"/>
          <w:highlight w:val="none"/>
        </w:rPr>
        <w:t>采购人：</w:t>
      </w:r>
      <w:r>
        <w:rPr>
          <w:rFonts w:hint="eastAsia" w:cs="Calibri"/>
          <w:color w:val="auto"/>
          <w:kern w:val="0"/>
          <w:sz w:val="24"/>
          <w:szCs w:val="22"/>
          <w:highlight w:val="none"/>
          <w:u w:val="single"/>
        </w:rPr>
        <w:t>浙江商业职业技术学院</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项目名称：</w:t>
      </w:r>
      <w:r>
        <w:rPr>
          <w:rFonts w:hint="eastAsia" w:cs="Calibri"/>
          <w:color w:val="auto"/>
          <w:kern w:val="0"/>
          <w:sz w:val="24"/>
          <w:szCs w:val="22"/>
          <w:highlight w:val="none"/>
          <w:u w:val="single"/>
        </w:rPr>
        <w:t>浙江商业职业技术学院宿舍楼家具采购项目</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项目编号：</w:t>
      </w:r>
      <w:r>
        <w:rPr>
          <w:rFonts w:hint="eastAsia" w:cs="Calibri"/>
          <w:color w:val="auto"/>
          <w:kern w:val="0"/>
          <w:sz w:val="24"/>
          <w:szCs w:val="22"/>
          <w:highlight w:val="none"/>
          <w:u w:val="single"/>
        </w:rPr>
        <w:t>CTZB-2024050187</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标项名称：</w:t>
      </w:r>
      <w:r>
        <w:rPr>
          <w:rFonts w:hint="eastAsia" w:cs="Calibri"/>
          <w:color w:val="auto"/>
          <w:kern w:val="0"/>
          <w:sz w:val="24"/>
          <w:szCs w:val="22"/>
          <w:highlight w:val="none"/>
          <w:u w:val="single"/>
        </w:rPr>
        <w:t xml:space="preserve"> </w:t>
      </w:r>
      <w:r>
        <w:rPr>
          <w:rFonts w:cs="Calibri"/>
          <w:color w:val="auto"/>
          <w:kern w:val="0"/>
          <w:sz w:val="24"/>
          <w:szCs w:val="22"/>
          <w:highlight w:val="none"/>
          <w:u w:val="single"/>
        </w:rPr>
        <w:t xml:space="preserve">               </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tabs>
          <w:tab w:val="left" w:pos="1805"/>
          <w:tab w:val="left" w:pos="5360"/>
        </w:tabs>
        <w:autoSpaceDE w:val="0"/>
        <w:autoSpaceDN w:val="0"/>
        <w:adjustRightInd w:val="0"/>
        <w:jc w:val="center"/>
        <w:rPr>
          <w:rFonts w:cs="Calibri"/>
          <w:color w:val="auto"/>
          <w:kern w:val="0"/>
          <w:sz w:val="72"/>
          <w:highlight w:val="none"/>
        </w:rPr>
      </w:pPr>
      <w:r>
        <w:rPr>
          <w:rFonts w:cs="Calibri"/>
          <w:color w:val="auto"/>
          <w:kern w:val="0"/>
          <w:sz w:val="72"/>
          <w:highlight w:val="none"/>
        </w:rPr>
        <w:t>投 标 文 件</w:t>
      </w:r>
    </w:p>
    <w:p>
      <w:pPr>
        <w:tabs>
          <w:tab w:val="left" w:pos="1805"/>
          <w:tab w:val="left" w:pos="5360"/>
        </w:tabs>
        <w:autoSpaceDE w:val="0"/>
        <w:autoSpaceDN w:val="0"/>
        <w:adjustRightInd w:val="0"/>
        <w:jc w:val="center"/>
        <w:rPr>
          <w:rFonts w:cs="Calibri"/>
          <w:color w:val="auto"/>
          <w:kern w:val="0"/>
          <w:sz w:val="72"/>
          <w:highlight w:val="none"/>
        </w:rPr>
      </w:pPr>
      <w:r>
        <w:rPr>
          <w:rFonts w:cs="Calibri"/>
          <w:color w:val="auto"/>
          <w:kern w:val="0"/>
          <w:sz w:val="72"/>
          <w:highlight w:val="none"/>
        </w:rPr>
        <w:t>（商务技术文件）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tabs>
          <w:tab w:val="left" w:pos="6080"/>
          <w:tab w:val="left" w:pos="6640"/>
        </w:tabs>
        <w:autoSpaceDE w:val="0"/>
        <w:autoSpaceDN w:val="0"/>
        <w:adjustRightInd w:val="0"/>
        <w:jc w:val="left"/>
        <w:rPr>
          <w:rFonts w:cs="Calibri"/>
          <w:color w:val="auto"/>
          <w:kern w:val="0"/>
          <w:sz w:val="28"/>
          <w:highlight w:val="none"/>
        </w:rPr>
      </w:pPr>
      <w:r>
        <w:rPr>
          <w:rFonts w:cs="Calibri"/>
          <w:color w:val="auto"/>
          <w:kern w:val="0"/>
          <w:sz w:val="28"/>
          <w:highlight w:val="none"/>
        </w:rPr>
        <w:t>投标人全称：</w:t>
      </w:r>
      <w:r>
        <w:rPr>
          <w:rFonts w:cs="Calibri"/>
          <w:color w:val="auto"/>
          <w:kern w:val="0"/>
          <w:sz w:val="28"/>
          <w:highlight w:val="none"/>
          <w:u w:val="single"/>
        </w:rPr>
        <w:t xml:space="preserve">              </w:t>
      </w:r>
      <w:r>
        <w:rPr>
          <w:rFonts w:cs="Calibri"/>
          <w:color w:val="auto"/>
          <w:kern w:val="0"/>
          <w:sz w:val="28"/>
          <w:highlight w:val="none"/>
        </w:rPr>
        <w:t>（盖单位公章）</w:t>
      </w:r>
    </w:p>
    <w:p>
      <w:pPr>
        <w:rPr>
          <w:color w:val="auto"/>
          <w:highlight w:val="none"/>
        </w:rPr>
      </w:pPr>
    </w:p>
    <w:p>
      <w:pPr>
        <w:tabs>
          <w:tab w:val="left" w:pos="3280"/>
          <w:tab w:val="left" w:pos="4680"/>
          <w:tab w:val="left" w:pos="6080"/>
        </w:tabs>
        <w:autoSpaceDE w:val="0"/>
        <w:autoSpaceDN w:val="0"/>
        <w:adjustRightInd w:val="0"/>
        <w:ind w:left="2173" w:leftChars="1035" w:firstLine="546" w:firstLineChars="195"/>
        <w:jc w:val="left"/>
        <w:rPr>
          <w:rFonts w:cs="Calibri"/>
          <w:color w:val="auto"/>
          <w:kern w:val="0"/>
          <w:sz w:val="28"/>
          <w:highlight w:val="none"/>
        </w:rPr>
      </w:pPr>
      <w:r>
        <w:rPr>
          <w:rFonts w:hint="eastAsia" w:cs="Calibri"/>
          <w:color w:val="auto"/>
          <w:kern w:val="0"/>
          <w:sz w:val="28"/>
          <w:highlight w:val="none"/>
        </w:rPr>
        <w:t>2024年</w:t>
      </w:r>
      <w:r>
        <w:rPr>
          <w:rFonts w:cs="Calibri"/>
          <w:color w:val="auto"/>
          <w:kern w:val="0"/>
          <w:sz w:val="28"/>
          <w:highlight w:val="none"/>
        </w:rPr>
        <w:t xml:space="preserve">   月   日</w:t>
      </w:r>
    </w:p>
    <w:p>
      <w:pPr>
        <w:rPr>
          <w:rFonts w:cs="Calibri"/>
          <w:color w:val="auto"/>
          <w:highlight w:val="none"/>
        </w:rPr>
      </w:pPr>
      <w:r>
        <w:rPr>
          <w:rFonts w:cs="Calibri"/>
          <w:color w:val="auto"/>
          <w:highlight w:val="none"/>
        </w:rPr>
        <w:br w:type="page"/>
      </w:r>
    </w:p>
    <w:p>
      <w:pPr>
        <w:pStyle w:val="4"/>
        <w:ind w:firstLine="420"/>
        <w:rPr>
          <w:rFonts w:cs="Calibri"/>
          <w:color w:val="auto"/>
          <w:highlight w:val="none"/>
        </w:rPr>
      </w:pPr>
      <w:r>
        <w:rPr>
          <w:rFonts w:cs="Calibri"/>
          <w:color w:val="auto"/>
          <w:highlight w:val="none"/>
        </w:rPr>
        <w:t>一、法定代表人资格证明书</w:t>
      </w:r>
    </w:p>
    <w:p>
      <w:pPr>
        <w:jc w:val="center"/>
        <w:rPr>
          <w:rFonts w:cs="Calibri"/>
          <w:b/>
          <w:bCs/>
          <w:color w:val="auto"/>
          <w:sz w:val="28"/>
          <w:szCs w:val="36"/>
          <w:highlight w:val="none"/>
        </w:rPr>
      </w:pPr>
      <w:r>
        <w:rPr>
          <w:rFonts w:cs="Calibri"/>
          <w:b/>
          <w:bCs/>
          <w:color w:val="auto"/>
          <w:sz w:val="28"/>
          <w:szCs w:val="36"/>
          <w:highlight w:val="none"/>
        </w:rPr>
        <w:t>法定代表人资格证明书</w:t>
      </w:r>
    </w:p>
    <w:p>
      <w:pPr>
        <w:rPr>
          <w:color w:val="auto"/>
          <w:highlight w:val="none"/>
        </w:rPr>
      </w:pPr>
    </w:p>
    <w:p>
      <w:pPr>
        <w:rPr>
          <w:color w:val="auto"/>
          <w:highlight w:val="none"/>
        </w:rPr>
      </w:pPr>
    </w:p>
    <w:p>
      <w:pPr>
        <w:adjustRightInd w:val="0"/>
        <w:ind w:firstLine="420" w:firstLineChars="200"/>
        <w:rPr>
          <w:rFonts w:cs="Calibri"/>
          <w:color w:val="auto"/>
          <w:szCs w:val="21"/>
          <w:highlight w:val="none"/>
          <w:u w:val="single"/>
        </w:rPr>
      </w:pPr>
      <w:r>
        <w:rPr>
          <w:rFonts w:cs="Calibri"/>
          <w:color w:val="auto"/>
          <w:szCs w:val="21"/>
          <w:highlight w:val="none"/>
        </w:rPr>
        <w:t>投标人名称：</w:t>
      </w:r>
      <w:r>
        <w:rPr>
          <w:rFonts w:cs="Calibri"/>
          <w:color w:val="auto"/>
          <w:szCs w:val="21"/>
          <w:highlight w:val="none"/>
          <w:u w:val="single"/>
        </w:rPr>
        <w:t>【               】</w:t>
      </w:r>
    </w:p>
    <w:p>
      <w:pPr>
        <w:adjustRightInd w:val="0"/>
        <w:ind w:firstLine="420" w:firstLineChars="200"/>
        <w:rPr>
          <w:rFonts w:cs="Calibri"/>
          <w:color w:val="auto"/>
          <w:szCs w:val="21"/>
          <w:highlight w:val="none"/>
          <w:u w:val="single"/>
        </w:rPr>
      </w:pPr>
      <w:r>
        <w:rPr>
          <w:rFonts w:cs="Calibri"/>
          <w:color w:val="auto"/>
          <w:szCs w:val="21"/>
          <w:highlight w:val="none"/>
        </w:rPr>
        <w:t>法定地址：</w:t>
      </w:r>
      <w:r>
        <w:rPr>
          <w:rFonts w:cs="Calibri"/>
          <w:color w:val="auto"/>
          <w:szCs w:val="21"/>
          <w:highlight w:val="none"/>
          <w:u w:val="single"/>
        </w:rPr>
        <w:t>【               】</w:t>
      </w:r>
    </w:p>
    <w:p>
      <w:pPr>
        <w:adjustRightInd w:val="0"/>
        <w:ind w:firstLine="420" w:firstLineChars="200"/>
        <w:rPr>
          <w:rFonts w:cs="Calibri"/>
          <w:color w:val="auto"/>
          <w:szCs w:val="21"/>
          <w:highlight w:val="none"/>
          <w:u w:val="single"/>
        </w:rPr>
      </w:pPr>
      <w:r>
        <w:rPr>
          <w:rFonts w:cs="Calibri"/>
          <w:color w:val="auto"/>
          <w:szCs w:val="21"/>
          <w:highlight w:val="none"/>
        </w:rPr>
        <w:t>姓名：</w:t>
      </w:r>
      <w:r>
        <w:rPr>
          <w:rFonts w:cs="Calibri"/>
          <w:color w:val="auto"/>
          <w:szCs w:val="21"/>
          <w:highlight w:val="none"/>
          <w:u w:val="single"/>
        </w:rPr>
        <w:t>【           】</w:t>
      </w:r>
      <w:r>
        <w:rPr>
          <w:rFonts w:cs="Calibri"/>
          <w:color w:val="auto"/>
          <w:szCs w:val="21"/>
          <w:highlight w:val="none"/>
        </w:rPr>
        <w:t>性别：</w:t>
      </w:r>
      <w:r>
        <w:rPr>
          <w:rFonts w:cs="Calibri"/>
          <w:color w:val="auto"/>
          <w:szCs w:val="21"/>
          <w:highlight w:val="none"/>
          <w:u w:val="single"/>
        </w:rPr>
        <w:t>【           】</w:t>
      </w:r>
      <w:r>
        <w:rPr>
          <w:rFonts w:cs="Calibri"/>
          <w:color w:val="auto"/>
          <w:szCs w:val="21"/>
          <w:highlight w:val="none"/>
        </w:rPr>
        <w:t>年龄：</w:t>
      </w:r>
      <w:r>
        <w:rPr>
          <w:rFonts w:cs="Calibri"/>
          <w:color w:val="auto"/>
          <w:szCs w:val="21"/>
          <w:highlight w:val="none"/>
          <w:u w:val="single"/>
        </w:rPr>
        <w:t>【          】</w:t>
      </w:r>
      <w:r>
        <w:rPr>
          <w:rFonts w:cs="Calibri"/>
          <w:color w:val="auto"/>
          <w:szCs w:val="21"/>
          <w:highlight w:val="none"/>
        </w:rPr>
        <w:t>职务：</w:t>
      </w:r>
      <w:r>
        <w:rPr>
          <w:rFonts w:cs="Calibri"/>
          <w:color w:val="auto"/>
          <w:szCs w:val="21"/>
          <w:highlight w:val="none"/>
          <w:u w:val="single"/>
        </w:rPr>
        <w:t>【          】</w:t>
      </w:r>
    </w:p>
    <w:p>
      <w:pPr>
        <w:adjustRightInd w:val="0"/>
        <w:ind w:firstLine="420" w:firstLineChars="200"/>
        <w:rPr>
          <w:rFonts w:cs="Calibri"/>
          <w:color w:val="auto"/>
          <w:szCs w:val="21"/>
          <w:highlight w:val="none"/>
          <w:u w:val="single"/>
        </w:rPr>
      </w:pPr>
      <w:r>
        <w:rPr>
          <w:rFonts w:cs="Calibri"/>
          <w:color w:val="auto"/>
          <w:szCs w:val="21"/>
          <w:highlight w:val="none"/>
        </w:rPr>
        <w:t>身份证号码：</w:t>
      </w:r>
      <w:r>
        <w:rPr>
          <w:rFonts w:cs="Calibri"/>
          <w:color w:val="auto"/>
          <w:szCs w:val="21"/>
          <w:highlight w:val="none"/>
          <w:u w:val="single"/>
        </w:rPr>
        <w:t>【               】</w:t>
      </w:r>
    </w:p>
    <w:p>
      <w:pPr>
        <w:adjustRightInd w:val="0"/>
        <w:ind w:firstLine="420" w:firstLineChars="200"/>
        <w:rPr>
          <w:rFonts w:cs="Calibri"/>
          <w:color w:val="auto"/>
          <w:szCs w:val="21"/>
          <w:highlight w:val="none"/>
        </w:rPr>
      </w:pPr>
      <w:r>
        <w:rPr>
          <w:rFonts w:cs="Calibri"/>
          <w:color w:val="auto"/>
          <w:szCs w:val="21"/>
          <w:highlight w:val="none"/>
        </w:rPr>
        <w:t>该同志系单位法定代表人。</w:t>
      </w:r>
    </w:p>
    <w:p>
      <w:pPr>
        <w:adjustRightInd w:val="0"/>
        <w:ind w:firstLine="420" w:firstLineChars="200"/>
        <w:rPr>
          <w:rFonts w:cs="Calibri"/>
          <w:color w:val="auto"/>
          <w:szCs w:val="21"/>
          <w:highlight w:val="none"/>
        </w:rPr>
      </w:pPr>
      <w:r>
        <w:rPr>
          <w:rFonts w:cs="Calibri"/>
          <w:color w:val="auto"/>
          <w:szCs w:val="21"/>
          <w:highlight w:val="none"/>
        </w:rPr>
        <w:t>特此证明！</w:t>
      </w:r>
    </w:p>
    <w:p>
      <w:pPr>
        <w:rPr>
          <w:color w:val="auto"/>
          <w:highlight w:val="none"/>
        </w:rPr>
      </w:pPr>
    </w:p>
    <w:p>
      <w:pPr>
        <w:rPr>
          <w:color w:val="auto"/>
          <w:highlight w:val="none"/>
        </w:rPr>
      </w:pPr>
    </w:p>
    <w:p>
      <w:pPr>
        <w:ind w:firstLine="420" w:firstLineChars="200"/>
        <w:rPr>
          <w:rFonts w:cs="Calibri"/>
          <w:color w:val="auto"/>
          <w:spacing w:val="20"/>
          <w:highlight w:val="none"/>
          <w:u w:val="single"/>
        </w:rPr>
      </w:pPr>
      <w:r>
        <w:rPr>
          <w:rFonts w:cs="Calibri"/>
          <w:color w:val="auto"/>
          <w:highlight w:val="none"/>
        </w:rPr>
        <w:t xml:space="preserve">投标人全称： </w:t>
      </w:r>
      <w:r>
        <w:rPr>
          <w:rFonts w:cs="Calibri"/>
          <w:color w:val="auto"/>
          <w:highlight w:val="none"/>
          <w:u w:val="single"/>
        </w:rPr>
        <w:t xml:space="preserve">                     </w:t>
      </w:r>
      <w:r>
        <w:rPr>
          <w:rFonts w:cs="Calibri"/>
          <w:color w:val="auto"/>
          <w:highlight w:val="none"/>
        </w:rPr>
        <w:t>（盖单位公章）</w:t>
      </w:r>
    </w:p>
    <w:p>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rPr>
          <w:color w:val="auto"/>
          <w:highlight w:val="none"/>
        </w:rPr>
      </w:pPr>
    </w:p>
    <w:p>
      <w:pPr>
        <w:rPr>
          <w:color w:val="auto"/>
          <w:highlight w:val="none"/>
        </w:rPr>
      </w:pPr>
    </w:p>
    <w:p>
      <w:pPr>
        <w:ind w:firstLine="420" w:firstLineChars="200"/>
        <w:rPr>
          <w:rFonts w:cs="Calibri"/>
          <w:color w:val="auto"/>
          <w:highlight w:val="none"/>
        </w:rPr>
      </w:pPr>
      <w:r>
        <w:rPr>
          <w:rFonts w:cs="Calibri"/>
          <w:color w:val="auto"/>
          <w:highlight w:val="none"/>
        </w:rPr>
        <w:t>附：</w:t>
      </w:r>
    </w:p>
    <w:p>
      <w:pPr>
        <w:ind w:firstLine="420" w:firstLineChars="200"/>
        <w:rPr>
          <w:rFonts w:cs="Calibri"/>
          <w:bCs/>
          <w:color w:val="auto"/>
          <w:highlight w:val="none"/>
        </w:rPr>
      </w:pPr>
      <w:r>
        <w:rPr>
          <w:rFonts w:cs="Calibri"/>
          <w:bCs/>
          <w:color w:val="auto"/>
          <w:highlight w:val="none"/>
        </w:rPr>
        <w:t>法定代表人联系方式：</w:t>
      </w:r>
      <w:r>
        <w:rPr>
          <w:rFonts w:cs="Calibri"/>
          <w:color w:val="auto"/>
          <w:szCs w:val="21"/>
          <w:highlight w:val="none"/>
          <w:u w:val="single"/>
        </w:rPr>
        <w:t>【               】</w:t>
      </w:r>
    </w:p>
    <w:p>
      <w:pPr>
        <w:ind w:firstLine="420" w:firstLineChars="200"/>
        <w:rPr>
          <w:rFonts w:cs="Calibri"/>
          <w:bCs/>
          <w:color w:val="auto"/>
          <w:highlight w:val="none"/>
        </w:rPr>
      </w:pPr>
      <w:r>
        <w:rPr>
          <w:rFonts w:cs="Calibri"/>
          <w:bCs/>
          <w:color w:val="auto"/>
          <w:highlight w:val="none"/>
        </w:rPr>
        <w:t>法定代表人身份证复印件：</w:t>
      </w:r>
    </w:p>
    <w:tbl>
      <w:tblPr>
        <w:tblStyle w:val="45"/>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pStyle w:val="68"/>
              <w:ind w:firstLine="422"/>
              <w:jc w:val="center"/>
              <w:rPr>
                <w:rFonts w:cs="Calibri"/>
                <w:color w:val="auto"/>
                <w:highlight w:val="none"/>
              </w:rPr>
            </w:pPr>
            <w:r>
              <w:rPr>
                <w:rFonts w:cs="Calibri"/>
                <w:b/>
                <w:color w:val="auto"/>
                <w:highlight w:val="none"/>
              </w:rPr>
              <w:t>法定代表人身份证复印件</w:t>
            </w:r>
          </w:p>
        </w:tc>
      </w:tr>
    </w:tbl>
    <w:p>
      <w:pPr>
        <w:rPr>
          <w:rFonts w:cs="Calibri"/>
          <w:color w:val="auto"/>
          <w:highlight w:val="none"/>
        </w:rPr>
      </w:pPr>
      <w:r>
        <w:rPr>
          <w:rFonts w:cs="Calibri"/>
          <w:color w:val="auto"/>
          <w:sz w:val="24"/>
          <w:highlight w:val="none"/>
        </w:rPr>
        <w:br w:type="page"/>
      </w:r>
    </w:p>
    <w:p>
      <w:pPr>
        <w:pStyle w:val="4"/>
        <w:ind w:firstLine="420"/>
        <w:rPr>
          <w:rFonts w:cs="Calibri"/>
          <w:color w:val="auto"/>
          <w:highlight w:val="none"/>
        </w:rPr>
      </w:pPr>
      <w:bookmarkStart w:id="119" w:name="_Toc345575535"/>
      <w:bookmarkStart w:id="120" w:name="_Toc336683576"/>
      <w:r>
        <w:rPr>
          <w:rFonts w:cs="Calibri"/>
          <w:color w:val="auto"/>
          <w:highlight w:val="none"/>
        </w:rPr>
        <w:t>二、法定代表人授权签署投标文件委托书</w:t>
      </w:r>
    </w:p>
    <w:p>
      <w:pPr>
        <w:jc w:val="center"/>
        <w:rPr>
          <w:rFonts w:cs="Calibri"/>
          <w:b/>
          <w:bCs/>
          <w:color w:val="auto"/>
          <w:sz w:val="28"/>
          <w:szCs w:val="36"/>
          <w:highlight w:val="none"/>
        </w:rPr>
      </w:pPr>
      <w:r>
        <w:rPr>
          <w:rFonts w:cs="Calibri"/>
          <w:b/>
          <w:bCs/>
          <w:color w:val="auto"/>
          <w:sz w:val="28"/>
          <w:szCs w:val="36"/>
          <w:highlight w:val="none"/>
        </w:rPr>
        <w:t>法定代表人授权签署投标文件委托书</w:t>
      </w:r>
    </w:p>
    <w:p>
      <w:pPr>
        <w:pStyle w:val="23"/>
        <w:adjustRightInd w:val="0"/>
        <w:ind w:firstLine="643"/>
        <w:jc w:val="center"/>
        <w:rPr>
          <w:rFonts w:ascii="Calibri" w:hAnsi="Calibri" w:cs="Calibri"/>
          <w:b/>
          <w:bCs/>
          <w:color w:val="auto"/>
          <w:szCs w:val="21"/>
          <w:highlight w:val="none"/>
        </w:rPr>
      </w:pPr>
      <w:r>
        <w:rPr>
          <w:rFonts w:ascii="Calibri" w:hAnsi="Calibri" w:cs="Calibri"/>
          <w:b/>
          <w:bCs/>
          <w:color w:val="auto"/>
          <w:szCs w:val="21"/>
          <w:highlight w:val="none"/>
        </w:rPr>
        <w:t>（由授权代表签署时提供）</w:t>
      </w:r>
    </w:p>
    <w:p>
      <w:pPr>
        <w:rPr>
          <w:color w:val="auto"/>
          <w:highlight w:val="none"/>
        </w:rPr>
      </w:pPr>
      <w:r>
        <w:rPr>
          <w:rFonts w:hint="eastAsia"/>
          <w:color w:val="auto"/>
          <w:highlight w:val="none"/>
        </w:rPr>
        <w:t>浙江商业职业技术学院</w:t>
      </w:r>
      <w:r>
        <w:rPr>
          <w:color w:val="auto"/>
          <w:highlight w:val="none"/>
        </w:rPr>
        <w:t>：</w:t>
      </w:r>
    </w:p>
    <w:p>
      <w:pPr>
        <w:rPr>
          <w:color w:val="auto"/>
          <w:highlight w:val="none"/>
        </w:rPr>
      </w:pPr>
      <w:r>
        <w:rPr>
          <w:color w:val="auto"/>
          <w:highlight w:val="none"/>
        </w:rPr>
        <w:t>浙江省成套招标代理有限公司：</w:t>
      </w:r>
    </w:p>
    <w:p>
      <w:pPr>
        <w:ind w:firstLine="420" w:firstLineChars="200"/>
        <w:rPr>
          <w:color w:val="auto"/>
          <w:highlight w:val="none"/>
        </w:rPr>
      </w:pPr>
      <w:r>
        <w:rPr>
          <w:color w:val="auto"/>
          <w:highlight w:val="none"/>
        </w:rPr>
        <w:t>我【</w:t>
      </w:r>
      <w:r>
        <w:rPr>
          <w:color w:val="auto"/>
          <w:highlight w:val="none"/>
          <w:u w:val="single"/>
        </w:rPr>
        <w:t xml:space="preserve"> （法定代表人姓名） </w:t>
      </w:r>
      <w:r>
        <w:rPr>
          <w:color w:val="auto"/>
          <w:highlight w:val="none"/>
        </w:rPr>
        <w:t>】以【</w:t>
      </w:r>
      <w:r>
        <w:rPr>
          <w:color w:val="auto"/>
          <w:highlight w:val="none"/>
          <w:u w:val="single"/>
        </w:rPr>
        <w:t xml:space="preserve">       （投标人全称）    </w:t>
      </w:r>
      <w:r>
        <w:rPr>
          <w:color w:val="auto"/>
          <w:highlight w:val="none"/>
        </w:rPr>
        <w:t>】法定代表人的身份授权我单位在职员工【</w:t>
      </w:r>
      <w:r>
        <w:rPr>
          <w:color w:val="auto"/>
          <w:highlight w:val="none"/>
          <w:u w:val="single"/>
        </w:rPr>
        <w:t>（授权代表姓名）</w:t>
      </w:r>
      <w:r>
        <w:rPr>
          <w:color w:val="auto"/>
          <w:highlight w:val="none"/>
        </w:rPr>
        <w:t>】、【</w:t>
      </w:r>
      <w:r>
        <w:rPr>
          <w:color w:val="auto"/>
          <w:highlight w:val="none"/>
          <w:u w:val="single"/>
        </w:rPr>
        <w:t xml:space="preserve"> （身份证号）   </w:t>
      </w:r>
      <w:r>
        <w:rPr>
          <w:color w:val="auto"/>
          <w:highlight w:val="none"/>
        </w:rPr>
        <w:t>】，为我单位的授权代表，签署</w:t>
      </w:r>
      <w:r>
        <w:rPr>
          <w:rFonts w:hint="eastAsia"/>
          <w:color w:val="auto"/>
          <w:highlight w:val="none"/>
        </w:rPr>
        <w:t>浙江商业职业技术学院</w:t>
      </w:r>
      <w:r>
        <w:rPr>
          <w:color w:val="auto"/>
          <w:highlight w:val="none"/>
        </w:rPr>
        <w:t>（采购人）</w:t>
      </w:r>
      <w:r>
        <w:rPr>
          <w:rFonts w:hint="eastAsia"/>
          <w:color w:val="auto"/>
          <w:highlight w:val="none"/>
        </w:rPr>
        <w:t>浙江商业职业技术学院宿舍楼家具采购项目</w:t>
      </w:r>
      <w:r>
        <w:rPr>
          <w:color w:val="auto"/>
          <w:highlight w:val="none"/>
        </w:rPr>
        <w:t>（项目名称）</w:t>
      </w:r>
      <w:r>
        <w:rPr>
          <w:rFonts w:hint="eastAsia"/>
          <w:color w:val="auto"/>
          <w:highlight w:val="none"/>
        </w:rPr>
        <w:t>CTZB-2024050187</w:t>
      </w:r>
      <w:r>
        <w:rPr>
          <w:color w:val="auto"/>
          <w:highlight w:val="none"/>
        </w:rPr>
        <w:t>（项目编号）</w:t>
      </w:r>
      <w:r>
        <w:rPr>
          <w:rFonts w:hint="eastAsia"/>
          <w:color w:val="auto"/>
          <w:highlight w:val="none"/>
          <w:u w:val="single"/>
        </w:rPr>
        <w:t xml:space="preserve"> </w:t>
      </w:r>
      <w:r>
        <w:rPr>
          <w:color w:val="auto"/>
          <w:highlight w:val="none"/>
          <w:u w:val="single"/>
        </w:rPr>
        <w:t xml:space="preserve">              </w:t>
      </w:r>
      <w:r>
        <w:rPr>
          <w:color w:val="auto"/>
          <w:highlight w:val="none"/>
        </w:rPr>
        <w:t>（标项名称）的投标文件。</w:t>
      </w:r>
    </w:p>
    <w:p>
      <w:pPr>
        <w:ind w:firstLine="420" w:firstLineChars="200"/>
        <w:rPr>
          <w:color w:val="auto"/>
          <w:highlight w:val="none"/>
        </w:rPr>
      </w:pPr>
      <w:r>
        <w:rPr>
          <w:color w:val="auto"/>
          <w:highlight w:val="none"/>
        </w:rPr>
        <w:t>投标人全称：</w:t>
      </w:r>
      <w:r>
        <w:rPr>
          <w:color w:val="auto"/>
          <w:highlight w:val="none"/>
          <w:u w:val="single"/>
        </w:rPr>
        <w:t xml:space="preserve">             </w:t>
      </w:r>
      <w:r>
        <w:rPr>
          <w:color w:val="auto"/>
          <w:highlight w:val="none"/>
        </w:rPr>
        <w:t>（盖单位公章）</w:t>
      </w:r>
    </w:p>
    <w:p>
      <w:pPr>
        <w:ind w:firstLine="420" w:firstLineChars="200"/>
        <w:rPr>
          <w:color w:val="auto"/>
          <w:highlight w:val="none"/>
        </w:rPr>
      </w:pPr>
      <w:r>
        <w:rPr>
          <w:color w:val="auto"/>
          <w:highlight w:val="none"/>
        </w:rPr>
        <w:t>日期：</w:t>
      </w:r>
      <w:r>
        <w:rPr>
          <w:rFonts w:hint="eastAsia"/>
          <w:color w:val="auto"/>
          <w:highlight w:val="none"/>
        </w:rPr>
        <w:t>2024年</w:t>
      </w:r>
      <w:r>
        <w:rPr>
          <w:color w:val="auto"/>
          <w:highlight w:val="none"/>
        </w:rPr>
        <w:t xml:space="preserve">  月  日</w:t>
      </w:r>
    </w:p>
    <w:p>
      <w:pPr>
        <w:ind w:firstLine="420" w:firstLineChars="200"/>
        <w:rPr>
          <w:color w:val="auto"/>
          <w:highlight w:val="none"/>
        </w:rPr>
      </w:pPr>
      <w:r>
        <w:rPr>
          <w:color w:val="auto"/>
          <w:highlight w:val="none"/>
        </w:rPr>
        <w:t>附：</w:t>
      </w:r>
    </w:p>
    <w:p>
      <w:pPr>
        <w:ind w:firstLine="420" w:firstLineChars="200"/>
        <w:rPr>
          <w:color w:val="auto"/>
          <w:highlight w:val="none"/>
        </w:rPr>
      </w:pPr>
      <w:r>
        <w:rPr>
          <w:color w:val="auto"/>
          <w:highlight w:val="none"/>
        </w:rPr>
        <w:t>授权代表联系方式（手机）：【</w:t>
      </w:r>
      <w:r>
        <w:rPr>
          <w:color w:val="auto"/>
          <w:highlight w:val="none"/>
          <w:u w:val="single"/>
        </w:rPr>
        <w:t xml:space="preserve">                     </w:t>
      </w:r>
      <w:r>
        <w:rPr>
          <w:color w:val="auto"/>
          <w:highlight w:val="none"/>
        </w:rPr>
        <w:t>】</w:t>
      </w:r>
    </w:p>
    <w:p>
      <w:pPr>
        <w:ind w:firstLine="420" w:firstLineChars="200"/>
        <w:rPr>
          <w:color w:val="auto"/>
          <w:highlight w:val="none"/>
        </w:rPr>
      </w:pPr>
      <w:r>
        <w:rPr>
          <w:color w:val="auto"/>
          <w:highlight w:val="none"/>
        </w:rPr>
        <w:t>授权代表身份证复印件：</w:t>
      </w:r>
    </w:p>
    <w:tbl>
      <w:tblPr>
        <w:tblStyle w:val="45"/>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jc w:val="center"/>
              <w:rPr>
                <w:color w:val="auto"/>
                <w:highlight w:val="none"/>
              </w:rPr>
            </w:pPr>
            <w:r>
              <w:rPr>
                <w:color w:val="auto"/>
                <w:highlight w:val="none"/>
              </w:rPr>
              <w:t>授权代表身份证复印件</w:t>
            </w:r>
          </w:p>
        </w:tc>
      </w:tr>
    </w:tbl>
    <w:p>
      <w:pPr>
        <w:rPr>
          <w:color w:val="auto"/>
          <w:highlight w:val="none"/>
        </w:rPr>
      </w:pPr>
    </w:p>
    <w:p>
      <w:pPr>
        <w:ind w:firstLine="420" w:firstLineChars="200"/>
        <w:rPr>
          <w:rFonts w:cs="Calibri"/>
          <w:color w:val="auto"/>
          <w:highlight w:val="none"/>
        </w:rPr>
      </w:pPr>
      <w:r>
        <w:rPr>
          <w:rFonts w:cs="Calibri"/>
          <w:color w:val="auto"/>
          <w:highlight w:val="none"/>
        </w:rPr>
        <w:t>投标人为其缴纳社保的证明材料（附后）。</w:t>
      </w:r>
    </w:p>
    <w:p>
      <w:pPr>
        <w:rPr>
          <w:color w:val="auto"/>
          <w:highlight w:val="none"/>
        </w:rPr>
      </w:pPr>
    </w:p>
    <w:p>
      <w:pPr>
        <w:rPr>
          <w:color w:val="auto"/>
          <w:highlight w:val="none"/>
        </w:rPr>
      </w:pPr>
    </w:p>
    <w:p>
      <w:pPr>
        <w:ind w:firstLine="420" w:firstLineChars="200"/>
        <w:rPr>
          <w:rFonts w:eastAsia="楷体" w:cs="Calibri"/>
          <w:color w:val="auto"/>
          <w:highlight w:val="none"/>
        </w:rPr>
      </w:pPr>
      <w:r>
        <w:rPr>
          <w:rFonts w:eastAsia="楷体" w:cs="Calibri"/>
          <w:color w:val="auto"/>
          <w:highlight w:val="none"/>
        </w:rPr>
        <w:t>说明：投标人法定代表人按招标文件要求签署投标文件时，不需提供此委托书。</w:t>
      </w:r>
    </w:p>
    <w:p>
      <w:pPr>
        <w:rPr>
          <w:rFonts w:cs="Calibri"/>
          <w:color w:val="auto"/>
          <w:highlight w:val="none"/>
        </w:rPr>
      </w:pPr>
      <w:r>
        <w:rPr>
          <w:rFonts w:cs="Calibri"/>
          <w:color w:val="auto"/>
          <w:highlight w:val="none"/>
        </w:rPr>
        <w:br w:type="page"/>
      </w:r>
    </w:p>
    <w:p>
      <w:pPr>
        <w:pStyle w:val="4"/>
        <w:ind w:firstLine="420"/>
        <w:rPr>
          <w:rFonts w:cs="Calibri"/>
          <w:color w:val="auto"/>
          <w:highlight w:val="none"/>
        </w:rPr>
      </w:pPr>
      <w:r>
        <w:rPr>
          <w:rFonts w:cs="Calibri"/>
          <w:color w:val="auto"/>
          <w:highlight w:val="none"/>
        </w:rPr>
        <w:t>三、</w:t>
      </w:r>
      <w:bookmarkEnd w:id="119"/>
      <w:bookmarkEnd w:id="120"/>
      <w:bookmarkStart w:id="121" w:name="_Toc336683581"/>
      <w:bookmarkStart w:id="122" w:name="_Toc345575543"/>
      <w:r>
        <w:rPr>
          <w:rFonts w:cs="Calibri"/>
          <w:color w:val="auto"/>
          <w:highlight w:val="none"/>
        </w:rPr>
        <w:t>偏离表</w:t>
      </w:r>
      <w:bookmarkEnd w:id="121"/>
      <w:bookmarkEnd w:id="122"/>
    </w:p>
    <w:p>
      <w:pPr>
        <w:jc w:val="center"/>
        <w:rPr>
          <w:rFonts w:cs="Calibri"/>
          <w:b/>
          <w:bCs/>
          <w:color w:val="auto"/>
          <w:sz w:val="28"/>
          <w:szCs w:val="36"/>
          <w:highlight w:val="none"/>
        </w:rPr>
      </w:pPr>
      <w:r>
        <w:rPr>
          <w:rFonts w:cs="Calibri"/>
          <w:b/>
          <w:bCs/>
          <w:color w:val="auto"/>
          <w:sz w:val="28"/>
          <w:szCs w:val="36"/>
          <w:highlight w:val="none"/>
        </w:rPr>
        <w:t>偏离表</w:t>
      </w:r>
    </w:p>
    <w:p>
      <w:pPr>
        <w:rPr>
          <w:rFonts w:cs="Calibri"/>
          <w:color w:val="auto"/>
          <w:highlight w:val="none"/>
        </w:rPr>
      </w:pPr>
      <w:r>
        <w:rPr>
          <w:rFonts w:cs="Calibri"/>
          <w:color w:val="auto"/>
          <w:highlight w:val="none"/>
        </w:rPr>
        <w:t>采购人：</w:t>
      </w:r>
      <w:r>
        <w:rPr>
          <w:rFonts w:hint="eastAsia" w:cs="Calibri"/>
          <w:color w:val="auto"/>
          <w:highlight w:val="none"/>
        </w:rPr>
        <w:t>浙江商业职业技术学院</w:t>
      </w:r>
    </w:p>
    <w:p>
      <w:pPr>
        <w:rPr>
          <w:rFonts w:cs="Calibri"/>
          <w:color w:val="auto"/>
          <w:highlight w:val="none"/>
        </w:rPr>
      </w:pPr>
      <w:r>
        <w:rPr>
          <w:rFonts w:cs="Calibri"/>
          <w:color w:val="auto"/>
          <w:highlight w:val="none"/>
        </w:rPr>
        <w:t>项目名称：</w:t>
      </w:r>
      <w:r>
        <w:rPr>
          <w:rFonts w:hint="eastAsia" w:cs="Calibri"/>
          <w:color w:val="auto"/>
          <w:highlight w:val="none"/>
        </w:rPr>
        <w:t>浙江商业职业技术学院宿舍楼家具采购项目</w:t>
      </w:r>
    </w:p>
    <w:p>
      <w:pPr>
        <w:rPr>
          <w:rFonts w:cs="Calibri"/>
          <w:color w:val="auto"/>
          <w:highlight w:val="none"/>
        </w:rPr>
      </w:pPr>
      <w:r>
        <w:rPr>
          <w:rFonts w:cs="Calibri"/>
          <w:color w:val="auto"/>
          <w:highlight w:val="none"/>
        </w:rPr>
        <w:t>项目编号：</w:t>
      </w:r>
      <w:r>
        <w:rPr>
          <w:rFonts w:hint="eastAsia" w:cs="Calibri"/>
          <w:color w:val="auto"/>
          <w:highlight w:val="none"/>
        </w:rPr>
        <w:t>CTZB-2024050187</w:t>
      </w:r>
    </w:p>
    <w:p>
      <w:pPr>
        <w:rPr>
          <w:rFonts w:cs="Calibri"/>
          <w:color w:val="auto"/>
          <w:highlight w:val="none"/>
        </w:rPr>
      </w:pPr>
      <w:r>
        <w:rPr>
          <w:rFonts w:cs="Calibri"/>
          <w:color w:val="auto"/>
          <w:highlight w:val="none"/>
        </w:rPr>
        <w:t>标项名称：</w:t>
      </w:r>
      <w:r>
        <w:rPr>
          <w:rFonts w:hint="eastAsia" w:cs="Calibri"/>
          <w:color w:val="auto"/>
          <w:highlight w:val="none"/>
        </w:rPr>
        <w:t xml:space="preserve"> </w:t>
      </w:r>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20"/>
        <w:gridCol w:w="3097"/>
        <w:gridCol w:w="2369"/>
        <w:gridCol w:w="29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序号</w:t>
            </w:r>
          </w:p>
        </w:tc>
        <w:tc>
          <w:tcPr>
            <w:tcW w:w="3097" w:type="dxa"/>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招标文件内容</w:t>
            </w:r>
          </w:p>
        </w:tc>
        <w:tc>
          <w:tcPr>
            <w:tcW w:w="2369" w:type="dxa"/>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投标响应</w:t>
            </w:r>
          </w:p>
        </w:tc>
        <w:tc>
          <w:tcPr>
            <w:tcW w:w="2915" w:type="dxa"/>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说明（正偏离/负偏离）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jc w:val="center"/>
              <w:rPr>
                <w:rFonts w:cs="Calibri"/>
                <w:color w:val="auto"/>
                <w:spacing w:val="20"/>
                <w:highlight w:val="none"/>
              </w:rPr>
            </w:pPr>
          </w:p>
        </w:tc>
        <w:tc>
          <w:tcPr>
            <w:tcW w:w="3097" w:type="dxa"/>
            <w:vAlign w:val="center"/>
          </w:tcPr>
          <w:p>
            <w:pPr>
              <w:jc w:val="center"/>
              <w:rPr>
                <w:rFonts w:cs="Calibri"/>
                <w:color w:val="auto"/>
                <w:spacing w:val="20"/>
                <w:highlight w:val="none"/>
              </w:rPr>
            </w:pPr>
          </w:p>
        </w:tc>
        <w:tc>
          <w:tcPr>
            <w:tcW w:w="2369" w:type="dxa"/>
            <w:vAlign w:val="center"/>
          </w:tcPr>
          <w:p>
            <w:pPr>
              <w:jc w:val="center"/>
              <w:rPr>
                <w:rFonts w:cs="Calibri"/>
                <w:color w:val="auto"/>
                <w:spacing w:val="20"/>
                <w:highlight w:val="none"/>
              </w:rPr>
            </w:pPr>
          </w:p>
        </w:tc>
        <w:tc>
          <w:tcPr>
            <w:tcW w:w="2915" w:type="dxa"/>
            <w:vAlign w:val="center"/>
          </w:tcPr>
          <w:p>
            <w:pPr>
              <w:jc w:val="center"/>
              <w:rPr>
                <w:rFonts w:cs="Calibri"/>
                <w:color w:val="auto"/>
                <w:spacing w:val="20"/>
                <w:highlight w:val="none"/>
              </w:rPr>
            </w:pPr>
          </w:p>
        </w:tc>
      </w:tr>
    </w:tbl>
    <w:p>
      <w:pPr>
        <w:rPr>
          <w:rFonts w:cs="Calibri"/>
          <w:color w:val="auto"/>
          <w:highlight w:val="none"/>
        </w:rPr>
      </w:pPr>
    </w:p>
    <w:p>
      <w:pPr>
        <w:rPr>
          <w:rFonts w:cs="Calibri"/>
          <w:color w:val="auto"/>
          <w:spacing w:val="20"/>
          <w:highlight w:val="none"/>
          <w:u w:val="single"/>
        </w:rPr>
      </w:pPr>
      <w:r>
        <w:rPr>
          <w:rFonts w:cs="Calibri"/>
          <w:color w:val="auto"/>
          <w:highlight w:val="none"/>
        </w:rPr>
        <w:t xml:space="preserve">投标人全称： </w:t>
      </w:r>
      <w:r>
        <w:rPr>
          <w:rFonts w:cs="Calibri"/>
          <w:color w:val="auto"/>
          <w:highlight w:val="none"/>
          <w:u w:val="single"/>
        </w:rPr>
        <w:t xml:space="preserve">                     </w:t>
      </w:r>
      <w:r>
        <w:rPr>
          <w:rFonts w:cs="Calibri"/>
          <w:color w:val="auto"/>
          <w:highlight w:val="none"/>
        </w:rPr>
        <w:t>（盖单位公章）</w:t>
      </w:r>
    </w:p>
    <w:p>
      <w:pPr>
        <w:rPr>
          <w:rFonts w:cs="Calibri"/>
          <w:color w:val="auto"/>
          <w:highlight w:val="none"/>
        </w:rPr>
      </w:pPr>
      <w:r>
        <w:rPr>
          <w:rFonts w:cs="Calibri"/>
          <w:color w:val="auto"/>
          <w:spacing w:val="20"/>
          <w:highlight w:val="none"/>
        </w:rPr>
        <w:t>日期：</w:t>
      </w:r>
      <w:r>
        <w:rPr>
          <w:rFonts w:hint="eastAsia" w:cs="Calibri"/>
          <w:color w:val="auto"/>
          <w:highlight w:val="none"/>
        </w:rPr>
        <w:t>2024年</w:t>
      </w:r>
      <w:r>
        <w:rPr>
          <w:rFonts w:cs="Calibri"/>
          <w:color w:val="auto"/>
          <w:highlight w:val="none"/>
        </w:rPr>
        <w:t xml:space="preserve">  月  日</w:t>
      </w:r>
    </w:p>
    <w:p>
      <w:pPr>
        <w:rPr>
          <w:rFonts w:cs="Calibri"/>
          <w:color w:val="auto"/>
          <w:highlight w:val="none"/>
        </w:rPr>
      </w:pPr>
    </w:p>
    <w:p>
      <w:pPr>
        <w:ind w:firstLine="420" w:firstLineChars="200"/>
        <w:rPr>
          <w:rFonts w:eastAsia="楷体" w:cs="Calibri"/>
          <w:color w:val="auto"/>
          <w:highlight w:val="none"/>
        </w:rPr>
      </w:pPr>
      <w:r>
        <w:rPr>
          <w:rFonts w:eastAsia="楷体" w:cs="Calibri"/>
          <w:color w:val="auto"/>
          <w:highlight w:val="none"/>
        </w:rPr>
        <w:t>填表说明：</w:t>
      </w:r>
    </w:p>
    <w:p>
      <w:pPr>
        <w:ind w:firstLine="420" w:firstLineChars="200"/>
        <w:rPr>
          <w:rFonts w:eastAsia="楷体" w:cs="Calibri"/>
          <w:color w:val="auto"/>
          <w:highlight w:val="none"/>
        </w:rPr>
      </w:pPr>
      <w:r>
        <w:rPr>
          <w:rFonts w:eastAsia="楷体" w:cs="Calibri"/>
          <w:color w:val="auto"/>
          <w:highlight w:val="none"/>
        </w:rPr>
        <w:t>（1）对招标文件有任何偏离（包括正偏离及负偏离）均应汇总并填写在此表中。</w:t>
      </w:r>
    </w:p>
    <w:p>
      <w:pPr>
        <w:ind w:firstLine="420" w:firstLineChars="200"/>
        <w:rPr>
          <w:rFonts w:eastAsia="楷体" w:cs="Calibri"/>
          <w:color w:val="auto"/>
          <w:highlight w:val="none"/>
        </w:rPr>
      </w:pPr>
      <w:r>
        <w:rPr>
          <w:rFonts w:eastAsia="楷体" w:cs="Calibri"/>
          <w:color w:val="auto"/>
          <w:highlight w:val="none"/>
        </w:rPr>
        <w:t>（2）完全满足招标文件要求的投标人只需填写【</w:t>
      </w:r>
      <w:r>
        <w:rPr>
          <w:rFonts w:eastAsia="楷体" w:cs="Calibri"/>
          <w:b/>
          <w:bCs/>
          <w:color w:val="auto"/>
          <w:highlight w:val="none"/>
          <w:u w:val="single"/>
        </w:rPr>
        <w:t>完全满足招标文件的全部要求</w:t>
      </w:r>
      <w:r>
        <w:rPr>
          <w:rFonts w:eastAsia="楷体" w:cs="Calibri"/>
          <w:color w:val="auto"/>
          <w:highlight w:val="none"/>
        </w:rPr>
        <w:t>】。</w:t>
      </w:r>
    </w:p>
    <w:p>
      <w:pPr>
        <w:ind w:firstLine="420" w:firstLineChars="200"/>
        <w:rPr>
          <w:rFonts w:eastAsia="楷体" w:cs="Calibri"/>
          <w:color w:val="auto"/>
          <w:highlight w:val="none"/>
        </w:rPr>
      </w:pPr>
      <w:r>
        <w:rPr>
          <w:rFonts w:eastAsia="楷体" w:cs="Calibri"/>
          <w:color w:val="auto"/>
          <w:highlight w:val="none"/>
        </w:rPr>
        <w:t>（3）若中标人以未在偏离表中列出的负偏离为由，不按招标要求签约，采购人有权取消该中标人的中标资格，并按有关规定重新确定中标人或另行采购。</w:t>
      </w:r>
    </w:p>
    <w:p>
      <w:pPr>
        <w:ind w:firstLine="420" w:firstLineChars="200"/>
        <w:rPr>
          <w:rFonts w:eastAsia="楷体" w:cs="Calibri"/>
          <w:color w:val="auto"/>
          <w:highlight w:val="none"/>
        </w:rPr>
      </w:pPr>
      <w:r>
        <w:rPr>
          <w:rFonts w:eastAsia="楷体" w:cs="Calibri"/>
          <w:color w:val="auto"/>
          <w:highlight w:val="none"/>
        </w:rPr>
        <w:t>（4）投标人可调整、修改上述表格。</w:t>
      </w:r>
    </w:p>
    <w:p>
      <w:pPr>
        <w:ind w:firstLine="420" w:firstLineChars="200"/>
        <w:rPr>
          <w:rFonts w:eastAsia="楷体" w:cs="Calibri"/>
          <w:color w:val="auto"/>
          <w:spacing w:val="20"/>
          <w:highlight w:val="none"/>
        </w:rPr>
      </w:pPr>
      <w:r>
        <w:rPr>
          <w:rFonts w:eastAsia="楷体" w:cs="Calibri"/>
          <w:color w:val="auto"/>
          <w:highlight w:val="none"/>
        </w:rPr>
        <w:t>（5）投标文件响应内容对招标文件要求如有偏离均应填写偏离表，如不填写，采购人有权视作投标文件完全响应招标文件要求。</w:t>
      </w:r>
    </w:p>
    <w:p>
      <w:pPr>
        <w:pStyle w:val="4"/>
        <w:ind w:firstLine="420"/>
        <w:rPr>
          <w:rFonts w:cs="Calibri"/>
          <w:color w:val="auto"/>
          <w:highlight w:val="none"/>
        </w:rPr>
      </w:pPr>
      <w:r>
        <w:rPr>
          <w:rFonts w:cs="Calibri"/>
          <w:color w:val="auto"/>
          <w:szCs w:val="21"/>
          <w:highlight w:val="none"/>
        </w:rPr>
        <w:br w:type="page"/>
      </w:r>
      <w:bookmarkStart w:id="123" w:name="_Toc345575550"/>
      <w:bookmarkStart w:id="124" w:name="_Toc245088215"/>
      <w:r>
        <w:rPr>
          <w:rFonts w:hint="eastAsia" w:cs="Calibri"/>
          <w:color w:val="auto"/>
          <w:highlight w:val="none"/>
        </w:rPr>
        <w:t>四</w:t>
      </w:r>
      <w:r>
        <w:rPr>
          <w:rFonts w:cs="Calibri"/>
          <w:color w:val="auto"/>
          <w:highlight w:val="none"/>
        </w:rPr>
        <w:t>、</w:t>
      </w:r>
      <w:bookmarkEnd w:id="123"/>
      <w:bookmarkEnd w:id="124"/>
      <w:r>
        <w:rPr>
          <w:rFonts w:cs="Calibri"/>
          <w:color w:val="auto"/>
          <w:highlight w:val="none"/>
        </w:rPr>
        <w:t>廉政承诺书</w:t>
      </w:r>
    </w:p>
    <w:p>
      <w:pPr>
        <w:jc w:val="center"/>
        <w:rPr>
          <w:rFonts w:cs="Calibri"/>
          <w:b/>
          <w:bCs/>
          <w:color w:val="auto"/>
          <w:sz w:val="28"/>
          <w:szCs w:val="36"/>
          <w:highlight w:val="none"/>
        </w:rPr>
      </w:pPr>
      <w:r>
        <w:rPr>
          <w:rFonts w:cs="Calibri"/>
          <w:b/>
          <w:bCs/>
          <w:color w:val="auto"/>
          <w:sz w:val="28"/>
          <w:szCs w:val="36"/>
          <w:highlight w:val="none"/>
        </w:rPr>
        <w:t>廉政承诺书</w:t>
      </w:r>
    </w:p>
    <w:p>
      <w:pPr>
        <w:rPr>
          <w:rFonts w:cs="Calibri"/>
          <w:color w:val="auto"/>
          <w:szCs w:val="21"/>
          <w:highlight w:val="none"/>
        </w:rPr>
      </w:pPr>
      <w:r>
        <w:rPr>
          <w:rFonts w:hint="eastAsia" w:cs="Calibri"/>
          <w:color w:val="auto"/>
          <w:szCs w:val="21"/>
          <w:highlight w:val="none"/>
          <w:u w:val="single"/>
        </w:rPr>
        <w:t>浙江商业职业技术学院</w:t>
      </w:r>
      <w:r>
        <w:rPr>
          <w:rFonts w:cs="Calibri"/>
          <w:color w:val="auto"/>
          <w:szCs w:val="21"/>
          <w:highlight w:val="none"/>
        </w:rPr>
        <w:t>：</w:t>
      </w:r>
    </w:p>
    <w:p>
      <w:pPr>
        <w:ind w:firstLine="420" w:firstLineChars="200"/>
        <w:rPr>
          <w:rFonts w:cs="Calibri"/>
          <w:color w:val="auto"/>
          <w:szCs w:val="21"/>
          <w:highlight w:val="none"/>
        </w:rPr>
      </w:pPr>
      <w:r>
        <w:rPr>
          <w:rFonts w:cs="Calibri"/>
          <w:color w:val="auto"/>
          <w:szCs w:val="21"/>
          <w:highlight w:val="none"/>
        </w:rPr>
        <w:t>我单位响应</w:t>
      </w:r>
      <w:r>
        <w:rPr>
          <w:rFonts w:hint="eastAsia" w:cs="Calibri"/>
          <w:color w:val="auto"/>
          <w:highlight w:val="none"/>
          <w:u w:val="single"/>
        </w:rPr>
        <w:t>浙江商业职业技术学院</w:t>
      </w:r>
      <w:r>
        <w:rPr>
          <w:rFonts w:cs="Calibri"/>
          <w:color w:val="auto"/>
          <w:highlight w:val="none"/>
        </w:rPr>
        <w:t>（采购人）</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rPr>
        <w:t>（标项名称）</w:t>
      </w:r>
      <w:r>
        <w:rPr>
          <w:rFonts w:cs="Calibri"/>
          <w:color w:val="auto"/>
          <w:szCs w:val="21"/>
          <w:highlight w:val="none"/>
        </w:rPr>
        <w:t>项目招标要求参加投标。在这次投标过程中和中标后，我们将严格遵守国家法律法规要求，并郑重承诺：</w:t>
      </w:r>
    </w:p>
    <w:p>
      <w:pPr>
        <w:ind w:firstLine="420" w:firstLineChars="200"/>
        <w:rPr>
          <w:rFonts w:cs="Calibri"/>
          <w:color w:val="auto"/>
          <w:szCs w:val="21"/>
          <w:highlight w:val="none"/>
        </w:rPr>
      </w:pPr>
      <w:r>
        <w:rPr>
          <w:rFonts w:cs="Calibri"/>
          <w:color w:val="auto"/>
          <w:szCs w:val="21"/>
          <w:highlight w:val="none"/>
        </w:rPr>
        <w:t>一、不向项目有关人员及部门赠送礼金礼物、有价证券、回扣以及中介费、介绍费、咨询费等好处费；</w:t>
      </w:r>
    </w:p>
    <w:p>
      <w:pPr>
        <w:ind w:firstLine="420" w:firstLineChars="200"/>
        <w:rPr>
          <w:rFonts w:cs="Calibri"/>
          <w:color w:val="auto"/>
          <w:szCs w:val="21"/>
          <w:highlight w:val="none"/>
        </w:rPr>
      </w:pPr>
      <w:r>
        <w:rPr>
          <w:rFonts w:cs="Calibri"/>
          <w:color w:val="auto"/>
          <w:szCs w:val="21"/>
          <w:highlight w:val="none"/>
        </w:rPr>
        <w:t>二、不为项目有关人员及部门报销应由你方单位或个人支付的费用；</w:t>
      </w:r>
    </w:p>
    <w:p>
      <w:pPr>
        <w:ind w:firstLine="420" w:firstLineChars="200"/>
        <w:rPr>
          <w:rFonts w:cs="Calibri"/>
          <w:color w:val="auto"/>
          <w:szCs w:val="21"/>
          <w:highlight w:val="none"/>
        </w:rPr>
      </w:pPr>
      <w:r>
        <w:rPr>
          <w:rFonts w:cs="Calibri"/>
          <w:color w:val="auto"/>
          <w:szCs w:val="21"/>
          <w:highlight w:val="none"/>
        </w:rPr>
        <w:t>三、不向项目有关人员及部门提供有可能影响公正的宴请和健身娱乐等活动；</w:t>
      </w:r>
    </w:p>
    <w:p>
      <w:pPr>
        <w:ind w:firstLine="420" w:firstLineChars="200"/>
        <w:rPr>
          <w:rFonts w:cs="Calibri"/>
          <w:color w:val="auto"/>
          <w:szCs w:val="21"/>
          <w:highlight w:val="none"/>
        </w:rPr>
      </w:pPr>
      <w:r>
        <w:rPr>
          <w:rFonts w:cs="Calibri"/>
          <w:color w:val="auto"/>
          <w:szCs w:val="21"/>
          <w:highlight w:val="none"/>
        </w:rPr>
        <w:t>四、不为项目有关人员及部门出国（境）、旅游等提供方便；</w:t>
      </w:r>
    </w:p>
    <w:p>
      <w:pPr>
        <w:ind w:firstLine="420" w:firstLineChars="200"/>
        <w:rPr>
          <w:rFonts w:cs="Calibri"/>
          <w:color w:val="auto"/>
          <w:szCs w:val="21"/>
          <w:highlight w:val="none"/>
        </w:rPr>
      </w:pPr>
      <w:r>
        <w:rPr>
          <w:rFonts w:cs="Calibri"/>
          <w:color w:val="auto"/>
          <w:szCs w:val="21"/>
          <w:highlight w:val="none"/>
        </w:rPr>
        <w:t>五、不为项目有关人员个人装修住房、婚丧嫁娶、配偶子女工作安排等提供好处；</w:t>
      </w:r>
    </w:p>
    <w:p>
      <w:pPr>
        <w:ind w:firstLine="420" w:firstLineChars="200"/>
        <w:rPr>
          <w:rFonts w:cs="Calibri"/>
          <w:color w:val="auto"/>
          <w:szCs w:val="21"/>
          <w:highlight w:val="none"/>
        </w:rPr>
      </w:pPr>
      <w:r>
        <w:rPr>
          <w:rFonts w:cs="Calibri"/>
          <w:color w:val="auto"/>
          <w:szCs w:val="21"/>
          <w:highlight w:val="none"/>
        </w:rPr>
        <w:t>如违反上述承诺，你单位有权立即取消我单位投标、中标资格，由此引起的相应损失均由我单位承担。</w:t>
      </w:r>
    </w:p>
    <w:p>
      <w:pPr>
        <w:rPr>
          <w:color w:val="auto"/>
          <w:highlight w:val="none"/>
        </w:rPr>
      </w:pPr>
    </w:p>
    <w:p>
      <w:pPr>
        <w:rPr>
          <w:color w:val="auto"/>
          <w:highlight w:val="none"/>
        </w:rPr>
      </w:pPr>
    </w:p>
    <w:p>
      <w:pPr>
        <w:ind w:firstLine="420" w:firstLineChars="200"/>
        <w:rPr>
          <w:rFonts w:cs="Calibri"/>
          <w:color w:val="auto"/>
          <w:spacing w:val="20"/>
          <w:highlight w:val="none"/>
          <w:u w:val="single"/>
        </w:rPr>
      </w:pPr>
      <w:r>
        <w:rPr>
          <w:rFonts w:cs="Calibri"/>
          <w:color w:val="auto"/>
          <w:highlight w:val="none"/>
        </w:rPr>
        <w:t xml:space="preserve">投标人全称： </w:t>
      </w:r>
      <w:r>
        <w:rPr>
          <w:rFonts w:cs="Calibri"/>
          <w:color w:val="auto"/>
          <w:highlight w:val="none"/>
          <w:u w:val="single"/>
        </w:rPr>
        <w:t xml:space="preserve">                     </w:t>
      </w:r>
      <w:r>
        <w:rPr>
          <w:rFonts w:cs="Calibri"/>
          <w:color w:val="auto"/>
          <w:highlight w:val="none"/>
        </w:rPr>
        <w:t>（盖单位公章）</w:t>
      </w:r>
    </w:p>
    <w:p>
      <w:pPr>
        <w:ind w:firstLine="420" w:firstLineChars="200"/>
        <w:rPr>
          <w:rFonts w:cs="Calibri"/>
          <w:color w:val="auto"/>
          <w:spacing w:val="20"/>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rPr>
          <w:rFonts w:cs="Calibri"/>
          <w:color w:val="auto"/>
          <w:szCs w:val="21"/>
          <w:highlight w:val="none"/>
        </w:rPr>
      </w:pPr>
      <w:r>
        <w:rPr>
          <w:rFonts w:cs="Calibri"/>
          <w:color w:val="auto"/>
          <w:szCs w:val="21"/>
          <w:highlight w:val="none"/>
        </w:rPr>
        <w:br w:type="page"/>
      </w:r>
    </w:p>
    <w:p>
      <w:pPr>
        <w:pStyle w:val="4"/>
        <w:ind w:firstLine="420"/>
        <w:rPr>
          <w:rFonts w:cs="Calibri"/>
          <w:color w:val="auto"/>
          <w:highlight w:val="none"/>
        </w:rPr>
      </w:pPr>
      <w:bookmarkStart w:id="125" w:name="_Toc345575552"/>
      <w:r>
        <w:rPr>
          <w:rFonts w:hint="eastAsia" w:cs="Calibri"/>
          <w:color w:val="auto"/>
          <w:highlight w:val="none"/>
        </w:rPr>
        <w:t>五</w:t>
      </w:r>
      <w:r>
        <w:rPr>
          <w:rFonts w:cs="Calibri"/>
          <w:color w:val="auto"/>
          <w:highlight w:val="none"/>
        </w:rPr>
        <w:t>、其他资信资料</w:t>
      </w:r>
      <w:bookmarkEnd w:id="125"/>
    </w:p>
    <w:p>
      <w:pPr>
        <w:jc w:val="center"/>
        <w:rPr>
          <w:rFonts w:cs="Calibri"/>
          <w:b/>
          <w:bCs/>
          <w:color w:val="auto"/>
          <w:sz w:val="28"/>
          <w:szCs w:val="36"/>
          <w:highlight w:val="none"/>
        </w:rPr>
      </w:pPr>
      <w:r>
        <w:rPr>
          <w:rFonts w:cs="Calibri"/>
          <w:b/>
          <w:bCs/>
          <w:color w:val="auto"/>
          <w:sz w:val="28"/>
          <w:szCs w:val="36"/>
          <w:highlight w:val="none"/>
        </w:rPr>
        <w:t>其他资信资料</w:t>
      </w:r>
    </w:p>
    <w:tbl>
      <w:tblPr>
        <w:tblStyle w:val="45"/>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2"/>
        <w:gridCol w:w="1078"/>
        <w:gridCol w:w="115"/>
        <w:gridCol w:w="780"/>
        <w:gridCol w:w="2045"/>
        <w:gridCol w:w="689"/>
        <w:gridCol w:w="674"/>
        <w:gridCol w:w="693"/>
        <w:gridCol w:w="662"/>
        <w:gridCol w:w="657"/>
        <w:gridCol w:w="594"/>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jc w:val="center"/>
              <w:rPr>
                <w:rFonts w:cs="Calibri"/>
                <w:color w:val="auto"/>
                <w:szCs w:val="21"/>
                <w:highlight w:val="none"/>
              </w:rPr>
            </w:pPr>
            <w:r>
              <w:rPr>
                <w:rFonts w:cs="Calibri"/>
                <w:color w:val="auto"/>
                <w:szCs w:val="21"/>
                <w:highlight w:val="none"/>
              </w:rPr>
              <w:t>单位名称</w:t>
            </w:r>
          </w:p>
        </w:tc>
        <w:tc>
          <w:tcPr>
            <w:tcW w:w="1078" w:type="dxa"/>
            <w:vAlign w:val="center"/>
          </w:tcPr>
          <w:p>
            <w:pPr>
              <w:jc w:val="center"/>
              <w:rPr>
                <w:rFonts w:cs="Calibri"/>
                <w:color w:val="auto"/>
                <w:szCs w:val="21"/>
                <w:highlight w:val="none"/>
              </w:rPr>
            </w:pPr>
          </w:p>
        </w:tc>
        <w:tc>
          <w:tcPr>
            <w:tcW w:w="895" w:type="dxa"/>
            <w:gridSpan w:val="2"/>
            <w:vAlign w:val="center"/>
          </w:tcPr>
          <w:p>
            <w:pPr>
              <w:jc w:val="center"/>
              <w:rPr>
                <w:rFonts w:cs="Calibri"/>
                <w:color w:val="auto"/>
                <w:szCs w:val="21"/>
                <w:highlight w:val="none"/>
              </w:rPr>
            </w:pPr>
            <w:r>
              <w:rPr>
                <w:rFonts w:cs="Calibri"/>
                <w:color w:val="auto"/>
                <w:szCs w:val="21"/>
                <w:highlight w:val="none"/>
              </w:rPr>
              <w:t>电话</w:t>
            </w:r>
          </w:p>
        </w:tc>
        <w:tc>
          <w:tcPr>
            <w:tcW w:w="2045" w:type="dxa"/>
            <w:vAlign w:val="center"/>
          </w:tcPr>
          <w:p>
            <w:pPr>
              <w:jc w:val="center"/>
              <w:rPr>
                <w:rFonts w:cs="Calibri"/>
                <w:color w:val="auto"/>
                <w:szCs w:val="21"/>
                <w:highlight w:val="none"/>
              </w:rPr>
            </w:pPr>
          </w:p>
        </w:tc>
        <w:tc>
          <w:tcPr>
            <w:tcW w:w="689" w:type="dxa"/>
            <w:vAlign w:val="center"/>
          </w:tcPr>
          <w:p>
            <w:pPr>
              <w:jc w:val="center"/>
              <w:rPr>
                <w:rFonts w:cs="Calibri"/>
                <w:color w:val="auto"/>
                <w:szCs w:val="21"/>
                <w:highlight w:val="none"/>
              </w:rPr>
            </w:pPr>
            <w:r>
              <w:rPr>
                <w:rFonts w:cs="Calibri"/>
                <w:color w:val="auto"/>
                <w:szCs w:val="21"/>
                <w:highlight w:val="none"/>
              </w:rPr>
              <w:t>主管部门</w:t>
            </w:r>
          </w:p>
        </w:tc>
        <w:tc>
          <w:tcPr>
            <w:tcW w:w="674" w:type="dxa"/>
            <w:vAlign w:val="center"/>
          </w:tcPr>
          <w:p>
            <w:pPr>
              <w:jc w:val="center"/>
              <w:rPr>
                <w:rFonts w:cs="Calibri"/>
                <w:color w:val="auto"/>
                <w:szCs w:val="21"/>
                <w:highlight w:val="none"/>
              </w:rPr>
            </w:pPr>
          </w:p>
        </w:tc>
        <w:tc>
          <w:tcPr>
            <w:tcW w:w="1355" w:type="dxa"/>
            <w:gridSpan w:val="2"/>
            <w:vAlign w:val="center"/>
          </w:tcPr>
          <w:p>
            <w:pPr>
              <w:jc w:val="center"/>
              <w:rPr>
                <w:rFonts w:cs="Calibri"/>
                <w:color w:val="auto"/>
                <w:szCs w:val="21"/>
                <w:highlight w:val="none"/>
              </w:rPr>
            </w:pPr>
            <w:r>
              <w:rPr>
                <w:rFonts w:cs="Calibri"/>
                <w:color w:val="auto"/>
                <w:szCs w:val="21"/>
                <w:highlight w:val="none"/>
              </w:rPr>
              <w:t>单位法人</w:t>
            </w:r>
          </w:p>
        </w:tc>
        <w:tc>
          <w:tcPr>
            <w:tcW w:w="657" w:type="dxa"/>
            <w:vAlign w:val="center"/>
          </w:tcPr>
          <w:p>
            <w:pPr>
              <w:jc w:val="center"/>
              <w:rPr>
                <w:rFonts w:cs="Calibri"/>
                <w:color w:val="auto"/>
                <w:szCs w:val="21"/>
                <w:highlight w:val="none"/>
              </w:rPr>
            </w:pPr>
          </w:p>
        </w:tc>
        <w:tc>
          <w:tcPr>
            <w:tcW w:w="594" w:type="dxa"/>
            <w:vAlign w:val="center"/>
          </w:tcPr>
          <w:p>
            <w:pPr>
              <w:jc w:val="center"/>
              <w:rPr>
                <w:rFonts w:cs="Calibri"/>
                <w:color w:val="auto"/>
                <w:szCs w:val="21"/>
                <w:highlight w:val="none"/>
              </w:rPr>
            </w:pPr>
            <w:r>
              <w:rPr>
                <w:rFonts w:cs="Calibri"/>
                <w:color w:val="auto"/>
                <w:szCs w:val="21"/>
                <w:highlight w:val="none"/>
              </w:rPr>
              <w:t>职务</w:t>
            </w:r>
          </w:p>
        </w:tc>
        <w:tc>
          <w:tcPr>
            <w:tcW w:w="572" w:type="dxa"/>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jc w:val="center"/>
              <w:rPr>
                <w:rFonts w:cs="Calibri"/>
                <w:color w:val="auto"/>
                <w:szCs w:val="21"/>
                <w:highlight w:val="none"/>
              </w:rPr>
            </w:pPr>
            <w:r>
              <w:rPr>
                <w:rFonts w:cs="Calibri"/>
                <w:color w:val="auto"/>
                <w:szCs w:val="21"/>
                <w:highlight w:val="none"/>
              </w:rPr>
              <w:t>地 址</w:t>
            </w:r>
          </w:p>
        </w:tc>
        <w:tc>
          <w:tcPr>
            <w:tcW w:w="1078" w:type="dxa"/>
            <w:vAlign w:val="center"/>
          </w:tcPr>
          <w:p>
            <w:pPr>
              <w:jc w:val="center"/>
              <w:rPr>
                <w:rFonts w:cs="Calibri"/>
                <w:color w:val="auto"/>
                <w:szCs w:val="21"/>
                <w:highlight w:val="none"/>
              </w:rPr>
            </w:pPr>
          </w:p>
        </w:tc>
        <w:tc>
          <w:tcPr>
            <w:tcW w:w="895" w:type="dxa"/>
            <w:gridSpan w:val="2"/>
            <w:vAlign w:val="center"/>
          </w:tcPr>
          <w:p>
            <w:pPr>
              <w:jc w:val="center"/>
              <w:rPr>
                <w:rFonts w:cs="Calibri"/>
                <w:color w:val="auto"/>
                <w:szCs w:val="21"/>
                <w:highlight w:val="none"/>
              </w:rPr>
            </w:pPr>
            <w:r>
              <w:rPr>
                <w:rFonts w:cs="Calibri"/>
                <w:color w:val="auto"/>
                <w:szCs w:val="21"/>
                <w:highlight w:val="none"/>
              </w:rPr>
              <w:t>传真</w:t>
            </w:r>
          </w:p>
        </w:tc>
        <w:tc>
          <w:tcPr>
            <w:tcW w:w="2045" w:type="dxa"/>
            <w:vAlign w:val="center"/>
          </w:tcPr>
          <w:p>
            <w:pPr>
              <w:jc w:val="center"/>
              <w:rPr>
                <w:rFonts w:cs="Calibri"/>
                <w:color w:val="auto"/>
                <w:szCs w:val="21"/>
                <w:highlight w:val="none"/>
              </w:rPr>
            </w:pPr>
          </w:p>
        </w:tc>
        <w:tc>
          <w:tcPr>
            <w:tcW w:w="689" w:type="dxa"/>
            <w:vAlign w:val="center"/>
          </w:tcPr>
          <w:p>
            <w:pPr>
              <w:jc w:val="center"/>
              <w:rPr>
                <w:rFonts w:cs="Calibri"/>
                <w:color w:val="auto"/>
                <w:szCs w:val="21"/>
                <w:highlight w:val="none"/>
              </w:rPr>
            </w:pPr>
            <w:r>
              <w:rPr>
                <w:rFonts w:cs="Calibri"/>
                <w:color w:val="auto"/>
                <w:szCs w:val="21"/>
                <w:highlight w:val="none"/>
              </w:rPr>
              <w:t>单位性质</w:t>
            </w:r>
          </w:p>
        </w:tc>
        <w:tc>
          <w:tcPr>
            <w:tcW w:w="674" w:type="dxa"/>
            <w:vAlign w:val="center"/>
          </w:tcPr>
          <w:p>
            <w:pPr>
              <w:jc w:val="center"/>
              <w:rPr>
                <w:rFonts w:cs="Calibri"/>
                <w:color w:val="auto"/>
                <w:szCs w:val="21"/>
                <w:highlight w:val="none"/>
              </w:rPr>
            </w:pPr>
          </w:p>
        </w:tc>
        <w:tc>
          <w:tcPr>
            <w:tcW w:w="1355" w:type="dxa"/>
            <w:gridSpan w:val="2"/>
            <w:vAlign w:val="center"/>
          </w:tcPr>
          <w:p>
            <w:pPr>
              <w:jc w:val="center"/>
              <w:rPr>
                <w:rFonts w:cs="Calibri"/>
                <w:color w:val="auto"/>
                <w:szCs w:val="21"/>
                <w:highlight w:val="none"/>
              </w:rPr>
            </w:pPr>
            <w:r>
              <w:rPr>
                <w:rFonts w:cs="Calibri"/>
                <w:color w:val="auto"/>
                <w:szCs w:val="21"/>
                <w:highlight w:val="none"/>
              </w:rPr>
              <w:t>技术负责人</w:t>
            </w:r>
          </w:p>
        </w:tc>
        <w:tc>
          <w:tcPr>
            <w:tcW w:w="657" w:type="dxa"/>
            <w:vAlign w:val="center"/>
          </w:tcPr>
          <w:p>
            <w:pPr>
              <w:jc w:val="center"/>
              <w:rPr>
                <w:rFonts w:cs="Calibri"/>
                <w:color w:val="auto"/>
                <w:szCs w:val="21"/>
                <w:highlight w:val="none"/>
              </w:rPr>
            </w:pPr>
          </w:p>
        </w:tc>
        <w:tc>
          <w:tcPr>
            <w:tcW w:w="594" w:type="dxa"/>
            <w:vAlign w:val="center"/>
          </w:tcPr>
          <w:p>
            <w:pPr>
              <w:jc w:val="center"/>
              <w:rPr>
                <w:rFonts w:cs="Calibri"/>
                <w:color w:val="auto"/>
                <w:szCs w:val="21"/>
                <w:highlight w:val="none"/>
              </w:rPr>
            </w:pPr>
            <w:r>
              <w:rPr>
                <w:rFonts w:cs="Calibri"/>
                <w:color w:val="auto"/>
                <w:szCs w:val="21"/>
                <w:highlight w:val="none"/>
              </w:rPr>
              <w:t>职务</w:t>
            </w:r>
          </w:p>
        </w:tc>
        <w:tc>
          <w:tcPr>
            <w:tcW w:w="572" w:type="dxa"/>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restart"/>
            <w:vAlign w:val="center"/>
          </w:tcPr>
          <w:p>
            <w:pPr>
              <w:jc w:val="center"/>
              <w:rPr>
                <w:rFonts w:cs="Calibri"/>
                <w:color w:val="auto"/>
                <w:szCs w:val="21"/>
                <w:highlight w:val="none"/>
              </w:rPr>
            </w:pPr>
            <w:r>
              <w:rPr>
                <w:rFonts w:cs="Calibri"/>
                <w:color w:val="auto"/>
                <w:szCs w:val="21"/>
                <w:highlight w:val="none"/>
              </w:rPr>
              <w:t>单位概况</w:t>
            </w:r>
          </w:p>
        </w:tc>
        <w:tc>
          <w:tcPr>
            <w:tcW w:w="1193" w:type="dxa"/>
            <w:gridSpan w:val="2"/>
            <w:vAlign w:val="center"/>
          </w:tcPr>
          <w:p>
            <w:pPr>
              <w:jc w:val="center"/>
              <w:rPr>
                <w:rFonts w:cs="Calibri"/>
                <w:color w:val="auto"/>
                <w:szCs w:val="21"/>
                <w:highlight w:val="none"/>
              </w:rPr>
            </w:pPr>
            <w:r>
              <w:rPr>
                <w:rFonts w:cs="Calibri"/>
                <w:color w:val="auto"/>
                <w:szCs w:val="21"/>
                <w:highlight w:val="none"/>
              </w:rPr>
              <w:t>营业执照经营范围</w:t>
            </w:r>
          </w:p>
        </w:tc>
        <w:tc>
          <w:tcPr>
            <w:tcW w:w="2825" w:type="dxa"/>
            <w:gridSpan w:val="2"/>
            <w:vAlign w:val="center"/>
          </w:tcPr>
          <w:p>
            <w:pPr>
              <w:jc w:val="center"/>
              <w:rPr>
                <w:rFonts w:cs="Calibri"/>
                <w:color w:val="auto"/>
                <w:szCs w:val="21"/>
                <w:highlight w:val="none"/>
              </w:rPr>
            </w:pPr>
          </w:p>
        </w:tc>
        <w:tc>
          <w:tcPr>
            <w:tcW w:w="689" w:type="dxa"/>
            <w:vMerge w:val="restart"/>
            <w:vAlign w:val="center"/>
          </w:tcPr>
          <w:p>
            <w:pPr>
              <w:jc w:val="center"/>
              <w:rPr>
                <w:rFonts w:cs="Calibri"/>
                <w:color w:val="auto"/>
                <w:szCs w:val="21"/>
                <w:highlight w:val="none"/>
              </w:rPr>
            </w:pPr>
            <w:r>
              <w:rPr>
                <w:rFonts w:cs="Calibri"/>
                <w:color w:val="auto"/>
                <w:szCs w:val="21"/>
                <w:highlight w:val="none"/>
              </w:rPr>
              <w:t>上一年主要经济指标</w:t>
            </w:r>
          </w:p>
        </w:tc>
        <w:tc>
          <w:tcPr>
            <w:tcW w:w="1367" w:type="dxa"/>
            <w:gridSpan w:val="2"/>
            <w:tcBorders>
              <w:right w:val="single" w:color="auto" w:sz="4" w:space="0"/>
            </w:tcBorders>
            <w:vAlign w:val="center"/>
          </w:tcPr>
          <w:p>
            <w:pPr>
              <w:jc w:val="center"/>
              <w:rPr>
                <w:rFonts w:cs="Calibri"/>
                <w:color w:val="auto"/>
                <w:szCs w:val="21"/>
                <w:highlight w:val="none"/>
              </w:rPr>
            </w:pPr>
            <w:r>
              <w:rPr>
                <w:rFonts w:cs="Calibri"/>
                <w:color w:val="auto"/>
                <w:szCs w:val="21"/>
                <w:highlight w:val="none"/>
              </w:rPr>
              <w:t>年营业收入</w:t>
            </w:r>
          </w:p>
        </w:tc>
        <w:tc>
          <w:tcPr>
            <w:tcW w:w="2485" w:type="dxa"/>
            <w:gridSpan w:val="4"/>
            <w:tcBorders>
              <w:left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jc w:val="center"/>
              <w:rPr>
                <w:rFonts w:cs="Calibri"/>
                <w:color w:val="auto"/>
                <w:szCs w:val="21"/>
                <w:highlight w:val="none"/>
              </w:rPr>
            </w:pPr>
          </w:p>
        </w:tc>
        <w:tc>
          <w:tcPr>
            <w:tcW w:w="1193" w:type="dxa"/>
            <w:gridSpan w:val="2"/>
            <w:vAlign w:val="center"/>
          </w:tcPr>
          <w:p>
            <w:pPr>
              <w:jc w:val="center"/>
              <w:rPr>
                <w:rFonts w:cs="Calibri"/>
                <w:color w:val="auto"/>
                <w:szCs w:val="21"/>
                <w:highlight w:val="none"/>
              </w:rPr>
            </w:pPr>
            <w:r>
              <w:rPr>
                <w:rFonts w:cs="Calibri"/>
                <w:color w:val="auto"/>
                <w:szCs w:val="21"/>
                <w:highlight w:val="none"/>
              </w:rPr>
              <w:t>统一社会信用代码</w:t>
            </w:r>
          </w:p>
        </w:tc>
        <w:tc>
          <w:tcPr>
            <w:tcW w:w="2825" w:type="dxa"/>
            <w:gridSpan w:val="2"/>
            <w:vAlign w:val="center"/>
          </w:tcPr>
          <w:p>
            <w:pPr>
              <w:jc w:val="center"/>
              <w:rPr>
                <w:rFonts w:cs="Calibri"/>
                <w:color w:val="auto"/>
                <w:szCs w:val="21"/>
                <w:highlight w:val="none"/>
              </w:rPr>
            </w:pPr>
          </w:p>
        </w:tc>
        <w:tc>
          <w:tcPr>
            <w:tcW w:w="689" w:type="dxa"/>
            <w:vMerge w:val="continue"/>
            <w:vAlign w:val="center"/>
          </w:tcPr>
          <w:p>
            <w:pPr>
              <w:jc w:val="center"/>
              <w:rPr>
                <w:rFonts w:cs="Calibri"/>
                <w:color w:val="auto"/>
                <w:szCs w:val="21"/>
                <w:highlight w:val="none"/>
              </w:rPr>
            </w:pPr>
          </w:p>
        </w:tc>
        <w:tc>
          <w:tcPr>
            <w:tcW w:w="1367" w:type="dxa"/>
            <w:gridSpan w:val="2"/>
            <w:tcBorders>
              <w:right w:val="single" w:color="auto" w:sz="4" w:space="0"/>
            </w:tcBorders>
            <w:vAlign w:val="center"/>
          </w:tcPr>
          <w:p>
            <w:pPr>
              <w:jc w:val="center"/>
              <w:rPr>
                <w:rFonts w:cs="Calibri"/>
                <w:color w:val="auto"/>
                <w:szCs w:val="21"/>
                <w:highlight w:val="none"/>
              </w:rPr>
            </w:pPr>
            <w:r>
              <w:rPr>
                <w:rFonts w:cs="Calibri"/>
                <w:color w:val="auto"/>
                <w:szCs w:val="21"/>
                <w:highlight w:val="none"/>
              </w:rPr>
              <w:t>资产总额</w:t>
            </w:r>
          </w:p>
        </w:tc>
        <w:tc>
          <w:tcPr>
            <w:tcW w:w="2485" w:type="dxa"/>
            <w:gridSpan w:val="4"/>
            <w:tcBorders>
              <w:left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jc w:val="center"/>
              <w:rPr>
                <w:rFonts w:cs="Calibri"/>
                <w:color w:val="auto"/>
                <w:szCs w:val="21"/>
                <w:highlight w:val="none"/>
              </w:rPr>
            </w:pPr>
          </w:p>
        </w:tc>
        <w:tc>
          <w:tcPr>
            <w:tcW w:w="1193" w:type="dxa"/>
            <w:gridSpan w:val="2"/>
            <w:vAlign w:val="center"/>
          </w:tcPr>
          <w:p>
            <w:pPr>
              <w:jc w:val="center"/>
              <w:rPr>
                <w:rFonts w:cs="Calibri"/>
                <w:color w:val="auto"/>
                <w:szCs w:val="21"/>
                <w:highlight w:val="none"/>
              </w:rPr>
            </w:pPr>
            <w:r>
              <w:rPr>
                <w:rFonts w:cs="Calibri"/>
                <w:color w:val="auto"/>
                <w:szCs w:val="21"/>
                <w:highlight w:val="none"/>
              </w:rPr>
              <w:t>资质情况</w:t>
            </w:r>
          </w:p>
        </w:tc>
        <w:tc>
          <w:tcPr>
            <w:tcW w:w="2825" w:type="dxa"/>
            <w:gridSpan w:val="2"/>
            <w:vAlign w:val="center"/>
          </w:tcPr>
          <w:p>
            <w:pPr>
              <w:jc w:val="center"/>
              <w:rPr>
                <w:rFonts w:cs="Calibri"/>
                <w:color w:val="auto"/>
                <w:szCs w:val="21"/>
                <w:highlight w:val="none"/>
              </w:rPr>
            </w:pPr>
          </w:p>
        </w:tc>
        <w:tc>
          <w:tcPr>
            <w:tcW w:w="689" w:type="dxa"/>
            <w:vMerge w:val="continue"/>
            <w:vAlign w:val="center"/>
          </w:tcPr>
          <w:p>
            <w:pPr>
              <w:jc w:val="center"/>
              <w:rPr>
                <w:rFonts w:cs="Calibri"/>
                <w:color w:val="auto"/>
                <w:szCs w:val="21"/>
                <w:highlight w:val="none"/>
              </w:rPr>
            </w:pPr>
          </w:p>
        </w:tc>
        <w:tc>
          <w:tcPr>
            <w:tcW w:w="1367" w:type="dxa"/>
            <w:gridSpan w:val="2"/>
            <w:tcBorders>
              <w:bottom w:val="single" w:color="auto" w:sz="4" w:space="0"/>
              <w:right w:val="single" w:color="auto" w:sz="4" w:space="0"/>
            </w:tcBorders>
            <w:vAlign w:val="center"/>
          </w:tcPr>
          <w:p>
            <w:pPr>
              <w:jc w:val="center"/>
              <w:rPr>
                <w:rFonts w:cs="Calibri"/>
                <w:color w:val="auto"/>
                <w:szCs w:val="21"/>
                <w:highlight w:val="none"/>
              </w:rPr>
            </w:pPr>
          </w:p>
        </w:tc>
        <w:tc>
          <w:tcPr>
            <w:tcW w:w="2485" w:type="dxa"/>
            <w:gridSpan w:val="4"/>
            <w:tcBorders>
              <w:left w:val="single" w:color="auto" w:sz="4" w:space="0"/>
              <w:bottom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682" w:type="dxa"/>
            <w:vMerge w:val="continue"/>
            <w:vAlign w:val="center"/>
          </w:tcPr>
          <w:p>
            <w:pPr>
              <w:jc w:val="center"/>
              <w:rPr>
                <w:rFonts w:cs="Calibri"/>
                <w:color w:val="auto"/>
                <w:szCs w:val="21"/>
                <w:highlight w:val="none"/>
              </w:rPr>
            </w:pPr>
          </w:p>
        </w:tc>
        <w:tc>
          <w:tcPr>
            <w:tcW w:w="1193" w:type="dxa"/>
            <w:gridSpan w:val="2"/>
            <w:vAlign w:val="center"/>
          </w:tcPr>
          <w:p>
            <w:pPr>
              <w:jc w:val="center"/>
              <w:rPr>
                <w:rFonts w:cs="Calibri"/>
                <w:color w:val="auto"/>
                <w:szCs w:val="21"/>
                <w:highlight w:val="none"/>
              </w:rPr>
            </w:pPr>
            <w:r>
              <w:rPr>
                <w:rFonts w:cs="Calibri"/>
                <w:color w:val="auto"/>
                <w:szCs w:val="21"/>
                <w:highlight w:val="none"/>
              </w:rPr>
              <w:t>信用情况</w:t>
            </w:r>
          </w:p>
        </w:tc>
        <w:tc>
          <w:tcPr>
            <w:tcW w:w="2825" w:type="dxa"/>
            <w:gridSpan w:val="2"/>
            <w:vAlign w:val="center"/>
          </w:tcPr>
          <w:p>
            <w:pPr>
              <w:jc w:val="center"/>
              <w:rPr>
                <w:rFonts w:cs="Calibri"/>
                <w:color w:val="auto"/>
                <w:szCs w:val="21"/>
                <w:highlight w:val="none"/>
              </w:rPr>
            </w:pPr>
          </w:p>
        </w:tc>
        <w:tc>
          <w:tcPr>
            <w:tcW w:w="689" w:type="dxa"/>
            <w:vMerge w:val="continue"/>
            <w:vAlign w:val="center"/>
          </w:tcPr>
          <w:p>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jc w:val="center"/>
              <w:rPr>
                <w:rFonts w:cs="Calibri"/>
                <w:color w:val="auto"/>
                <w:szCs w:val="21"/>
                <w:highlight w:val="none"/>
              </w:rPr>
            </w:pPr>
          </w:p>
        </w:tc>
        <w:tc>
          <w:tcPr>
            <w:tcW w:w="2485" w:type="dxa"/>
            <w:gridSpan w:val="4"/>
            <w:tcBorders>
              <w:top w:val="single" w:color="auto" w:sz="4" w:space="0"/>
              <w:left w:val="single" w:color="auto" w:sz="4" w:space="0"/>
              <w:bottom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jc w:val="center"/>
              <w:rPr>
                <w:rFonts w:cs="Calibri"/>
                <w:color w:val="auto"/>
                <w:szCs w:val="21"/>
                <w:highlight w:val="none"/>
              </w:rPr>
            </w:pPr>
          </w:p>
        </w:tc>
        <w:tc>
          <w:tcPr>
            <w:tcW w:w="1193" w:type="dxa"/>
            <w:gridSpan w:val="2"/>
            <w:tcBorders>
              <w:bottom w:val="single" w:color="auto" w:sz="4" w:space="0"/>
            </w:tcBorders>
            <w:vAlign w:val="center"/>
          </w:tcPr>
          <w:p>
            <w:pPr>
              <w:jc w:val="center"/>
              <w:rPr>
                <w:rFonts w:cs="Calibri"/>
                <w:color w:val="auto"/>
                <w:szCs w:val="21"/>
                <w:highlight w:val="none"/>
              </w:rPr>
            </w:pPr>
            <w:r>
              <w:rPr>
                <w:rFonts w:cs="Calibri"/>
                <w:color w:val="auto"/>
                <w:szCs w:val="21"/>
                <w:highlight w:val="none"/>
              </w:rPr>
              <w:t>荣誉情况</w:t>
            </w:r>
          </w:p>
        </w:tc>
        <w:tc>
          <w:tcPr>
            <w:tcW w:w="2825" w:type="dxa"/>
            <w:gridSpan w:val="2"/>
            <w:tcBorders>
              <w:bottom w:val="single" w:color="auto" w:sz="4" w:space="0"/>
            </w:tcBorders>
            <w:vAlign w:val="center"/>
          </w:tcPr>
          <w:p>
            <w:pPr>
              <w:jc w:val="center"/>
              <w:rPr>
                <w:rFonts w:cs="Calibri"/>
                <w:color w:val="auto"/>
                <w:szCs w:val="21"/>
                <w:highlight w:val="none"/>
              </w:rPr>
            </w:pPr>
          </w:p>
        </w:tc>
        <w:tc>
          <w:tcPr>
            <w:tcW w:w="689" w:type="dxa"/>
            <w:vMerge w:val="continue"/>
            <w:vAlign w:val="center"/>
          </w:tcPr>
          <w:p>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jc w:val="center"/>
              <w:rPr>
                <w:rFonts w:cs="Calibri"/>
                <w:color w:val="auto"/>
                <w:szCs w:val="21"/>
                <w:highlight w:val="none"/>
              </w:rPr>
            </w:pPr>
          </w:p>
        </w:tc>
        <w:tc>
          <w:tcPr>
            <w:tcW w:w="1193" w:type="dxa"/>
            <w:gridSpan w:val="2"/>
            <w:tcBorders>
              <w:bottom w:val="single" w:color="auto" w:sz="4" w:space="0"/>
            </w:tcBorders>
            <w:vAlign w:val="center"/>
          </w:tcPr>
          <w:p>
            <w:pPr>
              <w:jc w:val="center"/>
              <w:rPr>
                <w:rFonts w:cs="Calibri"/>
                <w:color w:val="auto"/>
                <w:szCs w:val="21"/>
                <w:highlight w:val="none"/>
              </w:rPr>
            </w:pPr>
            <w:r>
              <w:rPr>
                <w:rFonts w:cs="Calibri"/>
                <w:color w:val="auto"/>
                <w:szCs w:val="21"/>
                <w:highlight w:val="none"/>
              </w:rPr>
              <w:t>体系认证</w:t>
            </w:r>
          </w:p>
        </w:tc>
        <w:tc>
          <w:tcPr>
            <w:tcW w:w="2825" w:type="dxa"/>
            <w:gridSpan w:val="2"/>
            <w:tcBorders>
              <w:bottom w:val="single" w:color="auto" w:sz="4" w:space="0"/>
            </w:tcBorders>
            <w:vAlign w:val="center"/>
          </w:tcPr>
          <w:p>
            <w:pPr>
              <w:jc w:val="center"/>
              <w:rPr>
                <w:rFonts w:cs="Calibri"/>
                <w:color w:val="auto"/>
                <w:szCs w:val="21"/>
                <w:highlight w:val="none"/>
              </w:rPr>
            </w:pPr>
          </w:p>
        </w:tc>
        <w:tc>
          <w:tcPr>
            <w:tcW w:w="689" w:type="dxa"/>
            <w:vMerge w:val="continue"/>
            <w:vAlign w:val="center"/>
          </w:tcPr>
          <w:p>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jc w:val="center"/>
              <w:rPr>
                <w:rFonts w:cs="Calibri"/>
                <w:color w:val="auto"/>
                <w:szCs w:val="21"/>
                <w:highlight w:val="none"/>
              </w:rPr>
            </w:pPr>
          </w:p>
        </w:tc>
        <w:tc>
          <w:tcPr>
            <w:tcW w:w="1193" w:type="dxa"/>
            <w:gridSpan w:val="2"/>
            <w:tcBorders>
              <w:bottom w:val="single" w:color="auto" w:sz="4" w:space="0"/>
            </w:tcBorders>
            <w:vAlign w:val="center"/>
          </w:tcPr>
          <w:p>
            <w:pPr>
              <w:jc w:val="center"/>
              <w:rPr>
                <w:rFonts w:cs="Calibri"/>
                <w:color w:val="auto"/>
                <w:szCs w:val="21"/>
                <w:highlight w:val="none"/>
              </w:rPr>
            </w:pPr>
            <w:r>
              <w:rPr>
                <w:rFonts w:cs="Calibri"/>
                <w:color w:val="auto"/>
                <w:szCs w:val="21"/>
                <w:highlight w:val="none"/>
              </w:rPr>
              <w:t>开户银行</w:t>
            </w:r>
          </w:p>
        </w:tc>
        <w:tc>
          <w:tcPr>
            <w:tcW w:w="2825" w:type="dxa"/>
            <w:gridSpan w:val="2"/>
            <w:tcBorders>
              <w:bottom w:val="single" w:color="auto" w:sz="4" w:space="0"/>
            </w:tcBorders>
            <w:vAlign w:val="center"/>
          </w:tcPr>
          <w:p>
            <w:pPr>
              <w:jc w:val="center"/>
              <w:rPr>
                <w:rFonts w:cs="Calibri"/>
                <w:color w:val="auto"/>
                <w:szCs w:val="21"/>
                <w:highlight w:val="none"/>
              </w:rPr>
            </w:pPr>
          </w:p>
        </w:tc>
        <w:tc>
          <w:tcPr>
            <w:tcW w:w="689" w:type="dxa"/>
            <w:vMerge w:val="continue"/>
            <w:vAlign w:val="center"/>
          </w:tcPr>
          <w:p>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jc w:val="center"/>
              <w:rPr>
                <w:rFonts w:cs="Calibri"/>
                <w:color w:val="auto"/>
                <w:szCs w:val="21"/>
                <w:highlight w:val="none"/>
              </w:rPr>
            </w:pPr>
          </w:p>
        </w:tc>
        <w:tc>
          <w:tcPr>
            <w:tcW w:w="1193" w:type="dxa"/>
            <w:gridSpan w:val="2"/>
            <w:tcBorders>
              <w:bottom w:val="single" w:color="auto" w:sz="4" w:space="0"/>
            </w:tcBorders>
            <w:vAlign w:val="center"/>
          </w:tcPr>
          <w:p>
            <w:pPr>
              <w:jc w:val="center"/>
              <w:rPr>
                <w:rFonts w:cs="Calibri"/>
                <w:color w:val="auto"/>
                <w:szCs w:val="21"/>
                <w:highlight w:val="none"/>
              </w:rPr>
            </w:pPr>
            <w:r>
              <w:rPr>
                <w:rFonts w:cs="Calibri"/>
                <w:color w:val="auto"/>
                <w:szCs w:val="21"/>
                <w:highlight w:val="none"/>
              </w:rPr>
              <w:t>账号</w:t>
            </w:r>
          </w:p>
        </w:tc>
        <w:tc>
          <w:tcPr>
            <w:tcW w:w="2825" w:type="dxa"/>
            <w:gridSpan w:val="2"/>
            <w:tcBorders>
              <w:bottom w:val="single" w:color="auto" w:sz="4" w:space="0"/>
            </w:tcBorders>
            <w:vAlign w:val="center"/>
          </w:tcPr>
          <w:p>
            <w:pPr>
              <w:jc w:val="center"/>
              <w:rPr>
                <w:rFonts w:cs="Calibri"/>
                <w:color w:val="auto"/>
                <w:szCs w:val="21"/>
                <w:highlight w:val="none"/>
              </w:rPr>
            </w:pPr>
          </w:p>
        </w:tc>
        <w:tc>
          <w:tcPr>
            <w:tcW w:w="689" w:type="dxa"/>
            <w:vMerge w:val="continue"/>
            <w:vAlign w:val="center"/>
          </w:tcPr>
          <w:p>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tcBorders>
              <w:bottom w:val="single" w:color="auto" w:sz="4" w:space="0"/>
            </w:tcBorders>
            <w:vAlign w:val="center"/>
          </w:tcPr>
          <w:p>
            <w:pPr>
              <w:jc w:val="center"/>
              <w:rPr>
                <w:rFonts w:cs="Calibri"/>
                <w:color w:val="auto"/>
                <w:szCs w:val="21"/>
                <w:highlight w:val="none"/>
              </w:rPr>
            </w:pPr>
          </w:p>
        </w:tc>
        <w:tc>
          <w:tcPr>
            <w:tcW w:w="1193" w:type="dxa"/>
            <w:gridSpan w:val="2"/>
            <w:tcBorders>
              <w:bottom w:val="single" w:color="auto" w:sz="4" w:space="0"/>
            </w:tcBorders>
            <w:vAlign w:val="center"/>
          </w:tcPr>
          <w:p>
            <w:pPr>
              <w:jc w:val="center"/>
              <w:rPr>
                <w:rFonts w:cs="Calibri"/>
                <w:color w:val="auto"/>
                <w:szCs w:val="21"/>
                <w:highlight w:val="none"/>
              </w:rPr>
            </w:pPr>
            <w:r>
              <w:rPr>
                <w:rFonts w:cs="Calibri"/>
                <w:color w:val="auto"/>
                <w:szCs w:val="21"/>
                <w:highlight w:val="none"/>
              </w:rPr>
              <w:t>在职员工总数</w:t>
            </w:r>
          </w:p>
        </w:tc>
        <w:tc>
          <w:tcPr>
            <w:tcW w:w="2825" w:type="dxa"/>
            <w:gridSpan w:val="2"/>
            <w:tcBorders>
              <w:bottom w:val="single" w:color="auto" w:sz="4" w:space="0"/>
            </w:tcBorders>
            <w:vAlign w:val="center"/>
          </w:tcPr>
          <w:p>
            <w:pPr>
              <w:jc w:val="left"/>
              <w:rPr>
                <w:rFonts w:cs="Calibri"/>
                <w:color w:val="auto"/>
                <w:szCs w:val="21"/>
                <w:highlight w:val="none"/>
              </w:rPr>
            </w:pPr>
            <w:r>
              <w:rPr>
                <w:rFonts w:cs="Calibri"/>
                <w:color w:val="auto"/>
                <w:szCs w:val="21"/>
                <w:highlight w:val="none"/>
              </w:rPr>
              <w:t>共  人</w:t>
            </w:r>
          </w:p>
          <w:p>
            <w:pPr>
              <w:jc w:val="left"/>
              <w:rPr>
                <w:rFonts w:cs="Calibri"/>
                <w:color w:val="auto"/>
                <w:szCs w:val="21"/>
                <w:highlight w:val="none"/>
              </w:rPr>
            </w:pPr>
            <w:r>
              <w:rPr>
                <w:rFonts w:cs="Calibri"/>
                <w:color w:val="auto"/>
                <w:szCs w:val="21"/>
                <w:highlight w:val="none"/>
              </w:rPr>
              <w:t>其中：</w:t>
            </w:r>
          </w:p>
        </w:tc>
        <w:tc>
          <w:tcPr>
            <w:tcW w:w="689" w:type="dxa"/>
            <w:vMerge w:val="continue"/>
            <w:tcBorders>
              <w:bottom w:val="single" w:color="auto" w:sz="4" w:space="0"/>
            </w:tcBorders>
            <w:vAlign w:val="center"/>
          </w:tcPr>
          <w:p>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jc w:val="center"/>
              <w:rPr>
                <w:rFonts w:cs="Calibri"/>
                <w:color w:val="auto"/>
                <w:szCs w:val="21"/>
                <w:highlight w:val="none"/>
              </w:rPr>
            </w:pPr>
            <w:r>
              <w:rPr>
                <w:rFonts w:cs="Calibri"/>
                <w:color w:val="auto"/>
                <w:szCs w:val="21"/>
                <w:highlight w:val="none"/>
              </w:rPr>
              <w:t>其他说明</w:t>
            </w:r>
          </w:p>
        </w:tc>
        <w:tc>
          <w:tcPr>
            <w:tcW w:w="8559" w:type="dxa"/>
            <w:gridSpan w:val="11"/>
            <w:vAlign w:val="center"/>
          </w:tcPr>
          <w:p>
            <w:pPr>
              <w:rPr>
                <w:rFonts w:cs="Calibri"/>
                <w:color w:val="auto"/>
                <w:szCs w:val="21"/>
                <w:highlight w:val="none"/>
                <w:u w:val="single"/>
              </w:rPr>
            </w:pPr>
          </w:p>
        </w:tc>
      </w:tr>
    </w:tbl>
    <w:p>
      <w:pPr>
        <w:adjustRightInd w:val="0"/>
        <w:ind w:firstLine="420" w:firstLineChars="200"/>
        <w:rPr>
          <w:rFonts w:cs="Calibri"/>
          <w:color w:val="auto"/>
          <w:szCs w:val="21"/>
          <w:highlight w:val="none"/>
        </w:rPr>
      </w:pPr>
    </w:p>
    <w:p>
      <w:pPr>
        <w:adjustRightInd w:val="0"/>
        <w:ind w:firstLine="420" w:firstLineChars="200"/>
        <w:rPr>
          <w:rFonts w:cs="Calibri"/>
          <w:color w:val="auto"/>
          <w:spacing w:val="20"/>
          <w:szCs w:val="21"/>
          <w:highlight w:val="none"/>
          <w:u w:val="single"/>
        </w:rPr>
      </w:pPr>
      <w:r>
        <w:rPr>
          <w:rFonts w:cs="Calibri"/>
          <w:color w:val="auto"/>
          <w:szCs w:val="21"/>
          <w:highlight w:val="none"/>
        </w:rPr>
        <w:t>投标人全称：</w:t>
      </w:r>
      <w:r>
        <w:rPr>
          <w:rFonts w:cs="Calibri"/>
          <w:color w:val="auto"/>
          <w:szCs w:val="21"/>
          <w:highlight w:val="none"/>
          <w:u w:val="single"/>
        </w:rPr>
        <w:t xml:space="preserve">                       </w:t>
      </w:r>
      <w:r>
        <w:rPr>
          <w:rFonts w:cs="Calibri"/>
          <w:color w:val="auto"/>
          <w:szCs w:val="21"/>
          <w:highlight w:val="none"/>
        </w:rPr>
        <w:t>（盖单位公章）</w:t>
      </w:r>
    </w:p>
    <w:p>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2024年</w:t>
      </w:r>
      <w:r>
        <w:rPr>
          <w:rFonts w:cs="Calibri"/>
          <w:color w:val="auto"/>
          <w:szCs w:val="21"/>
          <w:highlight w:val="none"/>
        </w:rPr>
        <w:t xml:space="preserve">  月  日</w:t>
      </w:r>
    </w:p>
    <w:p>
      <w:pPr>
        <w:rPr>
          <w:color w:val="auto"/>
          <w:highlight w:val="none"/>
        </w:rPr>
      </w:pPr>
    </w:p>
    <w:p>
      <w:pPr>
        <w:ind w:firstLine="420" w:firstLineChars="200"/>
        <w:rPr>
          <w:rFonts w:eastAsia="楷体" w:cs="Calibri"/>
          <w:color w:val="auto"/>
          <w:szCs w:val="21"/>
          <w:highlight w:val="none"/>
        </w:rPr>
      </w:pPr>
      <w:r>
        <w:rPr>
          <w:rFonts w:eastAsia="楷体" w:cs="Calibri"/>
          <w:color w:val="auto"/>
          <w:szCs w:val="21"/>
          <w:highlight w:val="none"/>
        </w:rPr>
        <w:t>说明：</w:t>
      </w:r>
    </w:p>
    <w:p>
      <w:pPr>
        <w:ind w:firstLine="420" w:firstLineChars="200"/>
        <w:rPr>
          <w:rFonts w:eastAsia="楷体" w:cs="Calibri"/>
          <w:color w:val="auto"/>
          <w:szCs w:val="21"/>
          <w:highlight w:val="none"/>
        </w:rPr>
      </w:pPr>
      <w:r>
        <w:rPr>
          <w:rFonts w:eastAsia="楷体" w:cs="Calibri"/>
          <w:color w:val="auto"/>
          <w:szCs w:val="21"/>
          <w:highlight w:val="none"/>
        </w:rPr>
        <w:t>（1）投标人的技术力量、资质、信用、荣誉、管理体系认证等资料（如有）。（资格审查资料中已提供的不需重复提供）附后。</w:t>
      </w:r>
    </w:p>
    <w:p>
      <w:pPr>
        <w:ind w:firstLine="420" w:firstLineChars="200"/>
        <w:rPr>
          <w:rFonts w:eastAsia="楷体" w:cs="Calibri"/>
          <w:color w:val="auto"/>
          <w:szCs w:val="21"/>
          <w:highlight w:val="none"/>
        </w:rPr>
      </w:pPr>
      <w:r>
        <w:rPr>
          <w:rFonts w:eastAsia="楷体" w:cs="Calibri"/>
          <w:color w:val="auto"/>
          <w:szCs w:val="21"/>
          <w:highlight w:val="none"/>
        </w:rPr>
        <w:t>（2）投标人应如实填写以上内容，不得有虚假。没有内容可不填。</w:t>
      </w:r>
    </w:p>
    <w:p>
      <w:pPr>
        <w:ind w:firstLine="420" w:firstLineChars="200"/>
        <w:rPr>
          <w:rFonts w:eastAsia="楷体" w:cs="Calibri"/>
          <w:color w:val="auto"/>
          <w:highlight w:val="none"/>
        </w:rPr>
      </w:pPr>
      <w:r>
        <w:rPr>
          <w:rFonts w:eastAsia="楷体" w:cs="Calibri"/>
          <w:color w:val="auto"/>
          <w:szCs w:val="21"/>
          <w:highlight w:val="none"/>
        </w:rPr>
        <w:t>（3）</w:t>
      </w:r>
      <w:r>
        <w:rPr>
          <w:rFonts w:eastAsia="楷体" w:cs="Calibri"/>
          <w:color w:val="auto"/>
          <w:highlight w:val="none"/>
        </w:rPr>
        <w:t>评标办法所要求资料请务必提供。</w:t>
      </w:r>
    </w:p>
    <w:p>
      <w:pPr>
        <w:rPr>
          <w:rFonts w:cs="Calibri"/>
          <w:color w:val="auto"/>
          <w:highlight w:val="none"/>
        </w:rPr>
      </w:pPr>
      <w:r>
        <w:rPr>
          <w:rFonts w:cs="Calibri"/>
          <w:color w:val="auto"/>
          <w:highlight w:val="none"/>
        </w:rPr>
        <w:br w:type="page"/>
      </w:r>
    </w:p>
    <w:p>
      <w:pPr>
        <w:pStyle w:val="4"/>
        <w:ind w:firstLine="420"/>
        <w:rPr>
          <w:rFonts w:cs="Calibri"/>
          <w:color w:val="auto"/>
          <w:highlight w:val="none"/>
        </w:rPr>
      </w:pPr>
      <w:bookmarkStart w:id="126" w:name="_Toc336683582"/>
      <w:bookmarkStart w:id="127" w:name="_Toc345575551"/>
      <w:r>
        <w:rPr>
          <w:rFonts w:hint="eastAsia" w:cs="Calibri"/>
          <w:color w:val="auto"/>
          <w:highlight w:val="none"/>
        </w:rPr>
        <w:t>六</w:t>
      </w:r>
      <w:r>
        <w:rPr>
          <w:rFonts w:cs="Calibri"/>
          <w:color w:val="auto"/>
          <w:highlight w:val="none"/>
        </w:rPr>
        <w:t>、同类业绩表格式</w:t>
      </w:r>
      <w:bookmarkEnd w:id="126"/>
      <w:bookmarkEnd w:id="127"/>
    </w:p>
    <w:p>
      <w:pPr>
        <w:jc w:val="center"/>
        <w:rPr>
          <w:rFonts w:cs="Calibri"/>
          <w:b/>
          <w:bCs/>
          <w:color w:val="auto"/>
          <w:sz w:val="28"/>
          <w:szCs w:val="36"/>
          <w:highlight w:val="none"/>
        </w:rPr>
      </w:pPr>
      <w:r>
        <w:rPr>
          <w:rFonts w:cs="Calibri"/>
          <w:b/>
          <w:bCs/>
          <w:color w:val="auto"/>
          <w:sz w:val="28"/>
          <w:szCs w:val="36"/>
          <w:highlight w:val="none"/>
        </w:rPr>
        <w:t>同类业绩表</w:t>
      </w:r>
    </w:p>
    <w:p>
      <w:pPr>
        <w:rPr>
          <w:rFonts w:cs="Calibri"/>
          <w:color w:val="auto"/>
          <w:highlight w:val="none"/>
        </w:rPr>
      </w:pPr>
      <w:r>
        <w:rPr>
          <w:rFonts w:cs="Calibri"/>
          <w:color w:val="auto"/>
          <w:highlight w:val="none"/>
        </w:rPr>
        <w:t>采购人：</w:t>
      </w:r>
      <w:r>
        <w:rPr>
          <w:rFonts w:hint="eastAsia" w:cs="Calibri"/>
          <w:color w:val="auto"/>
          <w:highlight w:val="none"/>
        </w:rPr>
        <w:t>浙江商业职业技术学院</w:t>
      </w:r>
    </w:p>
    <w:p>
      <w:pPr>
        <w:rPr>
          <w:rFonts w:cs="Calibri"/>
          <w:color w:val="auto"/>
          <w:highlight w:val="none"/>
        </w:rPr>
      </w:pPr>
      <w:r>
        <w:rPr>
          <w:rFonts w:cs="Calibri"/>
          <w:color w:val="auto"/>
          <w:highlight w:val="none"/>
        </w:rPr>
        <w:t>项目名称：</w:t>
      </w:r>
      <w:r>
        <w:rPr>
          <w:rFonts w:hint="eastAsia" w:cs="Calibri"/>
          <w:color w:val="auto"/>
          <w:highlight w:val="none"/>
        </w:rPr>
        <w:t>浙江商业职业技术学院宿舍楼家具采购项目</w:t>
      </w:r>
    </w:p>
    <w:p>
      <w:pPr>
        <w:rPr>
          <w:rFonts w:cs="Calibri"/>
          <w:color w:val="auto"/>
          <w:highlight w:val="none"/>
        </w:rPr>
      </w:pPr>
      <w:r>
        <w:rPr>
          <w:rFonts w:cs="Calibri"/>
          <w:color w:val="auto"/>
          <w:highlight w:val="none"/>
        </w:rPr>
        <w:t>项目编号：</w:t>
      </w:r>
      <w:r>
        <w:rPr>
          <w:rFonts w:hint="eastAsia" w:cs="Calibri"/>
          <w:color w:val="auto"/>
          <w:highlight w:val="none"/>
        </w:rPr>
        <w:t>CTZB-2024050187</w:t>
      </w:r>
    </w:p>
    <w:p>
      <w:pPr>
        <w:rPr>
          <w:rFonts w:cs="Calibri"/>
          <w:color w:val="auto"/>
          <w:highlight w:val="none"/>
        </w:rPr>
      </w:pPr>
      <w:r>
        <w:rPr>
          <w:rFonts w:cs="Calibri"/>
          <w:color w:val="auto"/>
          <w:highlight w:val="none"/>
        </w:rPr>
        <w:t>标项名称：</w:t>
      </w:r>
      <w:r>
        <w:rPr>
          <w:rFonts w:hint="eastAsia" w:cs="Calibri"/>
          <w:color w:val="auto"/>
          <w:highlight w:val="none"/>
        </w:rPr>
        <w:t xml:space="preserve"> </w:t>
      </w:r>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072"/>
        <w:gridCol w:w="1430"/>
        <w:gridCol w:w="1610"/>
        <w:gridCol w:w="1072"/>
        <w:gridCol w:w="1073"/>
        <w:gridCol w:w="894"/>
        <w:gridCol w:w="894"/>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ascii="黑体" w:hAnsi="黑体" w:eastAsia="黑体" w:cs="黑体"/>
                <w:caps/>
                <w:color w:val="auto"/>
                <w:highlight w:val="none"/>
              </w:rPr>
            </w:pPr>
            <w:r>
              <w:rPr>
                <w:rFonts w:hint="eastAsia" w:ascii="黑体" w:hAnsi="黑体" w:eastAsia="黑体" w:cs="黑体"/>
                <w:caps/>
                <w:color w:val="auto"/>
                <w:highlight w:val="none"/>
              </w:rPr>
              <w:t>序号</w:t>
            </w:r>
          </w:p>
        </w:tc>
        <w:tc>
          <w:tcPr>
            <w:tcW w:w="1072" w:type="dxa"/>
            <w:vAlign w:val="center"/>
          </w:tcPr>
          <w:p>
            <w:pPr>
              <w:jc w:val="center"/>
              <w:rPr>
                <w:rFonts w:ascii="黑体" w:hAnsi="黑体" w:eastAsia="黑体" w:cs="黑体"/>
                <w:caps/>
                <w:color w:val="auto"/>
                <w:highlight w:val="none"/>
              </w:rPr>
            </w:pPr>
            <w:r>
              <w:rPr>
                <w:rFonts w:hint="eastAsia" w:ascii="黑体" w:hAnsi="黑体" w:eastAsia="黑体" w:cs="黑体"/>
                <w:color w:val="auto"/>
                <w:highlight w:val="none"/>
              </w:rPr>
              <w:t>合同编号</w:t>
            </w:r>
          </w:p>
        </w:tc>
        <w:tc>
          <w:tcPr>
            <w:tcW w:w="1430" w:type="dxa"/>
            <w:vAlign w:val="center"/>
          </w:tcPr>
          <w:p>
            <w:pPr>
              <w:jc w:val="center"/>
              <w:rPr>
                <w:rFonts w:ascii="黑体" w:hAnsi="黑体" w:eastAsia="黑体" w:cs="黑体"/>
                <w:caps/>
                <w:color w:val="auto"/>
                <w:highlight w:val="none"/>
              </w:rPr>
            </w:pPr>
            <w:r>
              <w:rPr>
                <w:rFonts w:hint="eastAsia" w:ascii="黑体" w:hAnsi="黑体" w:eastAsia="黑体" w:cs="黑体"/>
                <w:caps/>
                <w:color w:val="auto"/>
                <w:highlight w:val="none"/>
              </w:rPr>
              <w:t>用户名称</w:t>
            </w:r>
          </w:p>
        </w:tc>
        <w:tc>
          <w:tcPr>
            <w:tcW w:w="1610" w:type="dxa"/>
            <w:vAlign w:val="center"/>
          </w:tcPr>
          <w:p>
            <w:pPr>
              <w:jc w:val="center"/>
              <w:rPr>
                <w:rFonts w:ascii="黑体" w:hAnsi="黑体" w:eastAsia="黑体" w:cs="黑体"/>
                <w:caps/>
                <w:color w:val="auto"/>
                <w:highlight w:val="none"/>
              </w:rPr>
            </w:pPr>
            <w:r>
              <w:rPr>
                <w:rFonts w:hint="eastAsia" w:ascii="黑体" w:hAnsi="黑体" w:eastAsia="黑体" w:cs="黑体"/>
                <w:caps/>
                <w:color w:val="auto"/>
                <w:highlight w:val="none"/>
              </w:rPr>
              <w:t>合同内容描述</w:t>
            </w:r>
          </w:p>
        </w:tc>
        <w:tc>
          <w:tcPr>
            <w:tcW w:w="1072" w:type="dxa"/>
            <w:vAlign w:val="center"/>
          </w:tcPr>
          <w:p>
            <w:pPr>
              <w:jc w:val="center"/>
              <w:rPr>
                <w:rFonts w:ascii="黑体" w:hAnsi="黑体" w:eastAsia="黑体" w:cs="黑体"/>
                <w:caps/>
                <w:color w:val="auto"/>
                <w:highlight w:val="none"/>
              </w:rPr>
            </w:pPr>
            <w:r>
              <w:rPr>
                <w:rFonts w:hint="eastAsia" w:ascii="黑体" w:hAnsi="黑体" w:eastAsia="黑体" w:cs="黑体"/>
                <w:caps/>
                <w:color w:val="auto"/>
                <w:highlight w:val="none"/>
              </w:rPr>
              <w:t>合同金额</w:t>
            </w:r>
          </w:p>
        </w:tc>
        <w:tc>
          <w:tcPr>
            <w:tcW w:w="1073" w:type="dxa"/>
            <w:vAlign w:val="center"/>
          </w:tcPr>
          <w:p>
            <w:pPr>
              <w:jc w:val="center"/>
              <w:rPr>
                <w:rFonts w:ascii="黑体" w:hAnsi="黑体" w:eastAsia="黑体" w:cs="黑体"/>
                <w:caps/>
                <w:color w:val="auto"/>
                <w:highlight w:val="none"/>
              </w:rPr>
            </w:pPr>
            <w:r>
              <w:rPr>
                <w:rFonts w:hint="eastAsia" w:ascii="黑体" w:hAnsi="黑体" w:eastAsia="黑体" w:cs="黑体"/>
                <w:color w:val="auto"/>
                <w:highlight w:val="none"/>
              </w:rPr>
              <w:t>签约及完成日期</w:t>
            </w:r>
          </w:p>
        </w:tc>
        <w:tc>
          <w:tcPr>
            <w:tcW w:w="894" w:type="dxa"/>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联系人</w:t>
            </w:r>
          </w:p>
        </w:tc>
        <w:tc>
          <w:tcPr>
            <w:tcW w:w="894" w:type="dxa"/>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联系电话</w:t>
            </w:r>
          </w:p>
        </w:tc>
        <w:tc>
          <w:tcPr>
            <w:tcW w:w="714" w:type="dxa"/>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430" w:type="dxa"/>
            <w:vAlign w:val="center"/>
          </w:tcPr>
          <w:p>
            <w:pPr>
              <w:jc w:val="center"/>
              <w:rPr>
                <w:rFonts w:cs="Calibri"/>
                <w:color w:val="auto"/>
                <w:spacing w:val="20"/>
                <w:highlight w:val="none"/>
              </w:rPr>
            </w:pPr>
          </w:p>
        </w:tc>
        <w:tc>
          <w:tcPr>
            <w:tcW w:w="1610" w:type="dxa"/>
            <w:vAlign w:val="center"/>
          </w:tcPr>
          <w:p>
            <w:pPr>
              <w:jc w:val="center"/>
              <w:rPr>
                <w:rFonts w:cs="Calibri"/>
                <w:color w:val="auto"/>
                <w:spacing w:val="20"/>
                <w:highlight w:val="none"/>
              </w:rPr>
            </w:pPr>
          </w:p>
        </w:tc>
        <w:tc>
          <w:tcPr>
            <w:tcW w:w="1072" w:type="dxa"/>
            <w:vAlign w:val="center"/>
          </w:tcPr>
          <w:p>
            <w:pPr>
              <w:jc w:val="center"/>
              <w:rPr>
                <w:rFonts w:cs="Calibri"/>
                <w:color w:val="auto"/>
                <w:spacing w:val="20"/>
                <w:highlight w:val="none"/>
              </w:rPr>
            </w:pPr>
          </w:p>
        </w:tc>
        <w:tc>
          <w:tcPr>
            <w:tcW w:w="1073"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894" w:type="dxa"/>
            <w:vAlign w:val="center"/>
          </w:tcPr>
          <w:p>
            <w:pPr>
              <w:jc w:val="center"/>
              <w:rPr>
                <w:rFonts w:cs="Calibri"/>
                <w:color w:val="auto"/>
                <w:spacing w:val="20"/>
                <w:highlight w:val="none"/>
              </w:rPr>
            </w:pPr>
          </w:p>
        </w:tc>
        <w:tc>
          <w:tcPr>
            <w:tcW w:w="714" w:type="dxa"/>
            <w:vAlign w:val="center"/>
          </w:tcPr>
          <w:p>
            <w:pPr>
              <w:jc w:val="center"/>
              <w:rPr>
                <w:rFonts w:cs="Calibri"/>
                <w:color w:val="auto"/>
                <w:spacing w:val="20"/>
                <w:highlight w:val="none"/>
              </w:rPr>
            </w:pPr>
          </w:p>
        </w:tc>
      </w:tr>
    </w:tbl>
    <w:p>
      <w:pPr>
        <w:adjustRightInd w:val="0"/>
        <w:rPr>
          <w:rFonts w:cs="Calibri"/>
          <w:color w:val="auto"/>
          <w:highlight w:val="none"/>
        </w:rPr>
      </w:pPr>
    </w:p>
    <w:p>
      <w:pPr>
        <w:ind w:firstLine="420" w:firstLineChars="200"/>
        <w:rPr>
          <w:rFonts w:cs="Calibri"/>
          <w:color w:val="auto"/>
          <w:spacing w:val="20"/>
          <w:highlight w:val="none"/>
          <w:u w:val="single"/>
        </w:rPr>
      </w:pPr>
      <w:r>
        <w:rPr>
          <w:rFonts w:cs="Calibri"/>
          <w:color w:val="auto"/>
          <w:highlight w:val="none"/>
        </w:rPr>
        <w:t xml:space="preserve">投标人全称： </w:t>
      </w:r>
      <w:r>
        <w:rPr>
          <w:rFonts w:cs="Calibri"/>
          <w:color w:val="auto"/>
          <w:highlight w:val="none"/>
          <w:u w:val="single"/>
        </w:rPr>
        <w:t xml:space="preserve">                     </w:t>
      </w:r>
      <w:r>
        <w:rPr>
          <w:rFonts w:cs="Calibri"/>
          <w:color w:val="auto"/>
          <w:highlight w:val="none"/>
        </w:rPr>
        <w:t>（盖单位公章）</w:t>
      </w:r>
    </w:p>
    <w:p>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ind w:firstLine="420" w:firstLineChars="200"/>
        <w:rPr>
          <w:rFonts w:cs="Calibri"/>
          <w:color w:val="auto"/>
          <w:highlight w:val="none"/>
        </w:rPr>
      </w:pPr>
    </w:p>
    <w:p>
      <w:pPr>
        <w:ind w:firstLine="420" w:firstLineChars="200"/>
        <w:rPr>
          <w:rFonts w:eastAsia="楷体" w:cs="Calibri"/>
          <w:color w:val="auto"/>
          <w:highlight w:val="none"/>
        </w:rPr>
      </w:pPr>
      <w:r>
        <w:rPr>
          <w:rFonts w:eastAsia="楷体" w:cs="Calibri"/>
          <w:color w:val="auto"/>
          <w:highlight w:val="none"/>
        </w:rPr>
        <w:t>填表说明：</w:t>
      </w:r>
    </w:p>
    <w:p>
      <w:pPr>
        <w:ind w:firstLine="420" w:firstLineChars="200"/>
        <w:rPr>
          <w:rFonts w:eastAsia="楷体" w:cs="Calibri"/>
          <w:color w:val="auto"/>
          <w:highlight w:val="none"/>
        </w:rPr>
      </w:pPr>
      <w:r>
        <w:rPr>
          <w:rFonts w:eastAsia="楷体" w:cs="Calibri"/>
          <w:color w:val="auto"/>
          <w:highlight w:val="none"/>
        </w:rPr>
        <w:t>（1）此表不提供，可视为无业绩。</w:t>
      </w:r>
    </w:p>
    <w:p>
      <w:pPr>
        <w:ind w:firstLine="420" w:firstLineChars="200"/>
        <w:rPr>
          <w:rFonts w:eastAsia="楷体" w:cs="Calibri"/>
          <w:color w:val="auto"/>
          <w:highlight w:val="none"/>
        </w:rPr>
      </w:pPr>
      <w:r>
        <w:rPr>
          <w:rFonts w:eastAsia="楷体" w:cs="Calibri"/>
          <w:color w:val="auto"/>
          <w:highlight w:val="none"/>
        </w:rPr>
        <w:t>（2）此表仅提供了格式，表格不够可自行增加。</w:t>
      </w:r>
    </w:p>
    <w:p>
      <w:pPr>
        <w:ind w:firstLine="420" w:firstLineChars="200"/>
        <w:rPr>
          <w:rFonts w:eastAsia="楷体" w:cs="Calibri"/>
          <w:color w:val="auto"/>
          <w:highlight w:val="none"/>
        </w:rPr>
      </w:pPr>
      <w:r>
        <w:rPr>
          <w:rFonts w:eastAsia="楷体" w:cs="Calibri"/>
          <w:color w:val="auto"/>
          <w:highlight w:val="none"/>
        </w:rPr>
        <w:t>（3）表后附合同等相关证明材料。</w:t>
      </w:r>
    </w:p>
    <w:p>
      <w:pPr>
        <w:ind w:firstLine="420" w:firstLineChars="200"/>
        <w:rPr>
          <w:rFonts w:eastAsia="楷体" w:cs="Calibri"/>
          <w:color w:val="auto"/>
          <w:highlight w:val="none"/>
        </w:rPr>
      </w:pPr>
      <w:r>
        <w:rPr>
          <w:rFonts w:eastAsia="楷体" w:cs="Calibri"/>
          <w:color w:val="auto"/>
          <w:highlight w:val="none"/>
        </w:rPr>
        <w:t>（4）评标办法所要求资料请务必提供。</w:t>
      </w:r>
    </w:p>
    <w:p>
      <w:pPr>
        <w:pStyle w:val="19"/>
        <w:ind w:left="840" w:hanging="420"/>
        <w:rPr>
          <w:rFonts w:cs="Calibri"/>
          <w:color w:val="auto"/>
          <w:spacing w:val="20"/>
          <w:highlight w:val="none"/>
        </w:rPr>
      </w:pPr>
      <w:r>
        <w:rPr>
          <w:rFonts w:cs="Calibri"/>
          <w:color w:val="auto"/>
          <w:highlight w:val="none"/>
        </w:rPr>
        <w:br w:type="page"/>
      </w:r>
    </w:p>
    <w:p>
      <w:pPr>
        <w:pStyle w:val="4"/>
        <w:ind w:firstLine="420"/>
        <w:rPr>
          <w:rFonts w:cs="Calibri"/>
          <w:color w:val="auto"/>
          <w:highlight w:val="none"/>
        </w:rPr>
      </w:pPr>
      <w:bookmarkStart w:id="128" w:name="_Toc345575547"/>
      <w:bookmarkStart w:id="129" w:name="_Toc426996339"/>
      <w:bookmarkStart w:id="130" w:name="_Toc245088206"/>
      <w:bookmarkStart w:id="131" w:name="_Toc345575544"/>
      <w:r>
        <w:rPr>
          <w:rFonts w:hint="eastAsia" w:cs="Calibri"/>
          <w:color w:val="auto"/>
          <w:highlight w:val="none"/>
        </w:rPr>
        <w:t>七</w:t>
      </w:r>
      <w:r>
        <w:rPr>
          <w:rFonts w:cs="Calibri"/>
          <w:color w:val="auto"/>
          <w:highlight w:val="none"/>
        </w:rPr>
        <w:t>、</w:t>
      </w:r>
      <w:bookmarkEnd w:id="128"/>
      <w:bookmarkEnd w:id="129"/>
      <w:r>
        <w:rPr>
          <w:rFonts w:cs="Calibri"/>
          <w:color w:val="auto"/>
          <w:highlight w:val="none"/>
        </w:rPr>
        <w:t>提供针对本项目的完整技术解决方案</w:t>
      </w:r>
    </w:p>
    <w:bookmarkEnd w:id="130"/>
    <w:bookmarkEnd w:id="131"/>
    <w:p>
      <w:pPr>
        <w:jc w:val="center"/>
        <w:rPr>
          <w:rFonts w:cs="Calibri"/>
          <w:b/>
          <w:bCs/>
          <w:color w:val="auto"/>
          <w:sz w:val="28"/>
          <w:szCs w:val="36"/>
          <w:highlight w:val="none"/>
        </w:rPr>
      </w:pPr>
      <w:r>
        <w:rPr>
          <w:rFonts w:cs="Calibri"/>
          <w:b/>
          <w:bCs/>
          <w:color w:val="auto"/>
          <w:sz w:val="28"/>
          <w:szCs w:val="36"/>
          <w:highlight w:val="none"/>
        </w:rPr>
        <w:t>提供针对本项目的完整技术解决方案</w:t>
      </w:r>
    </w:p>
    <w:p>
      <w:pPr>
        <w:pStyle w:val="4"/>
        <w:ind w:firstLine="420"/>
        <w:rPr>
          <w:rFonts w:ascii="宋体" w:hAnsi="宋体" w:cs="Arial"/>
          <w:color w:val="auto"/>
          <w:highlight w:val="none"/>
        </w:rPr>
      </w:pPr>
      <w:r>
        <w:rPr>
          <w:rFonts w:ascii="宋体" w:hAnsi="宋体" w:cs="Arial"/>
          <w:color w:val="auto"/>
          <w:highlight w:val="none"/>
        </w:rPr>
        <w:t>（一）产品技术说明</w:t>
      </w:r>
    </w:p>
    <w:p>
      <w:pPr>
        <w:ind w:firstLine="420" w:firstLineChars="200"/>
        <w:rPr>
          <w:rFonts w:ascii="宋体" w:hAnsi="宋体" w:cs="Arial"/>
          <w:color w:val="auto"/>
          <w:highlight w:val="none"/>
        </w:rPr>
      </w:pPr>
      <w:r>
        <w:rPr>
          <w:rFonts w:ascii="宋体" w:hAnsi="宋体" w:cs="Arial"/>
          <w:color w:val="auto"/>
          <w:highlight w:val="none"/>
        </w:rPr>
        <w:t>投标人须对产品主要技术参数、配置水平、结构、性能、特点和质量水平的详细描述，并提供权威机构出具的认证证书、第三方检测机构出具的检测报告、投标产品制造商公开发布的印刷资料（如有）、产品荣誉、产品专利证书；属于节能、环保产品的证明材料；产品的市场评价材料；</w:t>
      </w:r>
    </w:p>
    <w:p>
      <w:pPr>
        <w:ind w:firstLine="420" w:firstLineChars="200"/>
        <w:rPr>
          <w:rFonts w:ascii="宋体" w:hAnsi="宋体" w:cs="Arial"/>
          <w:color w:val="auto"/>
          <w:highlight w:val="none"/>
        </w:rPr>
      </w:pPr>
      <w:r>
        <w:rPr>
          <w:rFonts w:ascii="宋体" w:hAnsi="宋体" w:cs="Arial"/>
          <w:color w:val="auto"/>
          <w:highlight w:val="none"/>
        </w:rPr>
        <w:t>1）表格格式如下：</w:t>
      </w:r>
    </w:p>
    <w:p>
      <w:pPr>
        <w:ind w:firstLine="420" w:firstLineChars="200"/>
        <w:rPr>
          <w:rFonts w:ascii="宋体" w:hAnsi="宋体" w:cs="Arial"/>
          <w:color w:val="auto"/>
          <w:highlight w:val="none"/>
        </w:rPr>
      </w:pPr>
      <w:r>
        <w:rPr>
          <w:rFonts w:ascii="宋体" w:hAnsi="宋体" w:cs="Arial"/>
          <w:color w:val="auto"/>
          <w:highlight w:val="none"/>
        </w:rPr>
        <w:t>附件一  投标产品技术响应表</w:t>
      </w:r>
    </w:p>
    <w:p>
      <w:pPr>
        <w:ind w:firstLine="420" w:firstLineChars="200"/>
        <w:rPr>
          <w:rFonts w:ascii="宋体" w:hAnsi="宋体" w:cs="Arial"/>
          <w:color w:val="auto"/>
          <w:highlight w:val="none"/>
        </w:rPr>
      </w:pPr>
      <w:r>
        <w:rPr>
          <w:rFonts w:ascii="宋体" w:hAnsi="宋体" w:cs="Arial"/>
          <w:color w:val="auto"/>
          <w:highlight w:val="none"/>
        </w:rPr>
        <w:t>2）权威机构出具的认证证书、第三方检测机构出具的检测报告、投标产品制造商公开发布的印刷资料（如有）、产品荣誉、产品专利证书；产品的市场评价材料；</w:t>
      </w:r>
    </w:p>
    <w:p>
      <w:pPr>
        <w:ind w:firstLine="420" w:firstLineChars="200"/>
        <w:rPr>
          <w:rFonts w:ascii="宋体" w:hAnsi="宋体" w:cs="Arial"/>
          <w:color w:val="auto"/>
          <w:highlight w:val="none"/>
        </w:rPr>
      </w:pPr>
      <w:r>
        <w:rPr>
          <w:rFonts w:ascii="宋体" w:hAnsi="宋体" w:cs="Arial"/>
          <w:color w:val="auto"/>
          <w:highlight w:val="none"/>
        </w:rPr>
        <w:t>3）本项目投标的产品如有属于最新节能产品政府采购品目产品、最新环境标志产品政府采购品目产品（相关信息查看中国政府采购网http：//www.ccgp.gov.cn），投标人应在投标文件中提供实施政府采购节能产品、环境标志产品认证的机构出具的产品认证证书。</w:t>
      </w:r>
    </w:p>
    <w:p>
      <w:pPr>
        <w:adjustRightInd w:val="0"/>
        <w:ind w:firstLine="422" w:firstLineChars="200"/>
        <w:rPr>
          <w:rFonts w:ascii="宋体" w:hAnsi="宋体" w:cs="Arial"/>
          <w:b/>
          <w:bCs/>
          <w:color w:val="auto"/>
          <w:szCs w:val="21"/>
          <w:highlight w:val="none"/>
        </w:rPr>
      </w:pPr>
      <w:r>
        <w:rPr>
          <w:rFonts w:ascii="宋体" w:hAnsi="宋体" w:cs="Arial"/>
          <w:b/>
          <w:bCs/>
          <w:color w:val="auto"/>
          <w:szCs w:val="21"/>
          <w:highlight w:val="none"/>
        </w:rPr>
        <w:t>投标产品技术响应表</w:t>
      </w:r>
    </w:p>
    <w:tbl>
      <w:tblPr>
        <w:tblStyle w:val="4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2814"/>
        <w:gridCol w:w="2224"/>
        <w:gridCol w:w="2443"/>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4" w:type="dxa"/>
            <w:gridSpan w:val="3"/>
            <w:tcBorders>
              <w:right w:val="single" w:color="auto" w:sz="4" w:space="0"/>
            </w:tcBorders>
            <w:vAlign w:val="center"/>
          </w:tcPr>
          <w:p>
            <w:pPr>
              <w:jc w:val="center"/>
              <w:rPr>
                <w:rFonts w:ascii="宋体" w:hAnsi="宋体" w:cs="Arial"/>
                <w:color w:val="auto"/>
                <w:szCs w:val="21"/>
                <w:highlight w:val="none"/>
              </w:rPr>
            </w:pPr>
            <w:r>
              <w:rPr>
                <w:rFonts w:ascii="宋体" w:hAnsi="宋体" w:cs="Arial"/>
                <w:color w:val="auto"/>
                <w:szCs w:val="21"/>
                <w:highlight w:val="none"/>
              </w:rPr>
              <w:t>招标文件要求</w:t>
            </w:r>
          </w:p>
        </w:tc>
        <w:tc>
          <w:tcPr>
            <w:tcW w:w="2443" w:type="dxa"/>
            <w:vMerge w:val="restart"/>
            <w:tcBorders>
              <w:left w:val="single" w:color="auto" w:sz="4" w:space="0"/>
              <w:right w:val="single" w:color="auto" w:sz="4" w:space="0"/>
            </w:tcBorders>
            <w:vAlign w:val="center"/>
          </w:tcPr>
          <w:p>
            <w:pPr>
              <w:jc w:val="center"/>
              <w:rPr>
                <w:rFonts w:ascii="宋体" w:hAnsi="宋体" w:cs="Arial"/>
                <w:color w:val="auto"/>
                <w:szCs w:val="21"/>
                <w:highlight w:val="none"/>
              </w:rPr>
            </w:pPr>
            <w:r>
              <w:rPr>
                <w:rFonts w:ascii="宋体" w:hAnsi="宋体" w:cs="Arial"/>
                <w:color w:val="auto"/>
                <w:szCs w:val="21"/>
                <w:highlight w:val="none"/>
              </w:rPr>
              <w:t>投标文件对应内容</w:t>
            </w:r>
          </w:p>
        </w:tc>
        <w:tc>
          <w:tcPr>
            <w:tcW w:w="1174" w:type="dxa"/>
            <w:vMerge w:val="restart"/>
            <w:tcBorders>
              <w:left w:val="single" w:color="auto" w:sz="4" w:space="0"/>
            </w:tcBorders>
            <w:vAlign w:val="center"/>
          </w:tcPr>
          <w:p>
            <w:pPr>
              <w:jc w:val="center"/>
              <w:rPr>
                <w:rFonts w:ascii="宋体" w:hAnsi="宋体" w:cs="Arial"/>
                <w:color w:val="auto"/>
                <w:highlight w:val="none"/>
              </w:rPr>
            </w:pPr>
            <w:r>
              <w:rPr>
                <w:rFonts w:ascii="宋体" w:hAnsi="宋体" w:cs="Arial"/>
                <w:color w:val="auto"/>
                <w:highlight w:val="none"/>
              </w:rPr>
              <w:t>是否满足</w:t>
            </w:r>
          </w:p>
          <w:p>
            <w:pPr>
              <w:pStyle w:val="68"/>
              <w:ind w:firstLine="0" w:firstLineChars="0"/>
              <w:rPr>
                <w:rFonts w:ascii="宋体" w:hAnsi="宋体" w:cs="Arial"/>
                <w:color w:val="auto"/>
                <w:highlight w:val="none"/>
              </w:rPr>
            </w:pPr>
            <w:r>
              <w:rPr>
                <w:rFonts w:ascii="宋体" w:hAnsi="宋体" w:cs="Arial"/>
                <w:color w:val="auto"/>
                <w:szCs w:val="21"/>
                <w:highlight w:val="none"/>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jc w:val="center"/>
              <w:rPr>
                <w:rFonts w:ascii="宋体" w:hAnsi="宋体" w:cs="Arial"/>
                <w:color w:val="auto"/>
                <w:kern w:val="40"/>
                <w:szCs w:val="21"/>
                <w:highlight w:val="none"/>
              </w:rPr>
            </w:pPr>
            <w:r>
              <w:rPr>
                <w:rFonts w:ascii="宋体" w:hAnsi="宋体" w:cs="Arial"/>
                <w:color w:val="auto"/>
                <w:kern w:val="40"/>
                <w:szCs w:val="21"/>
                <w:highlight w:val="none"/>
              </w:rPr>
              <w:t>序号</w:t>
            </w:r>
          </w:p>
        </w:tc>
        <w:tc>
          <w:tcPr>
            <w:tcW w:w="281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r>
              <w:rPr>
                <w:rFonts w:ascii="宋体" w:hAnsi="宋体" w:cs="Arial"/>
                <w:color w:val="auto"/>
                <w:kern w:val="40"/>
                <w:szCs w:val="21"/>
                <w:highlight w:val="none"/>
              </w:rPr>
              <w:t>内容名称</w:t>
            </w: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r>
              <w:rPr>
                <w:rFonts w:ascii="宋体" w:hAnsi="宋体" w:cs="Arial"/>
                <w:color w:val="auto"/>
                <w:kern w:val="40"/>
                <w:szCs w:val="21"/>
                <w:highlight w:val="none"/>
              </w:rPr>
              <w:t>具体要求</w:t>
            </w:r>
          </w:p>
        </w:tc>
        <w:tc>
          <w:tcPr>
            <w:tcW w:w="2443" w:type="dxa"/>
            <w:vMerge w:val="continue"/>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vMerge w:val="continue"/>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5038" w:type="dxa"/>
            <w:gridSpan w:val="2"/>
            <w:tcBorders>
              <w:left w:val="single" w:color="auto" w:sz="4" w:space="0"/>
              <w:right w:val="single" w:color="auto" w:sz="4" w:space="0"/>
            </w:tcBorders>
            <w:vAlign w:val="center"/>
          </w:tcPr>
          <w:p>
            <w:pPr>
              <w:jc w:val="center"/>
              <w:rPr>
                <w:rFonts w:ascii="宋体" w:hAnsi="宋体" w:cs="Arial"/>
                <w:color w:val="auto"/>
                <w:kern w:val="40"/>
                <w:szCs w:val="21"/>
                <w:highlight w:val="none"/>
              </w:rPr>
            </w:pPr>
            <w:r>
              <w:rPr>
                <w:rFonts w:ascii="宋体" w:hAnsi="宋体" w:cs="Arial"/>
                <w:color w:val="auto"/>
                <w:kern w:val="40"/>
                <w:szCs w:val="21"/>
                <w:highlight w:val="none"/>
              </w:rPr>
              <w:t>第三章</w:t>
            </w:r>
            <w:r>
              <w:rPr>
                <w:rFonts w:hint="eastAsia" w:ascii="宋体" w:hAnsi="宋体" w:cs="Arial"/>
                <w:color w:val="auto"/>
                <w:kern w:val="40"/>
                <w:szCs w:val="21"/>
                <w:highlight w:val="none"/>
              </w:rPr>
              <w:t>“</w:t>
            </w:r>
            <w:r>
              <w:rPr>
                <w:rFonts w:ascii="宋体" w:hAnsi="宋体" w:cs="Arial"/>
                <w:color w:val="auto"/>
                <w:highlight w:val="none"/>
              </w:rPr>
              <w:t>第二部分 采购需求</w:t>
            </w:r>
            <w:r>
              <w:rPr>
                <w:rFonts w:hint="eastAsia" w:ascii="宋体" w:hAnsi="宋体" w:cs="Arial"/>
                <w:color w:val="auto"/>
                <w:kern w:val="40"/>
                <w:szCs w:val="21"/>
                <w:highlight w:val="none"/>
              </w:rPr>
              <w:t>”</w:t>
            </w:r>
            <w:r>
              <w:rPr>
                <w:rFonts w:ascii="宋体" w:hAnsi="宋体" w:cs="Arial"/>
                <w:color w:val="auto"/>
                <w:kern w:val="40"/>
                <w:szCs w:val="21"/>
                <w:highlight w:val="none"/>
              </w:rPr>
              <w:t>内容</w:t>
            </w: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2814" w:type="dxa"/>
            <w:tcBorders>
              <w:left w:val="single" w:color="auto" w:sz="4" w:space="0"/>
              <w:right w:val="single" w:color="auto" w:sz="4" w:space="0"/>
            </w:tcBorders>
            <w:vAlign w:val="center"/>
          </w:tcPr>
          <w:p>
            <w:pPr>
              <w:adjustRightInd w:val="0"/>
              <w:jc w:val="center"/>
              <w:rPr>
                <w:rFonts w:ascii="宋体" w:hAnsi="宋体" w:cs="Arial"/>
                <w:color w:val="auto"/>
                <w:kern w:val="40"/>
                <w:szCs w:val="21"/>
                <w:highlight w:val="none"/>
              </w:rPr>
            </w:pP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2814" w:type="dxa"/>
            <w:tcBorders>
              <w:left w:val="single" w:color="auto" w:sz="4" w:space="0"/>
              <w:right w:val="single" w:color="auto" w:sz="4" w:space="0"/>
            </w:tcBorders>
            <w:vAlign w:val="center"/>
          </w:tcPr>
          <w:p>
            <w:pPr>
              <w:adjustRightInd w:val="0"/>
              <w:jc w:val="center"/>
              <w:rPr>
                <w:rFonts w:ascii="宋体" w:hAnsi="宋体" w:cs="Arial"/>
                <w:color w:val="auto"/>
                <w:kern w:val="40"/>
                <w:szCs w:val="21"/>
                <w:highlight w:val="none"/>
              </w:rPr>
            </w:pP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2814" w:type="dxa"/>
            <w:tcBorders>
              <w:left w:val="single" w:color="auto" w:sz="4" w:space="0"/>
              <w:right w:val="single" w:color="auto" w:sz="4" w:space="0"/>
            </w:tcBorders>
            <w:vAlign w:val="center"/>
          </w:tcPr>
          <w:p>
            <w:pPr>
              <w:adjustRightInd w:val="0"/>
              <w:jc w:val="center"/>
              <w:rPr>
                <w:rFonts w:ascii="宋体" w:hAnsi="宋体" w:cs="Arial"/>
                <w:color w:val="auto"/>
                <w:kern w:val="40"/>
                <w:szCs w:val="21"/>
                <w:highlight w:val="none"/>
              </w:rPr>
            </w:pP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2814" w:type="dxa"/>
            <w:tcBorders>
              <w:left w:val="single" w:color="auto" w:sz="4" w:space="0"/>
              <w:right w:val="single" w:color="auto" w:sz="4" w:space="0"/>
            </w:tcBorders>
            <w:vAlign w:val="center"/>
          </w:tcPr>
          <w:p>
            <w:pPr>
              <w:adjustRightInd w:val="0"/>
              <w:jc w:val="center"/>
              <w:rPr>
                <w:rFonts w:ascii="宋体" w:hAnsi="宋体" w:cs="Arial"/>
                <w:color w:val="auto"/>
                <w:kern w:val="40"/>
                <w:szCs w:val="21"/>
                <w:highlight w:val="none"/>
              </w:rPr>
            </w:pP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281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281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jc w:val="center"/>
              <w:rPr>
                <w:rFonts w:ascii="宋体" w:hAnsi="宋体" w:cs="Arial"/>
                <w:color w:val="auto"/>
                <w:kern w:val="40"/>
                <w:szCs w:val="21"/>
                <w:highlight w:val="none"/>
              </w:rPr>
            </w:pPr>
          </w:p>
        </w:tc>
        <w:tc>
          <w:tcPr>
            <w:tcW w:w="281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224"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2443" w:type="dxa"/>
            <w:tcBorders>
              <w:left w:val="single" w:color="auto" w:sz="4" w:space="0"/>
              <w:right w:val="single" w:color="auto" w:sz="4" w:space="0"/>
            </w:tcBorders>
            <w:vAlign w:val="center"/>
          </w:tcPr>
          <w:p>
            <w:pPr>
              <w:jc w:val="center"/>
              <w:rPr>
                <w:rFonts w:ascii="宋体" w:hAnsi="宋体" w:cs="Arial"/>
                <w:color w:val="auto"/>
                <w:kern w:val="40"/>
                <w:szCs w:val="21"/>
                <w:highlight w:val="none"/>
              </w:rPr>
            </w:pPr>
          </w:p>
        </w:tc>
        <w:tc>
          <w:tcPr>
            <w:tcW w:w="1174" w:type="dxa"/>
            <w:tcBorders>
              <w:left w:val="single" w:color="auto" w:sz="4" w:space="0"/>
            </w:tcBorders>
            <w:vAlign w:val="center"/>
          </w:tcPr>
          <w:p>
            <w:pPr>
              <w:jc w:val="center"/>
              <w:rPr>
                <w:rFonts w:ascii="宋体" w:hAnsi="宋体" w:cs="Arial"/>
                <w:color w:val="auto"/>
                <w:kern w:val="40"/>
                <w:szCs w:val="21"/>
                <w:highlight w:val="none"/>
              </w:rPr>
            </w:pPr>
          </w:p>
        </w:tc>
      </w:tr>
    </w:tbl>
    <w:p>
      <w:pPr>
        <w:rPr>
          <w:rFonts w:ascii="宋体" w:hAnsi="宋体" w:cs="Arial"/>
          <w:color w:val="auto"/>
          <w:highlight w:val="none"/>
        </w:rPr>
      </w:pPr>
    </w:p>
    <w:p>
      <w:pPr>
        <w:adjustRightInd w:val="0"/>
        <w:ind w:firstLine="420" w:firstLineChars="200"/>
        <w:rPr>
          <w:rFonts w:ascii="宋体" w:hAnsi="宋体" w:cs="Arial"/>
          <w:color w:val="auto"/>
          <w:szCs w:val="21"/>
          <w:highlight w:val="none"/>
          <w:u w:val="single"/>
        </w:rPr>
      </w:pPr>
      <w:r>
        <w:rPr>
          <w:rFonts w:ascii="宋体" w:hAnsi="宋体" w:cs="Arial"/>
          <w:color w:val="auto"/>
          <w:szCs w:val="21"/>
          <w:highlight w:val="none"/>
        </w:rPr>
        <w:t>投标人全称：</w:t>
      </w:r>
      <w:r>
        <w:rPr>
          <w:rFonts w:ascii="宋体" w:hAnsi="宋体" w:cs="Arial"/>
          <w:color w:val="auto"/>
          <w:szCs w:val="21"/>
          <w:highlight w:val="none"/>
          <w:u w:val="single"/>
        </w:rPr>
        <w:t xml:space="preserve">                       </w:t>
      </w:r>
      <w:r>
        <w:rPr>
          <w:rFonts w:ascii="宋体" w:hAnsi="宋体" w:cs="Arial"/>
          <w:color w:val="auto"/>
          <w:szCs w:val="21"/>
          <w:highlight w:val="none"/>
        </w:rPr>
        <w:t>（盖单位公章）</w:t>
      </w:r>
    </w:p>
    <w:p>
      <w:pPr>
        <w:adjustRightInd w:val="0"/>
        <w:ind w:firstLine="420" w:firstLineChars="200"/>
        <w:rPr>
          <w:rFonts w:ascii="宋体" w:hAnsi="宋体" w:cs="Arial"/>
          <w:color w:val="auto"/>
          <w:szCs w:val="21"/>
          <w:highlight w:val="none"/>
        </w:rPr>
      </w:pPr>
      <w:r>
        <w:rPr>
          <w:rFonts w:ascii="宋体" w:hAnsi="宋体" w:cs="Arial"/>
          <w:color w:val="auto"/>
          <w:szCs w:val="21"/>
          <w:highlight w:val="none"/>
        </w:rPr>
        <w:t>日期：202</w:t>
      </w:r>
      <w:r>
        <w:rPr>
          <w:rFonts w:hint="eastAsia" w:ascii="宋体" w:hAnsi="宋体" w:cs="Arial"/>
          <w:color w:val="auto"/>
          <w:szCs w:val="21"/>
          <w:highlight w:val="none"/>
        </w:rPr>
        <w:t>4</w:t>
      </w:r>
      <w:r>
        <w:rPr>
          <w:rFonts w:ascii="宋体" w:hAnsi="宋体" w:cs="Arial"/>
          <w:color w:val="auto"/>
          <w:szCs w:val="21"/>
          <w:highlight w:val="none"/>
        </w:rPr>
        <w:t>年  月  日</w:t>
      </w:r>
    </w:p>
    <w:p>
      <w:pPr>
        <w:adjustRightInd w:val="0"/>
        <w:ind w:firstLine="420" w:firstLineChars="200"/>
        <w:rPr>
          <w:rFonts w:ascii="宋体" w:hAnsi="宋体" w:cs="Arial"/>
          <w:color w:val="auto"/>
          <w:szCs w:val="21"/>
          <w:highlight w:val="none"/>
        </w:rPr>
      </w:pPr>
    </w:p>
    <w:p>
      <w:pPr>
        <w:adjustRightInd w:val="0"/>
        <w:ind w:firstLine="420" w:firstLineChars="200"/>
        <w:rPr>
          <w:rFonts w:ascii="宋体" w:hAnsi="宋体" w:cs="Arial"/>
          <w:color w:val="auto"/>
          <w:szCs w:val="21"/>
          <w:highlight w:val="none"/>
        </w:rPr>
      </w:pPr>
      <w:r>
        <w:rPr>
          <w:rFonts w:ascii="宋体" w:hAnsi="宋体" w:cs="Arial"/>
          <w:color w:val="auto"/>
          <w:szCs w:val="21"/>
          <w:highlight w:val="none"/>
        </w:rPr>
        <w:t>说明：</w:t>
      </w:r>
    </w:p>
    <w:p>
      <w:pPr>
        <w:adjustRightInd w:val="0"/>
        <w:ind w:firstLine="420" w:firstLineChars="200"/>
        <w:rPr>
          <w:rFonts w:ascii="宋体" w:hAnsi="宋体" w:cs="Arial"/>
          <w:color w:val="auto"/>
          <w:szCs w:val="21"/>
          <w:highlight w:val="none"/>
        </w:rPr>
      </w:pPr>
      <w:r>
        <w:rPr>
          <w:rFonts w:ascii="宋体" w:hAnsi="宋体" w:cs="Arial"/>
          <w:color w:val="auto"/>
          <w:szCs w:val="21"/>
          <w:highlight w:val="none"/>
        </w:rPr>
        <w:t>（1）投标人应对招标文件</w:t>
      </w:r>
      <w:r>
        <w:rPr>
          <w:rFonts w:ascii="宋体" w:hAnsi="宋体" w:cs="Arial"/>
          <w:color w:val="auto"/>
          <w:kern w:val="40"/>
          <w:szCs w:val="21"/>
          <w:highlight w:val="none"/>
        </w:rPr>
        <w:t>第三章</w:t>
      </w:r>
      <w:r>
        <w:rPr>
          <w:rFonts w:hint="eastAsia" w:ascii="宋体" w:hAnsi="宋体" w:cs="Arial"/>
          <w:color w:val="auto"/>
          <w:kern w:val="40"/>
          <w:szCs w:val="21"/>
          <w:highlight w:val="none"/>
        </w:rPr>
        <w:t>“</w:t>
      </w:r>
      <w:r>
        <w:rPr>
          <w:rFonts w:ascii="宋体" w:hAnsi="宋体" w:cs="Arial"/>
          <w:color w:val="auto"/>
          <w:highlight w:val="none"/>
        </w:rPr>
        <w:t>第二部分 采购需求</w:t>
      </w:r>
      <w:r>
        <w:rPr>
          <w:rFonts w:hint="eastAsia" w:ascii="宋体" w:hAnsi="宋体" w:cs="Arial"/>
          <w:color w:val="auto"/>
          <w:kern w:val="40"/>
          <w:szCs w:val="21"/>
          <w:highlight w:val="none"/>
        </w:rPr>
        <w:t>”</w:t>
      </w:r>
      <w:r>
        <w:rPr>
          <w:rFonts w:ascii="宋体" w:hAnsi="宋体" w:cs="Arial"/>
          <w:color w:val="auto"/>
          <w:kern w:val="40"/>
          <w:szCs w:val="21"/>
          <w:highlight w:val="none"/>
        </w:rPr>
        <w:t>内容</w:t>
      </w:r>
      <w:r>
        <w:rPr>
          <w:rFonts w:ascii="宋体" w:hAnsi="宋体" w:cs="Arial"/>
          <w:color w:val="auto"/>
          <w:szCs w:val="21"/>
          <w:highlight w:val="none"/>
        </w:rPr>
        <w:t>要求进行逐条响应，并说明具体响应内容</w:t>
      </w:r>
      <w:r>
        <w:rPr>
          <w:rFonts w:hint="eastAsia" w:ascii="宋体" w:hAnsi="宋体" w:cs="Arial"/>
          <w:color w:val="auto"/>
          <w:szCs w:val="21"/>
          <w:highlight w:val="none"/>
        </w:rPr>
        <w:t>，如提供的响应产品技术指标与本表有矛盾的，以具体投标产品指标为准。</w:t>
      </w:r>
    </w:p>
    <w:p>
      <w:pPr>
        <w:adjustRightInd w:val="0"/>
        <w:ind w:firstLine="420" w:firstLineChars="200"/>
        <w:rPr>
          <w:rFonts w:ascii="宋体" w:hAnsi="宋体" w:cs="Arial"/>
          <w:color w:val="auto"/>
          <w:szCs w:val="21"/>
          <w:highlight w:val="none"/>
        </w:rPr>
      </w:pPr>
      <w:r>
        <w:rPr>
          <w:rFonts w:ascii="宋体" w:hAnsi="宋体" w:cs="Arial"/>
          <w:color w:val="auto"/>
          <w:szCs w:val="21"/>
          <w:highlight w:val="none"/>
        </w:rPr>
        <w:t>（2）投标人不得提供与本项目采购无关的其他商品、服务。</w:t>
      </w:r>
    </w:p>
    <w:p>
      <w:pPr>
        <w:adjustRightInd w:val="0"/>
        <w:ind w:firstLine="420" w:firstLineChars="200"/>
        <w:rPr>
          <w:rFonts w:ascii="宋体" w:hAnsi="宋体" w:cs="Arial"/>
          <w:color w:val="auto"/>
          <w:szCs w:val="21"/>
          <w:highlight w:val="none"/>
        </w:rPr>
      </w:pPr>
      <w:r>
        <w:rPr>
          <w:rFonts w:ascii="宋体" w:hAnsi="宋体" w:cs="Arial"/>
          <w:color w:val="auto"/>
          <w:szCs w:val="21"/>
          <w:highlight w:val="none"/>
        </w:rPr>
        <w:t>（3）不限于表格形式，可采用其他形式表述。</w:t>
      </w:r>
    </w:p>
    <w:p>
      <w:pPr>
        <w:pStyle w:val="16"/>
        <w:ind w:firstLine="210"/>
        <w:rPr>
          <w:color w:val="auto"/>
          <w:highlight w:val="none"/>
        </w:rPr>
      </w:pPr>
    </w:p>
    <w:p>
      <w:pPr>
        <w:pStyle w:val="4"/>
        <w:ind w:firstLine="420"/>
        <w:rPr>
          <w:rFonts w:eastAsia="宋体" w:cs="Calibri"/>
          <w:color w:val="auto"/>
          <w:szCs w:val="21"/>
          <w:highlight w:val="none"/>
        </w:rPr>
      </w:pPr>
      <w:r>
        <w:rPr>
          <w:rFonts w:cs="Calibri"/>
          <w:color w:val="auto"/>
          <w:highlight w:val="none"/>
        </w:rPr>
        <w:t>（</w:t>
      </w:r>
      <w:r>
        <w:rPr>
          <w:rFonts w:hint="eastAsia" w:cs="Calibri"/>
          <w:color w:val="auto"/>
          <w:highlight w:val="none"/>
        </w:rPr>
        <w:t>二</w:t>
      </w:r>
      <w:r>
        <w:rPr>
          <w:rFonts w:cs="Calibri"/>
          <w:color w:val="auto"/>
          <w:highlight w:val="none"/>
        </w:rPr>
        <w:t>）针对本项目的</w:t>
      </w:r>
      <w:r>
        <w:rPr>
          <w:rFonts w:hint="eastAsia" w:cs="Calibri"/>
          <w:color w:val="auto"/>
          <w:highlight w:val="none"/>
        </w:rPr>
        <w:t>服务</w:t>
      </w:r>
      <w:r>
        <w:rPr>
          <w:rFonts w:cs="Calibri"/>
          <w:color w:val="auto"/>
          <w:highlight w:val="none"/>
        </w:rPr>
        <w:t>方案</w:t>
      </w:r>
      <w:r>
        <w:rPr>
          <w:rFonts w:hint="eastAsia" w:cs="Calibri"/>
          <w:color w:val="auto"/>
          <w:highlight w:val="none"/>
        </w:rPr>
        <w:t>（根据评审细则自行编制）</w:t>
      </w:r>
    </w:p>
    <w:p>
      <w:pPr>
        <w:ind w:firstLine="420" w:firstLineChars="200"/>
        <w:rPr>
          <w:rFonts w:cs="Calibri"/>
          <w:color w:val="auto"/>
          <w:szCs w:val="21"/>
          <w:highlight w:val="none"/>
        </w:rPr>
      </w:pPr>
    </w:p>
    <w:p>
      <w:pPr>
        <w:pStyle w:val="4"/>
        <w:ind w:firstLine="420"/>
        <w:rPr>
          <w:rFonts w:cs="Calibri"/>
          <w:color w:val="auto"/>
          <w:highlight w:val="none"/>
        </w:rPr>
      </w:pPr>
      <w:r>
        <w:rPr>
          <w:rFonts w:cs="Calibri"/>
          <w:color w:val="auto"/>
          <w:highlight w:val="none"/>
        </w:rPr>
        <w:t>（</w:t>
      </w:r>
      <w:r>
        <w:rPr>
          <w:rFonts w:hint="eastAsia" w:cs="Calibri"/>
          <w:color w:val="auto"/>
          <w:highlight w:val="none"/>
        </w:rPr>
        <w:t>三</w:t>
      </w:r>
      <w:r>
        <w:rPr>
          <w:rFonts w:cs="Calibri"/>
          <w:color w:val="auto"/>
          <w:highlight w:val="none"/>
        </w:rPr>
        <w:t>）投标人为完成本项目组建的项目组人员名单</w:t>
      </w:r>
    </w:p>
    <w:p>
      <w:pPr>
        <w:ind w:firstLine="420" w:firstLineChars="200"/>
        <w:rPr>
          <w:rFonts w:cs="Calibri"/>
          <w:color w:val="auto"/>
          <w:szCs w:val="21"/>
          <w:highlight w:val="none"/>
        </w:rPr>
      </w:pPr>
      <w:r>
        <w:rPr>
          <w:rFonts w:cs="Calibri"/>
          <w:color w:val="auto"/>
          <w:szCs w:val="21"/>
          <w:highlight w:val="none"/>
        </w:rPr>
        <w:t>每个专职人员的情况应该明确表示，主要内容包括项目组职务、姓名、性别、学历、专业、社保缴纳等情况。在提交的投标文件中安排的人员，须为单位的在职职员。</w:t>
      </w:r>
      <w:r>
        <w:rPr>
          <w:rFonts w:cs="Calibri"/>
          <w:b/>
          <w:bCs/>
          <w:color w:val="auto"/>
          <w:szCs w:val="21"/>
          <w:highlight w:val="none"/>
        </w:rPr>
        <w:t>提供相关人员劳动合同或社保机构出具的社保缴纳证明材料。</w:t>
      </w:r>
    </w:p>
    <w:p>
      <w:pPr>
        <w:ind w:firstLine="420" w:firstLineChars="200"/>
        <w:rPr>
          <w:rFonts w:cs="Calibri"/>
          <w:color w:val="auto"/>
          <w:highlight w:val="none"/>
        </w:rPr>
      </w:pPr>
      <w:r>
        <w:rPr>
          <w:rFonts w:cs="Calibri"/>
          <w:color w:val="auto"/>
          <w:szCs w:val="21"/>
          <w:highlight w:val="none"/>
        </w:rPr>
        <w:t>不限于表格形式，可采用其他形式表述。</w:t>
      </w:r>
    </w:p>
    <w:p>
      <w:pPr>
        <w:ind w:firstLine="420" w:firstLineChars="200"/>
        <w:rPr>
          <w:rFonts w:cs="Calibri"/>
          <w:color w:val="auto"/>
          <w:highlight w:val="none"/>
        </w:rPr>
      </w:pPr>
      <w:bookmarkStart w:id="132" w:name="_Toc152042593"/>
      <w:bookmarkStart w:id="133" w:name="_Toc144974872"/>
      <w:bookmarkStart w:id="134" w:name="_Toc152045804"/>
      <w:bookmarkStart w:id="135" w:name="_Toc246997113"/>
      <w:bookmarkStart w:id="136" w:name="_Toc179632824"/>
      <w:bookmarkStart w:id="137" w:name="_Toc296602615"/>
      <w:bookmarkStart w:id="138" w:name="_Toc247085888"/>
      <w:bookmarkStart w:id="139" w:name="_Toc246996370"/>
      <w:r>
        <w:rPr>
          <w:rFonts w:cs="Calibri"/>
          <w:color w:val="auto"/>
          <w:szCs w:val="21"/>
          <w:highlight w:val="none"/>
        </w:rPr>
        <w:t>（</w:t>
      </w:r>
      <w:r>
        <w:rPr>
          <w:rFonts w:cs="Calibri"/>
          <w:color w:val="auto"/>
          <w:highlight w:val="none"/>
        </w:rPr>
        <w:t>1）项目组人员情况表</w:t>
      </w:r>
      <w:bookmarkEnd w:id="132"/>
      <w:bookmarkEnd w:id="133"/>
      <w:bookmarkEnd w:id="134"/>
      <w:bookmarkEnd w:id="135"/>
      <w:bookmarkEnd w:id="136"/>
      <w:bookmarkEnd w:id="137"/>
      <w:bookmarkEnd w:id="138"/>
      <w:bookmarkEnd w:id="139"/>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807"/>
        <w:gridCol w:w="804"/>
        <w:gridCol w:w="1209"/>
        <w:gridCol w:w="1226"/>
        <w:gridCol w:w="1424"/>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5" w:type="dxa"/>
            <w:vAlign w:val="center"/>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项目组职务</w:t>
            </w:r>
          </w:p>
        </w:tc>
        <w:tc>
          <w:tcPr>
            <w:tcW w:w="807" w:type="dxa"/>
            <w:vAlign w:val="center"/>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姓名</w:t>
            </w:r>
          </w:p>
        </w:tc>
        <w:tc>
          <w:tcPr>
            <w:tcW w:w="804" w:type="dxa"/>
            <w:vAlign w:val="center"/>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性别</w:t>
            </w:r>
          </w:p>
        </w:tc>
        <w:tc>
          <w:tcPr>
            <w:tcW w:w="1209" w:type="dxa"/>
            <w:vAlign w:val="center"/>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学历</w:t>
            </w:r>
          </w:p>
        </w:tc>
        <w:tc>
          <w:tcPr>
            <w:tcW w:w="1226" w:type="dxa"/>
            <w:vAlign w:val="center"/>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专业</w:t>
            </w:r>
          </w:p>
        </w:tc>
        <w:tc>
          <w:tcPr>
            <w:tcW w:w="1424" w:type="dxa"/>
            <w:vAlign w:val="center"/>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社保缴纳</w:t>
            </w:r>
          </w:p>
        </w:tc>
        <w:tc>
          <w:tcPr>
            <w:tcW w:w="1906" w:type="dxa"/>
            <w:vAlign w:val="center"/>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备 注</w:t>
            </w:r>
          </w:p>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（人员能力及实施经验说明）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5" w:type="dxa"/>
            <w:vAlign w:val="center"/>
          </w:tcPr>
          <w:p>
            <w:pPr>
              <w:jc w:val="center"/>
              <w:rPr>
                <w:rFonts w:cs="Calibri"/>
                <w:color w:val="auto"/>
                <w:szCs w:val="21"/>
                <w:highlight w:val="none"/>
              </w:rPr>
            </w:pPr>
          </w:p>
        </w:tc>
        <w:tc>
          <w:tcPr>
            <w:tcW w:w="807" w:type="dxa"/>
            <w:vAlign w:val="center"/>
          </w:tcPr>
          <w:p>
            <w:pPr>
              <w:jc w:val="center"/>
              <w:rPr>
                <w:rFonts w:cs="Calibri"/>
                <w:color w:val="auto"/>
                <w:szCs w:val="21"/>
                <w:highlight w:val="none"/>
              </w:rPr>
            </w:pPr>
          </w:p>
        </w:tc>
        <w:tc>
          <w:tcPr>
            <w:tcW w:w="804" w:type="dxa"/>
            <w:vAlign w:val="center"/>
          </w:tcPr>
          <w:p>
            <w:pPr>
              <w:jc w:val="center"/>
              <w:rPr>
                <w:rFonts w:cs="Calibri"/>
                <w:color w:val="auto"/>
                <w:szCs w:val="21"/>
                <w:highlight w:val="none"/>
              </w:rPr>
            </w:pPr>
          </w:p>
        </w:tc>
        <w:tc>
          <w:tcPr>
            <w:tcW w:w="1209" w:type="dxa"/>
            <w:vAlign w:val="center"/>
          </w:tcPr>
          <w:p>
            <w:pPr>
              <w:jc w:val="center"/>
              <w:rPr>
                <w:rFonts w:cs="Calibri"/>
                <w:color w:val="auto"/>
                <w:szCs w:val="21"/>
                <w:highlight w:val="none"/>
              </w:rPr>
            </w:pPr>
          </w:p>
        </w:tc>
        <w:tc>
          <w:tcPr>
            <w:tcW w:w="1226" w:type="dxa"/>
            <w:vAlign w:val="center"/>
          </w:tcPr>
          <w:p>
            <w:pPr>
              <w:jc w:val="center"/>
              <w:rPr>
                <w:rFonts w:cs="Calibri"/>
                <w:color w:val="auto"/>
                <w:szCs w:val="21"/>
                <w:highlight w:val="none"/>
              </w:rPr>
            </w:pPr>
          </w:p>
        </w:tc>
        <w:tc>
          <w:tcPr>
            <w:tcW w:w="1424" w:type="dxa"/>
            <w:vAlign w:val="center"/>
          </w:tcPr>
          <w:p>
            <w:pPr>
              <w:jc w:val="center"/>
              <w:rPr>
                <w:rFonts w:cs="Calibri"/>
                <w:color w:val="auto"/>
                <w:szCs w:val="21"/>
                <w:highlight w:val="none"/>
              </w:rPr>
            </w:pPr>
          </w:p>
        </w:tc>
        <w:tc>
          <w:tcPr>
            <w:tcW w:w="1906" w:type="dxa"/>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5" w:type="dxa"/>
            <w:vAlign w:val="center"/>
          </w:tcPr>
          <w:p>
            <w:pPr>
              <w:jc w:val="center"/>
              <w:rPr>
                <w:rFonts w:cs="Calibri"/>
                <w:color w:val="auto"/>
                <w:szCs w:val="21"/>
                <w:highlight w:val="none"/>
              </w:rPr>
            </w:pPr>
          </w:p>
        </w:tc>
        <w:tc>
          <w:tcPr>
            <w:tcW w:w="807" w:type="dxa"/>
            <w:vAlign w:val="center"/>
          </w:tcPr>
          <w:p>
            <w:pPr>
              <w:jc w:val="center"/>
              <w:rPr>
                <w:rFonts w:cs="Calibri"/>
                <w:color w:val="auto"/>
                <w:szCs w:val="21"/>
                <w:highlight w:val="none"/>
              </w:rPr>
            </w:pPr>
          </w:p>
        </w:tc>
        <w:tc>
          <w:tcPr>
            <w:tcW w:w="804" w:type="dxa"/>
            <w:vAlign w:val="center"/>
          </w:tcPr>
          <w:p>
            <w:pPr>
              <w:jc w:val="center"/>
              <w:rPr>
                <w:rFonts w:cs="Calibri"/>
                <w:color w:val="auto"/>
                <w:szCs w:val="21"/>
                <w:highlight w:val="none"/>
              </w:rPr>
            </w:pPr>
          </w:p>
        </w:tc>
        <w:tc>
          <w:tcPr>
            <w:tcW w:w="1209" w:type="dxa"/>
            <w:vAlign w:val="center"/>
          </w:tcPr>
          <w:p>
            <w:pPr>
              <w:jc w:val="center"/>
              <w:rPr>
                <w:rFonts w:cs="Calibri"/>
                <w:color w:val="auto"/>
                <w:szCs w:val="21"/>
                <w:highlight w:val="none"/>
              </w:rPr>
            </w:pPr>
          </w:p>
        </w:tc>
        <w:tc>
          <w:tcPr>
            <w:tcW w:w="1226" w:type="dxa"/>
            <w:vAlign w:val="center"/>
          </w:tcPr>
          <w:p>
            <w:pPr>
              <w:jc w:val="center"/>
              <w:rPr>
                <w:rFonts w:cs="Calibri"/>
                <w:color w:val="auto"/>
                <w:szCs w:val="21"/>
                <w:highlight w:val="none"/>
              </w:rPr>
            </w:pPr>
          </w:p>
        </w:tc>
        <w:tc>
          <w:tcPr>
            <w:tcW w:w="1424" w:type="dxa"/>
            <w:vAlign w:val="center"/>
          </w:tcPr>
          <w:p>
            <w:pPr>
              <w:jc w:val="center"/>
              <w:rPr>
                <w:rFonts w:cs="Calibri"/>
                <w:color w:val="auto"/>
                <w:szCs w:val="21"/>
                <w:highlight w:val="none"/>
              </w:rPr>
            </w:pPr>
          </w:p>
        </w:tc>
        <w:tc>
          <w:tcPr>
            <w:tcW w:w="1906" w:type="dxa"/>
            <w:vAlign w:val="center"/>
          </w:tcPr>
          <w:p>
            <w:pPr>
              <w:jc w:val="center"/>
              <w:rPr>
                <w:rFonts w:cs="Calibri"/>
                <w:color w:val="auto"/>
                <w:szCs w:val="21"/>
                <w:highlight w:val="none"/>
              </w:rPr>
            </w:pPr>
          </w:p>
        </w:tc>
      </w:tr>
    </w:tbl>
    <w:p>
      <w:pPr>
        <w:topLinePunct/>
        <w:jc w:val="center"/>
        <w:rPr>
          <w:rFonts w:cs="Calibri"/>
          <w:color w:val="auto"/>
          <w:sz w:val="20"/>
          <w:highlight w:val="none"/>
        </w:rPr>
      </w:pPr>
    </w:p>
    <w:p>
      <w:pPr>
        <w:ind w:firstLine="420" w:firstLineChars="200"/>
        <w:rPr>
          <w:rFonts w:cs="Calibri"/>
          <w:color w:val="auto"/>
          <w:highlight w:val="none"/>
        </w:rPr>
      </w:pPr>
      <w:bookmarkStart w:id="140" w:name="_Toc296602616"/>
      <w:bookmarkStart w:id="141" w:name="_Toc152042594"/>
      <w:bookmarkStart w:id="142" w:name="_Toc144974873"/>
      <w:bookmarkStart w:id="143" w:name="_Toc246997114"/>
      <w:bookmarkStart w:id="144" w:name="_Toc179632825"/>
      <w:bookmarkStart w:id="145" w:name="_Toc247085889"/>
      <w:bookmarkStart w:id="146" w:name="_Toc152045805"/>
      <w:bookmarkStart w:id="147" w:name="_Toc246996371"/>
      <w:r>
        <w:rPr>
          <w:rFonts w:cs="Calibri"/>
          <w:color w:val="auto"/>
          <w:szCs w:val="21"/>
          <w:highlight w:val="none"/>
        </w:rPr>
        <w:t>（</w:t>
      </w:r>
      <w:r>
        <w:rPr>
          <w:rFonts w:cs="Calibri"/>
          <w:color w:val="auto"/>
          <w:highlight w:val="none"/>
        </w:rPr>
        <w:t>2）项目负责人简历表</w:t>
      </w:r>
      <w:bookmarkEnd w:id="140"/>
      <w:bookmarkEnd w:id="141"/>
      <w:bookmarkEnd w:id="142"/>
      <w:bookmarkEnd w:id="143"/>
      <w:bookmarkEnd w:id="144"/>
      <w:bookmarkEnd w:id="145"/>
      <w:bookmarkEnd w:id="146"/>
      <w:bookmarkEnd w:id="147"/>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351"/>
        <w:gridCol w:w="702"/>
        <w:gridCol w:w="906"/>
        <w:gridCol w:w="1040"/>
        <w:gridCol w:w="687"/>
        <w:gridCol w:w="1230"/>
        <w:gridCol w:w="156"/>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jc w:val="center"/>
              <w:rPr>
                <w:rFonts w:cs="Calibri"/>
                <w:color w:val="auto"/>
                <w:szCs w:val="21"/>
                <w:highlight w:val="none"/>
              </w:rPr>
            </w:pPr>
            <w:r>
              <w:rPr>
                <w:rFonts w:cs="Calibri"/>
                <w:color w:val="auto"/>
                <w:szCs w:val="21"/>
                <w:highlight w:val="none"/>
              </w:rPr>
              <w:t>姓  名</w:t>
            </w:r>
          </w:p>
        </w:tc>
        <w:tc>
          <w:tcPr>
            <w:tcW w:w="1053" w:type="dxa"/>
            <w:gridSpan w:val="2"/>
            <w:vAlign w:val="center"/>
          </w:tcPr>
          <w:p>
            <w:pPr>
              <w:jc w:val="center"/>
              <w:rPr>
                <w:rFonts w:cs="Calibri"/>
                <w:color w:val="auto"/>
                <w:szCs w:val="21"/>
                <w:highlight w:val="none"/>
              </w:rPr>
            </w:pPr>
          </w:p>
        </w:tc>
        <w:tc>
          <w:tcPr>
            <w:tcW w:w="906" w:type="dxa"/>
            <w:vAlign w:val="center"/>
          </w:tcPr>
          <w:p>
            <w:pPr>
              <w:jc w:val="center"/>
              <w:rPr>
                <w:rFonts w:cs="Calibri"/>
                <w:color w:val="auto"/>
                <w:szCs w:val="21"/>
                <w:highlight w:val="none"/>
              </w:rPr>
            </w:pPr>
            <w:r>
              <w:rPr>
                <w:rFonts w:cs="Calibri"/>
                <w:color w:val="auto"/>
                <w:szCs w:val="21"/>
                <w:highlight w:val="none"/>
              </w:rPr>
              <w:t>年 龄</w:t>
            </w:r>
          </w:p>
        </w:tc>
        <w:tc>
          <w:tcPr>
            <w:tcW w:w="1040" w:type="dxa"/>
            <w:vAlign w:val="center"/>
          </w:tcPr>
          <w:p>
            <w:pPr>
              <w:jc w:val="center"/>
              <w:rPr>
                <w:rFonts w:cs="Calibri"/>
                <w:color w:val="auto"/>
                <w:szCs w:val="21"/>
                <w:highlight w:val="none"/>
              </w:rPr>
            </w:pPr>
          </w:p>
        </w:tc>
        <w:tc>
          <w:tcPr>
            <w:tcW w:w="2073" w:type="dxa"/>
            <w:gridSpan w:val="3"/>
            <w:vAlign w:val="center"/>
          </w:tcPr>
          <w:p>
            <w:pPr>
              <w:jc w:val="center"/>
              <w:rPr>
                <w:rFonts w:cs="Calibri"/>
                <w:color w:val="auto"/>
                <w:szCs w:val="21"/>
                <w:highlight w:val="none"/>
              </w:rPr>
            </w:pPr>
            <w:r>
              <w:rPr>
                <w:rFonts w:cs="Calibri"/>
                <w:color w:val="auto"/>
                <w:szCs w:val="21"/>
                <w:highlight w:val="none"/>
              </w:rPr>
              <w:t>身份证号</w:t>
            </w:r>
          </w:p>
        </w:tc>
        <w:tc>
          <w:tcPr>
            <w:tcW w:w="2820" w:type="dxa"/>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jc w:val="center"/>
              <w:rPr>
                <w:rFonts w:cs="Calibri"/>
                <w:color w:val="auto"/>
                <w:szCs w:val="21"/>
                <w:highlight w:val="none"/>
              </w:rPr>
            </w:pPr>
            <w:r>
              <w:rPr>
                <w:rFonts w:cs="Calibri"/>
                <w:color w:val="auto"/>
                <w:szCs w:val="21"/>
                <w:highlight w:val="none"/>
              </w:rPr>
              <w:t>学</w:t>
            </w:r>
            <w:r>
              <w:rPr>
                <w:rFonts w:hint="eastAsia" w:cs="Calibri"/>
                <w:color w:val="auto"/>
                <w:szCs w:val="21"/>
                <w:highlight w:val="none"/>
              </w:rPr>
              <w:t xml:space="preserve"> </w:t>
            </w:r>
            <w:r>
              <w:rPr>
                <w:rFonts w:cs="Calibri"/>
                <w:color w:val="auto"/>
                <w:szCs w:val="21"/>
                <w:highlight w:val="none"/>
              </w:rPr>
              <w:t>历</w:t>
            </w:r>
          </w:p>
        </w:tc>
        <w:tc>
          <w:tcPr>
            <w:tcW w:w="1053" w:type="dxa"/>
            <w:gridSpan w:val="2"/>
            <w:vAlign w:val="center"/>
          </w:tcPr>
          <w:p>
            <w:pPr>
              <w:jc w:val="center"/>
              <w:rPr>
                <w:rFonts w:cs="Calibri"/>
                <w:color w:val="auto"/>
                <w:szCs w:val="21"/>
                <w:highlight w:val="none"/>
              </w:rPr>
            </w:pPr>
          </w:p>
        </w:tc>
        <w:tc>
          <w:tcPr>
            <w:tcW w:w="906" w:type="dxa"/>
            <w:vAlign w:val="center"/>
          </w:tcPr>
          <w:p>
            <w:pPr>
              <w:jc w:val="center"/>
              <w:rPr>
                <w:rFonts w:cs="Calibri"/>
                <w:color w:val="auto"/>
                <w:szCs w:val="21"/>
                <w:highlight w:val="none"/>
              </w:rPr>
            </w:pPr>
            <w:r>
              <w:rPr>
                <w:rFonts w:cs="Calibri"/>
                <w:color w:val="auto"/>
                <w:szCs w:val="21"/>
                <w:highlight w:val="none"/>
              </w:rPr>
              <w:t>职 务</w:t>
            </w:r>
          </w:p>
        </w:tc>
        <w:tc>
          <w:tcPr>
            <w:tcW w:w="1040" w:type="dxa"/>
            <w:vAlign w:val="center"/>
          </w:tcPr>
          <w:p>
            <w:pPr>
              <w:jc w:val="center"/>
              <w:rPr>
                <w:rFonts w:cs="Calibri"/>
                <w:color w:val="auto"/>
                <w:szCs w:val="21"/>
                <w:highlight w:val="none"/>
              </w:rPr>
            </w:pPr>
          </w:p>
        </w:tc>
        <w:tc>
          <w:tcPr>
            <w:tcW w:w="2073" w:type="dxa"/>
            <w:gridSpan w:val="3"/>
            <w:vAlign w:val="center"/>
          </w:tcPr>
          <w:p>
            <w:pPr>
              <w:jc w:val="center"/>
              <w:rPr>
                <w:rFonts w:cs="Calibri"/>
                <w:color w:val="auto"/>
                <w:szCs w:val="21"/>
                <w:highlight w:val="none"/>
              </w:rPr>
            </w:pPr>
            <w:r>
              <w:rPr>
                <w:rFonts w:cs="Calibri"/>
                <w:color w:val="auto"/>
                <w:szCs w:val="21"/>
                <w:highlight w:val="none"/>
              </w:rPr>
              <w:t>拟在本合同任职</w:t>
            </w:r>
          </w:p>
        </w:tc>
        <w:tc>
          <w:tcPr>
            <w:tcW w:w="2820" w:type="dxa"/>
            <w:vAlign w:val="center"/>
          </w:tcPr>
          <w:p>
            <w:pPr>
              <w:jc w:val="center"/>
              <w:rPr>
                <w:rFonts w:cs="Calibri"/>
                <w:color w:val="auto"/>
                <w:szCs w:val="21"/>
                <w:highlight w:val="none"/>
              </w:rPr>
            </w:pPr>
            <w:r>
              <w:rPr>
                <w:rFonts w:cs="Calibri"/>
                <w:color w:val="auto"/>
                <w:szCs w:val="21"/>
                <w:highlight w:val="none"/>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jc w:val="center"/>
              <w:rPr>
                <w:rFonts w:cs="Calibri"/>
                <w:color w:val="auto"/>
                <w:szCs w:val="21"/>
                <w:highlight w:val="none"/>
              </w:rPr>
            </w:pPr>
            <w:r>
              <w:rPr>
                <w:rFonts w:cs="Calibri"/>
                <w:color w:val="auto"/>
                <w:szCs w:val="21"/>
                <w:highlight w:val="none"/>
              </w:rPr>
              <w:t>毕业学校</w:t>
            </w:r>
          </w:p>
        </w:tc>
        <w:tc>
          <w:tcPr>
            <w:tcW w:w="7892" w:type="dxa"/>
            <w:gridSpan w:val="8"/>
            <w:vAlign w:val="center"/>
          </w:tcPr>
          <w:p>
            <w:pPr>
              <w:jc w:val="center"/>
              <w:rPr>
                <w:rFonts w:cs="Calibri"/>
                <w:color w:val="auto"/>
                <w:szCs w:val="21"/>
                <w:highlight w:val="none"/>
              </w:rPr>
            </w:pPr>
            <w:r>
              <w:rPr>
                <w:rFonts w:cs="Calibri"/>
                <w:color w:val="auto"/>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9"/>
            <w:vAlign w:val="center"/>
          </w:tcPr>
          <w:p>
            <w:pPr>
              <w:jc w:val="center"/>
              <w:rPr>
                <w:rFonts w:cs="Calibri"/>
                <w:color w:val="auto"/>
                <w:szCs w:val="21"/>
                <w:highlight w:val="none"/>
              </w:rPr>
            </w:pPr>
            <w:r>
              <w:rPr>
                <w:rFonts w:cs="Calibri"/>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jc w:val="center"/>
              <w:rPr>
                <w:rFonts w:cs="Calibri"/>
                <w:color w:val="auto"/>
                <w:szCs w:val="21"/>
                <w:highlight w:val="none"/>
              </w:rPr>
            </w:pPr>
            <w:r>
              <w:rPr>
                <w:rFonts w:cs="Calibri"/>
                <w:color w:val="auto"/>
                <w:szCs w:val="21"/>
                <w:highlight w:val="none"/>
              </w:rPr>
              <w:t>时  间</w:t>
            </w:r>
          </w:p>
        </w:tc>
        <w:tc>
          <w:tcPr>
            <w:tcW w:w="3335" w:type="dxa"/>
            <w:gridSpan w:val="4"/>
            <w:vAlign w:val="center"/>
          </w:tcPr>
          <w:p>
            <w:pPr>
              <w:jc w:val="center"/>
              <w:rPr>
                <w:rFonts w:cs="Calibri"/>
                <w:color w:val="auto"/>
                <w:szCs w:val="21"/>
                <w:highlight w:val="none"/>
              </w:rPr>
            </w:pPr>
            <w:r>
              <w:rPr>
                <w:rFonts w:cs="Calibri"/>
                <w:color w:val="auto"/>
                <w:szCs w:val="21"/>
                <w:highlight w:val="none"/>
              </w:rPr>
              <w:t>参加过的类似项目</w:t>
            </w:r>
          </w:p>
        </w:tc>
        <w:tc>
          <w:tcPr>
            <w:tcW w:w="1230" w:type="dxa"/>
            <w:vAlign w:val="center"/>
          </w:tcPr>
          <w:p>
            <w:pPr>
              <w:jc w:val="center"/>
              <w:rPr>
                <w:rFonts w:cs="Calibri"/>
                <w:color w:val="auto"/>
                <w:szCs w:val="21"/>
                <w:highlight w:val="none"/>
              </w:rPr>
            </w:pPr>
            <w:r>
              <w:rPr>
                <w:rFonts w:cs="Calibri"/>
                <w:color w:val="auto"/>
                <w:szCs w:val="21"/>
                <w:highlight w:val="none"/>
              </w:rPr>
              <w:t>担任职务</w:t>
            </w:r>
          </w:p>
        </w:tc>
        <w:tc>
          <w:tcPr>
            <w:tcW w:w="2976" w:type="dxa"/>
            <w:gridSpan w:val="2"/>
            <w:vAlign w:val="center"/>
          </w:tcPr>
          <w:p>
            <w:pPr>
              <w:jc w:val="center"/>
              <w:rPr>
                <w:rFonts w:cs="Calibri"/>
                <w:color w:val="auto"/>
                <w:szCs w:val="21"/>
                <w:highlight w:val="none"/>
              </w:rPr>
            </w:pPr>
            <w:r>
              <w:rPr>
                <w:rFonts w:cs="Calibri"/>
                <w:color w:val="auto"/>
                <w:szCs w:val="21"/>
                <w:highlight w:val="none"/>
              </w:rPr>
              <w:t>业主及联系电话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jc w:val="center"/>
              <w:rPr>
                <w:rFonts w:cs="Calibri"/>
                <w:color w:val="auto"/>
                <w:szCs w:val="21"/>
                <w:highlight w:val="none"/>
              </w:rPr>
            </w:pPr>
          </w:p>
        </w:tc>
        <w:tc>
          <w:tcPr>
            <w:tcW w:w="3335" w:type="dxa"/>
            <w:gridSpan w:val="4"/>
            <w:vAlign w:val="center"/>
          </w:tcPr>
          <w:p>
            <w:pPr>
              <w:jc w:val="center"/>
              <w:rPr>
                <w:rFonts w:cs="Calibri"/>
                <w:color w:val="auto"/>
                <w:szCs w:val="21"/>
                <w:highlight w:val="none"/>
              </w:rPr>
            </w:pPr>
          </w:p>
        </w:tc>
        <w:tc>
          <w:tcPr>
            <w:tcW w:w="1230" w:type="dxa"/>
            <w:vAlign w:val="center"/>
          </w:tcPr>
          <w:p>
            <w:pPr>
              <w:jc w:val="center"/>
              <w:rPr>
                <w:rFonts w:cs="Calibri"/>
                <w:color w:val="auto"/>
                <w:szCs w:val="21"/>
                <w:highlight w:val="none"/>
              </w:rPr>
            </w:pPr>
          </w:p>
        </w:tc>
        <w:tc>
          <w:tcPr>
            <w:tcW w:w="2976" w:type="dxa"/>
            <w:gridSpan w:val="2"/>
            <w:vAlign w:val="center"/>
          </w:tcPr>
          <w:p>
            <w:pPr>
              <w:jc w:val="center"/>
              <w:rPr>
                <w:rFonts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jc w:val="center"/>
              <w:rPr>
                <w:rFonts w:cs="Calibri"/>
                <w:color w:val="auto"/>
                <w:szCs w:val="21"/>
                <w:highlight w:val="none"/>
              </w:rPr>
            </w:pPr>
          </w:p>
        </w:tc>
        <w:tc>
          <w:tcPr>
            <w:tcW w:w="3335" w:type="dxa"/>
            <w:gridSpan w:val="4"/>
            <w:vAlign w:val="center"/>
          </w:tcPr>
          <w:p>
            <w:pPr>
              <w:jc w:val="center"/>
              <w:rPr>
                <w:rFonts w:cs="Calibri"/>
                <w:color w:val="auto"/>
                <w:szCs w:val="21"/>
                <w:highlight w:val="none"/>
              </w:rPr>
            </w:pPr>
          </w:p>
        </w:tc>
        <w:tc>
          <w:tcPr>
            <w:tcW w:w="1230" w:type="dxa"/>
            <w:vAlign w:val="center"/>
          </w:tcPr>
          <w:p>
            <w:pPr>
              <w:jc w:val="center"/>
              <w:rPr>
                <w:rFonts w:cs="Calibri"/>
                <w:color w:val="auto"/>
                <w:szCs w:val="21"/>
                <w:highlight w:val="none"/>
              </w:rPr>
            </w:pPr>
          </w:p>
        </w:tc>
        <w:tc>
          <w:tcPr>
            <w:tcW w:w="2976" w:type="dxa"/>
            <w:gridSpan w:val="2"/>
            <w:vAlign w:val="center"/>
          </w:tcPr>
          <w:p>
            <w:pPr>
              <w:jc w:val="center"/>
              <w:rPr>
                <w:rFonts w:cs="Calibri"/>
                <w:color w:val="auto"/>
                <w:szCs w:val="21"/>
                <w:highlight w:val="none"/>
              </w:rPr>
            </w:pPr>
          </w:p>
        </w:tc>
      </w:tr>
    </w:tbl>
    <w:p>
      <w:pPr>
        <w:pStyle w:val="4"/>
        <w:ind w:firstLine="420"/>
        <w:rPr>
          <w:rFonts w:cs="Calibri"/>
          <w:color w:val="auto"/>
          <w:highlight w:val="none"/>
        </w:rPr>
      </w:pPr>
      <w:r>
        <w:rPr>
          <w:rFonts w:cs="Calibri"/>
          <w:color w:val="auto"/>
          <w:highlight w:val="none"/>
        </w:rPr>
        <w:t>（</w:t>
      </w:r>
      <w:r>
        <w:rPr>
          <w:rFonts w:hint="eastAsia" w:cs="Calibri"/>
          <w:color w:val="auto"/>
          <w:highlight w:val="none"/>
        </w:rPr>
        <w:t>四</w:t>
      </w:r>
      <w:r>
        <w:rPr>
          <w:rFonts w:cs="Calibri"/>
          <w:color w:val="auto"/>
          <w:highlight w:val="none"/>
        </w:rPr>
        <w:t>）项目内容承接单位一览表</w:t>
      </w:r>
    </w:p>
    <w:tbl>
      <w:tblPr>
        <w:tblStyle w:val="46"/>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5238"/>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rPr>
                <w:rFonts w:ascii="黑体" w:hAnsi="黑体" w:eastAsia="黑体" w:cs="黑体"/>
                <w:color w:val="auto"/>
                <w:highlight w:val="none"/>
              </w:rPr>
            </w:pPr>
            <w:r>
              <w:rPr>
                <w:rFonts w:hint="eastAsia" w:ascii="黑体" w:hAnsi="黑体" w:eastAsia="黑体" w:cs="黑体"/>
                <w:color w:val="auto"/>
                <w:highlight w:val="none"/>
              </w:rPr>
              <w:t>序号</w:t>
            </w:r>
          </w:p>
        </w:tc>
        <w:tc>
          <w:tcPr>
            <w:tcW w:w="5238" w:type="dxa"/>
            <w:vAlign w:val="center"/>
          </w:tcPr>
          <w:p>
            <w:pPr>
              <w:rPr>
                <w:rFonts w:ascii="黑体" w:hAnsi="黑体" w:eastAsia="黑体" w:cs="黑体"/>
                <w:color w:val="auto"/>
                <w:highlight w:val="none"/>
              </w:rPr>
            </w:pPr>
            <w:r>
              <w:rPr>
                <w:rFonts w:hint="eastAsia" w:ascii="黑体" w:hAnsi="黑体" w:eastAsia="黑体" w:cs="黑体"/>
                <w:color w:val="auto"/>
                <w:highlight w:val="none"/>
              </w:rPr>
              <w:t>内容名称</w:t>
            </w:r>
          </w:p>
        </w:tc>
        <w:tc>
          <w:tcPr>
            <w:tcW w:w="3134" w:type="dxa"/>
            <w:vAlign w:val="center"/>
          </w:tcPr>
          <w:p>
            <w:pPr>
              <w:rPr>
                <w:rFonts w:ascii="黑体" w:hAnsi="黑体" w:eastAsia="黑体" w:cs="黑体"/>
                <w:color w:val="auto"/>
                <w:highlight w:val="none"/>
              </w:rPr>
            </w:pPr>
            <w:r>
              <w:rPr>
                <w:rFonts w:hint="eastAsia" w:ascii="黑体" w:hAnsi="黑体" w:eastAsia="黑体" w:cs="黑体"/>
                <w:color w:val="auto"/>
                <w:highlight w:val="none"/>
              </w:rPr>
              <w:t>承担单位全称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rPr>
                <w:rFonts w:cs="Calibri"/>
                <w:color w:val="auto"/>
                <w:highlight w:val="none"/>
              </w:rPr>
            </w:pPr>
          </w:p>
        </w:tc>
        <w:tc>
          <w:tcPr>
            <w:tcW w:w="5238" w:type="dxa"/>
            <w:vAlign w:val="center"/>
          </w:tcPr>
          <w:p>
            <w:pPr>
              <w:rPr>
                <w:rFonts w:cs="Calibri"/>
                <w:color w:val="auto"/>
                <w:highlight w:val="none"/>
              </w:rPr>
            </w:pPr>
          </w:p>
        </w:tc>
        <w:tc>
          <w:tcPr>
            <w:tcW w:w="3134" w:type="dxa"/>
            <w:vAlign w:val="center"/>
          </w:tcPr>
          <w:p>
            <w:pPr>
              <w:rPr>
                <w:rFonts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rPr>
                <w:rFonts w:cs="Calibri"/>
                <w:color w:val="auto"/>
                <w:highlight w:val="none"/>
              </w:rPr>
            </w:pPr>
          </w:p>
        </w:tc>
        <w:tc>
          <w:tcPr>
            <w:tcW w:w="5238" w:type="dxa"/>
            <w:vAlign w:val="center"/>
          </w:tcPr>
          <w:p>
            <w:pPr>
              <w:rPr>
                <w:rFonts w:cs="Calibri"/>
                <w:color w:val="auto"/>
                <w:highlight w:val="none"/>
              </w:rPr>
            </w:pPr>
          </w:p>
        </w:tc>
        <w:tc>
          <w:tcPr>
            <w:tcW w:w="3134" w:type="dxa"/>
            <w:vAlign w:val="center"/>
          </w:tcPr>
          <w:p>
            <w:pPr>
              <w:rPr>
                <w:rFonts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rPr>
                <w:rFonts w:cs="Calibri"/>
                <w:color w:val="auto"/>
                <w:highlight w:val="none"/>
              </w:rPr>
            </w:pPr>
          </w:p>
        </w:tc>
        <w:tc>
          <w:tcPr>
            <w:tcW w:w="5238" w:type="dxa"/>
            <w:vAlign w:val="center"/>
          </w:tcPr>
          <w:p>
            <w:pPr>
              <w:rPr>
                <w:rFonts w:cs="Calibri"/>
                <w:color w:val="auto"/>
                <w:highlight w:val="none"/>
              </w:rPr>
            </w:pPr>
          </w:p>
        </w:tc>
        <w:tc>
          <w:tcPr>
            <w:tcW w:w="3134" w:type="dxa"/>
            <w:vAlign w:val="center"/>
          </w:tcPr>
          <w:p>
            <w:pPr>
              <w:rPr>
                <w:rFonts w:cs="Calibri"/>
                <w:color w:val="auto"/>
                <w:highlight w:val="none"/>
              </w:rPr>
            </w:pPr>
          </w:p>
        </w:tc>
      </w:tr>
    </w:tbl>
    <w:p>
      <w:pPr>
        <w:ind w:firstLine="420" w:firstLineChars="200"/>
        <w:rPr>
          <w:rFonts w:eastAsia="楷体" w:cs="Calibri"/>
          <w:color w:val="auto"/>
          <w:highlight w:val="none"/>
        </w:rPr>
      </w:pPr>
      <w:r>
        <w:rPr>
          <w:rFonts w:eastAsia="楷体" w:cs="Calibri"/>
          <w:color w:val="auto"/>
          <w:highlight w:val="none"/>
        </w:rPr>
        <w:t>说明：</w:t>
      </w:r>
    </w:p>
    <w:p>
      <w:pPr>
        <w:ind w:firstLine="420" w:firstLineChars="200"/>
        <w:rPr>
          <w:rFonts w:eastAsia="楷体" w:cs="Calibri"/>
          <w:color w:val="auto"/>
          <w:highlight w:val="none"/>
        </w:rPr>
      </w:pPr>
      <w:r>
        <w:rPr>
          <w:rFonts w:hint="eastAsia" w:eastAsia="楷体" w:cs="Calibri"/>
          <w:color w:val="auto"/>
          <w:highlight w:val="none"/>
        </w:rPr>
        <w:t>（1）</w:t>
      </w:r>
      <w:r>
        <w:rPr>
          <w:rFonts w:eastAsia="楷体" w:cs="Calibri"/>
          <w:color w:val="auto"/>
          <w:highlight w:val="none"/>
        </w:rPr>
        <w:t>根据联合协议</w:t>
      </w:r>
      <w:r>
        <w:rPr>
          <w:rFonts w:hint="eastAsia" w:eastAsia="楷体" w:cs="Calibri"/>
          <w:color w:val="auto"/>
          <w:highlight w:val="none"/>
        </w:rPr>
        <w:t>书</w:t>
      </w:r>
      <w:r>
        <w:rPr>
          <w:rFonts w:eastAsia="楷体" w:cs="Calibri"/>
          <w:color w:val="auto"/>
          <w:highlight w:val="none"/>
        </w:rPr>
        <w:t>、分包意向协议内容填写此表</w:t>
      </w:r>
      <w:r>
        <w:rPr>
          <w:rFonts w:hint="eastAsia" w:eastAsia="楷体" w:cs="Calibri"/>
          <w:color w:val="auto"/>
          <w:highlight w:val="none"/>
        </w:rPr>
        <w:t>，</w:t>
      </w:r>
      <w:r>
        <w:rPr>
          <w:rFonts w:eastAsia="楷体" w:cs="Calibri"/>
          <w:color w:val="auto"/>
          <w:highlight w:val="none"/>
        </w:rPr>
        <w:t>如</w:t>
      </w:r>
      <w:r>
        <w:rPr>
          <w:rFonts w:hint="eastAsia" w:eastAsia="楷体" w:cs="Calibri"/>
          <w:color w:val="auto"/>
          <w:highlight w:val="none"/>
        </w:rPr>
        <w:t>投标人</w:t>
      </w:r>
      <w:r>
        <w:rPr>
          <w:rFonts w:eastAsia="楷体" w:cs="Calibri"/>
          <w:color w:val="auto"/>
          <w:highlight w:val="none"/>
        </w:rPr>
        <w:t>非联合体或不分包，仅填写</w:t>
      </w:r>
      <w:r>
        <w:rPr>
          <w:rFonts w:hint="eastAsia" w:eastAsia="楷体" w:cs="Calibri"/>
          <w:color w:val="auto"/>
          <w:highlight w:val="none"/>
        </w:rPr>
        <w:t>投标人</w:t>
      </w:r>
      <w:r>
        <w:rPr>
          <w:rFonts w:eastAsia="楷体" w:cs="Calibri"/>
          <w:color w:val="auto"/>
          <w:highlight w:val="none"/>
        </w:rPr>
        <w:t>。</w:t>
      </w:r>
    </w:p>
    <w:p>
      <w:pPr>
        <w:ind w:firstLine="420" w:firstLineChars="200"/>
        <w:rPr>
          <w:rFonts w:eastAsia="楷体" w:cs="Calibri"/>
          <w:color w:val="auto"/>
          <w:highlight w:val="none"/>
        </w:rPr>
      </w:pPr>
      <w:r>
        <w:rPr>
          <w:rFonts w:hint="eastAsia" w:eastAsia="楷体" w:cs="Calibri"/>
          <w:color w:val="auto"/>
          <w:highlight w:val="none"/>
        </w:rPr>
        <w:t>（2）如联合体投标，提供联合协议书，格式见“招标文件附件”。如有分包，提供分包意向协议书，格式见“招标文件附件”。</w:t>
      </w:r>
    </w:p>
    <w:p>
      <w:pPr>
        <w:pStyle w:val="4"/>
        <w:ind w:firstLine="420"/>
        <w:rPr>
          <w:rFonts w:cs="Calibri"/>
          <w:color w:val="auto"/>
          <w:highlight w:val="none"/>
        </w:rPr>
      </w:pPr>
      <w:r>
        <w:rPr>
          <w:rFonts w:hint="eastAsia" w:cs="Calibri"/>
          <w:color w:val="auto"/>
          <w:highlight w:val="none"/>
        </w:rPr>
        <w:t>八、</w:t>
      </w:r>
      <w:r>
        <w:rPr>
          <w:rFonts w:cs="Calibri"/>
          <w:color w:val="auto"/>
          <w:highlight w:val="none"/>
        </w:rPr>
        <w:t>供货清单</w:t>
      </w:r>
    </w:p>
    <w:p>
      <w:pPr>
        <w:rPr>
          <w:rFonts w:cs="Calibri"/>
          <w:color w:val="auto"/>
          <w:highlight w:val="none"/>
        </w:rPr>
      </w:pPr>
      <w:r>
        <w:rPr>
          <w:rFonts w:cs="Calibri"/>
          <w:color w:val="auto"/>
          <w:highlight w:val="none"/>
        </w:rPr>
        <w:t>采购人：</w:t>
      </w:r>
      <w:r>
        <w:rPr>
          <w:rFonts w:hint="eastAsia" w:cs="Calibri"/>
          <w:color w:val="auto"/>
          <w:highlight w:val="none"/>
        </w:rPr>
        <w:t>浙江商业职业技术学院</w:t>
      </w:r>
    </w:p>
    <w:p>
      <w:pPr>
        <w:rPr>
          <w:rFonts w:cs="Calibri"/>
          <w:color w:val="auto"/>
          <w:highlight w:val="none"/>
        </w:rPr>
      </w:pPr>
      <w:r>
        <w:rPr>
          <w:rFonts w:cs="Calibri"/>
          <w:color w:val="auto"/>
          <w:highlight w:val="none"/>
        </w:rPr>
        <w:t>项目名称：</w:t>
      </w:r>
      <w:r>
        <w:rPr>
          <w:rFonts w:hint="eastAsia" w:cs="Calibri"/>
          <w:color w:val="auto"/>
          <w:highlight w:val="none"/>
        </w:rPr>
        <w:t>浙江商业职业技术学院宿舍楼家具采购项目</w:t>
      </w:r>
    </w:p>
    <w:p>
      <w:pPr>
        <w:rPr>
          <w:rFonts w:cs="Calibri"/>
          <w:color w:val="auto"/>
          <w:highlight w:val="none"/>
        </w:rPr>
      </w:pPr>
      <w:r>
        <w:rPr>
          <w:rFonts w:cs="Calibri"/>
          <w:color w:val="auto"/>
          <w:highlight w:val="none"/>
        </w:rPr>
        <w:t>项目编号：</w:t>
      </w:r>
      <w:r>
        <w:rPr>
          <w:rFonts w:hint="eastAsia" w:cs="Calibri"/>
          <w:color w:val="auto"/>
          <w:highlight w:val="none"/>
        </w:rPr>
        <w:t>CTZB-2024050187</w:t>
      </w:r>
    </w:p>
    <w:p>
      <w:pPr>
        <w:rPr>
          <w:rFonts w:cs="Calibri"/>
          <w:color w:val="auto"/>
          <w:highlight w:val="none"/>
        </w:rPr>
      </w:pPr>
      <w:r>
        <w:rPr>
          <w:rFonts w:cs="Calibri"/>
          <w:color w:val="auto"/>
          <w:highlight w:val="none"/>
        </w:rPr>
        <w:t>标项名称：</w:t>
      </w:r>
      <w:r>
        <w:rPr>
          <w:rFonts w:hint="eastAsia" w:cs="Calibri"/>
          <w:color w:val="auto"/>
          <w:highlight w:val="none"/>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5"/>
        <w:gridCol w:w="1673"/>
        <w:gridCol w:w="1672"/>
        <w:gridCol w:w="1300"/>
        <w:gridCol w:w="1486"/>
        <w:gridCol w:w="1300"/>
        <w:gridCol w:w="11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5" w:type="dxa"/>
            <w:vAlign w:val="center"/>
          </w:tcPr>
          <w:p>
            <w:pPr>
              <w:jc w:val="center"/>
              <w:rPr>
                <w:rFonts w:ascii="宋体" w:hAnsi="宋体" w:cs="Arial"/>
                <w:color w:val="auto"/>
                <w:highlight w:val="none"/>
              </w:rPr>
            </w:pPr>
            <w:r>
              <w:rPr>
                <w:rFonts w:ascii="宋体" w:hAnsi="宋体" w:cs="Arial"/>
                <w:color w:val="auto"/>
                <w:highlight w:val="none"/>
              </w:rPr>
              <w:t>序号</w:t>
            </w:r>
          </w:p>
        </w:tc>
        <w:tc>
          <w:tcPr>
            <w:tcW w:w="1673" w:type="dxa"/>
            <w:vAlign w:val="center"/>
          </w:tcPr>
          <w:p>
            <w:pPr>
              <w:jc w:val="center"/>
              <w:rPr>
                <w:rFonts w:ascii="宋体" w:hAnsi="宋体" w:cs="Arial"/>
                <w:color w:val="auto"/>
                <w:highlight w:val="none"/>
              </w:rPr>
            </w:pPr>
            <w:r>
              <w:rPr>
                <w:rFonts w:ascii="宋体" w:hAnsi="宋体" w:cs="Arial"/>
                <w:color w:val="auto"/>
                <w:highlight w:val="none"/>
              </w:rPr>
              <w:t>名称</w:t>
            </w:r>
          </w:p>
        </w:tc>
        <w:tc>
          <w:tcPr>
            <w:tcW w:w="1672" w:type="dxa"/>
            <w:vAlign w:val="center"/>
          </w:tcPr>
          <w:p>
            <w:pPr>
              <w:jc w:val="center"/>
              <w:rPr>
                <w:rFonts w:ascii="宋体" w:hAnsi="宋体" w:cs="Arial"/>
                <w:color w:val="auto"/>
                <w:highlight w:val="none"/>
              </w:rPr>
            </w:pPr>
            <w:r>
              <w:rPr>
                <w:rFonts w:ascii="宋体" w:hAnsi="宋体" w:cs="Arial"/>
                <w:color w:val="auto"/>
                <w:highlight w:val="none"/>
              </w:rPr>
              <w:t>主要技术指标</w:t>
            </w:r>
          </w:p>
        </w:tc>
        <w:tc>
          <w:tcPr>
            <w:tcW w:w="1300" w:type="dxa"/>
            <w:vAlign w:val="center"/>
          </w:tcPr>
          <w:p>
            <w:pPr>
              <w:jc w:val="center"/>
              <w:rPr>
                <w:rFonts w:ascii="宋体" w:hAnsi="宋体" w:cs="Arial"/>
                <w:color w:val="auto"/>
                <w:highlight w:val="none"/>
              </w:rPr>
            </w:pPr>
            <w:r>
              <w:rPr>
                <w:rFonts w:ascii="宋体" w:hAnsi="宋体" w:cs="Arial"/>
                <w:color w:val="auto"/>
                <w:highlight w:val="none"/>
              </w:rPr>
              <w:t>规格型号</w:t>
            </w:r>
          </w:p>
        </w:tc>
        <w:tc>
          <w:tcPr>
            <w:tcW w:w="1486" w:type="dxa"/>
            <w:vAlign w:val="center"/>
          </w:tcPr>
          <w:p>
            <w:pPr>
              <w:jc w:val="center"/>
              <w:rPr>
                <w:rFonts w:ascii="宋体" w:hAnsi="宋体" w:cs="Arial"/>
                <w:color w:val="auto"/>
                <w:highlight w:val="none"/>
              </w:rPr>
            </w:pPr>
            <w:r>
              <w:rPr>
                <w:rFonts w:ascii="宋体" w:hAnsi="宋体" w:cs="Arial"/>
                <w:color w:val="auto"/>
                <w:highlight w:val="none"/>
              </w:rPr>
              <w:t>品牌/产地</w:t>
            </w:r>
          </w:p>
        </w:tc>
        <w:tc>
          <w:tcPr>
            <w:tcW w:w="1300" w:type="dxa"/>
            <w:vAlign w:val="center"/>
          </w:tcPr>
          <w:p>
            <w:pPr>
              <w:jc w:val="center"/>
              <w:rPr>
                <w:rFonts w:ascii="宋体" w:hAnsi="宋体" w:cs="Arial"/>
                <w:color w:val="auto"/>
                <w:highlight w:val="none"/>
              </w:rPr>
            </w:pPr>
            <w:r>
              <w:rPr>
                <w:rFonts w:ascii="宋体" w:hAnsi="宋体" w:cs="Arial"/>
                <w:color w:val="auto"/>
                <w:highlight w:val="none"/>
              </w:rPr>
              <w:t>数量</w:t>
            </w:r>
          </w:p>
        </w:tc>
        <w:tc>
          <w:tcPr>
            <w:tcW w:w="1115" w:type="dxa"/>
            <w:vAlign w:val="center"/>
          </w:tcPr>
          <w:p>
            <w:pPr>
              <w:jc w:val="center"/>
              <w:rPr>
                <w:rFonts w:ascii="宋体" w:hAnsi="宋体" w:cs="Arial"/>
                <w:color w:val="auto"/>
                <w:highlight w:val="none"/>
              </w:rPr>
            </w:pPr>
            <w:r>
              <w:rPr>
                <w:rFonts w:ascii="宋体" w:hAnsi="宋体" w:cs="Arial"/>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5" w:type="dxa"/>
            <w:vAlign w:val="center"/>
          </w:tcPr>
          <w:p>
            <w:pPr>
              <w:jc w:val="center"/>
              <w:rPr>
                <w:rFonts w:ascii="宋体" w:hAnsi="宋体" w:cs="Arial"/>
                <w:color w:val="auto"/>
                <w:highlight w:val="none"/>
              </w:rPr>
            </w:pPr>
            <w:r>
              <w:rPr>
                <w:rFonts w:ascii="宋体" w:hAnsi="宋体" w:cs="Arial"/>
                <w:color w:val="auto"/>
                <w:highlight w:val="none"/>
              </w:rPr>
              <w:t>1</w:t>
            </w:r>
          </w:p>
        </w:tc>
        <w:tc>
          <w:tcPr>
            <w:tcW w:w="1673" w:type="dxa"/>
            <w:vAlign w:val="center"/>
          </w:tcPr>
          <w:p>
            <w:pPr>
              <w:jc w:val="center"/>
              <w:rPr>
                <w:rFonts w:ascii="宋体" w:hAnsi="宋体" w:cs="Arial"/>
                <w:color w:val="auto"/>
                <w:highlight w:val="none"/>
              </w:rPr>
            </w:pPr>
          </w:p>
        </w:tc>
        <w:tc>
          <w:tcPr>
            <w:tcW w:w="1672"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486"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115" w:type="dxa"/>
            <w:vAlign w:val="center"/>
          </w:tcPr>
          <w:p>
            <w:pPr>
              <w:jc w:val="center"/>
              <w:rPr>
                <w:rFonts w:ascii="宋体"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5" w:type="dxa"/>
            <w:vAlign w:val="center"/>
          </w:tcPr>
          <w:p>
            <w:pPr>
              <w:jc w:val="center"/>
              <w:rPr>
                <w:rFonts w:ascii="宋体" w:hAnsi="宋体" w:cs="Arial"/>
                <w:color w:val="auto"/>
                <w:highlight w:val="none"/>
              </w:rPr>
            </w:pPr>
            <w:r>
              <w:rPr>
                <w:rFonts w:ascii="宋体" w:hAnsi="宋体" w:cs="Arial"/>
                <w:color w:val="auto"/>
                <w:highlight w:val="none"/>
              </w:rPr>
              <w:t>2</w:t>
            </w:r>
          </w:p>
        </w:tc>
        <w:tc>
          <w:tcPr>
            <w:tcW w:w="1673" w:type="dxa"/>
            <w:vAlign w:val="center"/>
          </w:tcPr>
          <w:p>
            <w:pPr>
              <w:jc w:val="center"/>
              <w:rPr>
                <w:rFonts w:ascii="宋体" w:hAnsi="宋体" w:cs="Arial"/>
                <w:color w:val="auto"/>
                <w:highlight w:val="none"/>
              </w:rPr>
            </w:pPr>
          </w:p>
        </w:tc>
        <w:tc>
          <w:tcPr>
            <w:tcW w:w="1672"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486"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115" w:type="dxa"/>
            <w:vAlign w:val="center"/>
          </w:tcPr>
          <w:p>
            <w:pPr>
              <w:jc w:val="center"/>
              <w:rPr>
                <w:rFonts w:ascii="宋体"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5" w:type="dxa"/>
            <w:vAlign w:val="center"/>
          </w:tcPr>
          <w:p>
            <w:pPr>
              <w:jc w:val="center"/>
              <w:rPr>
                <w:rFonts w:ascii="宋体" w:hAnsi="宋体" w:cs="Arial"/>
                <w:color w:val="auto"/>
                <w:highlight w:val="none"/>
              </w:rPr>
            </w:pPr>
            <w:r>
              <w:rPr>
                <w:rFonts w:ascii="宋体" w:hAnsi="宋体" w:cs="Arial"/>
                <w:color w:val="auto"/>
                <w:highlight w:val="none"/>
              </w:rPr>
              <w:t>3</w:t>
            </w:r>
          </w:p>
        </w:tc>
        <w:tc>
          <w:tcPr>
            <w:tcW w:w="1673" w:type="dxa"/>
            <w:vAlign w:val="center"/>
          </w:tcPr>
          <w:p>
            <w:pPr>
              <w:jc w:val="center"/>
              <w:rPr>
                <w:rFonts w:ascii="宋体" w:hAnsi="宋体" w:cs="Arial"/>
                <w:color w:val="auto"/>
                <w:highlight w:val="none"/>
              </w:rPr>
            </w:pPr>
          </w:p>
        </w:tc>
        <w:tc>
          <w:tcPr>
            <w:tcW w:w="1672"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486"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115" w:type="dxa"/>
            <w:vAlign w:val="center"/>
          </w:tcPr>
          <w:p>
            <w:pPr>
              <w:jc w:val="center"/>
              <w:rPr>
                <w:rFonts w:ascii="宋体"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5" w:type="dxa"/>
            <w:vAlign w:val="center"/>
          </w:tcPr>
          <w:p>
            <w:pPr>
              <w:jc w:val="center"/>
              <w:rPr>
                <w:rFonts w:ascii="宋体" w:hAnsi="宋体" w:cs="Arial"/>
                <w:color w:val="auto"/>
                <w:highlight w:val="none"/>
              </w:rPr>
            </w:pPr>
            <w:r>
              <w:rPr>
                <w:rFonts w:ascii="宋体" w:hAnsi="宋体" w:cs="Arial"/>
                <w:color w:val="auto"/>
                <w:highlight w:val="none"/>
              </w:rPr>
              <w:t>……</w:t>
            </w:r>
          </w:p>
        </w:tc>
        <w:tc>
          <w:tcPr>
            <w:tcW w:w="1673" w:type="dxa"/>
            <w:vAlign w:val="center"/>
          </w:tcPr>
          <w:p>
            <w:pPr>
              <w:jc w:val="center"/>
              <w:rPr>
                <w:rFonts w:ascii="宋体" w:hAnsi="宋体" w:cs="Arial"/>
                <w:color w:val="auto"/>
                <w:highlight w:val="none"/>
              </w:rPr>
            </w:pPr>
            <w:r>
              <w:rPr>
                <w:rFonts w:ascii="宋体" w:hAnsi="宋体" w:cs="Arial"/>
                <w:b/>
                <w:bCs/>
                <w:color w:val="auto"/>
                <w:highlight w:val="none"/>
              </w:rPr>
              <w:t>备品备件</w:t>
            </w:r>
          </w:p>
        </w:tc>
        <w:tc>
          <w:tcPr>
            <w:tcW w:w="1672"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486"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115" w:type="dxa"/>
            <w:vAlign w:val="center"/>
          </w:tcPr>
          <w:p>
            <w:pPr>
              <w:jc w:val="center"/>
              <w:rPr>
                <w:rFonts w:ascii="宋体"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5" w:type="dxa"/>
            <w:vAlign w:val="center"/>
          </w:tcPr>
          <w:p>
            <w:pPr>
              <w:jc w:val="center"/>
              <w:rPr>
                <w:rFonts w:ascii="宋体" w:hAnsi="宋体" w:cs="Arial"/>
                <w:color w:val="auto"/>
                <w:highlight w:val="none"/>
              </w:rPr>
            </w:pPr>
          </w:p>
        </w:tc>
        <w:tc>
          <w:tcPr>
            <w:tcW w:w="1673" w:type="dxa"/>
            <w:vAlign w:val="center"/>
          </w:tcPr>
          <w:p>
            <w:pPr>
              <w:jc w:val="center"/>
              <w:rPr>
                <w:rFonts w:ascii="宋体" w:hAnsi="宋体" w:cs="Arial"/>
                <w:b/>
                <w:bCs/>
                <w:color w:val="auto"/>
                <w:highlight w:val="none"/>
              </w:rPr>
            </w:pPr>
          </w:p>
        </w:tc>
        <w:tc>
          <w:tcPr>
            <w:tcW w:w="1672"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486"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115" w:type="dxa"/>
            <w:vAlign w:val="center"/>
          </w:tcPr>
          <w:p>
            <w:pPr>
              <w:jc w:val="center"/>
              <w:rPr>
                <w:rFonts w:ascii="宋体"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5" w:type="dxa"/>
            <w:vAlign w:val="center"/>
          </w:tcPr>
          <w:p>
            <w:pPr>
              <w:jc w:val="center"/>
              <w:rPr>
                <w:rFonts w:ascii="宋体" w:hAnsi="宋体" w:cs="Arial"/>
                <w:color w:val="auto"/>
                <w:highlight w:val="none"/>
              </w:rPr>
            </w:pPr>
          </w:p>
        </w:tc>
        <w:tc>
          <w:tcPr>
            <w:tcW w:w="1673" w:type="dxa"/>
            <w:vAlign w:val="center"/>
          </w:tcPr>
          <w:p>
            <w:pPr>
              <w:jc w:val="center"/>
              <w:rPr>
                <w:rFonts w:ascii="宋体" w:hAnsi="宋体" w:cs="Arial"/>
                <w:b/>
                <w:bCs/>
                <w:color w:val="auto"/>
                <w:highlight w:val="none"/>
              </w:rPr>
            </w:pPr>
          </w:p>
        </w:tc>
        <w:tc>
          <w:tcPr>
            <w:tcW w:w="1672"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486" w:type="dxa"/>
            <w:vAlign w:val="center"/>
          </w:tcPr>
          <w:p>
            <w:pPr>
              <w:jc w:val="center"/>
              <w:rPr>
                <w:rFonts w:ascii="宋体" w:hAnsi="宋体" w:cs="Arial"/>
                <w:color w:val="auto"/>
                <w:highlight w:val="none"/>
              </w:rPr>
            </w:pPr>
          </w:p>
        </w:tc>
        <w:tc>
          <w:tcPr>
            <w:tcW w:w="1300" w:type="dxa"/>
            <w:vAlign w:val="center"/>
          </w:tcPr>
          <w:p>
            <w:pPr>
              <w:jc w:val="center"/>
              <w:rPr>
                <w:rFonts w:ascii="宋体" w:hAnsi="宋体" w:cs="Arial"/>
                <w:color w:val="auto"/>
                <w:highlight w:val="none"/>
              </w:rPr>
            </w:pPr>
          </w:p>
        </w:tc>
        <w:tc>
          <w:tcPr>
            <w:tcW w:w="1115" w:type="dxa"/>
            <w:vAlign w:val="center"/>
          </w:tcPr>
          <w:p>
            <w:pPr>
              <w:jc w:val="center"/>
              <w:rPr>
                <w:rFonts w:ascii="宋体" w:hAnsi="宋体" w:cs="Arial"/>
                <w:color w:val="auto"/>
                <w:highlight w:val="none"/>
              </w:rPr>
            </w:pPr>
          </w:p>
        </w:tc>
      </w:tr>
    </w:tbl>
    <w:p>
      <w:pPr>
        <w:pStyle w:val="23"/>
        <w:adjustRightInd w:val="0"/>
        <w:rPr>
          <w:rFonts w:hAnsi="宋体" w:cs="Arial"/>
          <w:color w:val="auto"/>
          <w:highlight w:val="none"/>
        </w:rPr>
      </w:pPr>
    </w:p>
    <w:p>
      <w:pPr>
        <w:adjustRightInd w:val="0"/>
        <w:ind w:firstLine="420" w:firstLineChars="200"/>
        <w:rPr>
          <w:rFonts w:ascii="宋体" w:hAnsi="宋体" w:cs="Arial"/>
          <w:color w:val="auto"/>
          <w:szCs w:val="21"/>
          <w:highlight w:val="none"/>
          <w:u w:val="single"/>
        </w:rPr>
      </w:pPr>
      <w:r>
        <w:rPr>
          <w:rFonts w:ascii="宋体" w:hAnsi="宋体" w:cs="Arial"/>
          <w:color w:val="auto"/>
          <w:szCs w:val="21"/>
          <w:highlight w:val="none"/>
        </w:rPr>
        <w:t>投标人全称：</w:t>
      </w:r>
      <w:r>
        <w:rPr>
          <w:rFonts w:ascii="宋体" w:hAnsi="宋体" w:cs="Arial"/>
          <w:color w:val="auto"/>
          <w:szCs w:val="21"/>
          <w:highlight w:val="none"/>
          <w:u w:val="single"/>
        </w:rPr>
        <w:t xml:space="preserve">                       </w:t>
      </w:r>
      <w:r>
        <w:rPr>
          <w:rFonts w:ascii="宋体" w:hAnsi="宋体" w:cs="Arial"/>
          <w:color w:val="auto"/>
          <w:szCs w:val="21"/>
          <w:highlight w:val="none"/>
        </w:rPr>
        <w:t>（盖单位公章）</w:t>
      </w:r>
    </w:p>
    <w:p>
      <w:pPr>
        <w:adjustRightInd w:val="0"/>
        <w:ind w:firstLine="420" w:firstLineChars="200"/>
        <w:rPr>
          <w:rFonts w:ascii="宋体" w:hAnsi="宋体" w:cs="Arial"/>
          <w:color w:val="auto"/>
          <w:szCs w:val="21"/>
          <w:highlight w:val="none"/>
        </w:rPr>
      </w:pPr>
      <w:r>
        <w:rPr>
          <w:rFonts w:ascii="宋体" w:hAnsi="宋体" w:cs="Arial"/>
          <w:color w:val="auto"/>
          <w:szCs w:val="21"/>
          <w:highlight w:val="none"/>
        </w:rPr>
        <w:t>日期：202</w:t>
      </w:r>
      <w:r>
        <w:rPr>
          <w:rFonts w:hint="eastAsia" w:ascii="宋体" w:hAnsi="宋体" w:cs="Arial"/>
          <w:color w:val="auto"/>
          <w:szCs w:val="21"/>
          <w:highlight w:val="none"/>
        </w:rPr>
        <w:t>4</w:t>
      </w:r>
      <w:r>
        <w:rPr>
          <w:rFonts w:ascii="宋体" w:hAnsi="宋体" w:cs="Arial"/>
          <w:color w:val="auto"/>
          <w:szCs w:val="21"/>
          <w:highlight w:val="none"/>
        </w:rPr>
        <w:t>年  月  日</w:t>
      </w:r>
    </w:p>
    <w:p>
      <w:pPr>
        <w:rPr>
          <w:rFonts w:ascii="宋体" w:hAnsi="宋体" w:cs="Arial"/>
          <w:color w:val="auto"/>
          <w:highlight w:val="none"/>
        </w:rPr>
      </w:pPr>
    </w:p>
    <w:p>
      <w:pPr>
        <w:ind w:firstLine="420" w:firstLineChars="200"/>
        <w:rPr>
          <w:rFonts w:ascii="宋体" w:hAnsi="宋体" w:cs="Arial"/>
          <w:color w:val="auto"/>
          <w:highlight w:val="none"/>
        </w:rPr>
      </w:pPr>
      <w:r>
        <w:rPr>
          <w:rFonts w:ascii="宋体" w:hAnsi="宋体" w:cs="Arial"/>
          <w:color w:val="auto"/>
          <w:highlight w:val="none"/>
        </w:rPr>
        <w:t>填表说明：</w:t>
      </w:r>
    </w:p>
    <w:p>
      <w:pPr>
        <w:ind w:firstLine="420" w:firstLineChars="200"/>
        <w:rPr>
          <w:rFonts w:ascii="宋体" w:hAnsi="宋体" w:cs="Arial"/>
          <w:color w:val="auto"/>
          <w:highlight w:val="none"/>
        </w:rPr>
      </w:pPr>
      <w:r>
        <w:rPr>
          <w:rFonts w:ascii="宋体" w:hAnsi="宋体" w:cs="Arial"/>
          <w:color w:val="auto"/>
          <w:highlight w:val="none"/>
        </w:rPr>
        <w:t>（1）供货清单应为供货到现场的所有设备、资料、备件等，将作为验收的依据，供货清单中包含内容的价格均在《投标价格组成明细表》中投报</w:t>
      </w:r>
      <w:r>
        <w:rPr>
          <w:rFonts w:hint="eastAsia" w:ascii="宋体" w:hAnsi="宋体" w:cs="Arial"/>
          <w:color w:val="auto"/>
          <w:highlight w:val="none"/>
        </w:rPr>
        <w:t>。</w:t>
      </w:r>
    </w:p>
    <w:p>
      <w:pPr>
        <w:ind w:firstLine="420" w:firstLineChars="200"/>
        <w:rPr>
          <w:rFonts w:ascii="宋体" w:hAnsi="宋体" w:cs="Arial"/>
          <w:color w:val="auto"/>
          <w:highlight w:val="none"/>
        </w:rPr>
      </w:pPr>
      <w:r>
        <w:rPr>
          <w:rFonts w:ascii="宋体" w:hAnsi="宋体" w:cs="Arial"/>
          <w:color w:val="auto"/>
          <w:highlight w:val="none"/>
        </w:rPr>
        <w:t>（2）如采购产品为政府采购节能产品、政府采购环境标志产品的，在备注栏内进行说明。并在投标文件提供相关认证证书。</w:t>
      </w:r>
    </w:p>
    <w:p>
      <w:pPr>
        <w:pStyle w:val="16"/>
        <w:ind w:firstLine="210"/>
        <w:rPr>
          <w:color w:val="auto"/>
          <w:highlight w:val="none"/>
        </w:rPr>
      </w:pPr>
    </w:p>
    <w:p>
      <w:pPr>
        <w:rPr>
          <w:rFonts w:cs="Calibri"/>
          <w:color w:val="auto"/>
          <w:highlight w:val="none"/>
        </w:rPr>
      </w:pPr>
      <w:r>
        <w:rPr>
          <w:rFonts w:cs="Calibri"/>
          <w:color w:val="auto"/>
          <w:highlight w:val="none"/>
        </w:rPr>
        <w:br w:type="page"/>
      </w:r>
    </w:p>
    <w:p>
      <w:pPr>
        <w:pStyle w:val="2"/>
        <w:ind w:firstLine="420"/>
        <w:rPr>
          <w:rFonts w:cs="Calibri"/>
          <w:color w:val="auto"/>
          <w:highlight w:val="none"/>
        </w:rPr>
      </w:pPr>
      <w:bookmarkStart w:id="148" w:name="_Toc437953145"/>
      <w:bookmarkStart w:id="149" w:name="_Toc345575534"/>
      <w:r>
        <w:rPr>
          <w:rFonts w:cs="Calibri"/>
          <w:color w:val="auto"/>
          <w:highlight w:val="none"/>
        </w:rPr>
        <w:t>第三部分 报价文件</w:t>
      </w:r>
    </w:p>
    <w:p>
      <w:pPr>
        <w:pStyle w:val="4"/>
        <w:ind w:firstLine="420"/>
        <w:rPr>
          <w:rFonts w:cs="Calibri"/>
          <w:color w:val="auto"/>
          <w:highlight w:val="none"/>
        </w:rPr>
      </w:pPr>
      <w:r>
        <w:rPr>
          <w:rFonts w:cs="Calibri"/>
          <w:color w:val="auto"/>
          <w:highlight w:val="none"/>
        </w:rPr>
        <w:t>封面</w:t>
      </w:r>
      <w:bookmarkEnd w:id="148"/>
      <w:bookmarkEnd w:id="149"/>
    </w:p>
    <w:p>
      <w:pPr>
        <w:rPr>
          <w:color w:val="auto"/>
          <w:highlight w:val="none"/>
        </w:rPr>
      </w:pPr>
    </w:p>
    <w:p>
      <w:pPr>
        <w:tabs>
          <w:tab w:val="left" w:pos="2580"/>
          <w:tab w:val="left" w:pos="5940"/>
        </w:tabs>
        <w:autoSpaceDE w:val="0"/>
        <w:autoSpaceDN w:val="0"/>
        <w:adjustRightInd w:val="0"/>
        <w:rPr>
          <w:rFonts w:cs="Calibri"/>
          <w:color w:val="auto"/>
          <w:kern w:val="0"/>
          <w:sz w:val="24"/>
          <w:szCs w:val="22"/>
          <w:highlight w:val="none"/>
        </w:rPr>
      </w:pPr>
      <w:r>
        <w:rPr>
          <w:rFonts w:cs="Calibri"/>
          <w:color w:val="auto"/>
          <w:kern w:val="0"/>
          <w:sz w:val="24"/>
          <w:szCs w:val="22"/>
          <w:highlight w:val="none"/>
        </w:rPr>
        <w:t>采购人：</w:t>
      </w:r>
      <w:r>
        <w:rPr>
          <w:rFonts w:hint="eastAsia" w:cs="Calibri"/>
          <w:color w:val="auto"/>
          <w:kern w:val="0"/>
          <w:sz w:val="24"/>
          <w:szCs w:val="22"/>
          <w:highlight w:val="none"/>
          <w:u w:val="single"/>
        </w:rPr>
        <w:t>浙江商业职业技术学院</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项目名称：</w:t>
      </w:r>
      <w:r>
        <w:rPr>
          <w:rFonts w:hint="eastAsia" w:cs="Calibri"/>
          <w:color w:val="auto"/>
          <w:kern w:val="0"/>
          <w:sz w:val="24"/>
          <w:szCs w:val="22"/>
          <w:highlight w:val="none"/>
          <w:u w:val="single"/>
        </w:rPr>
        <w:t>浙江商业职业技术学院宿舍楼家具采购项目</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项目编号：</w:t>
      </w:r>
      <w:r>
        <w:rPr>
          <w:rFonts w:hint="eastAsia" w:cs="Calibri"/>
          <w:color w:val="auto"/>
          <w:kern w:val="0"/>
          <w:sz w:val="24"/>
          <w:szCs w:val="22"/>
          <w:highlight w:val="none"/>
          <w:u w:val="single"/>
        </w:rPr>
        <w:t>CTZB-2024050187</w:t>
      </w:r>
    </w:p>
    <w:p>
      <w:pPr>
        <w:tabs>
          <w:tab w:val="left" w:pos="2580"/>
          <w:tab w:val="left" w:pos="5940"/>
        </w:tabs>
        <w:autoSpaceDE w:val="0"/>
        <w:autoSpaceDN w:val="0"/>
        <w:adjustRightInd w:val="0"/>
        <w:rPr>
          <w:rFonts w:cs="Calibri"/>
          <w:color w:val="auto"/>
          <w:kern w:val="0"/>
          <w:sz w:val="24"/>
          <w:szCs w:val="22"/>
          <w:highlight w:val="none"/>
          <w:u w:val="single"/>
        </w:rPr>
      </w:pPr>
      <w:r>
        <w:rPr>
          <w:rFonts w:cs="Calibri"/>
          <w:color w:val="auto"/>
          <w:kern w:val="0"/>
          <w:sz w:val="24"/>
          <w:szCs w:val="22"/>
          <w:highlight w:val="none"/>
        </w:rPr>
        <w:t>标项名称：</w:t>
      </w:r>
      <w:r>
        <w:rPr>
          <w:rFonts w:hint="eastAsia" w:cs="Calibri"/>
          <w:color w:val="auto"/>
          <w:kern w:val="0"/>
          <w:sz w:val="24"/>
          <w:szCs w:val="22"/>
          <w:highlight w:val="none"/>
          <w:u w:val="single"/>
        </w:rPr>
        <w:t xml:space="preserve"> </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tabs>
          <w:tab w:val="left" w:pos="1805"/>
          <w:tab w:val="left" w:pos="5360"/>
        </w:tabs>
        <w:autoSpaceDE w:val="0"/>
        <w:autoSpaceDN w:val="0"/>
        <w:adjustRightInd w:val="0"/>
        <w:jc w:val="center"/>
        <w:rPr>
          <w:rFonts w:cs="Calibri"/>
          <w:color w:val="auto"/>
          <w:kern w:val="0"/>
          <w:sz w:val="72"/>
          <w:highlight w:val="none"/>
        </w:rPr>
      </w:pPr>
      <w:r>
        <w:rPr>
          <w:rFonts w:cs="Calibri"/>
          <w:color w:val="auto"/>
          <w:kern w:val="0"/>
          <w:sz w:val="72"/>
          <w:highlight w:val="none"/>
        </w:rPr>
        <w:t>投 标 文 件</w:t>
      </w:r>
    </w:p>
    <w:p>
      <w:pPr>
        <w:tabs>
          <w:tab w:val="left" w:pos="1805"/>
          <w:tab w:val="left" w:pos="5360"/>
        </w:tabs>
        <w:autoSpaceDE w:val="0"/>
        <w:autoSpaceDN w:val="0"/>
        <w:adjustRightInd w:val="0"/>
        <w:jc w:val="center"/>
        <w:rPr>
          <w:rFonts w:cs="Calibri"/>
          <w:color w:val="auto"/>
          <w:kern w:val="0"/>
          <w:sz w:val="72"/>
          <w:highlight w:val="none"/>
        </w:rPr>
      </w:pPr>
      <w:r>
        <w:rPr>
          <w:rFonts w:cs="Calibri"/>
          <w:color w:val="auto"/>
          <w:kern w:val="0"/>
          <w:sz w:val="72"/>
          <w:highlight w:val="none"/>
        </w:rPr>
        <w:t>（报价文件）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tabs>
          <w:tab w:val="left" w:pos="6080"/>
          <w:tab w:val="left" w:pos="6640"/>
        </w:tabs>
        <w:autoSpaceDE w:val="0"/>
        <w:autoSpaceDN w:val="0"/>
        <w:adjustRightInd w:val="0"/>
        <w:jc w:val="left"/>
        <w:rPr>
          <w:rFonts w:cs="Calibri"/>
          <w:color w:val="auto"/>
          <w:kern w:val="0"/>
          <w:sz w:val="28"/>
          <w:highlight w:val="none"/>
        </w:rPr>
      </w:pPr>
      <w:r>
        <w:rPr>
          <w:rFonts w:cs="Calibri"/>
          <w:color w:val="auto"/>
          <w:kern w:val="0"/>
          <w:sz w:val="28"/>
          <w:highlight w:val="none"/>
        </w:rPr>
        <w:t>投标人全称：</w:t>
      </w:r>
      <w:r>
        <w:rPr>
          <w:rFonts w:cs="Calibri"/>
          <w:color w:val="auto"/>
          <w:kern w:val="0"/>
          <w:sz w:val="28"/>
          <w:highlight w:val="none"/>
          <w:u w:val="single"/>
        </w:rPr>
        <w:t xml:space="preserve">              </w:t>
      </w:r>
      <w:r>
        <w:rPr>
          <w:rFonts w:cs="Calibri"/>
          <w:color w:val="auto"/>
          <w:kern w:val="0"/>
          <w:sz w:val="28"/>
          <w:highlight w:val="none"/>
        </w:rPr>
        <w:t>（盖单位公章）</w:t>
      </w:r>
    </w:p>
    <w:p>
      <w:pPr>
        <w:rPr>
          <w:color w:val="auto"/>
          <w:highlight w:val="none"/>
        </w:rPr>
      </w:pPr>
    </w:p>
    <w:p>
      <w:pPr>
        <w:tabs>
          <w:tab w:val="left" w:pos="3280"/>
          <w:tab w:val="left" w:pos="4680"/>
          <w:tab w:val="left" w:pos="6080"/>
        </w:tabs>
        <w:autoSpaceDE w:val="0"/>
        <w:autoSpaceDN w:val="0"/>
        <w:adjustRightInd w:val="0"/>
        <w:ind w:left="2173" w:leftChars="1035" w:firstLine="1106" w:firstLineChars="395"/>
        <w:jc w:val="left"/>
        <w:rPr>
          <w:rFonts w:cs="Calibri"/>
          <w:color w:val="auto"/>
          <w:kern w:val="0"/>
          <w:sz w:val="28"/>
          <w:highlight w:val="none"/>
        </w:rPr>
      </w:pPr>
      <w:r>
        <w:rPr>
          <w:rFonts w:hint="eastAsia" w:cs="Calibri"/>
          <w:color w:val="auto"/>
          <w:kern w:val="0"/>
          <w:sz w:val="28"/>
          <w:highlight w:val="none"/>
        </w:rPr>
        <w:t>2024年</w:t>
      </w:r>
      <w:r>
        <w:rPr>
          <w:rFonts w:cs="Calibri"/>
          <w:color w:val="auto"/>
          <w:kern w:val="0"/>
          <w:sz w:val="28"/>
          <w:highlight w:val="none"/>
        </w:rPr>
        <w:t xml:space="preserve">  月  日</w:t>
      </w:r>
    </w:p>
    <w:p>
      <w:pPr>
        <w:pStyle w:val="4"/>
        <w:ind w:firstLine="420"/>
        <w:rPr>
          <w:rFonts w:cs="Calibri"/>
          <w:color w:val="auto"/>
          <w:highlight w:val="none"/>
        </w:rPr>
      </w:pPr>
      <w:r>
        <w:rPr>
          <w:rFonts w:cs="Calibri"/>
          <w:color w:val="auto"/>
          <w:highlight w:val="none"/>
        </w:rPr>
        <w:br w:type="page"/>
      </w:r>
      <w:bookmarkStart w:id="150" w:name="_Toc336683578"/>
      <w:bookmarkStart w:id="151" w:name="_Toc345575538"/>
      <w:r>
        <w:rPr>
          <w:rFonts w:cs="Calibri"/>
          <w:color w:val="auto"/>
          <w:highlight w:val="none"/>
        </w:rPr>
        <w:t>一、投标函格式</w:t>
      </w:r>
      <w:bookmarkEnd w:id="150"/>
      <w:bookmarkEnd w:id="151"/>
    </w:p>
    <w:p>
      <w:pPr>
        <w:jc w:val="center"/>
        <w:rPr>
          <w:rFonts w:cs="Calibri"/>
          <w:b/>
          <w:bCs/>
          <w:color w:val="auto"/>
          <w:sz w:val="28"/>
          <w:szCs w:val="36"/>
          <w:highlight w:val="none"/>
        </w:rPr>
      </w:pPr>
      <w:r>
        <w:rPr>
          <w:rFonts w:cs="Calibri"/>
          <w:b/>
          <w:bCs/>
          <w:color w:val="auto"/>
          <w:sz w:val="28"/>
          <w:szCs w:val="36"/>
          <w:highlight w:val="none"/>
        </w:rPr>
        <w:t>投标函</w:t>
      </w:r>
    </w:p>
    <w:p>
      <w:pPr>
        <w:adjustRightInd w:val="0"/>
        <w:rPr>
          <w:rFonts w:cs="Calibri"/>
          <w:color w:val="auto"/>
          <w:szCs w:val="21"/>
          <w:highlight w:val="none"/>
        </w:rPr>
      </w:pPr>
      <w:r>
        <w:rPr>
          <w:rFonts w:hint="eastAsia" w:cs="Calibri"/>
          <w:color w:val="auto"/>
          <w:szCs w:val="21"/>
          <w:highlight w:val="none"/>
        </w:rPr>
        <w:t>浙江商业职业技术学院</w:t>
      </w:r>
      <w:r>
        <w:rPr>
          <w:rFonts w:cs="Calibri"/>
          <w:color w:val="auto"/>
          <w:szCs w:val="21"/>
          <w:highlight w:val="none"/>
        </w:rPr>
        <w:t>：</w:t>
      </w:r>
    </w:p>
    <w:p>
      <w:pPr>
        <w:adjustRightInd w:val="0"/>
        <w:rPr>
          <w:rFonts w:cs="Calibri"/>
          <w:color w:val="auto"/>
          <w:szCs w:val="21"/>
          <w:highlight w:val="none"/>
        </w:rPr>
      </w:pPr>
      <w:r>
        <w:rPr>
          <w:rFonts w:cs="Calibri"/>
          <w:color w:val="auto"/>
          <w:szCs w:val="21"/>
          <w:highlight w:val="none"/>
        </w:rPr>
        <w:t>浙江省成套招标代理有限公司：</w:t>
      </w:r>
    </w:p>
    <w:p>
      <w:pPr>
        <w:adjustRightInd w:val="0"/>
        <w:ind w:firstLine="420" w:firstLineChars="200"/>
        <w:rPr>
          <w:rFonts w:cs="Calibri"/>
          <w:color w:val="auto"/>
          <w:szCs w:val="21"/>
          <w:highlight w:val="none"/>
        </w:rPr>
      </w:pPr>
      <w:r>
        <w:rPr>
          <w:rFonts w:hint="eastAsia" w:cs="Calibri"/>
          <w:color w:val="auto"/>
          <w:szCs w:val="21"/>
          <w:highlight w:val="none"/>
        </w:rPr>
        <w:t>【</w:t>
      </w:r>
      <w:r>
        <w:rPr>
          <w:rFonts w:cs="Calibri"/>
          <w:color w:val="auto"/>
          <w:szCs w:val="21"/>
          <w:highlight w:val="none"/>
          <w:u w:val="single"/>
        </w:rPr>
        <w:t>投标人全称</w:t>
      </w:r>
      <w:r>
        <w:rPr>
          <w:rFonts w:hint="eastAsia" w:cs="Calibri"/>
          <w:color w:val="auto"/>
          <w:szCs w:val="21"/>
          <w:highlight w:val="none"/>
        </w:rPr>
        <w:t>】</w:t>
      </w:r>
      <w:r>
        <w:rPr>
          <w:rFonts w:cs="Calibri"/>
          <w:color w:val="auto"/>
          <w:szCs w:val="21"/>
          <w:highlight w:val="none"/>
        </w:rPr>
        <w:t>参加你方组织的</w:t>
      </w:r>
      <w:r>
        <w:rPr>
          <w:rFonts w:hint="eastAsia" w:cs="Calibri"/>
          <w:color w:val="auto"/>
          <w:szCs w:val="21"/>
          <w:highlight w:val="none"/>
        </w:rPr>
        <w:t>浙江商业职业技术学院</w:t>
      </w:r>
      <w:r>
        <w:rPr>
          <w:rFonts w:cs="Calibri"/>
          <w:color w:val="auto"/>
          <w:szCs w:val="21"/>
          <w:highlight w:val="none"/>
        </w:rPr>
        <w:t>（采购人）</w:t>
      </w:r>
      <w:r>
        <w:rPr>
          <w:rFonts w:hint="eastAsia" w:cs="Calibri"/>
          <w:color w:val="auto"/>
          <w:szCs w:val="21"/>
          <w:highlight w:val="none"/>
        </w:rPr>
        <w:t>浙江商业职业技术学院宿舍楼家具采购项目</w:t>
      </w:r>
      <w:r>
        <w:rPr>
          <w:rFonts w:cs="Calibri"/>
          <w:color w:val="auto"/>
          <w:szCs w:val="21"/>
          <w:highlight w:val="none"/>
        </w:rPr>
        <w:t>（项目名称）</w:t>
      </w:r>
      <w:r>
        <w:rPr>
          <w:rFonts w:hint="eastAsia" w:cs="Calibri"/>
          <w:color w:val="auto"/>
          <w:szCs w:val="21"/>
          <w:highlight w:val="none"/>
        </w:rPr>
        <w:t>CTZB-2024050187</w:t>
      </w:r>
      <w:r>
        <w:rPr>
          <w:rFonts w:cs="Calibri"/>
          <w:color w:val="auto"/>
          <w:szCs w:val="21"/>
          <w:highlight w:val="none"/>
        </w:rPr>
        <w:t>（项目编号）招标的有关活动，并对</w:t>
      </w:r>
      <w:r>
        <w:rPr>
          <w:rFonts w:hint="eastAsia" w:cs="Calibri"/>
          <w:color w:val="auto"/>
          <w:szCs w:val="21"/>
          <w:highlight w:val="none"/>
          <w:u w:val="single"/>
        </w:rPr>
        <w:t xml:space="preserve"> </w:t>
      </w:r>
      <w:r>
        <w:rPr>
          <w:rFonts w:cs="Calibri"/>
          <w:color w:val="auto"/>
          <w:szCs w:val="21"/>
          <w:highlight w:val="none"/>
          <w:u w:val="single"/>
        </w:rPr>
        <w:t xml:space="preserve">             </w:t>
      </w:r>
      <w:r>
        <w:rPr>
          <w:rFonts w:cs="Calibri"/>
          <w:color w:val="auto"/>
          <w:szCs w:val="21"/>
          <w:highlight w:val="none"/>
        </w:rPr>
        <w:t>（标项名称）进行投标。为此我方：</w:t>
      </w:r>
    </w:p>
    <w:p>
      <w:pPr>
        <w:adjustRightInd w:val="0"/>
        <w:ind w:firstLine="420" w:firstLineChars="200"/>
        <w:rPr>
          <w:rFonts w:cs="Calibri"/>
          <w:color w:val="auto"/>
          <w:szCs w:val="21"/>
          <w:highlight w:val="none"/>
        </w:rPr>
      </w:pPr>
      <w:r>
        <w:rPr>
          <w:rFonts w:cs="Calibri"/>
          <w:color w:val="auto"/>
          <w:szCs w:val="21"/>
          <w:highlight w:val="none"/>
        </w:rPr>
        <w:t>1</w:t>
      </w:r>
      <w:r>
        <w:rPr>
          <w:rFonts w:hint="eastAsia" w:cs="Calibri"/>
          <w:color w:val="auto"/>
          <w:szCs w:val="21"/>
          <w:highlight w:val="none"/>
        </w:rPr>
        <w:t>.</w:t>
      </w:r>
      <w:r>
        <w:rPr>
          <w:rFonts w:cs="Calibri"/>
          <w:color w:val="auto"/>
          <w:szCs w:val="21"/>
          <w:highlight w:val="none"/>
        </w:rPr>
        <w:t>承诺在投标人</w:t>
      </w:r>
      <w:r>
        <w:rPr>
          <w:rFonts w:cs="Calibri"/>
          <w:color w:val="auto"/>
          <w:kern w:val="44"/>
          <w:szCs w:val="21"/>
          <w:highlight w:val="none"/>
        </w:rPr>
        <w:t>须知</w:t>
      </w:r>
      <w:r>
        <w:rPr>
          <w:rFonts w:cs="Calibri"/>
          <w:color w:val="auto"/>
          <w:szCs w:val="21"/>
          <w:highlight w:val="none"/>
        </w:rPr>
        <w:t>规定的投标截止日起遵守本投标文件中的承诺，且在投标有效期满之前均具有约束力。本投标文件的有效期为</w:t>
      </w:r>
      <w:r>
        <w:rPr>
          <w:rFonts w:cs="Calibri"/>
          <w:color w:val="auto"/>
          <w:highlight w:val="none"/>
        </w:rPr>
        <w:t>自</w:t>
      </w:r>
      <w:r>
        <w:rPr>
          <w:rFonts w:hint="eastAsia" w:cs="Calibri"/>
          <w:color w:val="auto"/>
          <w:highlight w:val="none"/>
        </w:rPr>
        <w:t>提交投标文件截止时间</w:t>
      </w:r>
      <w:r>
        <w:rPr>
          <w:rFonts w:cs="Calibri"/>
          <w:color w:val="auto"/>
          <w:highlight w:val="none"/>
        </w:rPr>
        <w:t>起120天。</w:t>
      </w:r>
    </w:p>
    <w:p>
      <w:pPr>
        <w:adjustRightInd w:val="0"/>
        <w:ind w:firstLine="420" w:firstLineChars="200"/>
        <w:rPr>
          <w:rFonts w:cs="Calibri"/>
          <w:color w:val="auto"/>
          <w:szCs w:val="21"/>
          <w:highlight w:val="none"/>
        </w:rPr>
      </w:pPr>
      <w:r>
        <w:rPr>
          <w:rFonts w:cs="Calibri"/>
          <w:color w:val="auto"/>
          <w:szCs w:val="21"/>
          <w:highlight w:val="none"/>
        </w:rPr>
        <w:t>2</w:t>
      </w:r>
      <w:r>
        <w:rPr>
          <w:rFonts w:hint="eastAsia" w:cs="Calibri"/>
          <w:color w:val="auto"/>
          <w:szCs w:val="21"/>
          <w:highlight w:val="none"/>
        </w:rPr>
        <w:t>.</w:t>
      </w:r>
      <w:r>
        <w:rPr>
          <w:rFonts w:cs="Calibri"/>
          <w:color w:val="auto"/>
          <w:szCs w:val="21"/>
          <w:highlight w:val="none"/>
        </w:rPr>
        <w:t>承诺已经具备招标文件规定的投标人应具备的资格条件。</w:t>
      </w:r>
    </w:p>
    <w:p>
      <w:pPr>
        <w:adjustRightInd w:val="0"/>
        <w:ind w:firstLine="420" w:firstLineChars="200"/>
        <w:rPr>
          <w:rFonts w:cs="Calibri"/>
          <w:color w:val="auto"/>
          <w:szCs w:val="21"/>
          <w:highlight w:val="none"/>
        </w:rPr>
      </w:pPr>
      <w:r>
        <w:rPr>
          <w:rFonts w:cs="Calibri"/>
          <w:color w:val="auto"/>
          <w:szCs w:val="21"/>
          <w:highlight w:val="none"/>
        </w:rPr>
        <w:t>3</w:t>
      </w:r>
      <w:r>
        <w:rPr>
          <w:rFonts w:hint="eastAsia" w:cs="Calibri"/>
          <w:color w:val="auto"/>
          <w:szCs w:val="21"/>
          <w:highlight w:val="none"/>
        </w:rPr>
        <w:t>.</w:t>
      </w:r>
      <w:r>
        <w:rPr>
          <w:rFonts w:cs="Calibri"/>
          <w:color w:val="auto"/>
          <w:szCs w:val="21"/>
          <w:highlight w:val="none"/>
        </w:rPr>
        <w:t>已详细审核全部招标文件，包括招标文件补充（如果有）、参考资料及有关附件，确认无误。</w:t>
      </w:r>
    </w:p>
    <w:p>
      <w:pPr>
        <w:adjustRightInd w:val="0"/>
        <w:ind w:firstLine="420" w:firstLineChars="200"/>
        <w:rPr>
          <w:rFonts w:cs="Calibri"/>
          <w:color w:val="auto"/>
          <w:szCs w:val="21"/>
          <w:highlight w:val="none"/>
        </w:rPr>
      </w:pPr>
      <w:r>
        <w:rPr>
          <w:rFonts w:cs="Calibri"/>
          <w:color w:val="auto"/>
          <w:szCs w:val="21"/>
          <w:highlight w:val="none"/>
        </w:rPr>
        <w:t>4</w:t>
      </w:r>
      <w:r>
        <w:rPr>
          <w:rFonts w:hint="eastAsia" w:cs="Calibri"/>
          <w:color w:val="auto"/>
          <w:szCs w:val="21"/>
          <w:highlight w:val="none"/>
        </w:rPr>
        <w:t>.</w:t>
      </w:r>
      <w:r>
        <w:rPr>
          <w:rFonts w:cs="Calibri"/>
          <w:color w:val="auto"/>
          <w:szCs w:val="21"/>
          <w:highlight w:val="none"/>
        </w:rPr>
        <w:t>提供</w:t>
      </w:r>
      <w:r>
        <w:rPr>
          <w:rFonts w:cs="Calibri"/>
          <w:color w:val="auto"/>
          <w:kern w:val="44"/>
          <w:szCs w:val="21"/>
          <w:highlight w:val="none"/>
        </w:rPr>
        <w:t>投标人须知</w:t>
      </w:r>
      <w:r>
        <w:rPr>
          <w:rFonts w:cs="Calibri"/>
          <w:color w:val="auto"/>
          <w:szCs w:val="21"/>
          <w:highlight w:val="none"/>
        </w:rPr>
        <w:t>规定的全部投标文件。</w:t>
      </w:r>
    </w:p>
    <w:p>
      <w:pPr>
        <w:adjustRightInd w:val="0"/>
        <w:ind w:firstLine="420" w:firstLineChars="200"/>
        <w:rPr>
          <w:rFonts w:cs="Calibri"/>
          <w:color w:val="auto"/>
          <w:highlight w:val="none"/>
        </w:rPr>
      </w:pPr>
      <w:r>
        <w:rPr>
          <w:rFonts w:cs="Calibri"/>
          <w:color w:val="auto"/>
          <w:szCs w:val="21"/>
          <w:highlight w:val="none"/>
        </w:rPr>
        <w:t>5</w:t>
      </w:r>
      <w:r>
        <w:rPr>
          <w:rFonts w:hint="eastAsia" w:cs="Calibri"/>
          <w:color w:val="auto"/>
          <w:szCs w:val="21"/>
          <w:highlight w:val="none"/>
        </w:rPr>
        <w:t>.</w:t>
      </w:r>
      <w:r>
        <w:rPr>
          <w:rFonts w:cs="Calibri"/>
          <w:color w:val="auto"/>
          <w:szCs w:val="21"/>
          <w:highlight w:val="none"/>
        </w:rPr>
        <w:t>投标</w:t>
      </w:r>
      <w:r>
        <w:rPr>
          <w:rFonts w:cs="Calibri"/>
          <w:color w:val="auto"/>
          <w:highlight w:val="none"/>
        </w:rPr>
        <w:t>报价详见《开标一览表》。</w:t>
      </w:r>
    </w:p>
    <w:p>
      <w:pPr>
        <w:adjustRightInd w:val="0"/>
        <w:ind w:firstLine="420" w:firstLineChars="200"/>
        <w:rPr>
          <w:rFonts w:cs="Calibri"/>
          <w:color w:val="auto"/>
          <w:szCs w:val="21"/>
          <w:highlight w:val="none"/>
        </w:rPr>
      </w:pPr>
      <w:r>
        <w:rPr>
          <w:rFonts w:cs="Calibri"/>
          <w:color w:val="auto"/>
          <w:szCs w:val="21"/>
          <w:highlight w:val="none"/>
        </w:rPr>
        <w:t>6</w:t>
      </w:r>
      <w:r>
        <w:rPr>
          <w:rFonts w:hint="eastAsia" w:cs="Calibri"/>
          <w:color w:val="auto"/>
          <w:szCs w:val="21"/>
          <w:highlight w:val="none"/>
        </w:rPr>
        <w:t>.</w:t>
      </w:r>
      <w:r>
        <w:rPr>
          <w:rFonts w:cs="Calibri"/>
          <w:color w:val="auto"/>
          <w:szCs w:val="21"/>
          <w:highlight w:val="none"/>
        </w:rPr>
        <w:t>保证遵守招标文件中的其他有关规定。</w:t>
      </w:r>
    </w:p>
    <w:p>
      <w:pPr>
        <w:adjustRightInd w:val="0"/>
        <w:ind w:firstLine="420" w:firstLineChars="200"/>
        <w:rPr>
          <w:rFonts w:cs="Calibri"/>
          <w:color w:val="auto"/>
          <w:szCs w:val="21"/>
          <w:highlight w:val="none"/>
        </w:rPr>
      </w:pPr>
      <w:r>
        <w:rPr>
          <w:rFonts w:cs="Calibri"/>
          <w:color w:val="auto"/>
          <w:szCs w:val="21"/>
          <w:highlight w:val="none"/>
        </w:rPr>
        <w:t>7</w:t>
      </w:r>
      <w:r>
        <w:rPr>
          <w:rFonts w:hint="eastAsia" w:cs="Calibri"/>
          <w:color w:val="auto"/>
          <w:szCs w:val="21"/>
          <w:highlight w:val="none"/>
        </w:rPr>
        <w:t>.</w:t>
      </w:r>
      <w:r>
        <w:rPr>
          <w:rFonts w:cs="Calibri"/>
          <w:color w:val="auto"/>
          <w:szCs w:val="21"/>
          <w:highlight w:val="none"/>
        </w:rPr>
        <w:t>完全理解不一定接受最低价中标。</w:t>
      </w:r>
    </w:p>
    <w:p>
      <w:pPr>
        <w:adjustRightInd w:val="0"/>
        <w:ind w:firstLine="420" w:firstLineChars="200"/>
        <w:rPr>
          <w:rFonts w:cs="Calibri"/>
          <w:color w:val="auto"/>
          <w:szCs w:val="21"/>
          <w:highlight w:val="none"/>
        </w:rPr>
      </w:pPr>
      <w:r>
        <w:rPr>
          <w:rFonts w:cs="Calibri"/>
          <w:color w:val="auto"/>
          <w:szCs w:val="21"/>
          <w:highlight w:val="none"/>
        </w:rPr>
        <w:t>8</w:t>
      </w:r>
      <w:r>
        <w:rPr>
          <w:rFonts w:hint="eastAsia" w:cs="Calibri"/>
          <w:color w:val="auto"/>
          <w:szCs w:val="21"/>
          <w:highlight w:val="none"/>
        </w:rPr>
        <w:t>.</w:t>
      </w:r>
      <w:r>
        <w:rPr>
          <w:rFonts w:cs="Calibri"/>
          <w:color w:val="auto"/>
          <w:szCs w:val="21"/>
          <w:highlight w:val="none"/>
        </w:rP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pPr>
        <w:adjustRightInd w:val="0"/>
        <w:ind w:firstLine="420" w:firstLineChars="200"/>
        <w:rPr>
          <w:rFonts w:cs="Calibri"/>
          <w:color w:val="auto"/>
          <w:szCs w:val="21"/>
          <w:highlight w:val="none"/>
        </w:rPr>
      </w:pPr>
      <w:r>
        <w:rPr>
          <w:rFonts w:cs="Calibri"/>
          <w:color w:val="auto"/>
          <w:szCs w:val="21"/>
          <w:highlight w:val="none"/>
        </w:rPr>
        <w:t>9</w:t>
      </w:r>
      <w:r>
        <w:rPr>
          <w:rFonts w:hint="eastAsia" w:cs="Calibri"/>
          <w:color w:val="auto"/>
          <w:szCs w:val="21"/>
          <w:highlight w:val="none"/>
        </w:rPr>
        <w:t>.</w:t>
      </w:r>
      <w:r>
        <w:rPr>
          <w:rFonts w:cs="Calibri"/>
          <w:color w:val="auto"/>
          <w:szCs w:val="21"/>
          <w:highlight w:val="none"/>
        </w:rPr>
        <w:t>保证忠实地执行双方所签订的合同，并承担合同规定的责任和义务。</w:t>
      </w:r>
    </w:p>
    <w:p>
      <w:pPr>
        <w:adjustRightInd w:val="0"/>
        <w:ind w:firstLine="420" w:firstLineChars="200"/>
        <w:rPr>
          <w:rFonts w:cs="Calibri"/>
          <w:color w:val="auto"/>
          <w:szCs w:val="21"/>
          <w:highlight w:val="none"/>
        </w:rPr>
      </w:pPr>
      <w:r>
        <w:rPr>
          <w:rFonts w:cs="Calibri"/>
          <w:color w:val="auto"/>
          <w:szCs w:val="21"/>
          <w:highlight w:val="none"/>
        </w:rPr>
        <w:t>10</w:t>
      </w:r>
      <w:r>
        <w:rPr>
          <w:rFonts w:hint="eastAsia" w:cs="Calibri"/>
          <w:color w:val="auto"/>
          <w:szCs w:val="21"/>
          <w:highlight w:val="none"/>
        </w:rPr>
        <w:t>.</w:t>
      </w:r>
      <w:r>
        <w:rPr>
          <w:rFonts w:cs="Calibri"/>
          <w:color w:val="auto"/>
          <w:szCs w:val="21"/>
          <w:highlight w:val="none"/>
        </w:rPr>
        <w:t>承诺，招标过程中不存在以下行为：</w:t>
      </w:r>
    </w:p>
    <w:p>
      <w:pPr>
        <w:widowControl/>
        <w:ind w:firstLine="420" w:firstLineChars="200"/>
        <w:rPr>
          <w:rFonts w:cs="Calibri"/>
          <w:color w:val="auto"/>
          <w:kern w:val="0"/>
          <w:szCs w:val="21"/>
          <w:highlight w:val="none"/>
        </w:rPr>
      </w:pPr>
      <w:r>
        <w:rPr>
          <w:rFonts w:cs="Calibri"/>
          <w:color w:val="auto"/>
          <w:kern w:val="0"/>
          <w:szCs w:val="21"/>
          <w:highlight w:val="none"/>
        </w:rPr>
        <w:t xml:space="preserve">（1）提供虚假材料谋取中标、成交的； </w:t>
      </w:r>
    </w:p>
    <w:p>
      <w:pPr>
        <w:widowControl/>
        <w:ind w:firstLine="420" w:firstLineChars="200"/>
        <w:rPr>
          <w:rFonts w:cs="Calibri"/>
          <w:color w:val="auto"/>
          <w:kern w:val="0"/>
          <w:szCs w:val="21"/>
          <w:highlight w:val="none"/>
        </w:rPr>
      </w:pPr>
      <w:r>
        <w:rPr>
          <w:rFonts w:cs="Calibri"/>
          <w:color w:val="auto"/>
          <w:kern w:val="0"/>
          <w:szCs w:val="21"/>
          <w:highlight w:val="none"/>
        </w:rPr>
        <w:t xml:space="preserve">（2）采取不正当手段诋毁、排挤其他投标人的； </w:t>
      </w:r>
    </w:p>
    <w:p>
      <w:pPr>
        <w:widowControl/>
        <w:ind w:firstLine="420" w:firstLineChars="200"/>
        <w:rPr>
          <w:rFonts w:cs="Calibri"/>
          <w:color w:val="auto"/>
          <w:kern w:val="0"/>
          <w:szCs w:val="21"/>
          <w:highlight w:val="none"/>
        </w:rPr>
      </w:pPr>
      <w:r>
        <w:rPr>
          <w:rFonts w:cs="Calibri"/>
          <w:color w:val="auto"/>
          <w:kern w:val="0"/>
          <w:szCs w:val="21"/>
          <w:highlight w:val="none"/>
        </w:rPr>
        <w:t xml:space="preserve">（3）与采购人、其他投标人或者采购代理机构恶意串通的； </w:t>
      </w:r>
    </w:p>
    <w:p>
      <w:pPr>
        <w:widowControl/>
        <w:ind w:firstLine="420" w:firstLineChars="200"/>
        <w:rPr>
          <w:rFonts w:cs="Calibri"/>
          <w:color w:val="auto"/>
          <w:kern w:val="0"/>
          <w:szCs w:val="21"/>
          <w:highlight w:val="none"/>
        </w:rPr>
      </w:pPr>
      <w:r>
        <w:rPr>
          <w:rFonts w:cs="Calibri"/>
          <w:color w:val="auto"/>
          <w:kern w:val="0"/>
          <w:szCs w:val="21"/>
          <w:highlight w:val="none"/>
        </w:rPr>
        <w:t xml:space="preserve">（4）向采购人、采购代理机构行贿或者提供其他不正当利益的； </w:t>
      </w:r>
    </w:p>
    <w:p>
      <w:pPr>
        <w:widowControl/>
        <w:ind w:firstLine="420" w:firstLineChars="200"/>
        <w:rPr>
          <w:rFonts w:cs="Calibri"/>
          <w:color w:val="auto"/>
          <w:kern w:val="0"/>
          <w:szCs w:val="21"/>
          <w:highlight w:val="none"/>
        </w:rPr>
      </w:pPr>
      <w:r>
        <w:rPr>
          <w:rFonts w:cs="Calibri"/>
          <w:color w:val="auto"/>
          <w:kern w:val="0"/>
          <w:szCs w:val="21"/>
          <w:highlight w:val="none"/>
        </w:rPr>
        <w:t xml:space="preserve">（5）在招标采购过程中与采购人进行协商谈判的； </w:t>
      </w:r>
    </w:p>
    <w:p>
      <w:pPr>
        <w:adjustRightInd w:val="0"/>
        <w:ind w:firstLine="420" w:firstLineChars="200"/>
        <w:rPr>
          <w:rFonts w:cs="Calibri"/>
          <w:color w:val="auto"/>
          <w:kern w:val="0"/>
          <w:szCs w:val="21"/>
          <w:highlight w:val="none"/>
        </w:rPr>
      </w:pPr>
      <w:r>
        <w:rPr>
          <w:rFonts w:cs="Calibri"/>
          <w:color w:val="auto"/>
          <w:kern w:val="0"/>
          <w:szCs w:val="21"/>
          <w:highlight w:val="none"/>
        </w:rPr>
        <w:t>（6）拒绝有关部门监督检查或者提供虚假情况的。</w:t>
      </w:r>
    </w:p>
    <w:p>
      <w:pPr>
        <w:adjustRightInd w:val="0"/>
        <w:ind w:firstLine="420" w:firstLineChars="200"/>
        <w:rPr>
          <w:rFonts w:cs="Calibri"/>
          <w:color w:val="auto"/>
          <w:kern w:val="0"/>
          <w:szCs w:val="21"/>
          <w:highlight w:val="none"/>
        </w:rPr>
      </w:pPr>
      <w:r>
        <w:rPr>
          <w:rFonts w:cs="Calibri"/>
          <w:color w:val="auto"/>
          <w:szCs w:val="21"/>
          <w:highlight w:val="none"/>
        </w:rPr>
        <w:t>11</w:t>
      </w:r>
      <w:r>
        <w:rPr>
          <w:rFonts w:hint="eastAsia" w:cs="Calibri"/>
          <w:color w:val="auto"/>
          <w:szCs w:val="21"/>
          <w:highlight w:val="none"/>
        </w:rPr>
        <w:t>.</w:t>
      </w:r>
      <w:r>
        <w:rPr>
          <w:rFonts w:cs="Calibri"/>
          <w:color w:val="auto"/>
          <w:szCs w:val="21"/>
          <w:highlight w:val="none"/>
        </w:rPr>
        <w:t>承诺，投标文件有效期内我单位如果撤销投标文件的，我单位接受采购人提出的索赔。</w:t>
      </w:r>
    </w:p>
    <w:p>
      <w:pPr>
        <w:adjustRightInd w:val="0"/>
        <w:ind w:firstLine="420" w:firstLineChars="200"/>
        <w:rPr>
          <w:rFonts w:cs="Calibri"/>
          <w:color w:val="auto"/>
          <w:szCs w:val="21"/>
          <w:highlight w:val="none"/>
        </w:rPr>
      </w:pPr>
    </w:p>
    <w:p>
      <w:pPr>
        <w:adjustRightInd w:val="0"/>
        <w:ind w:firstLine="420" w:firstLineChars="200"/>
        <w:rPr>
          <w:rFonts w:cs="Calibri"/>
          <w:color w:val="auto"/>
          <w:szCs w:val="21"/>
          <w:highlight w:val="none"/>
        </w:rPr>
      </w:pPr>
      <w:r>
        <w:rPr>
          <w:rFonts w:cs="Calibri"/>
          <w:color w:val="auto"/>
          <w:szCs w:val="21"/>
          <w:highlight w:val="none"/>
        </w:rPr>
        <w:t>投标人全称：</w:t>
      </w:r>
      <w:r>
        <w:rPr>
          <w:rFonts w:cs="Calibri"/>
          <w:color w:val="auto"/>
          <w:szCs w:val="21"/>
          <w:highlight w:val="none"/>
          <w:u w:val="single"/>
        </w:rPr>
        <w:t xml:space="preserve">                      </w:t>
      </w:r>
      <w:r>
        <w:rPr>
          <w:rFonts w:cs="Calibri"/>
          <w:color w:val="auto"/>
          <w:szCs w:val="21"/>
          <w:highlight w:val="none"/>
        </w:rPr>
        <w:t>（盖单位公章）</w:t>
      </w:r>
    </w:p>
    <w:p>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2024年</w:t>
      </w:r>
      <w:r>
        <w:rPr>
          <w:rFonts w:cs="Calibri"/>
          <w:color w:val="auto"/>
          <w:szCs w:val="21"/>
          <w:highlight w:val="none"/>
        </w:rPr>
        <w:t xml:space="preserve">  月  日</w:t>
      </w:r>
    </w:p>
    <w:p>
      <w:pPr>
        <w:adjustRightInd w:val="0"/>
        <w:ind w:firstLine="420" w:firstLineChars="200"/>
        <w:rPr>
          <w:rFonts w:cs="Calibri"/>
          <w:color w:val="auto"/>
          <w:szCs w:val="21"/>
          <w:highlight w:val="none"/>
        </w:rPr>
      </w:pPr>
      <w:r>
        <w:rPr>
          <w:rFonts w:cs="Calibri"/>
          <w:color w:val="auto"/>
          <w:szCs w:val="21"/>
          <w:highlight w:val="none"/>
        </w:rPr>
        <w:t>单位地址：</w:t>
      </w:r>
      <w:r>
        <w:rPr>
          <w:rFonts w:cs="Calibri"/>
          <w:color w:val="auto"/>
          <w:szCs w:val="21"/>
          <w:highlight w:val="none"/>
          <w:u w:val="single"/>
        </w:rPr>
        <w:t xml:space="preserve">          </w:t>
      </w:r>
      <w:r>
        <w:rPr>
          <w:rFonts w:cs="Calibri"/>
          <w:color w:val="auto"/>
          <w:szCs w:val="21"/>
          <w:highlight w:val="none"/>
        </w:rPr>
        <w:t>邮编：</w:t>
      </w:r>
      <w:r>
        <w:rPr>
          <w:rFonts w:cs="Calibri"/>
          <w:color w:val="auto"/>
          <w:szCs w:val="21"/>
          <w:highlight w:val="none"/>
          <w:u w:val="single"/>
        </w:rPr>
        <w:t xml:space="preserve">          </w:t>
      </w:r>
      <w:r>
        <w:rPr>
          <w:rFonts w:cs="Calibri"/>
          <w:color w:val="auto"/>
          <w:szCs w:val="21"/>
          <w:highlight w:val="none"/>
        </w:rPr>
        <w:t>电话：</w:t>
      </w:r>
      <w:r>
        <w:rPr>
          <w:rFonts w:cs="Calibri"/>
          <w:color w:val="auto"/>
          <w:szCs w:val="21"/>
          <w:highlight w:val="none"/>
          <w:u w:val="single"/>
        </w:rPr>
        <w:t xml:space="preserve">          </w:t>
      </w:r>
      <w:r>
        <w:rPr>
          <w:rFonts w:cs="Calibri"/>
          <w:color w:val="auto"/>
          <w:szCs w:val="21"/>
          <w:highlight w:val="none"/>
        </w:rPr>
        <w:t>传真：</w:t>
      </w:r>
      <w:r>
        <w:rPr>
          <w:rFonts w:cs="Calibri"/>
          <w:color w:val="auto"/>
          <w:szCs w:val="21"/>
          <w:highlight w:val="none"/>
          <w:u w:val="single"/>
        </w:rPr>
        <w:t xml:space="preserve">          </w:t>
      </w:r>
    </w:p>
    <w:p>
      <w:pPr>
        <w:pStyle w:val="23"/>
        <w:adjustRightInd w:val="0"/>
        <w:ind w:firstLine="480"/>
        <w:rPr>
          <w:rFonts w:ascii="Calibri" w:hAnsi="Calibri" w:cs="Calibri"/>
          <w:color w:val="auto"/>
          <w:highlight w:val="none"/>
        </w:rPr>
      </w:pPr>
      <w:r>
        <w:rPr>
          <w:rFonts w:ascii="Calibri" w:hAnsi="Calibri" w:cs="Calibri"/>
          <w:color w:val="auto"/>
          <w:highlight w:val="none"/>
        </w:rPr>
        <w:br w:type="page"/>
      </w:r>
    </w:p>
    <w:p>
      <w:pPr>
        <w:pStyle w:val="4"/>
        <w:ind w:firstLine="420"/>
        <w:rPr>
          <w:rFonts w:cs="Calibri"/>
          <w:color w:val="auto"/>
          <w:highlight w:val="none"/>
        </w:rPr>
      </w:pPr>
      <w:bookmarkStart w:id="152" w:name="_Toc345575539"/>
      <w:bookmarkStart w:id="153" w:name="_Toc336683579"/>
      <w:r>
        <w:rPr>
          <w:rFonts w:cs="Calibri"/>
          <w:color w:val="auto"/>
          <w:highlight w:val="none"/>
        </w:rPr>
        <w:t>二、开标一览表格式</w:t>
      </w:r>
      <w:bookmarkEnd w:id="152"/>
      <w:bookmarkEnd w:id="153"/>
    </w:p>
    <w:p>
      <w:pPr>
        <w:jc w:val="center"/>
        <w:rPr>
          <w:rFonts w:cs="Calibri"/>
          <w:b/>
          <w:bCs/>
          <w:color w:val="auto"/>
          <w:sz w:val="28"/>
          <w:szCs w:val="36"/>
          <w:highlight w:val="none"/>
        </w:rPr>
      </w:pPr>
      <w:r>
        <w:rPr>
          <w:rFonts w:cs="Calibri"/>
          <w:b/>
          <w:bCs/>
          <w:color w:val="auto"/>
          <w:sz w:val="28"/>
          <w:szCs w:val="36"/>
          <w:highlight w:val="none"/>
        </w:rPr>
        <w:t>开标一览表</w:t>
      </w:r>
    </w:p>
    <w:p>
      <w:pPr>
        <w:rPr>
          <w:color w:val="auto"/>
          <w:highlight w:val="none"/>
        </w:rPr>
      </w:pPr>
      <w:r>
        <w:rPr>
          <w:color w:val="auto"/>
          <w:highlight w:val="none"/>
        </w:rPr>
        <w:t>采购人：</w:t>
      </w:r>
      <w:r>
        <w:rPr>
          <w:rFonts w:hint="eastAsia"/>
          <w:color w:val="auto"/>
          <w:highlight w:val="none"/>
        </w:rPr>
        <w:t>浙江商业职业技术学院</w:t>
      </w:r>
    </w:p>
    <w:p>
      <w:pPr>
        <w:rPr>
          <w:color w:val="auto"/>
          <w:highlight w:val="none"/>
        </w:rPr>
      </w:pPr>
      <w:r>
        <w:rPr>
          <w:color w:val="auto"/>
          <w:highlight w:val="none"/>
        </w:rPr>
        <w:t>项目名称：</w:t>
      </w:r>
      <w:r>
        <w:rPr>
          <w:rFonts w:hint="eastAsia"/>
          <w:color w:val="auto"/>
          <w:highlight w:val="none"/>
        </w:rPr>
        <w:t>浙江商业职业技术学院宿舍楼家具采购项目</w:t>
      </w:r>
    </w:p>
    <w:p>
      <w:pPr>
        <w:rPr>
          <w:color w:val="auto"/>
          <w:highlight w:val="none"/>
        </w:rPr>
      </w:pPr>
      <w:r>
        <w:rPr>
          <w:color w:val="auto"/>
          <w:highlight w:val="none"/>
        </w:rPr>
        <w:t>项目编号：</w:t>
      </w:r>
      <w:r>
        <w:rPr>
          <w:rFonts w:hint="eastAsia"/>
          <w:color w:val="auto"/>
          <w:highlight w:val="none"/>
        </w:rPr>
        <w:t>CTZB-2024050187</w:t>
      </w:r>
    </w:p>
    <w:p>
      <w:pPr>
        <w:jc w:val="right"/>
        <w:rPr>
          <w:color w:val="auto"/>
          <w:highlight w:val="none"/>
        </w:rPr>
      </w:pPr>
      <w:r>
        <w:rPr>
          <w:color w:val="auto"/>
          <w:highlight w:val="none"/>
        </w:rPr>
        <w:t>（价格单位：元人民币）</w:t>
      </w:r>
    </w:p>
    <w:tbl>
      <w:tblPr>
        <w:tblStyle w:val="45"/>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106"/>
        <w:gridCol w:w="783"/>
        <w:gridCol w:w="784"/>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jc w:val="center"/>
              <w:rPr>
                <w:rFonts w:ascii="黑体" w:hAnsi="黑体" w:eastAsia="黑体" w:cs="黑体"/>
                <w:bCs/>
                <w:color w:val="auto"/>
                <w:highlight w:val="none"/>
              </w:rPr>
            </w:pPr>
            <w:r>
              <w:rPr>
                <w:rFonts w:hint="eastAsia" w:ascii="黑体" w:hAnsi="黑体" w:eastAsia="黑体" w:cs="黑体"/>
                <w:bCs/>
                <w:color w:val="auto"/>
                <w:highlight w:val="none"/>
              </w:rPr>
              <w:t>序号</w:t>
            </w:r>
          </w:p>
        </w:tc>
        <w:tc>
          <w:tcPr>
            <w:tcW w:w="3106" w:type="dxa"/>
            <w:vAlign w:val="center"/>
          </w:tcPr>
          <w:p>
            <w:pPr>
              <w:jc w:val="center"/>
              <w:rPr>
                <w:rFonts w:ascii="黑体" w:hAnsi="黑体" w:eastAsia="黑体" w:cs="黑体"/>
                <w:bCs/>
                <w:color w:val="auto"/>
                <w:highlight w:val="none"/>
              </w:rPr>
            </w:pPr>
            <w:r>
              <w:rPr>
                <w:rFonts w:hint="eastAsia" w:ascii="黑体" w:hAnsi="黑体" w:eastAsia="黑体" w:cs="黑体"/>
                <w:bCs/>
                <w:color w:val="auto"/>
                <w:highlight w:val="none"/>
              </w:rPr>
              <w:t>标项名称</w:t>
            </w:r>
          </w:p>
        </w:tc>
        <w:tc>
          <w:tcPr>
            <w:tcW w:w="783" w:type="dxa"/>
            <w:vAlign w:val="center"/>
          </w:tcPr>
          <w:p>
            <w:pPr>
              <w:jc w:val="center"/>
              <w:rPr>
                <w:rFonts w:ascii="黑体" w:hAnsi="黑体" w:eastAsia="黑体" w:cs="黑体"/>
                <w:bCs/>
                <w:color w:val="auto"/>
                <w:highlight w:val="none"/>
              </w:rPr>
            </w:pPr>
            <w:r>
              <w:rPr>
                <w:rFonts w:hint="eastAsia" w:ascii="黑体" w:hAnsi="黑体" w:eastAsia="黑体" w:cs="黑体"/>
                <w:bCs/>
                <w:color w:val="auto"/>
                <w:highlight w:val="none"/>
              </w:rPr>
              <w:t>数量</w:t>
            </w:r>
          </w:p>
        </w:tc>
        <w:tc>
          <w:tcPr>
            <w:tcW w:w="784" w:type="dxa"/>
            <w:vAlign w:val="center"/>
          </w:tcPr>
          <w:p>
            <w:pPr>
              <w:jc w:val="center"/>
              <w:rPr>
                <w:rFonts w:ascii="黑体" w:hAnsi="黑体" w:eastAsia="黑体" w:cs="黑体"/>
                <w:bCs/>
                <w:color w:val="auto"/>
                <w:highlight w:val="none"/>
              </w:rPr>
            </w:pPr>
            <w:r>
              <w:rPr>
                <w:rFonts w:hint="eastAsia" w:ascii="黑体" w:hAnsi="黑体" w:eastAsia="黑体" w:cs="黑体"/>
                <w:bCs/>
                <w:color w:val="auto"/>
                <w:highlight w:val="none"/>
              </w:rPr>
              <w:t>单位</w:t>
            </w:r>
          </w:p>
        </w:tc>
        <w:tc>
          <w:tcPr>
            <w:tcW w:w="3969" w:type="dxa"/>
            <w:vAlign w:val="center"/>
          </w:tcPr>
          <w:p>
            <w:pPr>
              <w:jc w:val="center"/>
              <w:rPr>
                <w:rFonts w:ascii="黑体" w:hAnsi="黑体" w:eastAsia="黑体" w:cs="黑体"/>
                <w:bCs/>
                <w:color w:val="auto"/>
                <w:highlight w:val="none"/>
              </w:rPr>
            </w:pPr>
            <w:r>
              <w:rPr>
                <w:rFonts w:hint="eastAsia" w:ascii="黑体" w:hAnsi="黑体" w:eastAsia="黑体" w:cs="黑体"/>
                <w:bCs/>
                <w:color w:val="auto"/>
                <w:highlight w:val="none"/>
              </w:rPr>
              <w:t>实施周期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widowControl/>
              <w:jc w:val="center"/>
              <w:rPr>
                <w:rFonts w:cs="Calibri"/>
                <w:color w:val="auto"/>
                <w:kern w:val="0"/>
                <w:szCs w:val="21"/>
                <w:highlight w:val="none"/>
              </w:rPr>
            </w:pPr>
            <w:r>
              <w:rPr>
                <w:rFonts w:cs="Calibri"/>
                <w:color w:val="auto"/>
                <w:kern w:val="0"/>
                <w:szCs w:val="21"/>
                <w:highlight w:val="none"/>
              </w:rPr>
              <w:t>1</w:t>
            </w:r>
          </w:p>
        </w:tc>
        <w:tc>
          <w:tcPr>
            <w:tcW w:w="3106" w:type="dxa"/>
            <w:vAlign w:val="center"/>
          </w:tcPr>
          <w:p>
            <w:pPr>
              <w:widowControl/>
              <w:jc w:val="center"/>
              <w:rPr>
                <w:rFonts w:cs="Calibri"/>
                <w:color w:val="auto"/>
                <w:kern w:val="0"/>
                <w:szCs w:val="21"/>
                <w:highlight w:val="none"/>
              </w:rPr>
            </w:pPr>
            <w:r>
              <w:rPr>
                <w:rFonts w:hint="eastAsia"/>
                <w:color w:val="auto"/>
                <w:highlight w:val="none"/>
              </w:rPr>
              <w:t>浙江商业职业技术学院宿舍楼家具采购项目</w:t>
            </w:r>
          </w:p>
        </w:tc>
        <w:tc>
          <w:tcPr>
            <w:tcW w:w="783" w:type="dxa"/>
            <w:vAlign w:val="center"/>
          </w:tcPr>
          <w:p>
            <w:pPr>
              <w:widowControl/>
              <w:jc w:val="center"/>
              <w:rPr>
                <w:rFonts w:cs="Calibri"/>
                <w:color w:val="auto"/>
                <w:kern w:val="0"/>
                <w:szCs w:val="21"/>
                <w:highlight w:val="none"/>
              </w:rPr>
            </w:pPr>
            <w:r>
              <w:rPr>
                <w:rFonts w:cs="Calibri"/>
                <w:color w:val="auto"/>
                <w:kern w:val="0"/>
                <w:szCs w:val="21"/>
                <w:highlight w:val="none"/>
              </w:rPr>
              <w:t>1</w:t>
            </w:r>
          </w:p>
        </w:tc>
        <w:tc>
          <w:tcPr>
            <w:tcW w:w="784" w:type="dxa"/>
            <w:vAlign w:val="center"/>
          </w:tcPr>
          <w:p>
            <w:pPr>
              <w:widowControl/>
              <w:jc w:val="center"/>
              <w:rPr>
                <w:rFonts w:cs="Calibri"/>
                <w:color w:val="auto"/>
                <w:kern w:val="0"/>
                <w:szCs w:val="21"/>
                <w:highlight w:val="none"/>
              </w:rPr>
            </w:pPr>
            <w:r>
              <w:rPr>
                <w:rFonts w:cs="Calibri"/>
                <w:color w:val="auto"/>
                <w:kern w:val="0"/>
                <w:szCs w:val="21"/>
                <w:highlight w:val="none"/>
              </w:rPr>
              <w:t>项</w:t>
            </w:r>
          </w:p>
        </w:tc>
        <w:tc>
          <w:tcPr>
            <w:tcW w:w="3969" w:type="dxa"/>
            <w:vAlign w:val="center"/>
          </w:tcPr>
          <w:p>
            <w:pPr>
              <w:jc w:val="center"/>
              <w:rPr>
                <w:rFonts w:cs="Calibri"/>
                <w:b/>
                <w:color w:val="auto"/>
                <w:highlight w:val="none"/>
              </w:rPr>
            </w:pPr>
            <w:r>
              <w:rPr>
                <w:rFonts w:cs="Calibri"/>
                <w:b/>
                <w:color w:val="auto"/>
                <w:highlight w:val="none"/>
              </w:rPr>
              <w:t>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jc w:val="center"/>
              <w:rPr>
                <w:rFonts w:cs="Calibri"/>
                <w:b/>
                <w:color w:val="auto"/>
                <w:highlight w:val="none"/>
              </w:rPr>
            </w:pPr>
            <w:r>
              <w:rPr>
                <w:rFonts w:cs="Calibri"/>
                <w:b/>
                <w:color w:val="auto"/>
                <w:highlight w:val="none"/>
              </w:rPr>
              <w:t>2</w:t>
            </w:r>
          </w:p>
        </w:tc>
        <w:tc>
          <w:tcPr>
            <w:tcW w:w="3106" w:type="dxa"/>
            <w:vAlign w:val="center"/>
          </w:tcPr>
          <w:p>
            <w:pPr>
              <w:jc w:val="center"/>
              <w:rPr>
                <w:rFonts w:cs="Calibri"/>
                <w:b/>
                <w:color w:val="auto"/>
                <w:highlight w:val="none"/>
              </w:rPr>
            </w:pPr>
            <w:r>
              <w:rPr>
                <w:rFonts w:cs="Calibri"/>
                <w:color w:val="auto"/>
                <w:highlight w:val="none"/>
              </w:rPr>
              <w:t>投标</w:t>
            </w:r>
            <w:r>
              <w:rPr>
                <w:rFonts w:hint="eastAsia" w:cs="Calibri"/>
                <w:color w:val="auto"/>
                <w:highlight w:val="none"/>
              </w:rPr>
              <w:t>报价</w:t>
            </w:r>
          </w:p>
        </w:tc>
        <w:tc>
          <w:tcPr>
            <w:tcW w:w="5536" w:type="dxa"/>
            <w:gridSpan w:val="3"/>
            <w:vAlign w:val="center"/>
          </w:tcPr>
          <w:p>
            <w:pPr>
              <w:rPr>
                <w:rFonts w:cs="Calibri"/>
                <w:color w:val="auto"/>
                <w:highlight w:val="none"/>
              </w:rPr>
            </w:pPr>
            <w:r>
              <w:rPr>
                <w:rFonts w:cs="Calibri"/>
                <w:color w:val="auto"/>
                <w:highlight w:val="none"/>
              </w:rPr>
              <w:t>小写：￥</w:t>
            </w:r>
            <w:r>
              <w:rPr>
                <w:rFonts w:cs="Calibri"/>
                <w:color w:val="auto"/>
                <w:highlight w:val="none"/>
                <w:u w:val="single"/>
              </w:rPr>
              <w:t xml:space="preserve">           </w:t>
            </w:r>
            <w:r>
              <w:rPr>
                <w:rFonts w:cs="Calibri"/>
                <w:color w:val="auto"/>
                <w:highlight w:val="none"/>
              </w:rPr>
              <w:t>元</w:t>
            </w:r>
          </w:p>
          <w:p>
            <w:pPr>
              <w:rPr>
                <w:rFonts w:cs="Calibri"/>
                <w:b/>
                <w:color w:val="auto"/>
                <w:highlight w:val="none"/>
              </w:rPr>
            </w:pPr>
            <w:r>
              <w:rPr>
                <w:rFonts w:cs="Calibri"/>
                <w:color w:val="auto"/>
                <w:highlight w:val="none"/>
              </w:rPr>
              <w:t>大写：</w:t>
            </w:r>
            <w:r>
              <w:rPr>
                <w:rFonts w:cs="Calibri"/>
                <w:color w:val="auto"/>
                <w:highlight w:val="none"/>
                <w:u w:val="single"/>
              </w:rPr>
              <w:t xml:space="preserve">             </w:t>
            </w:r>
            <w:r>
              <w:rPr>
                <w:rFonts w:cs="Calibri"/>
                <w:color w:val="auto"/>
                <w:highlight w:val="none"/>
              </w:rPr>
              <w:t>元</w:t>
            </w:r>
          </w:p>
        </w:tc>
      </w:tr>
    </w:tbl>
    <w:p>
      <w:pPr>
        <w:adjustRightInd w:val="0"/>
        <w:ind w:firstLine="420" w:firstLineChars="200"/>
        <w:rPr>
          <w:rFonts w:cs="Calibri"/>
          <w:color w:val="auto"/>
          <w:highlight w:val="none"/>
        </w:rPr>
      </w:pPr>
    </w:p>
    <w:p>
      <w:pPr>
        <w:adjustRightInd w:val="0"/>
        <w:ind w:firstLine="420" w:firstLineChars="200"/>
        <w:rPr>
          <w:rFonts w:cs="Calibri"/>
          <w:color w:val="auto"/>
          <w:highlight w:val="none"/>
        </w:rPr>
      </w:pPr>
    </w:p>
    <w:p>
      <w:pPr>
        <w:adjustRightInd w:val="0"/>
        <w:ind w:firstLine="420" w:firstLineChars="200"/>
        <w:rPr>
          <w:rFonts w:cs="Calibri"/>
          <w:color w:val="auto"/>
          <w:highlight w:val="none"/>
        </w:rPr>
      </w:pPr>
      <w:r>
        <w:rPr>
          <w:rFonts w:cs="Calibri"/>
          <w:color w:val="auto"/>
          <w:highlight w:val="none"/>
        </w:rPr>
        <w:t>投标人全称：</w:t>
      </w:r>
      <w:r>
        <w:rPr>
          <w:rFonts w:cs="Calibri"/>
          <w:color w:val="auto"/>
          <w:highlight w:val="none"/>
          <w:u w:val="single"/>
        </w:rPr>
        <w:t xml:space="preserve">                      </w:t>
      </w:r>
      <w:r>
        <w:rPr>
          <w:rFonts w:cs="Calibri"/>
          <w:color w:val="auto"/>
          <w:highlight w:val="none"/>
        </w:rPr>
        <w:t>（盖单位公章）</w:t>
      </w:r>
    </w:p>
    <w:p>
      <w:pPr>
        <w:adjustRightInd w:val="0"/>
        <w:ind w:firstLine="420" w:firstLineChars="200"/>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adjustRightInd w:val="0"/>
        <w:ind w:firstLine="420" w:firstLineChars="200"/>
        <w:rPr>
          <w:rFonts w:eastAsia="楷体" w:cs="Calibri"/>
          <w:color w:val="auto"/>
          <w:highlight w:val="none"/>
        </w:rPr>
      </w:pPr>
      <w:r>
        <w:rPr>
          <w:rFonts w:eastAsia="楷体" w:cs="Calibri"/>
          <w:color w:val="auto"/>
          <w:highlight w:val="none"/>
        </w:rPr>
        <w:t>说明：</w:t>
      </w:r>
    </w:p>
    <w:p>
      <w:pPr>
        <w:adjustRightInd w:val="0"/>
        <w:ind w:firstLine="420" w:firstLineChars="200"/>
        <w:rPr>
          <w:rFonts w:eastAsia="楷体" w:cs="Calibri"/>
          <w:color w:val="auto"/>
          <w:highlight w:val="none"/>
        </w:rPr>
      </w:pPr>
      <w:r>
        <w:rPr>
          <w:rFonts w:eastAsia="楷体" w:cs="Calibri"/>
          <w:color w:val="auto"/>
          <w:kern w:val="0"/>
          <w:szCs w:val="21"/>
          <w:highlight w:val="none"/>
        </w:rPr>
        <w:t>（</w:t>
      </w:r>
      <w:r>
        <w:rPr>
          <w:rFonts w:eastAsia="楷体" w:cs="Calibri"/>
          <w:color w:val="auto"/>
          <w:highlight w:val="none"/>
        </w:rPr>
        <w:t>1）具体价格明细详见《投标价格组成明细表》。</w:t>
      </w:r>
    </w:p>
    <w:p>
      <w:pPr>
        <w:adjustRightInd w:val="0"/>
        <w:ind w:firstLine="420" w:firstLineChars="200"/>
        <w:rPr>
          <w:rFonts w:eastAsia="楷体" w:cs="Calibri"/>
          <w:color w:val="auto"/>
          <w:highlight w:val="none"/>
        </w:rPr>
      </w:pPr>
      <w:r>
        <w:rPr>
          <w:rFonts w:eastAsia="楷体" w:cs="Calibri"/>
          <w:color w:val="auto"/>
          <w:kern w:val="0"/>
          <w:szCs w:val="21"/>
          <w:highlight w:val="none"/>
        </w:rPr>
        <w:t>（</w:t>
      </w:r>
      <w:r>
        <w:rPr>
          <w:rFonts w:eastAsia="楷体" w:cs="Calibri"/>
          <w:color w:val="auto"/>
          <w:highlight w:val="none"/>
        </w:rPr>
        <w:t>2）大写金额与小写金额不一致时，以大写金额为准。</w:t>
      </w:r>
    </w:p>
    <w:p>
      <w:pPr>
        <w:pStyle w:val="4"/>
        <w:ind w:firstLine="420"/>
        <w:rPr>
          <w:rFonts w:cs="Calibri"/>
          <w:color w:val="auto"/>
          <w:highlight w:val="none"/>
        </w:rPr>
      </w:pPr>
      <w:r>
        <w:rPr>
          <w:rFonts w:cs="Calibri"/>
          <w:color w:val="auto"/>
          <w:highlight w:val="none"/>
        </w:rPr>
        <w:br w:type="page"/>
      </w:r>
      <w:bookmarkStart w:id="154" w:name="_Toc345575540"/>
      <w:bookmarkStart w:id="155" w:name="_Toc336683580"/>
      <w:r>
        <w:rPr>
          <w:rFonts w:cs="Calibri"/>
          <w:color w:val="auto"/>
          <w:highlight w:val="none"/>
        </w:rPr>
        <w:t>三、投标价格组成明细表格式</w:t>
      </w:r>
      <w:bookmarkEnd w:id="154"/>
      <w:bookmarkEnd w:id="155"/>
    </w:p>
    <w:p>
      <w:pPr>
        <w:jc w:val="center"/>
        <w:rPr>
          <w:rFonts w:cs="Calibri"/>
          <w:b/>
          <w:bCs/>
          <w:color w:val="auto"/>
          <w:sz w:val="28"/>
          <w:szCs w:val="36"/>
          <w:highlight w:val="none"/>
        </w:rPr>
      </w:pPr>
      <w:r>
        <w:rPr>
          <w:rFonts w:cs="Calibri"/>
          <w:b/>
          <w:bCs/>
          <w:color w:val="auto"/>
          <w:sz w:val="28"/>
          <w:szCs w:val="36"/>
          <w:highlight w:val="none"/>
        </w:rPr>
        <w:t>投标价格组成明细表</w:t>
      </w:r>
    </w:p>
    <w:p>
      <w:pPr>
        <w:rPr>
          <w:rFonts w:cs="Calibri"/>
          <w:color w:val="auto"/>
          <w:highlight w:val="none"/>
        </w:rPr>
      </w:pPr>
      <w:r>
        <w:rPr>
          <w:rFonts w:cs="Calibri"/>
          <w:color w:val="auto"/>
          <w:highlight w:val="none"/>
        </w:rPr>
        <w:t>采购人：</w:t>
      </w:r>
      <w:r>
        <w:rPr>
          <w:rFonts w:hint="eastAsia" w:cs="Calibri"/>
          <w:color w:val="auto"/>
          <w:highlight w:val="none"/>
        </w:rPr>
        <w:t>浙江商业职业技术学院</w:t>
      </w:r>
    </w:p>
    <w:p>
      <w:pPr>
        <w:rPr>
          <w:rFonts w:cs="Calibri"/>
          <w:color w:val="auto"/>
          <w:highlight w:val="none"/>
        </w:rPr>
      </w:pPr>
      <w:r>
        <w:rPr>
          <w:rFonts w:cs="Calibri"/>
          <w:color w:val="auto"/>
          <w:highlight w:val="none"/>
        </w:rPr>
        <w:t>项目名称：</w:t>
      </w:r>
      <w:r>
        <w:rPr>
          <w:rFonts w:hint="eastAsia" w:cs="Calibri"/>
          <w:color w:val="auto"/>
          <w:highlight w:val="none"/>
        </w:rPr>
        <w:t>浙江商业职业技术学院宿舍楼家具采购项目</w:t>
      </w:r>
    </w:p>
    <w:p>
      <w:pPr>
        <w:rPr>
          <w:rFonts w:cs="Calibri"/>
          <w:color w:val="auto"/>
          <w:highlight w:val="none"/>
        </w:rPr>
      </w:pPr>
      <w:r>
        <w:rPr>
          <w:rFonts w:cs="Calibri"/>
          <w:color w:val="auto"/>
          <w:highlight w:val="none"/>
        </w:rPr>
        <w:t>项目编号：</w:t>
      </w:r>
      <w:r>
        <w:rPr>
          <w:rFonts w:hint="eastAsia" w:cs="Calibri"/>
          <w:color w:val="auto"/>
          <w:highlight w:val="none"/>
        </w:rPr>
        <w:t>CTZB-2024050187</w:t>
      </w:r>
    </w:p>
    <w:p>
      <w:pPr>
        <w:rPr>
          <w:rFonts w:cs="Calibri"/>
          <w:color w:val="auto"/>
          <w:highlight w:val="none"/>
        </w:rPr>
      </w:pPr>
      <w:r>
        <w:rPr>
          <w:rFonts w:cs="Calibri"/>
          <w:color w:val="auto"/>
          <w:highlight w:val="none"/>
        </w:rPr>
        <w:t>标项名称：</w:t>
      </w:r>
      <w:r>
        <w:rPr>
          <w:rFonts w:hint="eastAsia" w:cs="Calibri"/>
          <w:color w:val="auto"/>
          <w:highlight w:val="none"/>
        </w:rPr>
        <w:t xml:space="preserve"> </w:t>
      </w:r>
    </w:p>
    <w:p>
      <w:pPr>
        <w:jc w:val="right"/>
        <w:rPr>
          <w:rFonts w:cs="Calibri"/>
          <w:color w:val="auto"/>
          <w:highlight w:val="none"/>
        </w:rPr>
      </w:pPr>
      <w:r>
        <w:rPr>
          <w:rFonts w:cs="Calibri"/>
          <w:color w:val="auto"/>
          <w:highlight w:val="none"/>
        </w:rPr>
        <w:t>（价格单位：元人民币）</w:t>
      </w:r>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062"/>
        <w:gridCol w:w="1411"/>
        <w:gridCol w:w="705"/>
        <w:gridCol w:w="705"/>
        <w:gridCol w:w="1409"/>
        <w:gridCol w:w="140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17" w:type="dxa"/>
            <w:vAlign w:val="center"/>
          </w:tcPr>
          <w:p>
            <w:pPr>
              <w:pStyle w:val="23"/>
              <w:adjustRightInd w:val="0"/>
              <w:jc w:val="center"/>
              <w:rPr>
                <w:rFonts w:hAnsi="宋体" w:cs="Arial"/>
                <w:color w:val="auto"/>
                <w:highlight w:val="none"/>
              </w:rPr>
            </w:pPr>
            <w:r>
              <w:rPr>
                <w:rFonts w:hAnsi="宋体" w:cs="Arial"/>
                <w:color w:val="auto"/>
                <w:highlight w:val="none"/>
              </w:rPr>
              <w:t>产品名称</w:t>
            </w:r>
          </w:p>
        </w:tc>
        <w:tc>
          <w:tcPr>
            <w:tcW w:w="1062" w:type="dxa"/>
            <w:vAlign w:val="center"/>
          </w:tcPr>
          <w:p>
            <w:pPr>
              <w:pStyle w:val="23"/>
              <w:adjustRightInd w:val="0"/>
              <w:jc w:val="center"/>
              <w:rPr>
                <w:rFonts w:hAnsi="宋体" w:cs="Arial"/>
                <w:color w:val="auto"/>
                <w:highlight w:val="none"/>
              </w:rPr>
            </w:pPr>
            <w:r>
              <w:rPr>
                <w:rFonts w:hAnsi="宋体" w:cs="Arial"/>
                <w:color w:val="auto"/>
                <w:highlight w:val="none"/>
              </w:rPr>
              <w:t>规格型号</w:t>
            </w:r>
          </w:p>
        </w:tc>
        <w:tc>
          <w:tcPr>
            <w:tcW w:w="1411" w:type="dxa"/>
            <w:vAlign w:val="center"/>
          </w:tcPr>
          <w:p>
            <w:pPr>
              <w:pStyle w:val="23"/>
              <w:adjustRightInd w:val="0"/>
              <w:jc w:val="center"/>
              <w:rPr>
                <w:rFonts w:hAnsi="宋体" w:cs="Arial"/>
                <w:color w:val="auto"/>
                <w:highlight w:val="none"/>
              </w:rPr>
            </w:pPr>
            <w:r>
              <w:rPr>
                <w:rFonts w:hAnsi="宋体" w:cs="Arial"/>
                <w:color w:val="auto"/>
                <w:highlight w:val="none"/>
              </w:rPr>
              <w:t>制造商/产地/品牌</w:t>
            </w:r>
          </w:p>
        </w:tc>
        <w:tc>
          <w:tcPr>
            <w:tcW w:w="705" w:type="dxa"/>
            <w:vAlign w:val="center"/>
          </w:tcPr>
          <w:p>
            <w:pPr>
              <w:pStyle w:val="23"/>
              <w:adjustRightInd w:val="0"/>
              <w:jc w:val="center"/>
              <w:rPr>
                <w:rFonts w:hAnsi="宋体" w:cs="Arial"/>
                <w:color w:val="auto"/>
                <w:highlight w:val="none"/>
              </w:rPr>
            </w:pPr>
            <w:r>
              <w:rPr>
                <w:rFonts w:hAnsi="宋体" w:cs="Arial"/>
                <w:color w:val="auto"/>
                <w:highlight w:val="none"/>
              </w:rPr>
              <w:t>数量</w:t>
            </w:r>
          </w:p>
        </w:tc>
        <w:tc>
          <w:tcPr>
            <w:tcW w:w="705" w:type="dxa"/>
            <w:vAlign w:val="center"/>
          </w:tcPr>
          <w:p>
            <w:pPr>
              <w:pStyle w:val="23"/>
              <w:adjustRightInd w:val="0"/>
              <w:jc w:val="center"/>
              <w:rPr>
                <w:rFonts w:hAnsi="宋体" w:cs="Arial"/>
                <w:color w:val="auto"/>
                <w:highlight w:val="none"/>
              </w:rPr>
            </w:pPr>
            <w:r>
              <w:rPr>
                <w:rFonts w:hAnsi="宋体" w:cs="Arial"/>
                <w:color w:val="auto"/>
                <w:highlight w:val="none"/>
              </w:rPr>
              <w:t>单位</w:t>
            </w:r>
          </w:p>
        </w:tc>
        <w:tc>
          <w:tcPr>
            <w:tcW w:w="1409" w:type="dxa"/>
            <w:vAlign w:val="center"/>
          </w:tcPr>
          <w:p>
            <w:pPr>
              <w:pStyle w:val="23"/>
              <w:adjustRightInd w:val="0"/>
              <w:jc w:val="center"/>
              <w:rPr>
                <w:rFonts w:hAnsi="宋体" w:cs="Arial"/>
                <w:color w:val="auto"/>
                <w:highlight w:val="none"/>
              </w:rPr>
            </w:pPr>
            <w:r>
              <w:rPr>
                <w:rFonts w:hAnsi="宋体" w:cs="Arial"/>
                <w:color w:val="auto"/>
                <w:highlight w:val="none"/>
              </w:rPr>
              <w:t>单价</w:t>
            </w:r>
          </w:p>
        </w:tc>
        <w:tc>
          <w:tcPr>
            <w:tcW w:w="1409" w:type="dxa"/>
            <w:vAlign w:val="center"/>
          </w:tcPr>
          <w:p>
            <w:pPr>
              <w:pStyle w:val="23"/>
              <w:adjustRightInd w:val="0"/>
              <w:jc w:val="center"/>
              <w:rPr>
                <w:rFonts w:hAnsi="宋体" w:cs="Arial"/>
                <w:color w:val="auto"/>
                <w:highlight w:val="none"/>
              </w:rPr>
            </w:pPr>
            <w:r>
              <w:rPr>
                <w:rFonts w:hAnsi="宋体" w:cs="Arial"/>
                <w:color w:val="auto"/>
                <w:highlight w:val="none"/>
              </w:rPr>
              <w:t>合价</w:t>
            </w:r>
          </w:p>
        </w:tc>
        <w:tc>
          <w:tcPr>
            <w:tcW w:w="1183" w:type="dxa"/>
            <w:vAlign w:val="center"/>
          </w:tcPr>
          <w:p>
            <w:pPr>
              <w:pStyle w:val="23"/>
              <w:adjustRightInd w:val="0"/>
              <w:jc w:val="center"/>
              <w:rPr>
                <w:rFonts w:hAnsi="宋体" w:cs="Arial"/>
                <w:color w:val="auto"/>
                <w:highlight w:val="none"/>
              </w:rPr>
            </w:pPr>
            <w:r>
              <w:rPr>
                <w:rFonts w:hAnsi="宋体" w:cs="Arial"/>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17" w:type="dxa"/>
            <w:vAlign w:val="center"/>
          </w:tcPr>
          <w:p>
            <w:pPr>
              <w:pStyle w:val="23"/>
              <w:adjustRightInd w:val="0"/>
              <w:jc w:val="center"/>
              <w:rPr>
                <w:rFonts w:hAnsi="宋体" w:cs="Arial"/>
                <w:b/>
                <w:bCs/>
                <w:color w:val="auto"/>
                <w:highlight w:val="none"/>
              </w:rPr>
            </w:pPr>
          </w:p>
        </w:tc>
        <w:tc>
          <w:tcPr>
            <w:tcW w:w="1062" w:type="dxa"/>
            <w:vAlign w:val="center"/>
          </w:tcPr>
          <w:p>
            <w:pPr>
              <w:pStyle w:val="23"/>
              <w:adjustRightInd w:val="0"/>
              <w:jc w:val="center"/>
              <w:rPr>
                <w:rFonts w:hAnsi="宋体" w:cs="Arial"/>
                <w:color w:val="auto"/>
                <w:highlight w:val="none"/>
              </w:rPr>
            </w:pPr>
          </w:p>
        </w:tc>
        <w:tc>
          <w:tcPr>
            <w:tcW w:w="1411"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705" w:type="dxa"/>
            <w:vAlign w:val="center"/>
          </w:tcPr>
          <w:p>
            <w:pPr>
              <w:pStyle w:val="23"/>
              <w:adjustRightInd w:val="0"/>
              <w:jc w:val="center"/>
              <w:rPr>
                <w:rFonts w:hAnsi="宋体" w:cs="Arial"/>
                <w:color w:val="auto"/>
                <w:highlight w:val="none"/>
              </w:rPr>
            </w:pPr>
          </w:p>
        </w:tc>
        <w:tc>
          <w:tcPr>
            <w:tcW w:w="1409" w:type="dxa"/>
            <w:vAlign w:val="center"/>
          </w:tcPr>
          <w:p>
            <w:pPr>
              <w:pStyle w:val="23"/>
              <w:adjustRightInd w:val="0"/>
              <w:jc w:val="center"/>
              <w:rPr>
                <w:rFonts w:hAnsi="宋体" w:cs="Arial"/>
                <w:color w:val="auto"/>
                <w:highlight w:val="none"/>
              </w:rPr>
            </w:pP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09" w:type="dxa"/>
            <w:gridSpan w:val="6"/>
            <w:vAlign w:val="center"/>
          </w:tcPr>
          <w:p>
            <w:pPr>
              <w:pStyle w:val="23"/>
              <w:adjustRightInd w:val="0"/>
              <w:jc w:val="center"/>
              <w:rPr>
                <w:rFonts w:hAnsi="宋体" w:cs="Arial"/>
                <w:color w:val="auto"/>
                <w:highlight w:val="none"/>
              </w:rPr>
            </w:pPr>
            <w:r>
              <w:rPr>
                <w:rFonts w:hAnsi="宋体" w:cs="Arial"/>
                <w:color w:val="auto"/>
                <w:highlight w:val="none"/>
              </w:rPr>
              <w:t>合计（以上费用之和）</w:t>
            </w:r>
          </w:p>
        </w:tc>
        <w:tc>
          <w:tcPr>
            <w:tcW w:w="1409" w:type="dxa"/>
          </w:tcPr>
          <w:p>
            <w:pPr>
              <w:pStyle w:val="23"/>
              <w:adjustRightInd w:val="0"/>
              <w:jc w:val="center"/>
              <w:rPr>
                <w:rFonts w:hAnsi="宋体" w:cs="Arial"/>
                <w:color w:val="auto"/>
                <w:highlight w:val="none"/>
              </w:rPr>
            </w:pPr>
          </w:p>
        </w:tc>
        <w:tc>
          <w:tcPr>
            <w:tcW w:w="1183" w:type="dxa"/>
            <w:vAlign w:val="center"/>
          </w:tcPr>
          <w:p>
            <w:pPr>
              <w:pStyle w:val="23"/>
              <w:adjustRightInd w:val="0"/>
              <w:jc w:val="center"/>
              <w:rPr>
                <w:rFonts w:hAnsi="宋体" w:cs="Arial"/>
                <w:color w:val="auto"/>
                <w:highlight w:val="none"/>
              </w:rPr>
            </w:pPr>
          </w:p>
        </w:tc>
      </w:tr>
    </w:tbl>
    <w:p>
      <w:pPr>
        <w:ind w:firstLine="420" w:firstLineChars="200"/>
        <w:rPr>
          <w:color w:val="auto"/>
          <w:highlight w:val="none"/>
        </w:rPr>
      </w:pPr>
    </w:p>
    <w:p>
      <w:pPr>
        <w:ind w:firstLine="420" w:firstLineChars="200"/>
        <w:rPr>
          <w:color w:val="auto"/>
          <w:highlight w:val="none"/>
        </w:rPr>
      </w:pPr>
      <w:r>
        <w:rPr>
          <w:color w:val="auto"/>
          <w:highlight w:val="none"/>
        </w:rPr>
        <w:t>投标人全称：</w:t>
      </w:r>
      <w:r>
        <w:rPr>
          <w:color w:val="auto"/>
          <w:highlight w:val="none"/>
          <w:u w:val="single"/>
        </w:rPr>
        <w:t xml:space="preserve">                      </w:t>
      </w:r>
      <w:r>
        <w:rPr>
          <w:color w:val="auto"/>
          <w:highlight w:val="none"/>
        </w:rPr>
        <w:t>（盖单位公章）</w:t>
      </w:r>
    </w:p>
    <w:p>
      <w:pPr>
        <w:ind w:firstLine="420" w:firstLineChars="200"/>
        <w:rPr>
          <w:color w:val="auto"/>
          <w:highlight w:val="none"/>
        </w:rPr>
      </w:pPr>
      <w:r>
        <w:rPr>
          <w:color w:val="auto"/>
          <w:highlight w:val="none"/>
        </w:rPr>
        <w:t>日期：</w:t>
      </w:r>
      <w:r>
        <w:rPr>
          <w:rFonts w:hint="eastAsia"/>
          <w:color w:val="auto"/>
          <w:highlight w:val="none"/>
        </w:rPr>
        <w:t>2024年</w:t>
      </w:r>
      <w:r>
        <w:rPr>
          <w:color w:val="auto"/>
          <w:highlight w:val="none"/>
        </w:rPr>
        <w:t xml:space="preserve">  月  日</w:t>
      </w:r>
    </w:p>
    <w:p>
      <w:pPr>
        <w:ind w:firstLine="420" w:firstLineChars="200"/>
        <w:rPr>
          <w:color w:val="auto"/>
          <w:highlight w:val="none"/>
        </w:rPr>
      </w:pPr>
    </w:p>
    <w:p>
      <w:pPr>
        <w:ind w:firstLine="420" w:firstLineChars="200"/>
        <w:rPr>
          <w:rFonts w:eastAsia="楷体" w:cs="Calibri"/>
          <w:color w:val="auto"/>
          <w:highlight w:val="none"/>
        </w:rPr>
      </w:pPr>
      <w:r>
        <w:rPr>
          <w:rFonts w:eastAsia="楷体" w:cs="Calibri"/>
          <w:color w:val="auto"/>
          <w:highlight w:val="none"/>
        </w:rPr>
        <w:t>报价说明：</w:t>
      </w:r>
    </w:p>
    <w:p>
      <w:pPr>
        <w:ind w:firstLine="420" w:firstLineChars="200"/>
        <w:rPr>
          <w:rFonts w:eastAsia="楷体" w:cs="Calibri"/>
          <w:color w:val="auto"/>
          <w:highlight w:val="none"/>
        </w:rPr>
      </w:pPr>
      <w:r>
        <w:rPr>
          <w:rFonts w:eastAsia="楷体" w:cs="Calibri"/>
          <w:color w:val="auto"/>
          <w:highlight w:val="none"/>
        </w:rPr>
        <w:t>（1）除甲方提供采购文件约定的内容外，其他均由乙方完成。</w:t>
      </w:r>
    </w:p>
    <w:p>
      <w:pPr>
        <w:ind w:firstLine="420" w:firstLineChars="200"/>
        <w:rPr>
          <w:rFonts w:eastAsia="楷体" w:cs="Calibri"/>
          <w:color w:val="auto"/>
          <w:highlight w:val="none"/>
        </w:rPr>
      </w:pPr>
      <w:r>
        <w:rPr>
          <w:rFonts w:eastAsia="楷体" w:cs="Calibri"/>
          <w:color w:val="auto"/>
          <w:highlight w:val="none"/>
        </w:rPr>
        <w:t>（</w:t>
      </w:r>
      <w:r>
        <w:rPr>
          <w:rFonts w:hint="eastAsia" w:eastAsia="楷体" w:cs="Calibri"/>
          <w:color w:val="auto"/>
          <w:highlight w:val="none"/>
        </w:rPr>
        <w:t>2</w:t>
      </w:r>
      <w:r>
        <w:rPr>
          <w:rFonts w:eastAsia="楷体" w:cs="Calibri"/>
          <w:color w:val="auto"/>
          <w:highlight w:val="none"/>
        </w:rPr>
        <w:t>）服务所使用的设备按设备使用费计入。</w:t>
      </w:r>
    </w:p>
    <w:p>
      <w:pPr>
        <w:ind w:firstLine="420" w:firstLineChars="200"/>
        <w:rPr>
          <w:rFonts w:eastAsia="楷体" w:cs="Calibri"/>
          <w:color w:val="auto"/>
          <w:highlight w:val="none"/>
        </w:rPr>
      </w:pPr>
      <w:r>
        <w:rPr>
          <w:rFonts w:eastAsia="楷体" w:cs="Calibri"/>
          <w:color w:val="auto"/>
          <w:highlight w:val="none"/>
        </w:rPr>
        <w:t>（</w:t>
      </w:r>
      <w:r>
        <w:rPr>
          <w:rFonts w:hint="eastAsia" w:eastAsia="楷体" w:cs="Calibri"/>
          <w:color w:val="auto"/>
          <w:highlight w:val="none"/>
        </w:rPr>
        <w:t>3</w:t>
      </w:r>
      <w:r>
        <w:rPr>
          <w:rFonts w:eastAsia="楷体" w:cs="Calibri"/>
          <w:color w:val="auto"/>
          <w:highlight w:val="none"/>
        </w:rPr>
        <w:t>）合计费用结转至</w:t>
      </w:r>
      <w:r>
        <w:rPr>
          <w:rFonts w:hint="eastAsia" w:eastAsia="楷体" w:cs="Calibri"/>
          <w:color w:val="auto"/>
          <w:highlight w:val="none"/>
        </w:rPr>
        <w:t>开标</w:t>
      </w:r>
      <w:r>
        <w:rPr>
          <w:rFonts w:eastAsia="楷体" w:cs="Calibri"/>
          <w:color w:val="auto"/>
          <w:highlight w:val="none"/>
        </w:rPr>
        <w:t>一览表。</w:t>
      </w:r>
    </w:p>
    <w:p>
      <w:pPr>
        <w:ind w:firstLine="420" w:firstLineChars="200"/>
        <w:rPr>
          <w:rFonts w:eastAsia="楷体" w:cs="Calibri"/>
          <w:color w:val="auto"/>
          <w:highlight w:val="none"/>
        </w:rPr>
      </w:pPr>
      <w:r>
        <w:rPr>
          <w:rFonts w:eastAsia="楷体" w:cs="Calibri"/>
          <w:color w:val="auto"/>
          <w:highlight w:val="none"/>
        </w:rPr>
        <w:t>（</w:t>
      </w:r>
      <w:r>
        <w:rPr>
          <w:rFonts w:hint="eastAsia" w:eastAsia="楷体" w:cs="Calibri"/>
          <w:color w:val="auto"/>
          <w:highlight w:val="none"/>
        </w:rPr>
        <w:t>4</w:t>
      </w:r>
      <w:r>
        <w:rPr>
          <w:rFonts w:eastAsia="楷体" w:cs="Calibri"/>
          <w:color w:val="auto"/>
          <w:highlight w:val="none"/>
        </w:rPr>
        <w:t>）表中不得有给予采购人的赠品、回扣或者与本项目采购无关的其他商品、服务。</w:t>
      </w:r>
    </w:p>
    <w:p>
      <w:pPr>
        <w:ind w:firstLine="420" w:firstLineChars="200"/>
        <w:rPr>
          <w:rFonts w:eastAsia="楷体" w:cs="Calibri"/>
          <w:color w:val="auto"/>
          <w:highlight w:val="none"/>
        </w:rPr>
      </w:pPr>
      <w:r>
        <w:rPr>
          <w:rFonts w:eastAsia="楷体" w:cs="Calibri"/>
          <w:color w:val="auto"/>
          <w:highlight w:val="none"/>
        </w:rPr>
        <w:t>（</w:t>
      </w:r>
      <w:r>
        <w:rPr>
          <w:rFonts w:hint="eastAsia" w:eastAsia="楷体" w:cs="Calibri"/>
          <w:color w:val="auto"/>
          <w:highlight w:val="none"/>
        </w:rPr>
        <w:t>5</w:t>
      </w:r>
      <w:r>
        <w:rPr>
          <w:rFonts w:eastAsia="楷体" w:cs="Calibri"/>
          <w:color w:val="auto"/>
          <w:highlight w:val="none"/>
        </w:rPr>
        <w:t>）各分项报价应合理，且不</w:t>
      </w:r>
      <w:r>
        <w:rPr>
          <w:rFonts w:hint="eastAsia" w:eastAsia="楷体" w:cs="Calibri"/>
          <w:color w:val="auto"/>
          <w:highlight w:val="none"/>
        </w:rPr>
        <w:t>应</w:t>
      </w:r>
      <w:r>
        <w:rPr>
          <w:rFonts w:eastAsia="楷体" w:cs="Calibri"/>
          <w:color w:val="auto"/>
          <w:highlight w:val="none"/>
        </w:rPr>
        <w:t>低于成本。</w:t>
      </w:r>
    </w:p>
    <w:p>
      <w:pPr>
        <w:ind w:firstLine="420" w:firstLineChars="200"/>
        <w:rPr>
          <w:rFonts w:eastAsia="楷体" w:cs="Calibri"/>
          <w:color w:val="auto"/>
          <w:highlight w:val="none"/>
        </w:rPr>
      </w:pPr>
      <w:r>
        <w:rPr>
          <w:rFonts w:eastAsia="楷体" w:cs="Calibri"/>
          <w:color w:val="auto"/>
          <w:highlight w:val="none"/>
        </w:rPr>
        <w:t>（</w:t>
      </w:r>
      <w:r>
        <w:rPr>
          <w:rFonts w:hint="eastAsia" w:eastAsia="楷体" w:cs="Calibri"/>
          <w:color w:val="auto"/>
          <w:highlight w:val="none"/>
        </w:rPr>
        <w:t>6</w:t>
      </w:r>
      <w:r>
        <w:rPr>
          <w:rFonts w:eastAsia="楷体" w:cs="Calibri"/>
          <w:color w:val="auto"/>
          <w:highlight w:val="none"/>
        </w:rPr>
        <w:t>）根据联合协议、分包意向协议内容，在备注栏填写承接主体。如</w:t>
      </w:r>
      <w:r>
        <w:rPr>
          <w:rFonts w:hint="eastAsia" w:eastAsia="楷体" w:cs="Calibri"/>
          <w:color w:val="auto"/>
          <w:highlight w:val="none"/>
        </w:rPr>
        <w:t>投标人</w:t>
      </w:r>
      <w:r>
        <w:rPr>
          <w:rFonts w:eastAsia="楷体" w:cs="Calibri"/>
          <w:color w:val="auto"/>
          <w:highlight w:val="none"/>
        </w:rPr>
        <w:t>非联合体或不分包，不用填写。</w:t>
      </w:r>
    </w:p>
    <w:p>
      <w:pPr>
        <w:rPr>
          <w:rFonts w:cs="Calibri"/>
          <w:color w:val="auto"/>
          <w:kern w:val="0"/>
          <w:szCs w:val="21"/>
          <w:highlight w:val="none"/>
        </w:rPr>
      </w:pPr>
      <w:r>
        <w:rPr>
          <w:rFonts w:cs="Calibri"/>
          <w:color w:val="auto"/>
          <w:kern w:val="0"/>
          <w:szCs w:val="21"/>
          <w:highlight w:val="none"/>
        </w:rPr>
        <w:br w:type="page"/>
      </w:r>
    </w:p>
    <w:p>
      <w:pPr>
        <w:pStyle w:val="4"/>
        <w:ind w:firstLine="420"/>
        <w:rPr>
          <w:rFonts w:cs="Calibri"/>
          <w:color w:val="auto"/>
          <w:highlight w:val="none"/>
        </w:rPr>
      </w:pPr>
      <w:r>
        <w:rPr>
          <w:rFonts w:cs="Calibri"/>
          <w:color w:val="auto"/>
          <w:highlight w:val="none"/>
        </w:rPr>
        <w:t>四、</w:t>
      </w:r>
      <w:r>
        <w:rPr>
          <w:rFonts w:hint="eastAsia" w:cs="Calibri"/>
          <w:color w:val="auto"/>
          <w:highlight w:val="none"/>
        </w:rPr>
        <w:t>缴纳</w:t>
      </w:r>
      <w:r>
        <w:rPr>
          <w:rFonts w:cs="Calibri"/>
          <w:color w:val="auto"/>
          <w:highlight w:val="none"/>
        </w:rPr>
        <w:t>采购代理服务费承诺书</w:t>
      </w:r>
    </w:p>
    <w:p>
      <w:pPr>
        <w:adjustRightInd w:val="0"/>
        <w:rPr>
          <w:rFonts w:cs="Calibri"/>
          <w:b/>
          <w:bCs/>
          <w:color w:val="auto"/>
          <w:sz w:val="24"/>
          <w:highlight w:val="none"/>
        </w:rPr>
      </w:pPr>
    </w:p>
    <w:p>
      <w:pPr>
        <w:jc w:val="center"/>
        <w:rPr>
          <w:rFonts w:cs="Calibri"/>
          <w:b/>
          <w:bCs/>
          <w:color w:val="auto"/>
          <w:sz w:val="28"/>
          <w:szCs w:val="36"/>
          <w:highlight w:val="none"/>
        </w:rPr>
      </w:pPr>
      <w:r>
        <w:rPr>
          <w:rFonts w:hint="eastAsia" w:cs="Calibri"/>
          <w:b/>
          <w:bCs/>
          <w:color w:val="auto"/>
          <w:sz w:val="28"/>
          <w:szCs w:val="36"/>
          <w:highlight w:val="none"/>
        </w:rPr>
        <w:t>缴纳</w:t>
      </w:r>
      <w:r>
        <w:rPr>
          <w:rFonts w:cs="Calibri"/>
          <w:b/>
          <w:bCs/>
          <w:color w:val="auto"/>
          <w:sz w:val="28"/>
          <w:szCs w:val="36"/>
          <w:highlight w:val="none"/>
        </w:rPr>
        <w:t>采购代理服务费承诺书</w:t>
      </w:r>
    </w:p>
    <w:p>
      <w:pPr>
        <w:adjustRightInd w:val="0"/>
        <w:rPr>
          <w:rFonts w:cs="Calibri"/>
          <w:color w:val="auto"/>
          <w:szCs w:val="21"/>
          <w:highlight w:val="none"/>
        </w:rPr>
      </w:pPr>
      <w:r>
        <w:rPr>
          <w:rFonts w:cs="Calibri"/>
          <w:color w:val="auto"/>
          <w:szCs w:val="21"/>
          <w:highlight w:val="none"/>
        </w:rPr>
        <w:t>浙江省成套招标代理有限公司：</w:t>
      </w:r>
    </w:p>
    <w:p>
      <w:pPr>
        <w:adjustRightInd w:val="0"/>
        <w:rPr>
          <w:rFonts w:cs="Calibri"/>
          <w:color w:val="auto"/>
          <w:szCs w:val="21"/>
          <w:highlight w:val="none"/>
        </w:rPr>
      </w:pPr>
    </w:p>
    <w:p>
      <w:pPr>
        <w:adjustRightInd w:val="0"/>
        <w:ind w:firstLine="420" w:firstLineChars="200"/>
        <w:rPr>
          <w:rFonts w:cs="Calibri"/>
          <w:color w:val="auto"/>
          <w:szCs w:val="21"/>
          <w:highlight w:val="none"/>
        </w:rPr>
      </w:pPr>
      <w:r>
        <w:rPr>
          <w:rFonts w:cs="Calibri"/>
          <w:color w:val="auto"/>
          <w:szCs w:val="21"/>
          <w:highlight w:val="none"/>
        </w:rPr>
        <w:t>我单位在你公司组织的</w:t>
      </w:r>
      <w:r>
        <w:rPr>
          <w:rFonts w:hint="eastAsia" w:cs="Calibri"/>
          <w:color w:val="auto"/>
          <w:highlight w:val="none"/>
          <w:u w:val="single"/>
        </w:rPr>
        <w:t>浙江商业职业技术学院</w:t>
      </w:r>
      <w:r>
        <w:rPr>
          <w:rFonts w:cs="Calibri"/>
          <w:color w:val="auto"/>
          <w:highlight w:val="none"/>
        </w:rPr>
        <w:t>（采购人）</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w:t>
      </w:r>
      <w:r>
        <w:rPr>
          <w:rFonts w:cs="Calibri"/>
          <w:color w:val="auto"/>
          <w:szCs w:val="21"/>
          <w:highlight w:val="none"/>
        </w:rPr>
        <w:t>的招标中若获中标，我单位保证按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pPr>
        <w:adjustRightInd w:val="0"/>
        <w:rPr>
          <w:rFonts w:cs="Calibri"/>
          <w:color w:val="auto"/>
          <w:szCs w:val="21"/>
          <w:highlight w:val="none"/>
        </w:rPr>
      </w:pPr>
    </w:p>
    <w:p>
      <w:pPr>
        <w:adjustRightInd w:val="0"/>
        <w:ind w:firstLine="420" w:firstLineChars="200"/>
        <w:rPr>
          <w:rFonts w:cs="Calibri"/>
          <w:color w:val="auto"/>
          <w:szCs w:val="21"/>
          <w:highlight w:val="none"/>
        </w:rPr>
      </w:pPr>
      <w:r>
        <w:rPr>
          <w:rFonts w:cs="Calibri"/>
          <w:color w:val="auto"/>
          <w:szCs w:val="21"/>
          <w:highlight w:val="none"/>
        </w:rPr>
        <w:t>特此承诺。</w:t>
      </w:r>
    </w:p>
    <w:p>
      <w:pPr>
        <w:adjustRightInd w:val="0"/>
        <w:ind w:firstLine="420" w:firstLineChars="200"/>
        <w:rPr>
          <w:rFonts w:cs="Calibri"/>
          <w:color w:val="auto"/>
          <w:szCs w:val="21"/>
          <w:highlight w:val="none"/>
        </w:rPr>
      </w:pPr>
      <w:r>
        <w:rPr>
          <w:rFonts w:cs="Calibri"/>
          <w:color w:val="auto"/>
          <w:szCs w:val="21"/>
          <w:highlight w:val="none"/>
        </w:rPr>
        <w:t>投标人全称：</w:t>
      </w:r>
      <w:r>
        <w:rPr>
          <w:rFonts w:cs="Calibri"/>
          <w:color w:val="auto"/>
          <w:szCs w:val="21"/>
          <w:highlight w:val="none"/>
          <w:u w:val="single"/>
        </w:rPr>
        <w:t xml:space="preserve">                      </w:t>
      </w:r>
      <w:r>
        <w:rPr>
          <w:rFonts w:cs="Calibri"/>
          <w:color w:val="auto"/>
          <w:szCs w:val="21"/>
          <w:highlight w:val="none"/>
        </w:rPr>
        <w:t>（盖单位公章）</w:t>
      </w:r>
    </w:p>
    <w:p>
      <w:pPr>
        <w:adjustRightInd w:val="0"/>
        <w:ind w:firstLine="420" w:firstLineChars="200"/>
        <w:rPr>
          <w:rFonts w:cs="Calibri"/>
          <w:color w:val="auto"/>
          <w:kern w:val="0"/>
          <w:szCs w:val="21"/>
          <w:highlight w:val="none"/>
        </w:rPr>
      </w:pPr>
      <w:r>
        <w:rPr>
          <w:rFonts w:cs="Calibri"/>
          <w:color w:val="auto"/>
          <w:szCs w:val="21"/>
          <w:highlight w:val="none"/>
        </w:rPr>
        <w:t>日期：</w:t>
      </w:r>
      <w:r>
        <w:rPr>
          <w:rFonts w:hint="eastAsia" w:cs="Calibri"/>
          <w:color w:val="auto"/>
          <w:szCs w:val="21"/>
          <w:highlight w:val="none"/>
        </w:rPr>
        <w:t>2024年</w:t>
      </w:r>
      <w:r>
        <w:rPr>
          <w:rFonts w:cs="Calibri"/>
          <w:color w:val="auto"/>
          <w:szCs w:val="21"/>
          <w:highlight w:val="none"/>
        </w:rPr>
        <w:t xml:space="preserve">  月  日</w:t>
      </w:r>
    </w:p>
    <w:p>
      <w:pPr>
        <w:rPr>
          <w:rFonts w:cs="Calibri"/>
          <w:color w:val="auto"/>
          <w:highlight w:val="none"/>
        </w:rPr>
      </w:pPr>
      <w:r>
        <w:rPr>
          <w:rFonts w:cs="Calibri"/>
          <w:color w:val="auto"/>
          <w:highlight w:val="none"/>
        </w:rPr>
        <w:br w:type="page"/>
      </w:r>
    </w:p>
    <w:p>
      <w:pPr>
        <w:rPr>
          <w:rFonts w:cs="Calibri"/>
          <w:color w:val="auto"/>
          <w:kern w:val="0"/>
          <w:szCs w:val="21"/>
          <w:highlight w:val="none"/>
        </w:rPr>
      </w:pPr>
    </w:p>
    <w:p>
      <w:pPr>
        <w:pStyle w:val="3"/>
        <w:spacing w:before="120"/>
        <w:rPr>
          <w:color w:val="auto"/>
          <w:highlight w:val="none"/>
        </w:rPr>
      </w:pPr>
      <w:bookmarkStart w:id="156" w:name="_Toc166429263"/>
      <w:r>
        <w:rPr>
          <w:rFonts w:hint="eastAsia"/>
          <w:color w:val="auto"/>
          <w:highlight w:val="none"/>
        </w:rPr>
        <w:t>第八章  招标文件附件</w:t>
      </w:r>
      <w:bookmarkEnd w:id="156"/>
    </w:p>
    <w:p>
      <w:pPr>
        <w:pStyle w:val="4"/>
        <w:tabs>
          <w:tab w:val="left" w:pos="720"/>
        </w:tabs>
        <w:ind w:firstLine="420"/>
        <w:rPr>
          <w:rFonts w:cs="Calibri"/>
          <w:color w:val="auto"/>
          <w:highlight w:val="none"/>
        </w:rPr>
      </w:pPr>
      <w:r>
        <w:rPr>
          <w:rFonts w:cs="Calibri"/>
          <w:color w:val="auto"/>
          <w:highlight w:val="none"/>
        </w:rPr>
        <w:t>【附件</w:t>
      </w:r>
      <w:r>
        <w:rPr>
          <w:rFonts w:hint="eastAsia" w:cs="Calibri"/>
          <w:color w:val="auto"/>
          <w:highlight w:val="none"/>
        </w:rPr>
        <w:t>1</w:t>
      </w:r>
      <w:r>
        <w:rPr>
          <w:rFonts w:cs="Calibri"/>
          <w:color w:val="auto"/>
          <w:highlight w:val="none"/>
        </w:rPr>
        <w:t>】联合协议书</w:t>
      </w:r>
    </w:p>
    <w:p>
      <w:pPr>
        <w:jc w:val="center"/>
        <w:rPr>
          <w:rFonts w:cs="Calibri"/>
          <w:b/>
          <w:bCs/>
          <w:color w:val="auto"/>
          <w:sz w:val="28"/>
          <w:szCs w:val="36"/>
          <w:highlight w:val="none"/>
        </w:rPr>
      </w:pPr>
      <w:r>
        <w:rPr>
          <w:rFonts w:cs="Calibri"/>
          <w:b/>
          <w:bCs/>
          <w:color w:val="auto"/>
          <w:sz w:val="28"/>
          <w:szCs w:val="36"/>
          <w:highlight w:val="none"/>
        </w:rPr>
        <w:t>联合协议书</w:t>
      </w:r>
    </w:p>
    <w:p>
      <w:pPr>
        <w:ind w:firstLine="420" w:firstLineChars="200"/>
        <w:rPr>
          <w:rFonts w:cs="Calibri"/>
          <w:color w:val="auto"/>
          <w:highlight w:val="none"/>
        </w:rPr>
      </w:pPr>
      <w:r>
        <w:rPr>
          <w:rFonts w:cs="Calibri"/>
          <w:color w:val="auto"/>
          <w:highlight w:val="none"/>
          <w:u w:val="single"/>
        </w:rPr>
        <w:t>【联合体所有成员名称】</w:t>
      </w:r>
      <w:r>
        <w:rPr>
          <w:rFonts w:cs="Calibri"/>
          <w:color w:val="auto"/>
          <w:highlight w:val="none"/>
        </w:rPr>
        <w:t>自愿组成一个联合体，联合体名称为</w:t>
      </w:r>
      <w:r>
        <w:rPr>
          <w:rFonts w:cs="Calibri"/>
          <w:color w:val="auto"/>
          <w:highlight w:val="none"/>
          <w:u w:val="single"/>
        </w:rPr>
        <w:t>【联合体名称】</w:t>
      </w:r>
      <w:r>
        <w:rPr>
          <w:rFonts w:cs="Calibri"/>
          <w:color w:val="auto"/>
          <w:highlight w:val="none"/>
        </w:rPr>
        <w:t>，以一个投标人的身份参加</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（标项名称）投标。</w:t>
      </w:r>
    </w:p>
    <w:p>
      <w:pPr>
        <w:ind w:firstLine="420" w:firstLineChars="200"/>
        <w:rPr>
          <w:rFonts w:cs="Calibri"/>
          <w:color w:val="auto"/>
          <w:highlight w:val="none"/>
        </w:rPr>
      </w:pPr>
      <w:r>
        <w:rPr>
          <w:rFonts w:cs="Calibri"/>
          <w:color w:val="auto"/>
          <w:highlight w:val="none"/>
        </w:rPr>
        <w:t>一、各方一致决定，</w:t>
      </w:r>
      <w:r>
        <w:rPr>
          <w:rFonts w:cs="Calibri"/>
          <w:color w:val="auto"/>
          <w:highlight w:val="none"/>
          <w:u w:val="single"/>
        </w:rPr>
        <w:t>【某联合体成员名称】</w:t>
      </w:r>
      <w:r>
        <w:rPr>
          <w:rFonts w:cs="Calibri"/>
          <w:color w:val="auto"/>
          <w:highlight w:val="none"/>
        </w:rPr>
        <w:t>为联合体主办单位，代表所有联合体成员负责投标和合同实施阶段的主办、协调工作。</w:t>
      </w:r>
    </w:p>
    <w:p>
      <w:pPr>
        <w:ind w:firstLine="420" w:firstLineChars="200"/>
        <w:rPr>
          <w:rFonts w:cs="Calibri"/>
          <w:color w:val="auto"/>
          <w:highlight w:val="none"/>
        </w:rPr>
      </w:pPr>
      <w:r>
        <w:rPr>
          <w:rFonts w:cs="Calibri"/>
          <w:color w:val="auto"/>
          <w:highlight w:val="none"/>
        </w:rPr>
        <w:t>二、所有联合体成员授权联合体主办单位签署授权书，授权书载明的授权代表根据招标文件规定及投标内容而对采购人、采购代理机构所作的任何合法承诺，包括书面澄清及响应等均对联合</w:t>
      </w:r>
      <w:r>
        <w:rPr>
          <w:rFonts w:hint="eastAsia" w:cs="Calibri"/>
          <w:color w:val="auto"/>
          <w:highlight w:val="none"/>
        </w:rPr>
        <w:t>体</w:t>
      </w:r>
      <w:r>
        <w:rPr>
          <w:rFonts w:cs="Calibri"/>
          <w:color w:val="auto"/>
          <w:highlight w:val="none"/>
        </w:rPr>
        <w:t>各方产生约束力。</w:t>
      </w:r>
    </w:p>
    <w:p>
      <w:pPr>
        <w:ind w:firstLine="420" w:firstLineChars="200"/>
        <w:rPr>
          <w:rFonts w:cs="Calibri"/>
          <w:color w:val="auto"/>
          <w:highlight w:val="none"/>
        </w:rPr>
      </w:pPr>
      <w:r>
        <w:rPr>
          <w:rFonts w:cs="Calibri"/>
          <w:color w:val="auto"/>
          <w:highlight w:val="none"/>
        </w:rPr>
        <w:t>三、本次联合体分工如下：</w:t>
      </w:r>
    </w:p>
    <w:p>
      <w:pPr>
        <w:ind w:firstLine="420" w:firstLineChars="200"/>
        <w:rPr>
          <w:rFonts w:cs="Calibri"/>
          <w:color w:val="auto"/>
          <w:highlight w:val="none"/>
        </w:rPr>
      </w:pPr>
      <w:r>
        <w:rPr>
          <w:rFonts w:cs="Calibri"/>
          <w:color w:val="auto"/>
          <w:highlight w:val="none"/>
          <w:u w:val="single"/>
        </w:rPr>
        <w:t>【联合体其中一方成员名称】</w:t>
      </w:r>
      <w:r>
        <w:rPr>
          <w:rFonts w:cs="Calibri"/>
          <w:color w:val="auto"/>
          <w:highlight w:val="none"/>
        </w:rPr>
        <w:t>承担的工作和义务为：</w:t>
      </w:r>
      <w:r>
        <w:rPr>
          <w:rFonts w:cs="Calibri"/>
          <w:color w:val="auto"/>
          <w:highlight w:val="none"/>
          <w:u w:val="single"/>
        </w:rPr>
        <w:t xml:space="preserve">             </w:t>
      </w:r>
      <w:r>
        <w:rPr>
          <w:rFonts w:cs="Calibri"/>
          <w:color w:val="auto"/>
          <w:highlight w:val="none"/>
        </w:rPr>
        <w:t>；</w:t>
      </w:r>
    </w:p>
    <w:p>
      <w:pPr>
        <w:ind w:firstLine="420" w:firstLineChars="200"/>
        <w:rPr>
          <w:rFonts w:cs="Calibri"/>
          <w:color w:val="auto"/>
          <w:highlight w:val="none"/>
        </w:rPr>
      </w:pPr>
      <w:r>
        <w:rPr>
          <w:rFonts w:cs="Calibri"/>
          <w:color w:val="auto"/>
          <w:highlight w:val="none"/>
          <w:u w:val="single"/>
        </w:rPr>
        <w:t>【联合体其中一方成员名称】</w:t>
      </w:r>
      <w:r>
        <w:rPr>
          <w:rFonts w:cs="Calibri"/>
          <w:color w:val="auto"/>
          <w:highlight w:val="none"/>
        </w:rPr>
        <w:t>承担的工作和义务为：</w:t>
      </w:r>
      <w:r>
        <w:rPr>
          <w:rFonts w:cs="Calibri"/>
          <w:color w:val="auto"/>
          <w:highlight w:val="none"/>
          <w:u w:val="single"/>
        </w:rPr>
        <w:t xml:space="preserve">             </w:t>
      </w:r>
      <w:r>
        <w:rPr>
          <w:rFonts w:cs="Calibri"/>
          <w:color w:val="auto"/>
          <w:highlight w:val="none"/>
        </w:rPr>
        <w:t>。</w:t>
      </w:r>
    </w:p>
    <w:p>
      <w:pPr>
        <w:ind w:firstLine="420" w:firstLineChars="200"/>
        <w:rPr>
          <w:rFonts w:cs="Calibri"/>
          <w:color w:val="auto"/>
          <w:highlight w:val="none"/>
          <w:lang w:val="zh-CN"/>
        </w:rPr>
      </w:pPr>
      <w:r>
        <w:rPr>
          <w:rFonts w:cs="Calibri"/>
          <w:color w:val="auto"/>
          <w:highlight w:val="none"/>
          <w:lang w:val="zh-CN"/>
        </w:rPr>
        <w:t>四、中小企业承接金额比例如下：</w:t>
      </w:r>
    </w:p>
    <w:p>
      <w:pPr>
        <w:ind w:firstLine="420" w:firstLineChars="200"/>
        <w:rPr>
          <w:rFonts w:cs="Calibri"/>
          <w:color w:val="auto"/>
          <w:highlight w:val="none"/>
        </w:rPr>
      </w:pPr>
      <w:r>
        <w:rPr>
          <w:rFonts w:cs="Calibri"/>
          <w:color w:val="auto"/>
          <w:highlight w:val="none"/>
        </w:rPr>
        <w:t>【联合体其中一方成员名称】为小微企业，其承接的合同份额占到合同总金额</w:t>
      </w:r>
      <w:r>
        <w:rPr>
          <w:rFonts w:cs="Calibri"/>
          <w:color w:val="auto"/>
          <w:highlight w:val="none"/>
          <w:u w:val="single"/>
        </w:rPr>
        <w:t>【  】</w:t>
      </w:r>
      <w:r>
        <w:rPr>
          <w:rFonts w:cs="Calibri"/>
          <w:color w:val="auto"/>
          <w:highlight w:val="none"/>
        </w:rPr>
        <w:t>%以上；</w:t>
      </w:r>
    </w:p>
    <w:p>
      <w:pPr>
        <w:ind w:firstLine="420" w:firstLineChars="200"/>
        <w:rPr>
          <w:rFonts w:cs="Calibri"/>
          <w:color w:val="auto"/>
          <w:highlight w:val="none"/>
        </w:rPr>
      </w:pPr>
      <w:r>
        <w:rPr>
          <w:rFonts w:cs="Calibri"/>
          <w:color w:val="auto"/>
          <w:highlight w:val="none"/>
        </w:rPr>
        <w:t>【联合体其中一方成员名称】为中型企业，其承接的合同份额占到合同总金额</w:t>
      </w:r>
      <w:r>
        <w:rPr>
          <w:rFonts w:cs="Calibri"/>
          <w:color w:val="auto"/>
          <w:highlight w:val="none"/>
          <w:u w:val="single"/>
        </w:rPr>
        <w:t>【  】</w:t>
      </w:r>
      <w:r>
        <w:rPr>
          <w:rFonts w:cs="Calibri"/>
          <w:color w:val="auto"/>
          <w:highlight w:val="none"/>
        </w:rPr>
        <w:t>%以上；</w:t>
      </w:r>
    </w:p>
    <w:p>
      <w:pPr>
        <w:ind w:firstLine="420" w:firstLineChars="200"/>
        <w:rPr>
          <w:rFonts w:cs="Calibri"/>
          <w:color w:val="auto"/>
          <w:highlight w:val="none"/>
          <w:lang w:val="zh-CN"/>
        </w:rPr>
      </w:pPr>
      <w:r>
        <w:rPr>
          <w:rFonts w:cs="Calibri"/>
          <w:color w:val="auto"/>
          <w:highlight w:val="none"/>
          <w:u w:val="single"/>
          <w:lang w:val="zh-CN"/>
        </w:rPr>
        <w:t>……</w:t>
      </w:r>
      <w:r>
        <w:rPr>
          <w:rFonts w:cs="Calibri"/>
          <w:color w:val="auto"/>
          <w:highlight w:val="none"/>
          <w:lang w:val="zh-CN"/>
        </w:rPr>
        <w:t>。</w:t>
      </w:r>
    </w:p>
    <w:p>
      <w:pPr>
        <w:ind w:firstLine="420" w:firstLineChars="200"/>
        <w:rPr>
          <w:rFonts w:cs="Calibri"/>
          <w:color w:val="auto"/>
          <w:highlight w:val="none"/>
        </w:rPr>
      </w:pPr>
      <w:r>
        <w:rPr>
          <w:rFonts w:cs="Calibri"/>
          <w:color w:val="auto"/>
          <w:highlight w:val="none"/>
        </w:rPr>
        <w:t>五、如果中标，联合体各成员方共同与采购人签订合同，并就采购合同约定的事项对采购人承担连带责任。</w:t>
      </w:r>
    </w:p>
    <w:p>
      <w:pPr>
        <w:ind w:firstLine="420" w:firstLineChars="200"/>
        <w:rPr>
          <w:rFonts w:cs="Calibri"/>
          <w:color w:val="auto"/>
          <w:highlight w:val="none"/>
        </w:rPr>
      </w:pPr>
      <w:r>
        <w:rPr>
          <w:rFonts w:cs="Calibri"/>
          <w:color w:val="auto"/>
          <w:highlight w:val="none"/>
        </w:rPr>
        <w:t>六、有关本次联合</w:t>
      </w:r>
      <w:r>
        <w:rPr>
          <w:rFonts w:hint="eastAsia" w:cs="Calibri"/>
          <w:color w:val="auto"/>
          <w:highlight w:val="none"/>
        </w:rPr>
        <w:t>体</w:t>
      </w:r>
      <w:r>
        <w:rPr>
          <w:rFonts w:cs="Calibri"/>
          <w:color w:val="auto"/>
          <w:highlight w:val="none"/>
        </w:rPr>
        <w:t>的其他事宜：</w:t>
      </w:r>
    </w:p>
    <w:p>
      <w:pPr>
        <w:ind w:firstLine="420" w:firstLineChars="200"/>
        <w:rPr>
          <w:rFonts w:cs="Calibri"/>
          <w:color w:val="auto"/>
          <w:highlight w:val="none"/>
        </w:rPr>
      </w:pPr>
      <w:r>
        <w:rPr>
          <w:rFonts w:cs="Calibri"/>
          <w:color w:val="auto"/>
          <w:highlight w:val="none"/>
        </w:rPr>
        <w:t>1.联合体各成员方不再单独参加或者与其他供应商另外组成联合体参加本项目的政府采购活动。</w:t>
      </w:r>
    </w:p>
    <w:p>
      <w:pPr>
        <w:ind w:firstLine="420" w:firstLineChars="200"/>
        <w:rPr>
          <w:rFonts w:cs="Calibri"/>
          <w:color w:val="auto"/>
          <w:highlight w:val="none"/>
        </w:rPr>
      </w:pPr>
      <w:r>
        <w:rPr>
          <w:rFonts w:cs="Calibri"/>
          <w:color w:val="auto"/>
          <w:highlight w:val="none"/>
        </w:rPr>
        <w:t>2.联合体中有同类资质的各方按照联合体分工承担相同工作的，按照资质等级较低的供应商确定资质等级。</w:t>
      </w:r>
    </w:p>
    <w:p>
      <w:pPr>
        <w:ind w:firstLine="420" w:firstLineChars="200"/>
        <w:rPr>
          <w:rFonts w:cs="Calibri"/>
          <w:color w:val="auto"/>
          <w:highlight w:val="none"/>
        </w:rPr>
      </w:pPr>
      <w:r>
        <w:rPr>
          <w:rFonts w:cs="Calibri"/>
          <w:color w:val="auto"/>
          <w:highlight w:val="none"/>
        </w:rPr>
        <w:t>3.本协议提交采购人、采购代理机构后，联合体各成员方不得以任何形式对上述内容进行修改或撤销。</w:t>
      </w:r>
    </w:p>
    <w:p>
      <w:pPr>
        <w:ind w:firstLine="420" w:firstLineChars="200"/>
        <w:rPr>
          <w:rFonts w:cs="Calibri"/>
          <w:color w:val="auto"/>
          <w:highlight w:val="none"/>
        </w:rPr>
      </w:pPr>
      <w:r>
        <w:rPr>
          <w:rFonts w:cs="Calibri"/>
          <w:color w:val="auto"/>
          <w:highlight w:val="none"/>
        </w:rPr>
        <w:t>4.联合体各成员方按照招标文件的规定在投标文件中分别提交资格条件证明文件。</w:t>
      </w:r>
    </w:p>
    <w:p>
      <w:pPr>
        <w:ind w:firstLine="420" w:firstLineChars="200"/>
        <w:rPr>
          <w:rFonts w:cs="Calibri"/>
          <w:color w:val="auto"/>
          <w:highlight w:val="none"/>
        </w:rPr>
      </w:pPr>
      <w:r>
        <w:rPr>
          <w:rFonts w:cs="Calibri"/>
          <w:color w:val="auto"/>
          <w:highlight w:val="none"/>
        </w:rPr>
        <w:t>5.如中标，本项目的采购代理服务费由联合体主办单位缴纳。</w:t>
      </w:r>
    </w:p>
    <w:p>
      <w:pPr>
        <w:ind w:firstLine="420" w:firstLineChars="200"/>
        <w:rPr>
          <w:rFonts w:cs="Calibri"/>
          <w:color w:val="auto"/>
          <w:highlight w:val="none"/>
        </w:rPr>
      </w:pPr>
    </w:p>
    <w:p>
      <w:pPr>
        <w:ind w:firstLine="420" w:firstLineChars="200"/>
        <w:rPr>
          <w:rFonts w:cs="Calibri"/>
          <w:color w:val="auto"/>
          <w:highlight w:val="none"/>
        </w:rPr>
      </w:pPr>
      <w:r>
        <w:rPr>
          <w:rFonts w:cs="Calibri"/>
          <w:color w:val="auto"/>
          <w:highlight w:val="none"/>
        </w:rPr>
        <w:t>联合体成员方（主办单位）：</w:t>
      </w:r>
      <w:r>
        <w:rPr>
          <w:rFonts w:cs="Calibri"/>
          <w:color w:val="auto"/>
          <w:highlight w:val="none"/>
          <w:u w:val="single"/>
        </w:rPr>
        <w:t xml:space="preserve">                </w:t>
      </w:r>
      <w:r>
        <w:rPr>
          <w:rFonts w:cs="Calibri"/>
          <w:color w:val="auto"/>
          <w:highlight w:val="none"/>
        </w:rPr>
        <w:t>（单位公章）</w:t>
      </w:r>
    </w:p>
    <w:p>
      <w:pPr>
        <w:ind w:firstLine="420" w:firstLineChars="200"/>
        <w:rPr>
          <w:rFonts w:cs="Calibri"/>
          <w:color w:val="auto"/>
          <w:highlight w:val="none"/>
        </w:rPr>
      </w:pPr>
      <w:r>
        <w:rPr>
          <w:rFonts w:cs="Calibri"/>
          <w:color w:val="auto"/>
          <w:highlight w:val="none"/>
        </w:rPr>
        <w:t>签署日期：202</w:t>
      </w:r>
      <w:r>
        <w:rPr>
          <w:rFonts w:hint="eastAsia" w:cs="Calibri"/>
          <w:color w:val="auto"/>
          <w:highlight w:val="none"/>
        </w:rPr>
        <w:t>4</w:t>
      </w:r>
      <w:r>
        <w:rPr>
          <w:rFonts w:cs="Calibri"/>
          <w:color w:val="auto"/>
          <w:highlight w:val="none"/>
        </w:rPr>
        <w:t>年   月   日</w:t>
      </w:r>
    </w:p>
    <w:p>
      <w:pPr>
        <w:ind w:firstLine="420" w:firstLineChars="200"/>
        <w:rPr>
          <w:rFonts w:cs="Calibri"/>
          <w:color w:val="auto"/>
          <w:highlight w:val="none"/>
        </w:rPr>
      </w:pPr>
    </w:p>
    <w:p>
      <w:pPr>
        <w:ind w:firstLine="420" w:firstLineChars="200"/>
        <w:rPr>
          <w:rFonts w:cs="Calibri"/>
          <w:color w:val="auto"/>
          <w:highlight w:val="none"/>
        </w:rPr>
      </w:pPr>
      <w:r>
        <w:rPr>
          <w:rFonts w:cs="Calibri"/>
          <w:color w:val="auto"/>
          <w:highlight w:val="none"/>
        </w:rPr>
        <w:t>联合体成员方（成员单位）：</w:t>
      </w:r>
      <w:r>
        <w:rPr>
          <w:rFonts w:cs="Calibri"/>
          <w:color w:val="auto"/>
          <w:highlight w:val="none"/>
          <w:u w:val="single"/>
        </w:rPr>
        <w:t xml:space="preserve">                </w:t>
      </w:r>
      <w:r>
        <w:rPr>
          <w:rFonts w:cs="Calibri"/>
          <w:color w:val="auto"/>
          <w:highlight w:val="none"/>
        </w:rPr>
        <w:t>（单位公章）</w:t>
      </w:r>
    </w:p>
    <w:p>
      <w:pPr>
        <w:ind w:firstLine="420" w:firstLineChars="200"/>
        <w:rPr>
          <w:rFonts w:cs="Calibri"/>
          <w:color w:val="auto"/>
          <w:highlight w:val="none"/>
        </w:rPr>
      </w:pPr>
      <w:r>
        <w:rPr>
          <w:rFonts w:cs="Calibri"/>
          <w:color w:val="auto"/>
          <w:highlight w:val="none"/>
        </w:rPr>
        <w:t>签署日期：202</w:t>
      </w:r>
      <w:r>
        <w:rPr>
          <w:rFonts w:hint="eastAsia" w:cs="Calibri"/>
          <w:color w:val="auto"/>
          <w:highlight w:val="none"/>
        </w:rPr>
        <w:t>4</w:t>
      </w:r>
      <w:r>
        <w:rPr>
          <w:rFonts w:cs="Calibri"/>
          <w:color w:val="auto"/>
          <w:highlight w:val="none"/>
        </w:rPr>
        <w:t>年   月   日</w:t>
      </w:r>
    </w:p>
    <w:p>
      <w:pPr>
        <w:ind w:firstLine="420" w:firstLineChars="200"/>
        <w:rPr>
          <w:rFonts w:cs="Calibri"/>
          <w:color w:val="auto"/>
          <w:highlight w:val="none"/>
        </w:rPr>
      </w:pPr>
    </w:p>
    <w:p>
      <w:pPr>
        <w:ind w:firstLine="420" w:firstLineChars="200"/>
        <w:rPr>
          <w:rFonts w:cs="Calibri"/>
          <w:color w:val="auto"/>
          <w:highlight w:val="none"/>
        </w:rPr>
      </w:pPr>
      <w:r>
        <w:rPr>
          <w:rFonts w:cs="Calibri"/>
          <w:color w:val="auto"/>
          <w:highlight w:val="none"/>
        </w:rPr>
        <w:t>联合体成员方（成员单位）：</w:t>
      </w:r>
      <w:r>
        <w:rPr>
          <w:rFonts w:cs="Calibri"/>
          <w:color w:val="auto"/>
          <w:highlight w:val="none"/>
          <w:u w:val="single"/>
        </w:rPr>
        <w:t xml:space="preserve">                </w:t>
      </w:r>
      <w:r>
        <w:rPr>
          <w:rFonts w:cs="Calibri"/>
          <w:color w:val="auto"/>
          <w:highlight w:val="none"/>
        </w:rPr>
        <w:t>（单位公章）</w:t>
      </w:r>
    </w:p>
    <w:p>
      <w:pPr>
        <w:ind w:firstLine="420" w:firstLineChars="200"/>
        <w:rPr>
          <w:rFonts w:cs="Calibri"/>
          <w:color w:val="auto"/>
          <w:highlight w:val="none"/>
        </w:rPr>
      </w:pPr>
      <w:r>
        <w:rPr>
          <w:rFonts w:cs="Calibri"/>
          <w:color w:val="auto"/>
          <w:highlight w:val="none"/>
        </w:rPr>
        <w:t>签署日期：202</w:t>
      </w:r>
      <w:r>
        <w:rPr>
          <w:rFonts w:hint="eastAsia" w:cs="Calibri"/>
          <w:color w:val="auto"/>
          <w:highlight w:val="none"/>
        </w:rPr>
        <w:t>4</w:t>
      </w:r>
      <w:r>
        <w:rPr>
          <w:rFonts w:cs="Calibri"/>
          <w:color w:val="auto"/>
          <w:highlight w:val="none"/>
        </w:rPr>
        <w:t>年   月   日</w:t>
      </w:r>
    </w:p>
    <w:p>
      <w:pPr>
        <w:ind w:firstLine="420" w:firstLineChars="200"/>
        <w:rPr>
          <w:rFonts w:cs="Calibri"/>
          <w:color w:val="auto"/>
          <w:highlight w:val="none"/>
        </w:rPr>
      </w:pPr>
    </w:p>
    <w:p>
      <w:pPr>
        <w:ind w:firstLine="420" w:firstLineChars="200"/>
        <w:rPr>
          <w:rFonts w:cs="Calibri"/>
          <w:color w:val="auto"/>
          <w:highlight w:val="none"/>
        </w:rPr>
      </w:pPr>
      <w:r>
        <w:rPr>
          <w:rFonts w:cs="Calibri"/>
          <w:color w:val="auto"/>
          <w:highlight w:val="none"/>
        </w:rPr>
        <w:t>说明：</w:t>
      </w:r>
    </w:p>
    <w:p>
      <w:pPr>
        <w:ind w:firstLine="420" w:firstLineChars="200"/>
        <w:rPr>
          <w:rFonts w:cs="Calibri"/>
          <w:color w:val="auto"/>
          <w:highlight w:val="none"/>
        </w:rPr>
      </w:pPr>
      <w:r>
        <w:rPr>
          <w:rFonts w:cs="Calibri"/>
          <w:color w:val="auto"/>
          <w:highlight w:val="none"/>
        </w:rPr>
        <w:t>（1）本协议格式供参考。</w:t>
      </w:r>
    </w:p>
    <w:p>
      <w:pPr>
        <w:ind w:firstLine="420" w:firstLineChars="200"/>
        <w:rPr>
          <w:rFonts w:cs="Calibri"/>
          <w:color w:val="auto"/>
          <w:szCs w:val="21"/>
          <w:highlight w:val="none"/>
        </w:rPr>
      </w:pPr>
      <w:r>
        <w:rPr>
          <w:rFonts w:cs="Calibri"/>
          <w:color w:val="auto"/>
          <w:highlight w:val="none"/>
        </w:rPr>
        <w:t>（2）联合体参加本项目采购活动应提供此联合协议书。</w:t>
      </w:r>
      <w:r>
        <w:rPr>
          <w:rFonts w:cs="Calibri"/>
          <w:color w:val="auto"/>
          <w:szCs w:val="21"/>
          <w:highlight w:val="none"/>
        </w:rPr>
        <w:br w:type="page"/>
      </w:r>
    </w:p>
    <w:p>
      <w:pPr>
        <w:pStyle w:val="4"/>
        <w:ind w:firstLine="420"/>
        <w:rPr>
          <w:rFonts w:cs="Calibri"/>
          <w:color w:val="auto"/>
          <w:highlight w:val="none"/>
        </w:rPr>
      </w:pPr>
      <w:r>
        <w:rPr>
          <w:rFonts w:hint="eastAsia" w:cs="Calibri"/>
          <w:color w:val="auto"/>
          <w:highlight w:val="none"/>
        </w:rPr>
        <w:t>【附件2】</w:t>
      </w:r>
      <w:r>
        <w:rPr>
          <w:rFonts w:cs="Calibri"/>
          <w:color w:val="auto"/>
          <w:highlight w:val="none"/>
        </w:rPr>
        <w:t>分包意向协议书</w:t>
      </w:r>
    </w:p>
    <w:p>
      <w:pPr>
        <w:jc w:val="center"/>
        <w:rPr>
          <w:rFonts w:cs="Calibri"/>
          <w:b/>
          <w:bCs/>
          <w:color w:val="auto"/>
          <w:sz w:val="28"/>
          <w:szCs w:val="36"/>
          <w:highlight w:val="none"/>
        </w:rPr>
      </w:pPr>
      <w:r>
        <w:rPr>
          <w:rFonts w:cs="Calibri"/>
          <w:b/>
          <w:bCs/>
          <w:color w:val="auto"/>
          <w:sz w:val="28"/>
          <w:szCs w:val="36"/>
          <w:highlight w:val="none"/>
        </w:rPr>
        <w:t>分包意向协议书</w:t>
      </w:r>
    </w:p>
    <w:p>
      <w:pPr>
        <w:rPr>
          <w:rFonts w:cs="Calibri"/>
          <w:color w:val="auto"/>
          <w:highlight w:val="none"/>
        </w:rPr>
      </w:pPr>
      <w:r>
        <w:rPr>
          <w:rFonts w:cs="Calibri"/>
          <w:color w:val="auto"/>
          <w:highlight w:val="none"/>
        </w:rPr>
        <w:t>甲方（投标人）：</w:t>
      </w:r>
      <w:r>
        <w:rPr>
          <w:rFonts w:cs="Calibri"/>
          <w:color w:val="auto"/>
          <w:highlight w:val="none"/>
          <w:u w:val="single"/>
        </w:rPr>
        <w:t>【            】</w:t>
      </w:r>
    </w:p>
    <w:p>
      <w:pPr>
        <w:rPr>
          <w:rFonts w:cs="Calibri"/>
          <w:color w:val="auto"/>
          <w:highlight w:val="none"/>
        </w:rPr>
      </w:pPr>
      <w:r>
        <w:rPr>
          <w:rFonts w:cs="Calibri"/>
          <w:color w:val="auto"/>
          <w:highlight w:val="none"/>
        </w:rPr>
        <w:t>乙方（分包供应商）：</w:t>
      </w:r>
      <w:r>
        <w:rPr>
          <w:rFonts w:cs="Calibri"/>
          <w:color w:val="auto"/>
          <w:highlight w:val="none"/>
          <w:u w:val="single"/>
        </w:rPr>
        <w:t>【            】</w:t>
      </w:r>
    </w:p>
    <w:p>
      <w:pPr>
        <w:ind w:firstLine="420" w:firstLineChars="200"/>
        <w:rPr>
          <w:rFonts w:cs="Calibri"/>
          <w:color w:val="auto"/>
          <w:highlight w:val="none"/>
        </w:rPr>
      </w:pPr>
      <w:r>
        <w:rPr>
          <w:rFonts w:cs="Calibri"/>
          <w:color w:val="auto"/>
          <w:highlight w:val="none"/>
        </w:rPr>
        <w:t>各方经协商，就响应</w:t>
      </w:r>
      <w:r>
        <w:rPr>
          <w:rFonts w:hint="eastAsia" w:cs="Calibri"/>
          <w:color w:val="auto"/>
          <w:highlight w:val="none"/>
          <w:u w:val="single"/>
        </w:rPr>
        <w:t>浙江商业职业技术学院</w:t>
      </w:r>
      <w:r>
        <w:rPr>
          <w:rFonts w:cs="Calibri"/>
          <w:color w:val="auto"/>
          <w:highlight w:val="none"/>
        </w:rPr>
        <w:t>组织实施的</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（标项名称）的采购活动，达成如下分包意向协议：</w:t>
      </w:r>
    </w:p>
    <w:p>
      <w:pPr>
        <w:ind w:firstLine="420" w:firstLineChars="200"/>
        <w:rPr>
          <w:rFonts w:cs="Calibri"/>
          <w:color w:val="auto"/>
          <w:highlight w:val="none"/>
        </w:rPr>
      </w:pPr>
      <w:r>
        <w:rPr>
          <w:rFonts w:cs="Calibri"/>
          <w:color w:val="auto"/>
          <w:highlight w:val="none"/>
        </w:rPr>
        <w:t>一、【</w:t>
      </w:r>
      <w:r>
        <w:rPr>
          <w:rFonts w:cs="Calibri"/>
          <w:color w:val="auto"/>
          <w:highlight w:val="none"/>
          <w:u w:val="single"/>
        </w:rPr>
        <w:t xml:space="preserve"> 甲方名称 </w:t>
      </w:r>
      <w:r>
        <w:rPr>
          <w:rFonts w:cs="Calibri"/>
          <w:color w:val="auto"/>
          <w:highlight w:val="none"/>
        </w:rPr>
        <w:t>】为</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（标项名称）的投标人，参与项目的投标并签订合同。</w:t>
      </w:r>
    </w:p>
    <w:p>
      <w:pPr>
        <w:ind w:firstLine="420" w:firstLineChars="200"/>
        <w:rPr>
          <w:rFonts w:cs="Calibri"/>
          <w:color w:val="auto"/>
          <w:highlight w:val="none"/>
        </w:rPr>
      </w:pPr>
      <w:r>
        <w:rPr>
          <w:rFonts w:cs="Calibri"/>
          <w:color w:val="auto"/>
          <w:highlight w:val="none"/>
        </w:rPr>
        <w:t>二、根据招标文件规定，甲方有意向将本项目中的非主体、非关键性工作分包给乙方实施。乙方有意向承接此部分分包内容。</w:t>
      </w:r>
    </w:p>
    <w:p>
      <w:pPr>
        <w:ind w:firstLine="420" w:firstLineChars="200"/>
        <w:rPr>
          <w:rFonts w:cs="Calibri"/>
          <w:color w:val="auto"/>
          <w:highlight w:val="none"/>
        </w:rPr>
      </w:pPr>
      <w:r>
        <w:rPr>
          <w:rFonts w:cs="Calibri"/>
          <w:color w:val="auto"/>
          <w:highlight w:val="none"/>
        </w:rPr>
        <w:t>三、甲方就采购项目和分包内容向采购人负责，乙方就分包内容承担责任。</w:t>
      </w:r>
    </w:p>
    <w:p>
      <w:pPr>
        <w:ind w:firstLine="420" w:firstLineChars="200"/>
        <w:rPr>
          <w:rFonts w:cs="Calibri"/>
          <w:color w:val="auto"/>
          <w:highlight w:val="none"/>
        </w:rPr>
      </w:pPr>
      <w:r>
        <w:rPr>
          <w:rFonts w:cs="Calibri"/>
          <w:color w:val="auto"/>
          <w:highlight w:val="none"/>
        </w:rPr>
        <w:t>四、甲方要求乙方承担分包内容，不得再分包给其他单位。</w:t>
      </w:r>
    </w:p>
    <w:p>
      <w:pPr>
        <w:ind w:firstLine="420" w:firstLineChars="200"/>
        <w:rPr>
          <w:rFonts w:cs="Calibri"/>
          <w:color w:val="auto"/>
          <w:highlight w:val="none"/>
        </w:rPr>
      </w:pPr>
      <w:r>
        <w:rPr>
          <w:rFonts w:cs="Calibri"/>
          <w:color w:val="auto"/>
          <w:highlight w:val="none"/>
        </w:rPr>
        <w:t>五、乙方承担的工作和义务为：</w:t>
      </w:r>
      <w:r>
        <w:rPr>
          <w:rFonts w:cs="Calibri"/>
          <w:color w:val="auto"/>
          <w:highlight w:val="none"/>
          <w:u w:val="single"/>
        </w:rPr>
        <w:t>【            】</w:t>
      </w:r>
    </w:p>
    <w:p>
      <w:pPr>
        <w:ind w:firstLine="420" w:firstLineChars="200"/>
        <w:rPr>
          <w:rFonts w:cs="Calibri"/>
          <w:color w:val="auto"/>
          <w:highlight w:val="none"/>
        </w:rPr>
      </w:pPr>
      <w:r>
        <w:rPr>
          <w:rFonts w:hint="eastAsia" w:cs="Calibri"/>
          <w:color w:val="auto"/>
          <w:highlight w:val="none"/>
        </w:rPr>
        <w:t>六</w:t>
      </w:r>
      <w:r>
        <w:rPr>
          <w:rFonts w:cs="Calibri"/>
          <w:color w:val="auto"/>
          <w:highlight w:val="none"/>
        </w:rPr>
        <w:t>、其他</w:t>
      </w:r>
    </w:p>
    <w:p>
      <w:pPr>
        <w:ind w:firstLine="420" w:firstLineChars="200"/>
        <w:rPr>
          <w:rFonts w:cs="Calibri"/>
          <w:color w:val="auto"/>
          <w:highlight w:val="none"/>
        </w:rPr>
      </w:pPr>
      <w:r>
        <w:rPr>
          <w:rFonts w:cs="Calibri"/>
          <w:color w:val="auto"/>
          <w:highlight w:val="none"/>
          <w:u w:val="single"/>
        </w:rPr>
        <w:t>【分包供应商】</w:t>
      </w:r>
      <w:r>
        <w:rPr>
          <w:rFonts w:cs="Calibri"/>
          <w:color w:val="auto"/>
          <w:highlight w:val="none"/>
        </w:rPr>
        <w:t>为小微企业，其承接的合同份额占到合同总金额</w:t>
      </w:r>
      <w:r>
        <w:rPr>
          <w:rFonts w:cs="Calibri"/>
          <w:color w:val="auto"/>
          <w:highlight w:val="none"/>
          <w:u w:val="single"/>
        </w:rPr>
        <w:t>【       】</w:t>
      </w:r>
      <w:r>
        <w:rPr>
          <w:rFonts w:cs="Calibri"/>
          <w:color w:val="auto"/>
          <w:highlight w:val="none"/>
        </w:rPr>
        <w:t>%以上；</w:t>
      </w:r>
    </w:p>
    <w:p>
      <w:pPr>
        <w:ind w:firstLine="420" w:firstLineChars="200"/>
        <w:rPr>
          <w:rFonts w:cs="Calibri"/>
          <w:color w:val="auto"/>
          <w:highlight w:val="none"/>
        </w:rPr>
      </w:pPr>
      <w:r>
        <w:rPr>
          <w:rFonts w:cs="Calibri"/>
          <w:color w:val="auto"/>
          <w:highlight w:val="none"/>
          <w:u w:val="single"/>
        </w:rPr>
        <w:t>【分包供应商】</w:t>
      </w:r>
      <w:r>
        <w:rPr>
          <w:rFonts w:cs="Calibri"/>
          <w:color w:val="auto"/>
          <w:highlight w:val="none"/>
        </w:rPr>
        <w:t>为中型企业，其承接的合同份额占到合同总金额</w:t>
      </w:r>
      <w:r>
        <w:rPr>
          <w:rFonts w:cs="Calibri"/>
          <w:color w:val="auto"/>
          <w:highlight w:val="none"/>
          <w:u w:val="single"/>
        </w:rPr>
        <w:t>【       】</w:t>
      </w:r>
      <w:r>
        <w:rPr>
          <w:rFonts w:cs="Calibri"/>
          <w:color w:val="auto"/>
          <w:highlight w:val="none"/>
        </w:rPr>
        <w:t>%以上；</w:t>
      </w:r>
    </w:p>
    <w:p>
      <w:pPr>
        <w:ind w:firstLine="420" w:firstLineChars="200"/>
        <w:rPr>
          <w:rFonts w:cs="Calibri"/>
          <w:color w:val="auto"/>
          <w:highlight w:val="none"/>
        </w:rPr>
      </w:pPr>
      <w:r>
        <w:rPr>
          <w:rFonts w:hint="eastAsia" w:cs="Calibri"/>
          <w:color w:val="auto"/>
          <w:highlight w:val="none"/>
        </w:rPr>
        <w:t>七</w:t>
      </w:r>
      <w:r>
        <w:rPr>
          <w:rFonts w:cs="Calibri"/>
          <w:color w:val="auto"/>
          <w:highlight w:val="none"/>
        </w:rPr>
        <w:t>、本协议提交采购人后，协议各方不得以任何形式对上述实质内容进行修改或撤销。</w:t>
      </w:r>
    </w:p>
    <w:tbl>
      <w:tblPr>
        <w:tblStyle w:val="46"/>
        <w:tblW w:w="94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0"/>
        <w:gridCol w:w="4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0" w:type="dxa"/>
          </w:tcPr>
          <w:p>
            <w:pPr>
              <w:rPr>
                <w:rFonts w:cs="Calibri"/>
                <w:color w:val="auto"/>
                <w:highlight w:val="none"/>
              </w:rPr>
            </w:pPr>
            <w:r>
              <w:rPr>
                <w:rFonts w:cs="Calibri"/>
                <w:color w:val="auto"/>
                <w:highlight w:val="none"/>
              </w:rPr>
              <w:t>甲方（投标人）：</w:t>
            </w:r>
            <w:r>
              <w:rPr>
                <w:rFonts w:cs="Calibri"/>
                <w:color w:val="auto"/>
                <w:highlight w:val="none"/>
                <w:u w:val="single"/>
              </w:rPr>
              <w:t xml:space="preserve">                </w:t>
            </w:r>
            <w:r>
              <w:rPr>
                <w:rFonts w:cs="Calibri"/>
                <w:color w:val="auto"/>
                <w:highlight w:val="none"/>
              </w:rPr>
              <w:t>（单位公章）</w:t>
            </w:r>
          </w:p>
          <w:p>
            <w:pPr>
              <w:rPr>
                <w:rFonts w:cs="Calibri"/>
                <w:color w:val="auto"/>
                <w:highlight w:val="none"/>
              </w:rPr>
            </w:pPr>
            <w:r>
              <w:rPr>
                <w:rFonts w:cs="Calibri"/>
                <w:color w:val="auto"/>
                <w:highlight w:val="none"/>
              </w:rPr>
              <w:t>签署日期：</w:t>
            </w:r>
            <w:r>
              <w:rPr>
                <w:rFonts w:hint="eastAsia" w:cs="Calibri"/>
                <w:color w:val="auto"/>
                <w:highlight w:val="none"/>
              </w:rPr>
              <w:t>2024年</w:t>
            </w:r>
            <w:r>
              <w:rPr>
                <w:rFonts w:cs="Calibri"/>
                <w:color w:val="auto"/>
                <w:highlight w:val="none"/>
              </w:rPr>
              <w:t xml:space="preserve">   月   日</w:t>
            </w:r>
          </w:p>
        </w:tc>
        <w:tc>
          <w:tcPr>
            <w:tcW w:w="4701" w:type="dxa"/>
          </w:tcPr>
          <w:p>
            <w:pPr>
              <w:rPr>
                <w:rFonts w:cs="Calibri"/>
                <w:color w:val="auto"/>
                <w:highlight w:val="none"/>
              </w:rPr>
            </w:pPr>
            <w:r>
              <w:rPr>
                <w:rFonts w:cs="Calibri"/>
                <w:color w:val="auto"/>
                <w:highlight w:val="none"/>
              </w:rPr>
              <w:t>乙方（分包供应商）：</w:t>
            </w:r>
            <w:r>
              <w:rPr>
                <w:rFonts w:cs="Calibri"/>
                <w:color w:val="auto"/>
                <w:highlight w:val="none"/>
                <w:u w:val="single"/>
              </w:rPr>
              <w:t xml:space="preserve">           </w:t>
            </w:r>
            <w:r>
              <w:rPr>
                <w:rFonts w:cs="Calibri"/>
                <w:color w:val="auto"/>
                <w:highlight w:val="none"/>
              </w:rPr>
              <w:t>（单位公章）</w:t>
            </w:r>
          </w:p>
          <w:p>
            <w:pPr>
              <w:rPr>
                <w:rFonts w:cs="Calibri"/>
                <w:color w:val="auto"/>
                <w:highlight w:val="none"/>
              </w:rPr>
            </w:pPr>
            <w:r>
              <w:rPr>
                <w:rFonts w:cs="Calibri"/>
                <w:color w:val="auto"/>
                <w:highlight w:val="none"/>
              </w:rPr>
              <w:t>签署日期：</w:t>
            </w:r>
            <w:r>
              <w:rPr>
                <w:rFonts w:hint="eastAsia" w:cs="Calibri"/>
                <w:color w:val="auto"/>
                <w:highlight w:val="none"/>
              </w:rPr>
              <w:t>2024年</w:t>
            </w:r>
            <w:r>
              <w:rPr>
                <w:rFonts w:cs="Calibri"/>
                <w:color w:val="auto"/>
                <w:highlight w:val="none"/>
              </w:rPr>
              <w:t xml:space="preserve">   月   日</w:t>
            </w:r>
          </w:p>
        </w:tc>
      </w:tr>
    </w:tbl>
    <w:p>
      <w:pPr>
        <w:rPr>
          <w:rFonts w:eastAsia="楷体" w:cs="Calibri"/>
          <w:color w:val="auto"/>
          <w:highlight w:val="none"/>
        </w:rPr>
      </w:pPr>
      <w:r>
        <w:rPr>
          <w:rFonts w:eastAsia="楷体" w:cs="Calibri"/>
          <w:color w:val="auto"/>
          <w:highlight w:val="none"/>
        </w:rPr>
        <w:t>说明：</w:t>
      </w:r>
    </w:p>
    <w:p>
      <w:pPr>
        <w:rPr>
          <w:rFonts w:eastAsia="楷体" w:cs="Calibri"/>
          <w:color w:val="auto"/>
          <w:highlight w:val="none"/>
        </w:rPr>
      </w:pPr>
      <w:r>
        <w:rPr>
          <w:rFonts w:eastAsia="楷体" w:cs="Calibri"/>
          <w:color w:val="auto"/>
          <w:highlight w:val="none"/>
        </w:rPr>
        <w:t>（1）本协议格式供参考。</w:t>
      </w:r>
    </w:p>
    <w:p>
      <w:pPr>
        <w:rPr>
          <w:rFonts w:eastAsia="楷体" w:cs="Calibri"/>
          <w:color w:val="auto"/>
          <w:highlight w:val="none"/>
        </w:rPr>
      </w:pPr>
      <w:r>
        <w:rPr>
          <w:rFonts w:eastAsia="楷体" w:cs="Calibri"/>
          <w:color w:val="auto"/>
          <w:highlight w:val="none"/>
        </w:rPr>
        <w:t>（2）</w:t>
      </w:r>
      <w:r>
        <w:rPr>
          <w:rFonts w:hint="eastAsia" w:eastAsia="楷体" w:cs="Calibri"/>
          <w:color w:val="auto"/>
          <w:highlight w:val="none"/>
        </w:rPr>
        <w:t>如有分包应</w:t>
      </w:r>
      <w:r>
        <w:rPr>
          <w:rFonts w:eastAsia="楷体" w:cs="Calibri"/>
          <w:color w:val="auto"/>
          <w:highlight w:val="none"/>
        </w:rPr>
        <w:t>提供此协议书。</w:t>
      </w:r>
    </w:p>
    <w:p>
      <w:pPr>
        <w:rPr>
          <w:rFonts w:eastAsia="楷体" w:cs="Calibri"/>
          <w:color w:val="auto"/>
          <w:highlight w:val="none"/>
        </w:rPr>
      </w:pPr>
      <w:r>
        <w:rPr>
          <w:rFonts w:eastAsia="楷体" w:cs="Calibri"/>
          <w:color w:val="auto"/>
          <w:highlight w:val="none"/>
        </w:rPr>
        <w:t>（3）如投标人为联合体，应由所有联合体各成员方签署本协议。</w:t>
      </w:r>
    </w:p>
    <w:p>
      <w:pPr>
        <w:rPr>
          <w:rFonts w:eastAsia="楷体" w:cs="Calibri"/>
          <w:color w:val="auto"/>
          <w:highlight w:val="none"/>
        </w:rPr>
      </w:pPr>
      <w:r>
        <w:rPr>
          <w:rFonts w:eastAsia="楷体" w:cs="Calibri"/>
          <w:color w:val="auto"/>
          <w:highlight w:val="none"/>
        </w:rPr>
        <w:t>（4）涉及分包供应商情况资料。</w:t>
      </w:r>
    </w:p>
    <w:p>
      <w:pPr>
        <w:rPr>
          <w:rFonts w:eastAsia="楷体" w:cs="Calibri"/>
          <w:color w:val="auto"/>
          <w:highlight w:val="none"/>
        </w:rPr>
      </w:pPr>
      <w:r>
        <w:rPr>
          <w:rFonts w:eastAsia="楷体" w:cs="Calibri"/>
          <w:color w:val="auto"/>
          <w:highlight w:val="none"/>
        </w:rPr>
        <w:t>◇资质文件（如招标文件规定要提供）；</w:t>
      </w:r>
    </w:p>
    <w:p>
      <w:pPr>
        <w:rPr>
          <w:rFonts w:eastAsia="楷体" w:cs="Calibri"/>
          <w:color w:val="auto"/>
          <w:highlight w:val="none"/>
        </w:rPr>
      </w:pPr>
      <w:r>
        <w:rPr>
          <w:rFonts w:eastAsia="楷体" w:cs="Calibri"/>
          <w:color w:val="auto"/>
          <w:highlight w:val="none"/>
        </w:rPr>
        <w:t>◇符合资格条件的声明函</w:t>
      </w:r>
    </w:p>
    <w:p>
      <w:pPr>
        <w:jc w:val="center"/>
        <w:rPr>
          <w:rFonts w:cs="Calibri"/>
          <w:b/>
          <w:bCs/>
          <w:color w:val="auto"/>
          <w:sz w:val="28"/>
          <w:szCs w:val="36"/>
          <w:highlight w:val="none"/>
        </w:rPr>
      </w:pPr>
      <w:r>
        <w:rPr>
          <w:rFonts w:cs="Calibri"/>
          <w:b/>
          <w:bCs/>
          <w:color w:val="auto"/>
          <w:sz w:val="28"/>
          <w:szCs w:val="36"/>
          <w:highlight w:val="none"/>
        </w:rPr>
        <w:t>符合资格条件的声明函</w:t>
      </w:r>
    </w:p>
    <w:p>
      <w:pPr>
        <w:rPr>
          <w:rFonts w:cs="Calibri"/>
          <w:color w:val="auto"/>
          <w:highlight w:val="none"/>
          <w:u w:val="single"/>
        </w:rPr>
      </w:pPr>
      <w:r>
        <w:rPr>
          <w:rFonts w:hint="eastAsia" w:cs="Calibri"/>
          <w:color w:val="auto"/>
          <w:highlight w:val="none"/>
          <w:u w:val="single"/>
        </w:rPr>
        <w:t>浙江商业职业技术学院</w:t>
      </w:r>
      <w:r>
        <w:rPr>
          <w:rFonts w:cs="Calibri"/>
          <w:color w:val="auto"/>
          <w:highlight w:val="none"/>
          <w:u w:val="single"/>
        </w:rPr>
        <w:t>：</w:t>
      </w:r>
    </w:p>
    <w:p>
      <w:pPr>
        <w:rPr>
          <w:rFonts w:cs="Calibri"/>
          <w:color w:val="auto"/>
          <w:kern w:val="0"/>
          <w:szCs w:val="21"/>
          <w:highlight w:val="none"/>
        </w:rPr>
      </w:pPr>
      <w:r>
        <w:rPr>
          <w:rFonts w:cs="Calibri"/>
          <w:color w:val="auto"/>
          <w:highlight w:val="none"/>
          <w:u w:val="single"/>
        </w:rPr>
        <w:t>浙江省成套招标代理有限公司</w:t>
      </w:r>
      <w:r>
        <w:rPr>
          <w:rFonts w:cs="Calibri"/>
          <w:color w:val="auto"/>
          <w:highlight w:val="none"/>
        </w:rPr>
        <w:t>：</w:t>
      </w:r>
    </w:p>
    <w:p>
      <w:pPr>
        <w:ind w:firstLine="420" w:firstLineChars="200"/>
        <w:rPr>
          <w:rFonts w:cs="Calibri"/>
          <w:color w:val="auto"/>
          <w:highlight w:val="none"/>
        </w:rPr>
      </w:pPr>
      <w:r>
        <w:rPr>
          <w:rFonts w:cs="Calibri"/>
          <w:color w:val="auto"/>
          <w:szCs w:val="21"/>
          <w:highlight w:val="none"/>
        </w:rPr>
        <w:t>截至</w:t>
      </w:r>
      <w:r>
        <w:rPr>
          <w:rFonts w:hint="eastAsia" w:cs="Calibri"/>
          <w:color w:val="auto"/>
          <w:highlight w:val="none"/>
          <w:u w:val="single"/>
        </w:rPr>
        <w:t>浙江商业职业技术学院</w:t>
      </w:r>
      <w:r>
        <w:rPr>
          <w:rFonts w:cs="Calibri"/>
          <w:color w:val="auto"/>
          <w:highlight w:val="none"/>
        </w:rPr>
        <w:t>（采购人）</w:t>
      </w:r>
      <w:r>
        <w:rPr>
          <w:rFonts w:hint="eastAsia" w:cs="Calibri"/>
          <w:color w:val="auto"/>
          <w:highlight w:val="none"/>
          <w:u w:val="single"/>
        </w:rPr>
        <w:t>浙江商业职业技术学院宿舍楼家具采购项目</w:t>
      </w:r>
      <w:r>
        <w:rPr>
          <w:rFonts w:cs="Calibri"/>
          <w:color w:val="auto"/>
          <w:highlight w:val="none"/>
        </w:rPr>
        <w:t>（项目名称）</w:t>
      </w:r>
      <w:r>
        <w:rPr>
          <w:rFonts w:hint="eastAsia" w:cs="Calibri"/>
          <w:color w:val="auto"/>
          <w:highlight w:val="none"/>
          <w:u w:val="single"/>
        </w:rPr>
        <w:t>CTZB-2024050187</w:t>
      </w:r>
      <w:r>
        <w:rPr>
          <w:rFonts w:cs="Calibri"/>
          <w:color w:val="auto"/>
          <w:highlight w:val="none"/>
        </w:rPr>
        <w:t>（项目编号）</w:t>
      </w:r>
      <w:r>
        <w:rPr>
          <w:rFonts w:hint="eastAsia" w:cs="Calibri"/>
          <w:color w:val="auto"/>
          <w:highlight w:val="none"/>
          <w:u w:val="single"/>
        </w:rPr>
        <w:t xml:space="preserve"> </w:t>
      </w:r>
      <w:r>
        <w:rPr>
          <w:rFonts w:cs="Calibri"/>
          <w:color w:val="auto"/>
          <w:highlight w:val="none"/>
          <w:u w:val="single"/>
        </w:rPr>
        <w:t xml:space="preserve">       </w:t>
      </w:r>
      <w:r>
        <w:rPr>
          <w:rFonts w:cs="Calibri"/>
          <w:color w:val="auto"/>
          <w:highlight w:val="none"/>
        </w:rPr>
        <w:t>（标项名称）的</w:t>
      </w:r>
      <w:r>
        <w:rPr>
          <w:rFonts w:hint="eastAsia" w:cs="Calibri"/>
          <w:color w:val="auto"/>
          <w:szCs w:val="21"/>
          <w:highlight w:val="none"/>
        </w:rPr>
        <w:t>提交投标文件截止时间</w:t>
      </w:r>
      <w:r>
        <w:rPr>
          <w:rFonts w:cs="Calibri"/>
          <w:color w:val="auto"/>
          <w:szCs w:val="21"/>
          <w:highlight w:val="none"/>
        </w:rPr>
        <w:t>，具有良好的商业信誉，依法缴纳税收和社会保障资金，</w:t>
      </w:r>
      <w:r>
        <w:rPr>
          <w:rFonts w:cs="Calibri"/>
          <w:color w:val="auto"/>
          <w:kern w:val="0"/>
          <w:szCs w:val="21"/>
          <w:highlight w:val="none"/>
        </w:rPr>
        <w:t>具有履行合同所必需的设备和专业技术能力，未被列入失信被执行人名单、重大税收违法案件当事人名单、政府采购严重违法失信行为记录名单，</w:t>
      </w:r>
      <w:r>
        <w:rPr>
          <w:rFonts w:cs="Calibri"/>
          <w:color w:val="auto"/>
          <w:szCs w:val="21"/>
          <w:highlight w:val="none"/>
        </w:rPr>
        <w:t>在参加政府采购活动前三年内没有重大违法记录（重大违法记录是指因违法经营受到刑事处罚、</w:t>
      </w:r>
      <w:r>
        <w:rPr>
          <w:rFonts w:hint="eastAsia" w:cs="Calibri"/>
          <w:color w:val="auto"/>
          <w:szCs w:val="21"/>
          <w:highlight w:val="none"/>
        </w:rPr>
        <w:t>被责令停产停业</w:t>
      </w:r>
      <w:r>
        <w:rPr>
          <w:rFonts w:cs="Calibri"/>
          <w:color w:val="auto"/>
          <w:szCs w:val="21"/>
          <w:highlight w:val="none"/>
        </w:rPr>
        <w:t>、被吊销许可证或者执照、被处以较大数额罚款等行政处罚），没有因违法经营被禁止参加政府采购活动的期限未满情形</w:t>
      </w:r>
      <w:r>
        <w:rPr>
          <w:rFonts w:cs="Calibri"/>
          <w:color w:val="auto"/>
          <w:kern w:val="0"/>
          <w:szCs w:val="21"/>
          <w:highlight w:val="none"/>
        </w:rPr>
        <w:t>。</w:t>
      </w:r>
    </w:p>
    <w:p>
      <w:pPr>
        <w:ind w:firstLine="420" w:firstLineChars="200"/>
        <w:rPr>
          <w:rFonts w:cs="Calibri"/>
          <w:color w:val="auto"/>
          <w:kern w:val="0"/>
          <w:szCs w:val="21"/>
          <w:highlight w:val="none"/>
        </w:rPr>
      </w:pPr>
      <w:r>
        <w:rPr>
          <w:rFonts w:cs="Calibri"/>
          <w:color w:val="auto"/>
          <w:szCs w:val="21"/>
          <w:highlight w:val="none"/>
        </w:rPr>
        <w:t>我方</w:t>
      </w:r>
      <w:r>
        <w:rPr>
          <w:rFonts w:cs="Calibri"/>
          <w:color w:val="auto"/>
          <w:kern w:val="0"/>
          <w:szCs w:val="21"/>
          <w:highlight w:val="none"/>
        </w:rPr>
        <w:t>对上述声明的真实性负责。如有虚假，愿意承担相应责任，对此无任何异议。</w:t>
      </w:r>
    </w:p>
    <w:p>
      <w:pPr>
        <w:ind w:firstLine="420" w:firstLineChars="200"/>
        <w:rPr>
          <w:rFonts w:cs="Calibri"/>
          <w:color w:val="auto"/>
          <w:szCs w:val="21"/>
          <w:highlight w:val="none"/>
        </w:rPr>
      </w:pPr>
      <w:r>
        <w:rPr>
          <w:rFonts w:cs="Calibri"/>
          <w:color w:val="auto"/>
          <w:szCs w:val="21"/>
          <w:highlight w:val="none"/>
        </w:rPr>
        <w:t>特此声明！</w:t>
      </w:r>
    </w:p>
    <w:p>
      <w:pPr>
        <w:adjustRightInd w:val="0"/>
        <w:ind w:firstLine="420" w:firstLineChars="200"/>
        <w:rPr>
          <w:rFonts w:cs="Calibri"/>
          <w:color w:val="auto"/>
          <w:spacing w:val="20"/>
          <w:szCs w:val="21"/>
          <w:highlight w:val="none"/>
          <w:u w:val="single"/>
        </w:rPr>
      </w:pPr>
      <w:r>
        <w:rPr>
          <w:rFonts w:cs="Calibri"/>
          <w:color w:val="auto"/>
          <w:highlight w:val="none"/>
        </w:rPr>
        <w:t>分包供应商</w:t>
      </w:r>
      <w:r>
        <w:rPr>
          <w:rFonts w:cs="Calibri"/>
          <w:color w:val="auto"/>
          <w:szCs w:val="21"/>
          <w:highlight w:val="none"/>
        </w:rPr>
        <w:t>全称：</w:t>
      </w:r>
      <w:r>
        <w:rPr>
          <w:rFonts w:cs="Calibri"/>
          <w:color w:val="auto"/>
          <w:szCs w:val="21"/>
          <w:highlight w:val="none"/>
          <w:u w:val="single"/>
        </w:rPr>
        <w:t xml:space="preserve">                       </w:t>
      </w:r>
      <w:r>
        <w:rPr>
          <w:rFonts w:cs="Calibri"/>
          <w:color w:val="auto"/>
          <w:szCs w:val="21"/>
          <w:highlight w:val="none"/>
        </w:rPr>
        <w:t>（盖单位公章）</w:t>
      </w:r>
    </w:p>
    <w:p>
      <w:pPr>
        <w:adjustRightInd w:val="0"/>
        <w:ind w:firstLine="420" w:firstLineChars="200"/>
        <w:rPr>
          <w:rFonts w:cs="Calibri"/>
          <w:color w:val="auto"/>
          <w:highlight w:val="none"/>
        </w:rPr>
      </w:pPr>
      <w:r>
        <w:rPr>
          <w:rFonts w:cs="Calibri"/>
          <w:color w:val="auto"/>
          <w:highlight w:val="none"/>
        </w:rPr>
        <w:t>日期：</w:t>
      </w:r>
      <w:r>
        <w:rPr>
          <w:rFonts w:hint="eastAsia" w:cs="Calibri"/>
          <w:color w:val="auto"/>
          <w:highlight w:val="none"/>
        </w:rPr>
        <w:t>2024年</w:t>
      </w:r>
      <w:r>
        <w:rPr>
          <w:rFonts w:cs="Calibri"/>
          <w:color w:val="auto"/>
          <w:highlight w:val="none"/>
        </w:rPr>
        <w:t xml:space="preserve">  月  日</w:t>
      </w:r>
    </w:p>
    <w:p>
      <w:pPr>
        <w:pStyle w:val="4"/>
        <w:tabs>
          <w:tab w:val="left" w:pos="720"/>
        </w:tabs>
        <w:ind w:firstLine="420"/>
        <w:rPr>
          <w:rFonts w:cs="Calibri"/>
          <w:color w:val="auto"/>
          <w:highlight w:val="none"/>
        </w:rPr>
      </w:pPr>
      <w:r>
        <w:rPr>
          <w:rFonts w:cs="Calibri"/>
          <w:color w:val="auto"/>
          <w:highlight w:val="none"/>
        </w:rPr>
        <w:br w:type="page"/>
      </w:r>
      <w:r>
        <w:rPr>
          <w:rFonts w:hint="eastAsia" w:cs="Calibri"/>
          <w:color w:val="auto"/>
          <w:highlight w:val="none"/>
        </w:rPr>
        <w:t>【附件3】</w:t>
      </w:r>
      <w:r>
        <w:rPr>
          <w:rFonts w:cs="Calibri"/>
          <w:color w:val="auto"/>
          <w:highlight w:val="none"/>
        </w:rPr>
        <w:t>质疑函范本及制作说明</w:t>
      </w:r>
    </w:p>
    <w:p>
      <w:pPr>
        <w:jc w:val="center"/>
        <w:rPr>
          <w:rFonts w:cs="Calibri"/>
          <w:b/>
          <w:color w:val="auto"/>
          <w:spacing w:val="6"/>
          <w:sz w:val="32"/>
          <w:szCs w:val="32"/>
          <w:highlight w:val="none"/>
        </w:rPr>
      </w:pPr>
      <w:r>
        <w:rPr>
          <w:rFonts w:cs="Calibri"/>
          <w:b/>
          <w:color w:val="auto"/>
          <w:spacing w:val="6"/>
          <w:sz w:val="32"/>
          <w:szCs w:val="32"/>
          <w:highlight w:val="none"/>
        </w:rPr>
        <w:t>质疑函范本</w:t>
      </w:r>
    </w:p>
    <w:p>
      <w:pPr>
        <w:rPr>
          <w:rFonts w:cs="Calibri"/>
          <w:bCs/>
          <w:color w:val="auto"/>
          <w:szCs w:val="21"/>
          <w:highlight w:val="none"/>
        </w:rPr>
      </w:pPr>
      <w:r>
        <w:rPr>
          <w:rFonts w:cs="Calibri"/>
          <w:bCs/>
          <w:color w:val="auto"/>
          <w:szCs w:val="21"/>
          <w:highlight w:val="none"/>
        </w:rPr>
        <w:t>一、质疑供应商基本信息</w:t>
      </w:r>
    </w:p>
    <w:p>
      <w:pPr>
        <w:rPr>
          <w:rFonts w:cs="Calibri"/>
          <w:color w:val="auto"/>
          <w:szCs w:val="21"/>
          <w:highlight w:val="none"/>
          <w:u w:val="dotted"/>
        </w:rPr>
      </w:pPr>
      <w:r>
        <w:rPr>
          <w:rFonts w:cs="Calibri"/>
          <w:color w:val="auto"/>
          <w:szCs w:val="21"/>
          <w:highlight w:val="none"/>
        </w:rPr>
        <w:t>质疑供应商：</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地址：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授权代表：</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联系电话：</w:t>
      </w:r>
      <w:r>
        <w:rPr>
          <w:rFonts w:cs="Calibri"/>
          <w:color w:val="auto"/>
          <w:szCs w:val="21"/>
          <w:highlight w:val="none"/>
          <w:u w:val="dotted"/>
        </w:rPr>
        <w:t xml:space="preserve">                                           </w:t>
      </w:r>
      <w:r>
        <w:rPr>
          <w:rFonts w:cs="Calibri"/>
          <w:color w:val="auto"/>
          <w:szCs w:val="21"/>
          <w:highlight w:val="none"/>
        </w:rPr>
        <w:t xml:space="preserve"> </w:t>
      </w:r>
    </w:p>
    <w:p>
      <w:pPr>
        <w:rPr>
          <w:rFonts w:cs="Calibri"/>
          <w:color w:val="auto"/>
          <w:szCs w:val="21"/>
          <w:highlight w:val="none"/>
        </w:rPr>
      </w:pPr>
      <w:r>
        <w:rPr>
          <w:rFonts w:cs="Calibri"/>
          <w:color w:val="auto"/>
          <w:szCs w:val="21"/>
          <w:highlight w:val="none"/>
        </w:rPr>
        <w:t xml:space="preserve">地址： </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rPr>
          <w:rFonts w:cs="Calibri"/>
          <w:bCs/>
          <w:color w:val="auto"/>
          <w:szCs w:val="21"/>
          <w:highlight w:val="none"/>
        </w:rPr>
      </w:pPr>
      <w:r>
        <w:rPr>
          <w:rFonts w:cs="Calibri"/>
          <w:bCs/>
          <w:color w:val="auto"/>
          <w:szCs w:val="21"/>
          <w:highlight w:val="none"/>
        </w:rPr>
        <w:t>二、质疑项目基本情况</w:t>
      </w:r>
    </w:p>
    <w:p>
      <w:pPr>
        <w:rPr>
          <w:rFonts w:cs="Calibri"/>
          <w:color w:val="auto"/>
          <w:szCs w:val="21"/>
          <w:highlight w:val="none"/>
        </w:rPr>
      </w:pPr>
      <w:r>
        <w:rPr>
          <w:rFonts w:cs="Calibri"/>
          <w:color w:val="auto"/>
          <w:szCs w:val="21"/>
          <w:highlight w:val="none"/>
        </w:rPr>
        <w:t>质疑项目的名称：</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质疑项目的编号：</w:t>
      </w:r>
      <w:r>
        <w:rPr>
          <w:rFonts w:cs="Calibri"/>
          <w:color w:val="auto"/>
          <w:szCs w:val="21"/>
          <w:highlight w:val="none"/>
          <w:u w:val="dotted"/>
        </w:rPr>
        <w:t xml:space="preserve">               </w:t>
      </w:r>
      <w:r>
        <w:rPr>
          <w:rFonts w:cs="Calibri"/>
          <w:color w:val="auto"/>
          <w:szCs w:val="21"/>
          <w:highlight w:val="none"/>
        </w:rPr>
        <w:t>包号：</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采购人名称：</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采购文件获取日期：</w:t>
      </w:r>
      <w:r>
        <w:rPr>
          <w:rFonts w:cs="Calibri"/>
          <w:color w:val="auto"/>
          <w:szCs w:val="21"/>
          <w:highlight w:val="none"/>
          <w:u w:val="dotted"/>
        </w:rPr>
        <w:t xml:space="preserve">                                           </w:t>
      </w:r>
    </w:p>
    <w:p>
      <w:pPr>
        <w:rPr>
          <w:rFonts w:cs="Calibri"/>
          <w:bCs/>
          <w:color w:val="auto"/>
          <w:szCs w:val="21"/>
          <w:highlight w:val="none"/>
        </w:rPr>
      </w:pPr>
      <w:r>
        <w:rPr>
          <w:rFonts w:cs="Calibri"/>
          <w:bCs/>
          <w:color w:val="auto"/>
          <w:szCs w:val="21"/>
          <w:highlight w:val="none"/>
        </w:rPr>
        <w:t>三、质疑事项具体内容</w:t>
      </w:r>
    </w:p>
    <w:p>
      <w:pPr>
        <w:rPr>
          <w:rFonts w:cs="Calibri"/>
          <w:color w:val="auto"/>
          <w:szCs w:val="21"/>
          <w:highlight w:val="none"/>
          <w:u w:val="dotted"/>
        </w:rPr>
      </w:pPr>
      <w:r>
        <w:rPr>
          <w:rFonts w:cs="Calibri"/>
          <w:color w:val="auto"/>
          <w:szCs w:val="21"/>
          <w:highlight w:val="none"/>
        </w:rPr>
        <w:t>质疑事项1：</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事实依据：</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法律依据：</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质疑事项2</w:t>
      </w:r>
    </w:p>
    <w:p>
      <w:pPr>
        <w:rPr>
          <w:rFonts w:cs="Calibri"/>
          <w:color w:val="auto"/>
          <w:szCs w:val="21"/>
          <w:highlight w:val="none"/>
        </w:rPr>
      </w:pPr>
      <w:r>
        <w:rPr>
          <w:rFonts w:cs="Calibri"/>
          <w:color w:val="auto"/>
          <w:szCs w:val="21"/>
          <w:highlight w:val="none"/>
        </w:rPr>
        <w:t>……</w:t>
      </w:r>
    </w:p>
    <w:p>
      <w:pPr>
        <w:rPr>
          <w:rFonts w:cs="Calibri"/>
          <w:bCs/>
          <w:color w:val="auto"/>
          <w:szCs w:val="21"/>
          <w:highlight w:val="none"/>
        </w:rPr>
      </w:pPr>
      <w:r>
        <w:rPr>
          <w:rFonts w:cs="Calibri"/>
          <w:bCs/>
          <w:color w:val="auto"/>
          <w:szCs w:val="21"/>
          <w:highlight w:val="none"/>
        </w:rPr>
        <w:t>四、与质疑事项相关的质疑请求</w:t>
      </w:r>
    </w:p>
    <w:p>
      <w:pPr>
        <w:rPr>
          <w:rFonts w:cs="Calibri"/>
          <w:color w:val="auto"/>
          <w:szCs w:val="21"/>
          <w:highlight w:val="none"/>
          <w:u w:val="dotted"/>
        </w:rPr>
      </w:pPr>
      <w:r>
        <w:rPr>
          <w:rFonts w:cs="Calibri"/>
          <w:color w:val="auto"/>
          <w:szCs w:val="21"/>
          <w:highlight w:val="none"/>
        </w:rPr>
        <w:t>请求：</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签字</w:t>
      </w:r>
      <w:r>
        <w:rPr>
          <w:rFonts w:hint="eastAsia" w:cs="Calibri"/>
          <w:color w:val="auto"/>
          <w:szCs w:val="21"/>
          <w:highlight w:val="none"/>
        </w:rPr>
        <w:t>（</w:t>
      </w:r>
      <w:r>
        <w:rPr>
          <w:rFonts w:cs="Calibri"/>
          <w:color w:val="auto"/>
          <w:szCs w:val="21"/>
          <w:highlight w:val="none"/>
        </w:rPr>
        <w:t>签章</w:t>
      </w:r>
      <w:r>
        <w:rPr>
          <w:rFonts w:hint="eastAsia" w:cs="Calibri"/>
          <w:color w:val="auto"/>
          <w:szCs w:val="21"/>
          <w:highlight w:val="none"/>
        </w:rPr>
        <w:t>）</w:t>
      </w:r>
      <w:r>
        <w:rPr>
          <w:rFonts w:cs="Calibri"/>
          <w:color w:val="auto"/>
          <w:szCs w:val="21"/>
          <w:highlight w:val="none"/>
        </w:rPr>
        <w:t xml:space="preserve">：                   公章：                      </w:t>
      </w:r>
    </w:p>
    <w:p>
      <w:pPr>
        <w:rPr>
          <w:rFonts w:cs="Calibri"/>
          <w:color w:val="auto"/>
          <w:szCs w:val="21"/>
          <w:highlight w:val="none"/>
        </w:rPr>
      </w:pPr>
      <w:r>
        <w:rPr>
          <w:rFonts w:cs="Calibri"/>
          <w:color w:val="auto"/>
          <w:szCs w:val="21"/>
          <w:highlight w:val="none"/>
        </w:rPr>
        <w:t xml:space="preserve">日期：    </w:t>
      </w:r>
    </w:p>
    <w:p>
      <w:pPr>
        <w:jc w:val="center"/>
        <w:rPr>
          <w:rFonts w:cs="Calibri"/>
          <w:b/>
          <w:bCs/>
          <w:color w:val="auto"/>
          <w:szCs w:val="21"/>
          <w:highlight w:val="none"/>
        </w:rPr>
      </w:pPr>
    </w:p>
    <w:p>
      <w:pPr>
        <w:rPr>
          <w:rFonts w:cs="Calibri"/>
          <w:b/>
          <w:color w:val="auto"/>
          <w:szCs w:val="21"/>
          <w:highlight w:val="none"/>
        </w:rPr>
      </w:pPr>
    </w:p>
    <w:p>
      <w:pPr>
        <w:rPr>
          <w:rFonts w:cs="Calibri"/>
          <w:b/>
          <w:color w:val="auto"/>
          <w:szCs w:val="21"/>
          <w:highlight w:val="none"/>
        </w:rPr>
      </w:pPr>
    </w:p>
    <w:p>
      <w:pPr>
        <w:rPr>
          <w:rFonts w:cs="Calibri"/>
          <w:b/>
          <w:color w:val="auto"/>
          <w:szCs w:val="21"/>
          <w:highlight w:val="none"/>
        </w:rPr>
      </w:pPr>
    </w:p>
    <w:p>
      <w:pPr>
        <w:rPr>
          <w:rFonts w:eastAsia="楷体" w:cs="Calibri"/>
          <w:b/>
          <w:color w:val="auto"/>
          <w:szCs w:val="21"/>
          <w:highlight w:val="none"/>
        </w:rPr>
      </w:pPr>
      <w:r>
        <w:rPr>
          <w:rFonts w:eastAsia="楷体" w:cs="Calibri"/>
          <w:b/>
          <w:color w:val="auto"/>
          <w:szCs w:val="21"/>
          <w:highlight w:val="none"/>
        </w:rPr>
        <w:t>质疑函制作说明：</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1.供应商提出质疑时，应提交质疑函和必要的证明材料。</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2.质疑供应商若委托代理人进行质疑的，质疑函应按要求列明</w:t>
      </w:r>
      <w:r>
        <w:rPr>
          <w:rFonts w:hint="eastAsia" w:eastAsia="楷体" w:cs="Calibri"/>
          <w:color w:val="auto"/>
          <w:szCs w:val="21"/>
          <w:highlight w:val="none"/>
        </w:rPr>
        <w:t>“</w:t>
      </w:r>
      <w:r>
        <w:rPr>
          <w:rFonts w:eastAsia="楷体" w:cs="Calibri"/>
          <w:color w:val="auto"/>
          <w:szCs w:val="21"/>
          <w:highlight w:val="none"/>
        </w:rPr>
        <w:t>授权代表</w:t>
      </w:r>
      <w:r>
        <w:rPr>
          <w:rFonts w:hint="eastAsia" w:eastAsia="楷体" w:cs="Calibri"/>
          <w:color w:val="auto"/>
          <w:szCs w:val="21"/>
          <w:highlight w:val="none"/>
        </w:rPr>
        <w:t>”</w:t>
      </w:r>
      <w:r>
        <w:rPr>
          <w:rFonts w:eastAsia="楷体" w:cs="Calibri"/>
          <w:color w:val="auto"/>
          <w:szCs w:val="21"/>
          <w:highlight w:val="none"/>
        </w:rPr>
        <w:t>的有关内容，并在附件中提交由质疑</w:t>
      </w:r>
      <w:r>
        <w:rPr>
          <w:rFonts w:eastAsia="楷体" w:cs="Calibri"/>
          <w:color w:val="auto"/>
          <w:kern w:val="0"/>
          <w:szCs w:val="21"/>
          <w:highlight w:val="none"/>
        </w:rPr>
        <w:t>供应商签署的授权委托书。授权委托书应载明代理人的姓名或者名称、代理事项、具体权限、期限和相关事项。</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3.质疑供应商若对项目的某一分包进行质疑，质疑函中应列明具体分包号。</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4.质疑函的质疑事项应具体、明确，并有必要的事实依据和法律依据。</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5.质疑函的质疑请求应与质疑事项相关。</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6.质疑供应商为自然人的，质疑函应由本人签字；质疑供应商为法人或者其他组织的，质疑函应由法定代表人、主要负责人，或者其授权代表签字或者盖章，并加盖公章。</w:t>
      </w:r>
    </w:p>
    <w:p>
      <w:pPr>
        <w:rPr>
          <w:rFonts w:cs="Calibri"/>
          <w:b/>
          <w:color w:val="auto"/>
          <w:spacing w:val="6"/>
          <w:sz w:val="32"/>
          <w:szCs w:val="32"/>
          <w:highlight w:val="none"/>
        </w:rPr>
      </w:pPr>
      <w:r>
        <w:rPr>
          <w:rFonts w:cs="Calibri"/>
          <w:b/>
          <w:color w:val="auto"/>
          <w:spacing w:val="6"/>
          <w:sz w:val="32"/>
          <w:szCs w:val="32"/>
          <w:highlight w:val="none"/>
        </w:rPr>
        <w:br w:type="page"/>
      </w:r>
    </w:p>
    <w:p>
      <w:pPr>
        <w:pStyle w:val="4"/>
        <w:ind w:firstLine="420"/>
        <w:rPr>
          <w:rFonts w:cs="Calibri"/>
          <w:color w:val="auto"/>
          <w:highlight w:val="none"/>
        </w:rPr>
      </w:pPr>
      <w:r>
        <w:rPr>
          <w:rFonts w:hint="eastAsia" w:cs="Calibri"/>
          <w:color w:val="auto"/>
          <w:highlight w:val="none"/>
        </w:rPr>
        <w:t>【附件</w:t>
      </w:r>
      <w:r>
        <w:rPr>
          <w:rFonts w:cs="Calibri"/>
          <w:color w:val="auto"/>
          <w:highlight w:val="none"/>
        </w:rPr>
        <w:t>4</w:t>
      </w:r>
      <w:r>
        <w:rPr>
          <w:rFonts w:hint="eastAsia" w:cs="Calibri"/>
          <w:color w:val="auto"/>
          <w:highlight w:val="none"/>
        </w:rPr>
        <w:t>】</w:t>
      </w:r>
      <w:r>
        <w:rPr>
          <w:rFonts w:cs="Calibri"/>
          <w:color w:val="auto"/>
          <w:highlight w:val="none"/>
        </w:rPr>
        <w:t>投诉书范本及制作说明</w:t>
      </w:r>
    </w:p>
    <w:p>
      <w:pPr>
        <w:jc w:val="center"/>
        <w:rPr>
          <w:rFonts w:cs="Calibri"/>
          <w:b/>
          <w:color w:val="auto"/>
          <w:spacing w:val="6"/>
          <w:sz w:val="32"/>
          <w:szCs w:val="32"/>
          <w:highlight w:val="none"/>
        </w:rPr>
      </w:pPr>
      <w:r>
        <w:rPr>
          <w:rFonts w:cs="Calibri"/>
          <w:b/>
          <w:color w:val="auto"/>
          <w:spacing w:val="6"/>
          <w:sz w:val="32"/>
          <w:szCs w:val="32"/>
          <w:highlight w:val="none"/>
        </w:rPr>
        <w:t>投诉书范本</w:t>
      </w:r>
    </w:p>
    <w:p>
      <w:pPr>
        <w:rPr>
          <w:rFonts w:cs="Calibri"/>
          <w:color w:val="auto"/>
          <w:szCs w:val="21"/>
          <w:highlight w:val="none"/>
        </w:rPr>
      </w:pPr>
      <w:r>
        <w:rPr>
          <w:rFonts w:cs="Calibri"/>
          <w:color w:val="auto"/>
          <w:szCs w:val="21"/>
          <w:highlight w:val="none"/>
        </w:rPr>
        <w:t>一、投诉相关主体基本情况</w:t>
      </w:r>
    </w:p>
    <w:p>
      <w:pPr>
        <w:rPr>
          <w:rFonts w:cs="Calibri"/>
          <w:color w:val="auto"/>
          <w:szCs w:val="21"/>
          <w:highlight w:val="none"/>
          <w:u w:val="dotted"/>
        </w:rPr>
      </w:pPr>
      <w:r>
        <w:rPr>
          <w:rFonts w:cs="Calibri"/>
          <w:color w:val="auto"/>
          <w:szCs w:val="21"/>
          <w:highlight w:val="none"/>
        </w:rPr>
        <w:t>投诉人：</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tabs>
          <w:tab w:val="left" w:pos="6510"/>
        </w:tabs>
        <w:jc w:val="left"/>
        <w:rPr>
          <w:rFonts w:cs="Calibri"/>
          <w:color w:val="auto"/>
          <w:szCs w:val="21"/>
          <w:highlight w:val="none"/>
        </w:rPr>
      </w:pPr>
      <w:r>
        <w:rPr>
          <w:rFonts w:cs="Calibri"/>
          <w:color w:val="auto"/>
          <w:szCs w:val="21"/>
          <w:highlight w:val="none"/>
        </w:rPr>
        <w:t>法定代表人/主要负责人：</w:t>
      </w:r>
      <w:r>
        <w:rPr>
          <w:rFonts w:cs="Calibri"/>
          <w:color w:val="auto"/>
          <w:szCs w:val="21"/>
          <w:highlight w:val="none"/>
          <w:u w:val="dotted"/>
        </w:rPr>
        <w:t xml:space="preserve">                                   </w:t>
      </w:r>
      <w:r>
        <w:rPr>
          <w:rFonts w:cs="Calibri"/>
          <w:color w:val="auto"/>
          <w:szCs w:val="21"/>
          <w:highlight w:val="none"/>
        </w:rPr>
        <w:t xml:space="preserve">  </w:t>
      </w:r>
    </w:p>
    <w:p>
      <w:pPr>
        <w:tabs>
          <w:tab w:val="left" w:pos="6510"/>
        </w:tabs>
        <w:rPr>
          <w:rFonts w:cs="Calibri"/>
          <w:color w:val="auto"/>
          <w:szCs w:val="21"/>
          <w:highlight w:val="none"/>
          <w:u w:val="dotted"/>
        </w:rPr>
      </w:pPr>
      <w:r>
        <w:rPr>
          <w:rFonts w:cs="Calibri"/>
          <w:color w:val="auto"/>
          <w:szCs w:val="21"/>
          <w:highlight w:val="none"/>
        </w:rPr>
        <w:t>联系电话：</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授权代表：</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被投诉人1：</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被投诉人2</w:t>
      </w:r>
    </w:p>
    <w:p>
      <w:pPr>
        <w:rPr>
          <w:rFonts w:cs="Calibri"/>
          <w:color w:val="auto"/>
          <w:szCs w:val="21"/>
          <w:highlight w:val="none"/>
          <w:u w:val="dotted"/>
        </w:rPr>
      </w:pPr>
      <w:r>
        <w:rPr>
          <w:rFonts w:cs="Calibri"/>
          <w:color w:val="auto"/>
          <w:szCs w:val="21"/>
          <w:highlight w:val="none"/>
        </w:rPr>
        <w:t>……</w:t>
      </w:r>
    </w:p>
    <w:p>
      <w:pPr>
        <w:rPr>
          <w:rFonts w:cs="Calibri"/>
          <w:color w:val="auto"/>
          <w:szCs w:val="21"/>
          <w:highlight w:val="none"/>
          <w:u w:val="single"/>
        </w:rPr>
      </w:pPr>
      <w:r>
        <w:rPr>
          <w:rFonts w:cs="Calibri"/>
          <w:color w:val="auto"/>
          <w:szCs w:val="21"/>
          <w:highlight w:val="none"/>
        </w:rPr>
        <w:t>相关供应商：</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r>
        <w:rPr>
          <w:rFonts w:cs="Calibri"/>
          <w:color w:val="auto"/>
          <w:szCs w:val="21"/>
          <w:highlight w:val="none"/>
          <w:u w:val="single"/>
        </w:rPr>
        <w:t xml:space="preserve"> </w:t>
      </w:r>
    </w:p>
    <w:p>
      <w:pPr>
        <w:rPr>
          <w:rFonts w:cs="Calibri"/>
          <w:color w:val="auto"/>
          <w:szCs w:val="21"/>
          <w:highlight w:val="none"/>
        </w:rPr>
      </w:pPr>
      <w:r>
        <w:rPr>
          <w:rFonts w:cs="Calibri"/>
          <w:color w:val="auto"/>
          <w:szCs w:val="21"/>
          <w:highlight w:val="none"/>
        </w:rPr>
        <w:t>二、投诉项目基本情况</w:t>
      </w:r>
    </w:p>
    <w:p>
      <w:pPr>
        <w:rPr>
          <w:rFonts w:cs="Calibri"/>
          <w:color w:val="auto"/>
          <w:szCs w:val="21"/>
          <w:highlight w:val="none"/>
          <w:u w:val="dotted"/>
        </w:rPr>
      </w:pPr>
      <w:r>
        <w:rPr>
          <w:rFonts w:cs="Calibri"/>
          <w:color w:val="auto"/>
          <w:szCs w:val="21"/>
          <w:highlight w:val="none"/>
        </w:rPr>
        <w:t>采购项目名称：</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采购项目编号：</w:t>
      </w:r>
      <w:r>
        <w:rPr>
          <w:rFonts w:cs="Calibri"/>
          <w:color w:val="auto"/>
          <w:szCs w:val="21"/>
          <w:highlight w:val="none"/>
          <w:u w:val="dotted"/>
        </w:rPr>
        <w:t xml:space="preserve">                 </w:t>
      </w:r>
      <w:r>
        <w:rPr>
          <w:rFonts w:cs="Calibri"/>
          <w:color w:val="auto"/>
          <w:szCs w:val="21"/>
          <w:highlight w:val="none"/>
        </w:rPr>
        <w:t>包号：</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采购人名称：</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代理机构名称：</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采购文件公告</w:t>
      </w:r>
      <w:r>
        <w:rPr>
          <w:rFonts w:hint="eastAsia" w:cs="Calibri"/>
          <w:color w:val="auto"/>
          <w:szCs w:val="21"/>
          <w:highlight w:val="none"/>
        </w:rPr>
        <w:t>：</w:t>
      </w:r>
      <w:r>
        <w:rPr>
          <w:rFonts w:cs="Calibri"/>
          <w:color w:val="auto"/>
          <w:szCs w:val="21"/>
          <w:highlight w:val="none"/>
          <w:u w:val="dotted"/>
        </w:rPr>
        <w:t xml:space="preserve">是/否 </w:t>
      </w:r>
      <w:r>
        <w:rPr>
          <w:rFonts w:cs="Calibri"/>
          <w:color w:val="auto"/>
          <w:szCs w:val="21"/>
          <w:highlight w:val="none"/>
        </w:rPr>
        <w:t>公告期限：</w:t>
      </w: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采购结果公告</w:t>
      </w:r>
      <w:r>
        <w:rPr>
          <w:rFonts w:hint="eastAsia" w:cs="Calibri"/>
          <w:color w:val="auto"/>
          <w:szCs w:val="21"/>
          <w:highlight w:val="none"/>
        </w:rPr>
        <w:t>：</w:t>
      </w:r>
      <w:r>
        <w:rPr>
          <w:rFonts w:cs="Calibri"/>
          <w:color w:val="auto"/>
          <w:szCs w:val="21"/>
          <w:highlight w:val="none"/>
          <w:u w:val="dotted"/>
        </w:rPr>
        <w:t xml:space="preserve">是/否 </w:t>
      </w:r>
      <w:r>
        <w:rPr>
          <w:rFonts w:cs="Calibri"/>
          <w:color w:val="auto"/>
          <w:szCs w:val="21"/>
          <w:highlight w:val="none"/>
        </w:rPr>
        <w:t>公告期限：</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三、质疑基本情况</w:t>
      </w:r>
    </w:p>
    <w:p>
      <w:pPr>
        <w:rPr>
          <w:rFonts w:cs="Calibri"/>
          <w:color w:val="auto"/>
          <w:szCs w:val="21"/>
          <w:highlight w:val="none"/>
          <w:u w:val="dotted"/>
        </w:rPr>
      </w:pPr>
      <w:r>
        <w:rPr>
          <w:rFonts w:cs="Calibri"/>
          <w:color w:val="auto"/>
          <w:szCs w:val="21"/>
          <w:highlight w:val="none"/>
        </w:rPr>
        <w:t>投诉人于</w:t>
      </w:r>
      <w:r>
        <w:rPr>
          <w:rFonts w:cs="Calibri"/>
          <w:color w:val="auto"/>
          <w:szCs w:val="21"/>
          <w:highlight w:val="none"/>
          <w:u w:val="dotted"/>
        </w:rPr>
        <w:t xml:space="preserve">   </w:t>
      </w:r>
      <w:r>
        <w:rPr>
          <w:rFonts w:cs="Calibri"/>
          <w:color w:val="auto"/>
          <w:szCs w:val="21"/>
          <w:highlight w:val="none"/>
        </w:rPr>
        <w:t>年</w:t>
      </w:r>
      <w:r>
        <w:rPr>
          <w:rFonts w:cs="Calibri"/>
          <w:color w:val="auto"/>
          <w:szCs w:val="21"/>
          <w:highlight w:val="none"/>
          <w:u w:val="dotted"/>
        </w:rPr>
        <w:t xml:space="preserve">   </w:t>
      </w:r>
      <w:r>
        <w:rPr>
          <w:rFonts w:cs="Calibri"/>
          <w:color w:val="auto"/>
          <w:szCs w:val="21"/>
          <w:highlight w:val="none"/>
        </w:rPr>
        <w:t>月</w:t>
      </w:r>
      <w:r>
        <w:rPr>
          <w:rFonts w:cs="Calibri"/>
          <w:color w:val="auto"/>
          <w:szCs w:val="21"/>
          <w:highlight w:val="none"/>
          <w:u w:val="dotted"/>
        </w:rPr>
        <w:t xml:space="preserve">  </w:t>
      </w:r>
      <w:r>
        <w:rPr>
          <w:rFonts w:cs="Calibri"/>
          <w:color w:val="auto"/>
          <w:szCs w:val="21"/>
          <w:highlight w:val="none"/>
        </w:rPr>
        <w:t>日</w:t>
      </w:r>
      <w:r>
        <w:rPr>
          <w:rFonts w:hint="eastAsia" w:cs="Calibri"/>
          <w:color w:val="auto"/>
          <w:szCs w:val="21"/>
          <w:highlight w:val="none"/>
        </w:rPr>
        <w:t>，</w:t>
      </w:r>
      <w:r>
        <w:rPr>
          <w:rFonts w:cs="Calibri"/>
          <w:color w:val="auto"/>
          <w:szCs w:val="21"/>
          <w:highlight w:val="none"/>
        </w:rPr>
        <w:t>向</w:t>
      </w:r>
      <w:r>
        <w:rPr>
          <w:rFonts w:cs="Calibri"/>
          <w:color w:val="auto"/>
          <w:szCs w:val="21"/>
          <w:highlight w:val="none"/>
          <w:u w:val="dotted"/>
        </w:rPr>
        <w:t xml:space="preserve">                   </w:t>
      </w:r>
      <w:r>
        <w:rPr>
          <w:rFonts w:hint="eastAsia" w:cs="Calibri"/>
          <w:color w:val="auto"/>
          <w:szCs w:val="21"/>
          <w:highlight w:val="none"/>
          <w:u w:val="dotted"/>
        </w:rPr>
        <w:t>质疑</w:t>
      </w:r>
      <w:r>
        <w:rPr>
          <w:rFonts w:cs="Calibri"/>
          <w:color w:val="auto"/>
          <w:szCs w:val="21"/>
          <w:highlight w:val="none"/>
        </w:rPr>
        <w:t>，质疑事项为：</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u w:val="dotted"/>
        </w:rPr>
        <w:t>采购人/代理机构</w:t>
      </w:r>
      <w:r>
        <w:rPr>
          <w:rFonts w:cs="Calibri"/>
          <w:color w:val="auto"/>
          <w:szCs w:val="21"/>
          <w:highlight w:val="none"/>
        </w:rPr>
        <w:t>于</w:t>
      </w:r>
      <w:r>
        <w:rPr>
          <w:rFonts w:cs="Calibri"/>
          <w:color w:val="auto"/>
          <w:szCs w:val="21"/>
          <w:highlight w:val="none"/>
          <w:u w:val="dotted"/>
        </w:rPr>
        <w:t xml:space="preserve">   </w:t>
      </w:r>
      <w:r>
        <w:rPr>
          <w:rFonts w:cs="Calibri"/>
          <w:color w:val="auto"/>
          <w:szCs w:val="21"/>
          <w:highlight w:val="none"/>
        </w:rPr>
        <w:t>年</w:t>
      </w:r>
      <w:r>
        <w:rPr>
          <w:rFonts w:cs="Calibri"/>
          <w:color w:val="auto"/>
          <w:szCs w:val="21"/>
          <w:highlight w:val="none"/>
          <w:u w:val="dotted"/>
        </w:rPr>
        <w:t xml:space="preserve">   </w:t>
      </w:r>
      <w:r>
        <w:rPr>
          <w:rFonts w:cs="Calibri"/>
          <w:color w:val="auto"/>
          <w:szCs w:val="21"/>
          <w:highlight w:val="none"/>
        </w:rPr>
        <w:t>月</w:t>
      </w:r>
      <w:r>
        <w:rPr>
          <w:rFonts w:cs="Calibri"/>
          <w:color w:val="auto"/>
          <w:szCs w:val="21"/>
          <w:highlight w:val="none"/>
          <w:u w:val="dotted"/>
        </w:rPr>
        <w:t xml:space="preserve">   </w:t>
      </w:r>
      <w:r>
        <w:rPr>
          <w:rFonts w:cs="Calibri"/>
          <w:color w:val="auto"/>
          <w:szCs w:val="21"/>
          <w:highlight w:val="none"/>
        </w:rPr>
        <w:t>日</w:t>
      </w:r>
      <w:r>
        <w:rPr>
          <w:rFonts w:hint="eastAsia" w:cs="Calibri"/>
          <w:color w:val="auto"/>
          <w:szCs w:val="21"/>
          <w:highlight w:val="none"/>
        </w:rPr>
        <w:t>，</w:t>
      </w:r>
      <w:r>
        <w:rPr>
          <w:rFonts w:cs="Calibri"/>
          <w:color w:val="auto"/>
          <w:szCs w:val="21"/>
          <w:highlight w:val="none"/>
        </w:rPr>
        <w:t>就质疑事项作出了答复/没有在法定期限内作出答复。</w:t>
      </w:r>
    </w:p>
    <w:p>
      <w:pPr>
        <w:rPr>
          <w:rFonts w:cs="Calibri"/>
          <w:color w:val="auto"/>
          <w:szCs w:val="21"/>
          <w:highlight w:val="none"/>
        </w:rPr>
      </w:pPr>
      <w:r>
        <w:rPr>
          <w:rFonts w:cs="Calibri"/>
          <w:color w:val="auto"/>
          <w:szCs w:val="21"/>
          <w:highlight w:val="none"/>
        </w:rPr>
        <w:t>四、投诉事项具体内容</w:t>
      </w:r>
    </w:p>
    <w:p>
      <w:pPr>
        <w:rPr>
          <w:rFonts w:cs="Calibri"/>
          <w:color w:val="auto"/>
          <w:szCs w:val="21"/>
          <w:highlight w:val="none"/>
          <w:u w:val="single"/>
        </w:rPr>
      </w:pPr>
      <w:r>
        <w:rPr>
          <w:rFonts w:cs="Calibri"/>
          <w:color w:val="auto"/>
          <w:szCs w:val="21"/>
          <w:highlight w:val="none"/>
        </w:rPr>
        <w:t>投诉事项 1：</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事实依据：</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u w:val="dotted"/>
        </w:rPr>
        <w:t xml:space="preserve">                                                      </w:t>
      </w:r>
    </w:p>
    <w:p>
      <w:pPr>
        <w:rPr>
          <w:rFonts w:cs="Calibri"/>
          <w:color w:val="auto"/>
          <w:szCs w:val="21"/>
          <w:highlight w:val="none"/>
          <w:u w:val="single"/>
        </w:rPr>
      </w:pPr>
      <w:r>
        <w:rPr>
          <w:rFonts w:cs="Calibri"/>
          <w:color w:val="auto"/>
          <w:szCs w:val="21"/>
          <w:highlight w:val="none"/>
        </w:rPr>
        <w:t>法律依据：</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投诉事项2</w:t>
      </w:r>
    </w:p>
    <w:p>
      <w:pPr>
        <w:rPr>
          <w:rFonts w:cs="Calibri"/>
          <w:color w:val="auto"/>
          <w:szCs w:val="21"/>
          <w:highlight w:val="none"/>
          <w:u w:val="dotted"/>
        </w:rPr>
      </w:pPr>
      <w:r>
        <w:rPr>
          <w:rFonts w:cs="Calibri"/>
          <w:color w:val="auto"/>
          <w:szCs w:val="21"/>
          <w:highlight w:val="none"/>
        </w:rPr>
        <w:t>……</w:t>
      </w:r>
    </w:p>
    <w:p>
      <w:pPr>
        <w:rPr>
          <w:rFonts w:cs="Calibri"/>
          <w:color w:val="auto"/>
          <w:szCs w:val="21"/>
          <w:highlight w:val="none"/>
        </w:rPr>
      </w:pPr>
      <w:r>
        <w:rPr>
          <w:rFonts w:cs="Calibri"/>
          <w:color w:val="auto"/>
          <w:szCs w:val="21"/>
          <w:highlight w:val="none"/>
        </w:rPr>
        <w:t>五、与投诉事项相关的投诉请求</w:t>
      </w:r>
    </w:p>
    <w:p>
      <w:pPr>
        <w:rPr>
          <w:rFonts w:cs="Calibri"/>
          <w:color w:val="auto"/>
          <w:szCs w:val="21"/>
          <w:highlight w:val="none"/>
        </w:rPr>
      </w:pPr>
      <w:r>
        <w:rPr>
          <w:rFonts w:cs="Calibri"/>
          <w:color w:val="auto"/>
          <w:szCs w:val="21"/>
          <w:highlight w:val="none"/>
        </w:rPr>
        <w:t>请求：</w:t>
      </w:r>
      <w:r>
        <w:rPr>
          <w:rFonts w:cs="Calibri"/>
          <w:color w:val="auto"/>
          <w:szCs w:val="21"/>
          <w:highlight w:val="none"/>
          <w:u w:val="dotted"/>
        </w:rPr>
        <w:t xml:space="preserve">                                              </w:t>
      </w:r>
      <w:r>
        <w:rPr>
          <w:rFonts w:cs="Calibri"/>
          <w:color w:val="auto"/>
          <w:szCs w:val="21"/>
          <w:highlight w:val="none"/>
        </w:rPr>
        <w:t xml:space="preserve"> </w:t>
      </w:r>
    </w:p>
    <w:p>
      <w:pPr>
        <w:rPr>
          <w:rFonts w:cs="Calibri"/>
          <w:color w:val="auto"/>
          <w:szCs w:val="21"/>
          <w:highlight w:val="none"/>
        </w:rPr>
      </w:pPr>
      <w:r>
        <w:rPr>
          <w:rFonts w:cs="Calibri"/>
          <w:color w:val="auto"/>
          <w:szCs w:val="21"/>
          <w:highlight w:val="none"/>
        </w:rPr>
        <w:t>签字</w:t>
      </w:r>
      <w:r>
        <w:rPr>
          <w:rFonts w:hint="eastAsia" w:cs="Calibri"/>
          <w:color w:val="auto"/>
          <w:szCs w:val="21"/>
          <w:highlight w:val="none"/>
        </w:rPr>
        <w:t>（</w:t>
      </w:r>
      <w:r>
        <w:rPr>
          <w:rFonts w:cs="Calibri"/>
          <w:color w:val="auto"/>
          <w:szCs w:val="21"/>
          <w:highlight w:val="none"/>
        </w:rPr>
        <w:t>签章</w:t>
      </w:r>
      <w:r>
        <w:rPr>
          <w:rFonts w:hint="eastAsia" w:cs="Calibri"/>
          <w:color w:val="auto"/>
          <w:szCs w:val="21"/>
          <w:highlight w:val="none"/>
        </w:rPr>
        <w:t>）</w:t>
      </w:r>
      <w:r>
        <w:rPr>
          <w:rFonts w:cs="Calibri"/>
          <w:color w:val="auto"/>
          <w:szCs w:val="21"/>
          <w:highlight w:val="none"/>
        </w:rPr>
        <w:t xml:space="preserve">：                   公章：                      </w:t>
      </w:r>
    </w:p>
    <w:p>
      <w:pPr>
        <w:rPr>
          <w:rFonts w:cs="Calibri"/>
          <w:color w:val="auto"/>
          <w:szCs w:val="21"/>
          <w:highlight w:val="none"/>
        </w:rPr>
      </w:pPr>
      <w:r>
        <w:rPr>
          <w:rFonts w:cs="Calibri"/>
          <w:color w:val="auto"/>
          <w:szCs w:val="21"/>
          <w:highlight w:val="none"/>
        </w:rPr>
        <w:t xml:space="preserve">日期：    </w:t>
      </w:r>
    </w:p>
    <w:p>
      <w:pPr>
        <w:rPr>
          <w:rFonts w:cs="Calibri"/>
          <w:b/>
          <w:color w:val="auto"/>
          <w:szCs w:val="21"/>
          <w:highlight w:val="none"/>
        </w:rPr>
      </w:pPr>
    </w:p>
    <w:p>
      <w:pPr>
        <w:rPr>
          <w:rFonts w:cs="Calibri"/>
          <w:b/>
          <w:color w:val="auto"/>
          <w:szCs w:val="21"/>
          <w:highlight w:val="none"/>
        </w:rPr>
      </w:pPr>
    </w:p>
    <w:p>
      <w:pPr>
        <w:rPr>
          <w:rFonts w:eastAsia="楷体" w:cs="Calibri"/>
          <w:b/>
          <w:color w:val="auto"/>
          <w:szCs w:val="21"/>
          <w:highlight w:val="none"/>
        </w:rPr>
      </w:pPr>
      <w:r>
        <w:rPr>
          <w:rFonts w:eastAsia="楷体" w:cs="Calibri"/>
          <w:b/>
          <w:color w:val="auto"/>
          <w:szCs w:val="21"/>
          <w:highlight w:val="none"/>
        </w:rPr>
        <w:br w:type="page"/>
      </w:r>
    </w:p>
    <w:p>
      <w:pPr>
        <w:rPr>
          <w:rFonts w:eastAsia="楷体" w:cs="Calibri"/>
          <w:b/>
          <w:color w:val="auto"/>
          <w:szCs w:val="21"/>
          <w:highlight w:val="none"/>
        </w:rPr>
      </w:pPr>
      <w:r>
        <w:rPr>
          <w:rFonts w:eastAsia="楷体" w:cs="Calibri"/>
          <w:b/>
          <w:color w:val="auto"/>
          <w:szCs w:val="21"/>
          <w:highlight w:val="none"/>
        </w:rPr>
        <w:t>投诉书制作说明：</w:t>
      </w:r>
    </w:p>
    <w:p>
      <w:pPr>
        <w:widowControl/>
        <w:ind w:firstLine="420" w:firstLineChars="200"/>
        <w:rPr>
          <w:rFonts w:eastAsia="楷体" w:cs="Calibri"/>
          <w:color w:val="auto"/>
          <w:kern w:val="0"/>
          <w:szCs w:val="21"/>
          <w:highlight w:val="none"/>
        </w:rPr>
      </w:pPr>
      <w:r>
        <w:rPr>
          <w:rFonts w:eastAsia="楷体" w:cs="Calibri"/>
          <w:color w:val="auto"/>
          <w:szCs w:val="21"/>
          <w:highlight w:val="none"/>
        </w:rPr>
        <w:t>1.投诉人提起投诉时，应当提交投诉书和必要的证明材料，并按照被投诉人和与投诉事项有关的供应商数量提供投诉书副本。</w:t>
      </w:r>
    </w:p>
    <w:p>
      <w:pPr>
        <w:widowControl/>
        <w:ind w:firstLine="420" w:firstLineChars="200"/>
        <w:jc w:val="left"/>
        <w:rPr>
          <w:rFonts w:eastAsia="楷体" w:cs="Calibri"/>
          <w:color w:val="auto"/>
          <w:kern w:val="0"/>
          <w:szCs w:val="21"/>
          <w:highlight w:val="none"/>
        </w:rPr>
      </w:pPr>
      <w:r>
        <w:rPr>
          <w:rFonts w:eastAsia="楷体" w:cs="Calibri"/>
          <w:color w:val="auto"/>
          <w:szCs w:val="21"/>
          <w:highlight w:val="none"/>
        </w:rPr>
        <w:t>2.投诉人若委托代理人进行投诉的，投诉书应按照要求列明</w:t>
      </w:r>
      <w:r>
        <w:rPr>
          <w:rFonts w:hint="eastAsia" w:eastAsia="楷体" w:cs="Calibri"/>
          <w:color w:val="auto"/>
          <w:szCs w:val="21"/>
          <w:highlight w:val="none"/>
        </w:rPr>
        <w:t>“</w:t>
      </w:r>
      <w:r>
        <w:rPr>
          <w:rFonts w:eastAsia="楷体" w:cs="Calibri"/>
          <w:color w:val="auto"/>
          <w:szCs w:val="21"/>
          <w:highlight w:val="none"/>
        </w:rPr>
        <w:t>授权代表</w:t>
      </w:r>
      <w:r>
        <w:rPr>
          <w:rFonts w:hint="eastAsia" w:eastAsia="楷体" w:cs="Calibri"/>
          <w:color w:val="auto"/>
          <w:szCs w:val="21"/>
          <w:highlight w:val="none"/>
        </w:rPr>
        <w:t>”</w:t>
      </w:r>
      <w:r>
        <w:rPr>
          <w:rFonts w:eastAsia="楷体" w:cs="Calibri"/>
          <w:color w:val="auto"/>
          <w:szCs w:val="21"/>
          <w:highlight w:val="none"/>
        </w:rPr>
        <w:t>的有关内容，并在附件中提交由</w:t>
      </w:r>
      <w:r>
        <w:rPr>
          <w:rFonts w:eastAsia="楷体" w:cs="Calibri"/>
          <w:color w:val="auto"/>
          <w:kern w:val="0"/>
          <w:szCs w:val="21"/>
          <w:highlight w:val="none"/>
        </w:rPr>
        <w:t>投诉人签署的授权委托书。授权委托书应当载明代理人的姓名或者名称、代理事项、具体权限、期限和相关事项。</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3.投诉人若对项目的某一分包进行投诉，投诉书应列明具体分包号。</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4.投诉书应简要列明质疑事项，质疑函、质疑答复等作为附件材料提供。</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5.投诉书的投诉事项应具体、明确，并有必要的事实依据和法律依据。</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6.投诉书的投诉请求应与投诉事项相关。</w:t>
      </w:r>
    </w:p>
    <w:p>
      <w:pPr>
        <w:widowControl/>
        <w:ind w:firstLine="420" w:firstLineChars="200"/>
        <w:jc w:val="left"/>
        <w:rPr>
          <w:rFonts w:eastAsia="楷体" w:cs="Calibri"/>
          <w:color w:val="auto"/>
          <w:szCs w:val="21"/>
          <w:highlight w:val="none"/>
        </w:rPr>
      </w:pPr>
      <w:r>
        <w:rPr>
          <w:rFonts w:eastAsia="楷体" w:cs="Calibri"/>
          <w:color w:val="auto"/>
          <w:szCs w:val="21"/>
          <w:highlight w:val="none"/>
        </w:rPr>
        <w:t>7.投诉人为自然人的，投诉书应当由本人签字；投诉人为法人或者其他组织的，投诉书应当由法定代表人、主要负责人，或者其授权代表签字或者盖章，并加盖公章。</w:t>
      </w:r>
    </w:p>
    <w:p>
      <w:pPr>
        <w:rPr>
          <w:rFonts w:cs="Calibri"/>
          <w:color w:val="auto"/>
          <w:highlight w:val="none"/>
        </w:rPr>
      </w:pPr>
      <w:r>
        <w:rPr>
          <w:rFonts w:cs="Calibri"/>
          <w:color w:val="auto"/>
          <w:highlight w:val="none"/>
        </w:rPr>
        <w:br w:type="page"/>
      </w:r>
    </w:p>
    <w:p>
      <w:pPr>
        <w:pStyle w:val="4"/>
        <w:ind w:firstLine="420"/>
        <w:rPr>
          <w:rFonts w:cs="Calibri"/>
          <w:color w:val="auto"/>
          <w:highlight w:val="none"/>
        </w:rPr>
      </w:pPr>
      <w:r>
        <w:rPr>
          <w:rFonts w:hint="eastAsia" w:cs="Calibri"/>
          <w:color w:val="auto"/>
          <w:highlight w:val="none"/>
        </w:rPr>
        <w:t>【附件</w:t>
      </w:r>
      <w:r>
        <w:rPr>
          <w:rFonts w:cs="Calibri"/>
          <w:color w:val="auto"/>
          <w:highlight w:val="none"/>
        </w:rPr>
        <w:t>5</w:t>
      </w:r>
      <w:r>
        <w:rPr>
          <w:rFonts w:hint="eastAsia" w:cs="Calibri"/>
          <w:color w:val="auto"/>
          <w:highlight w:val="none"/>
        </w:rPr>
        <w:t>】</w:t>
      </w:r>
      <w:r>
        <w:rPr>
          <w:rFonts w:cs="Calibri"/>
          <w:color w:val="auto"/>
          <w:highlight w:val="none"/>
        </w:rPr>
        <w:t>询问函范本</w:t>
      </w:r>
    </w:p>
    <w:p>
      <w:pPr>
        <w:jc w:val="center"/>
        <w:rPr>
          <w:rFonts w:cs="Calibri"/>
          <w:b/>
          <w:color w:val="auto"/>
          <w:spacing w:val="6"/>
          <w:sz w:val="32"/>
          <w:szCs w:val="32"/>
          <w:highlight w:val="none"/>
        </w:rPr>
      </w:pPr>
      <w:r>
        <w:rPr>
          <w:rFonts w:cs="Calibri"/>
          <w:b/>
          <w:color w:val="auto"/>
          <w:spacing w:val="6"/>
          <w:sz w:val="32"/>
          <w:szCs w:val="32"/>
          <w:highlight w:val="none"/>
        </w:rPr>
        <w:t>询问函范本</w:t>
      </w:r>
    </w:p>
    <w:p>
      <w:pPr>
        <w:rPr>
          <w:rFonts w:cs="Calibri"/>
          <w:bCs/>
          <w:color w:val="auto"/>
          <w:szCs w:val="21"/>
          <w:highlight w:val="none"/>
        </w:rPr>
      </w:pPr>
      <w:r>
        <w:rPr>
          <w:rFonts w:cs="Calibri"/>
          <w:bCs/>
          <w:color w:val="auto"/>
          <w:szCs w:val="21"/>
          <w:highlight w:val="none"/>
        </w:rPr>
        <w:t>一、供应商基本信息</w:t>
      </w:r>
    </w:p>
    <w:p>
      <w:pPr>
        <w:rPr>
          <w:rFonts w:cs="Calibri"/>
          <w:color w:val="auto"/>
          <w:szCs w:val="21"/>
          <w:highlight w:val="none"/>
          <w:u w:val="dotted"/>
        </w:rPr>
      </w:pPr>
      <w:r>
        <w:rPr>
          <w:rFonts w:cs="Calibri"/>
          <w:color w:val="auto"/>
          <w:szCs w:val="21"/>
          <w:highlight w:val="none"/>
        </w:rPr>
        <w:t>供应商：</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地址：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授权代表：</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联系电话：</w:t>
      </w:r>
      <w:r>
        <w:rPr>
          <w:rFonts w:cs="Calibri"/>
          <w:color w:val="auto"/>
          <w:szCs w:val="21"/>
          <w:highlight w:val="none"/>
          <w:u w:val="dotted"/>
        </w:rPr>
        <w:t xml:space="preserve">                                           </w:t>
      </w:r>
      <w:r>
        <w:rPr>
          <w:rFonts w:cs="Calibri"/>
          <w:color w:val="auto"/>
          <w:szCs w:val="21"/>
          <w:highlight w:val="none"/>
        </w:rPr>
        <w:t xml:space="preserve"> </w:t>
      </w:r>
    </w:p>
    <w:p>
      <w:pPr>
        <w:rPr>
          <w:rFonts w:cs="Calibri"/>
          <w:color w:val="auto"/>
          <w:szCs w:val="21"/>
          <w:highlight w:val="none"/>
        </w:rPr>
      </w:pPr>
      <w:r>
        <w:rPr>
          <w:rFonts w:cs="Calibri"/>
          <w:color w:val="auto"/>
          <w:szCs w:val="21"/>
          <w:highlight w:val="none"/>
        </w:rPr>
        <w:t xml:space="preserve">地址： </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pPr>
        <w:rPr>
          <w:rFonts w:cs="Calibri"/>
          <w:bCs/>
          <w:color w:val="auto"/>
          <w:szCs w:val="21"/>
          <w:highlight w:val="none"/>
        </w:rPr>
      </w:pPr>
      <w:r>
        <w:rPr>
          <w:rFonts w:cs="Calibri"/>
          <w:bCs/>
          <w:color w:val="auto"/>
          <w:szCs w:val="21"/>
          <w:highlight w:val="none"/>
        </w:rPr>
        <w:t>二、项目基本情况</w:t>
      </w:r>
    </w:p>
    <w:p>
      <w:pPr>
        <w:rPr>
          <w:rFonts w:cs="Calibri"/>
          <w:color w:val="auto"/>
          <w:szCs w:val="21"/>
          <w:highlight w:val="none"/>
        </w:rPr>
      </w:pPr>
      <w:r>
        <w:rPr>
          <w:rFonts w:cs="Calibri"/>
          <w:color w:val="auto"/>
          <w:szCs w:val="21"/>
          <w:highlight w:val="none"/>
        </w:rPr>
        <w:t>项目的名称：</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项目的编号：</w:t>
      </w:r>
      <w:r>
        <w:rPr>
          <w:rFonts w:cs="Calibri"/>
          <w:color w:val="auto"/>
          <w:szCs w:val="21"/>
          <w:highlight w:val="none"/>
          <w:u w:val="dotted"/>
        </w:rPr>
        <w:t xml:space="preserve">               </w:t>
      </w:r>
      <w:r>
        <w:rPr>
          <w:rFonts w:cs="Calibri"/>
          <w:color w:val="auto"/>
          <w:szCs w:val="21"/>
          <w:highlight w:val="none"/>
        </w:rPr>
        <w:t>包号：</w:t>
      </w:r>
      <w:r>
        <w:rPr>
          <w:rFonts w:cs="Calibri"/>
          <w:color w:val="auto"/>
          <w:szCs w:val="21"/>
          <w:highlight w:val="none"/>
          <w:u w:val="dotted"/>
        </w:rPr>
        <w:t xml:space="preserve">                 </w:t>
      </w:r>
    </w:p>
    <w:p>
      <w:pPr>
        <w:rPr>
          <w:rFonts w:cs="Calibri"/>
          <w:color w:val="auto"/>
          <w:szCs w:val="21"/>
          <w:highlight w:val="none"/>
          <w:u w:val="dotted"/>
        </w:rPr>
      </w:pPr>
      <w:r>
        <w:rPr>
          <w:rFonts w:cs="Calibri"/>
          <w:color w:val="auto"/>
          <w:szCs w:val="21"/>
          <w:highlight w:val="none"/>
        </w:rPr>
        <w:t>采购人名称：</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采购文件获取日期：</w:t>
      </w:r>
      <w:r>
        <w:rPr>
          <w:rFonts w:cs="Calibri"/>
          <w:color w:val="auto"/>
          <w:szCs w:val="21"/>
          <w:highlight w:val="none"/>
          <w:u w:val="dotted"/>
        </w:rPr>
        <w:t xml:space="preserve">                                           </w:t>
      </w:r>
    </w:p>
    <w:p>
      <w:pPr>
        <w:rPr>
          <w:rFonts w:cs="Calibri"/>
          <w:bCs/>
          <w:color w:val="auto"/>
          <w:szCs w:val="21"/>
          <w:highlight w:val="none"/>
        </w:rPr>
      </w:pPr>
      <w:r>
        <w:rPr>
          <w:rFonts w:cs="Calibri"/>
          <w:bCs/>
          <w:color w:val="auto"/>
          <w:szCs w:val="21"/>
          <w:highlight w:val="none"/>
        </w:rPr>
        <w:t>三、询问事项具体内容</w:t>
      </w:r>
    </w:p>
    <w:p>
      <w:pPr>
        <w:rPr>
          <w:rFonts w:cs="Calibri"/>
          <w:color w:val="auto"/>
          <w:szCs w:val="21"/>
          <w:highlight w:val="none"/>
          <w:u w:val="dotted"/>
        </w:rPr>
      </w:pPr>
      <w:r>
        <w:rPr>
          <w:rFonts w:cs="Calibri"/>
          <w:bCs/>
          <w:color w:val="auto"/>
          <w:szCs w:val="21"/>
          <w:highlight w:val="none"/>
        </w:rPr>
        <w:t>询问</w:t>
      </w:r>
      <w:r>
        <w:rPr>
          <w:rFonts w:cs="Calibri"/>
          <w:color w:val="auto"/>
          <w:szCs w:val="21"/>
          <w:highlight w:val="none"/>
        </w:rPr>
        <w:t>事项1：</w:t>
      </w:r>
      <w:r>
        <w:rPr>
          <w:rFonts w:cs="Calibri"/>
          <w:color w:val="auto"/>
          <w:szCs w:val="21"/>
          <w:highlight w:val="none"/>
          <w:u w:val="dotted"/>
        </w:rPr>
        <w:t xml:space="preserve">                                         </w:t>
      </w:r>
    </w:p>
    <w:p>
      <w:pPr>
        <w:rPr>
          <w:rFonts w:cs="Calibri"/>
          <w:color w:val="auto"/>
          <w:szCs w:val="21"/>
          <w:highlight w:val="none"/>
          <w:u w:val="dotted"/>
        </w:rPr>
      </w:pPr>
      <w:r>
        <w:rPr>
          <w:rFonts w:cs="Calibri"/>
          <w:bCs/>
          <w:color w:val="auto"/>
          <w:szCs w:val="21"/>
          <w:highlight w:val="none"/>
        </w:rPr>
        <w:t>询问</w:t>
      </w:r>
      <w:r>
        <w:rPr>
          <w:rFonts w:cs="Calibri"/>
          <w:color w:val="auto"/>
          <w:szCs w:val="21"/>
          <w:highlight w:val="none"/>
        </w:rPr>
        <w:t>事项2：</w:t>
      </w:r>
      <w:r>
        <w:rPr>
          <w:rFonts w:cs="Calibri"/>
          <w:color w:val="auto"/>
          <w:szCs w:val="21"/>
          <w:highlight w:val="none"/>
          <w:u w:val="dotted"/>
        </w:rPr>
        <w:t xml:space="preserve">                                         </w:t>
      </w:r>
    </w:p>
    <w:p>
      <w:pPr>
        <w:rPr>
          <w:rFonts w:cs="Calibri"/>
          <w:color w:val="auto"/>
          <w:szCs w:val="21"/>
          <w:highlight w:val="none"/>
        </w:rPr>
      </w:pPr>
      <w:r>
        <w:rPr>
          <w:rFonts w:cs="Calibri"/>
          <w:color w:val="auto"/>
          <w:szCs w:val="21"/>
          <w:highlight w:val="none"/>
        </w:rPr>
        <w:t>……</w:t>
      </w:r>
    </w:p>
    <w:p>
      <w:pPr>
        <w:rPr>
          <w:rFonts w:cs="Calibri"/>
          <w:bCs/>
          <w:color w:val="auto"/>
          <w:szCs w:val="21"/>
          <w:highlight w:val="none"/>
        </w:rPr>
      </w:pPr>
      <w:r>
        <w:rPr>
          <w:rFonts w:cs="Calibri"/>
          <w:bCs/>
          <w:color w:val="auto"/>
          <w:szCs w:val="21"/>
          <w:highlight w:val="none"/>
        </w:rPr>
        <w:t>四、与询问事项相关的请求</w:t>
      </w:r>
    </w:p>
    <w:p>
      <w:pPr>
        <w:rPr>
          <w:rFonts w:cs="Calibri"/>
          <w:color w:val="auto"/>
          <w:szCs w:val="21"/>
          <w:highlight w:val="none"/>
          <w:u w:val="dotted"/>
        </w:rPr>
      </w:pPr>
      <w:r>
        <w:rPr>
          <w:rFonts w:cs="Calibri"/>
          <w:color w:val="auto"/>
          <w:szCs w:val="21"/>
          <w:highlight w:val="none"/>
        </w:rPr>
        <w:t>请求：</w:t>
      </w:r>
      <w:r>
        <w:rPr>
          <w:rFonts w:cs="Calibri"/>
          <w:color w:val="auto"/>
          <w:szCs w:val="21"/>
          <w:highlight w:val="none"/>
          <w:u w:val="dotted"/>
        </w:rPr>
        <w:t xml:space="preserve">                                               </w:t>
      </w:r>
    </w:p>
    <w:p>
      <w:pPr>
        <w:rPr>
          <w:rFonts w:cs="Calibri"/>
          <w:color w:val="auto"/>
          <w:szCs w:val="21"/>
          <w:highlight w:val="none"/>
        </w:rPr>
      </w:pPr>
    </w:p>
    <w:p>
      <w:pPr>
        <w:rPr>
          <w:rFonts w:cs="Calibri"/>
          <w:color w:val="auto"/>
          <w:szCs w:val="21"/>
          <w:highlight w:val="none"/>
        </w:rPr>
      </w:pPr>
      <w:r>
        <w:rPr>
          <w:rFonts w:cs="Calibri"/>
          <w:color w:val="auto"/>
          <w:szCs w:val="21"/>
          <w:highlight w:val="none"/>
        </w:rPr>
        <w:t>签字</w:t>
      </w:r>
      <w:r>
        <w:rPr>
          <w:rFonts w:hint="eastAsia" w:cs="Calibri"/>
          <w:color w:val="auto"/>
          <w:szCs w:val="21"/>
          <w:highlight w:val="none"/>
        </w:rPr>
        <w:t>（</w:t>
      </w:r>
      <w:r>
        <w:rPr>
          <w:rFonts w:cs="Calibri"/>
          <w:color w:val="auto"/>
          <w:szCs w:val="21"/>
          <w:highlight w:val="none"/>
        </w:rPr>
        <w:t>签章</w:t>
      </w:r>
      <w:r>
        <w:rPr>
          <w:rFonts w:hint="eastAsia" w:cs="Calibri"/>
          <w:color w:val="auto"/>
          <w:szCs w:val="21"/>
          <w:highlight w:val="none"/>
        </w:rPr>
        <w:t>）</w:t>
      </w:r>
      <w:r>
        <w:rPr>
          <w:rFonts w:cs="Calibri"/>
          <w:color w:val="auto"/>
          <w:szCs w:val="21"/>
          <w:highlight w:val="none"/>
        </w:rPr>
        <w:t xml:space="preserve">：                   公章：                      </w:t>
      </w:r>
    </w:p>
    <w:p>
      <w:pPr>
        <w:rPr>
          <w:color w:val="auto"/>
          <w:highlight w:val="none"/>
        </w:rPr>
      </w:pPr>
      <w:r>
        <w:rPr>
          <w:rFonts w:cs="Calibri"/>
          <w:color w:val="auto"/>
          <w:szCs w:val="21"/>
          <w:highlight w:val="none"/>
        </w:rPr>
        <w:t xml:space="preserve">日期：    </w:t>
      </w:r>
    </w:p>
    <w:sectPr>
      <w:pgSz w:w="11906" w:h="16838"/>
      <w:pgMar w:top="1247" w:right="1247" w:bottom="1247" w:left="1474" w:header="851" w:footer="850"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STHeiti">
    <w:altName w:val="微软雅黑"/>
    <w:panose1 w:val="00000000000000000000"/>
    <w:charset w:val="86"/>
    <w:family w:val="auto"/>
    <w:pitch w:val="default"/>
    <w:sig w:usb0="00000000" w:usb1="00000000" w:usb2="00000000" w:usb3="00000000" w:csb0="0004009F" w:csb1="DFD70000"/>
  </w:font>
  <w:font w:name="Droid Sans Fallback">
    <w:altName w:val="宋体"/>
    <w:panose1 w:val="00000000000000000000"/>
    <w:charset w:val="00"/>
    <w:family w:val="swiss"/>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 w:name="@仿宋">
    <w:panose1 w:val="02010609060101010101"/>
    <w:charset w:val="86"/>
    <w:family w:val="auto"/>
    <w:pitch w:val="fixed"/>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1430726"/>
    </w:sdtPr>
    <w:sdtContent>
      <w:p>
        <w:pPr>
          <w:pStyle w:val="29"/>
          <w:ind w:firstLine="480"/>
          <w:jc w:val="center"/>
        </w:pPr>
        <w:r>
          <w:fldChar w:fldCharType="begin"/>
        </w:r>
        <w:r>
          <w:instrText xml:space="preserve">PAGE   \* MERGEFORMAT</w:instrText>
        </w:r>
        <w:r>
          <w:fldChar w:fldCharType="separate"/>
        </w:r>
        <w:r>
          <w:rPr>
            <w:lang w:val="zh-CN"/>
          </w:rPr>
          <w:t>28</w:t>
        </w:r>
        <w:r>
          <w:fldChar w:fldCharType="end"/>
        </w:r>
      </w:p>
    </w:sdtContent>
  </w:sdt>
  <w:p>
    <w:pPr>
      <w:pStyle w:val="2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3"/>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074B87"/>
    <w:multiLevelType w:val="multilevel"/>
    <w:tmpl w:val="C6074B87"/>
    <w:lvl w:ilvl="0" w:tentative="0">
      <w:start w:val="2"/>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E1421311"/>
    <w:multiLevelType w:val="multilevel"/>
    <w:tmpl w:val="E1421311"/>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51F1C8B"/>
    <w:multiLevelType w:val="multilevel"/>
    <w:tmpl w:val="051F1C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114896"/>
    <w:multiLevelType w:val="multilevel"/>
    <w:tmpl w:val="63114896"/>
    <w:lvl w:ilvl="0" w:tentative="0">
      <w:start w:val="1"/>
      <w:numFmt w:val="decimal"/>
      <w:lvlText w:val="（%1）"/>
      <w:lvlJc w:val="left"/>
      <w:pPr>
        <w:ind w:left="1500" w:hanging="108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7E57335A"/>
    <w:multiLevelType w:val="multilevel"/>
    <w:tmpl w:val="7E57335A"/>
    <w:lvl w:ilvl="0" w:tentative="0">
      <w:start w:val="1"/>
      <w:numFmt w:val="japaneseCounting"/>
      <w:lvlText w:val="%1、"/>
      <w:lvlJc w:val="left"/>
      <w:pPr>
        <w:ind w:left="1290" w:hanging="720"/>
      </w:p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21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5ZDJkZDhlMWIzNDM4ZTgwNWE4ZTQwOWQ5MmVkNDIifQ=="/>
  </w:docVars>
  <w:rsids>
    <w:rsidRoot w:val="00172A27"/>
    <w:rsid w:val="000001DB"/>
    <w:rsid w:val="0000156F"/>
    <w:rsid w:val="000032BC"/>
    <w:rsid w:val="000035A6"/>
    <w:rsid w:val="00003D9C"/>
    <w:rsid w:val="00004A27"/>
    <w:rsid w:val="00005314"/>
    <w:rsid w:val="0000545C"/>
    <w:rsid w:val="000065ED"/>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117A"/>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0D"/>
    <w:rsid w:val="000377FE"/>
    <w:rsid w:val="000378F4"/>
    <w:rsid w:val="00037B34"/>
    <w:rsid w:val="00042B67"/>
    <w:rsid w:val="00043755"/>
    <w:rsid w:val="00043E61"/>
    <w:rsid w:val="000440A0"/>
    <w:rsid w:val="000441A9"/>
    <w:rsid w:val="00044C9F"/>
    <w:rsid w:val="0004710E"/>
    <w:rsid w:val="00047DBE"/>
    <w:rsid w:val="000505C6"/>
    <w:rsid w:val="00054088"/>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5E5"/>
    <w:rsid w:val="0007323F"/>
    <w:rsid w:val="00073B0F"/>
    <w:rsid w:val="00073F49"/>
    <w:rsid w:val="000747FF"/>
    <w:rsid w:val="00076750"/>
    <w:rsid w:val="00077EBB"/>
    <w:rsid w:val="00080018"/>
    <w:rsid w:val="00080C20"/>
    <w:rsid w:val="000815AE"/>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B15A4"/>
    <w:rsid w:val="000B20F8"/>
    <w:rsid w:val="000B36CA"/>
    <w:rsid w:val="000B6281"/>
    <w:rsid w:val="000B6A01"/>
    <w:rsid w:val="000B6A07"/>
    <w:rsid w:val="000C07D2"/>
    <w:rsid w:val="000C1C93"/>
    <w:rsid w:val="000C2A76"/>
    <w:rsid w:val="000C3385"/>
    <w:rsid w:val="000C37C6"/>
    <w:rsid w:val="000C41F4"/>
    <w:rsid w:val="000C45B7"/>
    <w:rsid w:val="000D0044"/>
    <w:rsid w:val="000D0A95"/>
    <w:rsid w:val="000D22B4"/>
    <w:rsid w:val="000D39C3"/>
    <w:rsid w:val="000D415C"/>
    <w:rsid w:val="000D455B"/>
    <w:rsid w:val="000D49EE"/>
    <w:rsid w:val="000D545E"/>
    <w:rsid w:val="000D60EB"/>
    <w:rsid w:val="000D6943"/>
    <w:rsid w:val="000D6A2E"/>
    <w:rsid w:val="000D6DB0"/>
    <w:rsid w:val="000D6FA9"/>
    <w:rsid w:val="000E1DAD"/>
    <w:rsid w:val="000E220D"/>
    <w:rsid w:val="000E2920"/>
    <w:rsid w:val="000E3912"/>
    <w:rsid w:val="000E3A64"/>
    <w:rsid w:val="000E4387"/>
    <w:rsid w:val="000E4D14"/>
    <w:rsid w:val="000E5618"/>
    <w:rsid w:val="000E7B97"/>
    <w:rsid w:val="000F189F"/>
    <w:rsid w:val="000F1D88"/>
    <w:rsid w:val="000F3733"/>
    <w:rsid w:val="000F4266"/>
    <w:rsid w:val="000F5645"/>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5637"/>
    <w:rsid w:val="00135FCC"/>
    <w:rsid w:val="00137683"/>
    <w:rsid w:val="001428E5"/>
    <w:rsid w:val="00142B97"/>
    <w:rsid w:val="00146EB9"/>
    <w:rsid w:val="00147801"/>
    <w:rsid w:val="00152261"/>
    <w:rsid w:val="0015275C"/>
    <w:rsid w:val="001608EE"/>
    <w:rsid w:val="0016131B"/>
    <w:rsid w:val="001633B3"/>
    <w:rsid w:val="0016498A"/>
    <w:rsid w:val="00170591"/>
    <w:rsid w:val="00170623"/>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972B0"/>
    <w:rsid w:val="001A0831"/>
    <w:rsid w:val="001A0C1B"/>
    <w:rsid w:val="001A0C24"/>
    <w:rsid w:val="001A0F5A"/>
    <w:rsid w:val="001A1C21"/>
    <w:rsid w:val="001A1EC9"/>
    <w:rsid w:val="001A2A7B"/>
    <w:rsid w:val="001A2F14"/>
    <w:rsid w:val="001A38B3"/>
    <w:rsid w:val="001A4C27"/>
    <w:rsid w:val="001A546A"/>
    <w:rsid w:val="001A67CF"/>
    <w:rsid w:val="001A73E5"/>
    <w:rsid w:val="001A7EA0"/>
    <w:rsid w:val="001B00BE"/>
    <w:rsid w:val="001B4D81"/>
    <w:rsid w:val="001B603D"/>
    <w:rsid w:val="001B731C"/>
    <w:rsid w:val="001B78D8"/>
    <w:rsid w:val="001C0138"/>
    <w:rsid w:val="001C01D8"/>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2480"/>
    <w:rsid w:val="001E2799"/>
    <w:rsid w:val="001E2CD7"/>
    <w:rsid w:val="001E37DE"/>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2E27"/>
    <w:rsid w:val="00204611"/>
    <w:rsid w:val="00204C10"/>
    <w:rsid w:val="002065CD"/>
    <w:rsid w:val="0020683B"/>
    <w:rsid w:val="002077CB"/>
    <w:rsid w:val="0021154B"/>
    <w:rsid w:val="002124D5"/>
    <w:rsid w:val="00212E8D"/>
    <w:rsid w:val="002133E3"/>
    <w:rsid w:val="00213A60"/>
    <w:rsid w:val="00213D80"/>
    <w:rsid w:val="002149C4"/>
    <w:rsid w:val="00221FB3"/>
    <w:rsid w:val="00222314"/>
    <w:rsid w:val="00222BF7"/>
    <w:rsid w:val="0022366A"/>
    <w:rsid w:val="00223850"/>
    <w:rsid w:val="00224131"/>
    <w:rsid w:val="0022480D"/>
    <w:rsid w:val="002259E4"/>
    <w:rsid w:val="002262DA"/>
    <w:rsid w:val="00226877"/>
    <w:rsid w:val="00226BCD"/>
    <w:rsid w:val="002271CF"/>
    <w:rsid w:val="002271EB"/>
    <w:rsid w:val="00230C8B"/>
    <w:rsid w:val="0023159E"/>
    <w:rsid w:val="00231CF6"/>
    <w:rsid w:val="0023379F"/>
    <w:rsid w:val="0023542B"/>
    <w:rsid w:val="002356D5"/>
    <w:rsid w:val="002356DF"/>
    <w:rsid w:val="00235EB8"/>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6C39"/>
    <w:rsid w:val="00247345"/>
    <w:rsid w:val="00247B02"/>
    <w:rsid w:val="002510D6"/>
    <w:rsid w:val="0025177A"/>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0F3D"/>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4DB"/>
    <w:rsid w:val="002805FA"/>
    <w:rsid w:val="00282EDE"/>
    <w:rsid w:val="00282F50"/>
    <w:rsid w:val="00283E93"/>
    <w:rsid w:val="00284287"/>
    <w:rsid w:val="00285450"/>
    <w:rsid w:val="0028547C"/>
    <w:rsid w:val="00285D70"/>
    <w:rsid w:val="00286299"/>
    <w:rsid w:val="0028737D"/>
    <w:rsid w:val="002874D1"/>
    <w:rsid w:val="00290CD9"/>
    <w:rsid w:val="00291482"/>
    <w:rsid w:val="00291556"/>
    <w:rsid w:val="00294232"/>
    <w:rsid w:val="00294DDC"/>
    <w:rsid w:val="00295CF2"/>
    <w:rsid w:val="0029650C"/>
    <w:rsid w:val="002A1CD5"/>
    <w:rsid w:val="002A2319"/>
    <w:rsid w:val="002A31B7"/>
    <w:rsid w:val="002A3875"/>
    <w:rsid w:val="002A47D9"/>
    <w:rsid w:val="002A4AF4"/>
    <w:rsid w:val="002A5182"/>
    <w:rsid w:val="002A5EDD"/>
    <w:rsid w:val="002A6F5E"/>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679"/>
    <w:rsid w:val="00311A72"/>
    <w:rsid w:val="00312B82"/>
    <w:rsid w:val="0031436F"/>
    <w:rsid w:val="00314AF8"/>
    <w:rsid w:val="003151AC"/>
    <w:rsid w:val="00315C4A"/>
    <w:rsid w:val="00316130"/>
    <w:rsid w:val="00316A17"/>
    <w:rsid w:val="00320C62"/>
    <w:rsid w:val="0032157B"/>
    <w:rsid w:val="00323FB4"/>
    <w:rsid w:val="003242D6"/>
    <w:rsid w:val="00327936"/>
    <w:rsid w:val="00327EF7"/>
    <w:rsid w:val="00330BC3"/>
    <w:rsid w:val="00330BCD"/>
    <w:rsid w:val="00330CE0"/>
    <w:rsid w:val="00330DBB"/>
    <w:rsid w:val="003312EB"/>
    <w:rsid w:val="00331553"/>
    <w:rsid w:val="003332F2"/>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60FB"/>
    <w:rsid w:val="00367BA5"/>
    <w:rsid w:val="003703F6"/>
    <w:rsid w:val="003705C1"/>
    <w:rsid w:val="00372CF7"/>
    <w:rsid w:val="00374BA0"/>
    <w:rsid w:val="00375587"/>
    <w:rsid w:val="00375C96"/>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C5"/>
    <w:rsid w:val="003959BD"/>
    <w:rsid w:val="0039623E"/>
    <w:rsid w:val="00396FE3"/>
    <w:rsid w:val="00397D9F"/>
    <w:rsid w:val="00397F79"/>
    <w:rsid w:val="003A0256"/>
    <w:rsid w:val="003A1C3C"/>
    <w:rsid w:val="003A1E19"/>
    <w:rsid w:val="003A3424"/>
    <w:rsid w:val="003A3824"/>
    <w:rsid w:val="003A55CA"/>
    <w:rsid w:val="003A7340"/>
    <w:rsid w:val="003A7678"/>
    <w:rsid w:val="003A7C3C"/>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07B8"/>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3592"/>
    <w:rsid w:val="003E411E"/>
    <w:rsid w:val="003E4231"/>
    <w:rsid w:val="003E477E"/>
    <w:rsid w:val="003E494F"/>
    <w:rsid w:val="003E5A2D"/>
    <w:rsid w:val="003E6DDE"/>
    <w:rsid w:val="003E756F"/>
    <w:rsid w:val="003E7AB2"/>
    <w:rsid w:val="003F1EF4"/>
    <w:rsid w:val="003F31AD"/>
    <w:rsid w:val="003F413B"/>
    <w:rsid w:val="003F4494"/>
    <w:rsid w:val="003F4DFC"/>
    <w:rsid w:val="003F584C"/>
    <w:rsid w:val="003F5F2C"/>
    <w:rsid w:val="003F72BB"/>
    <w:rsid w:val="003F7775"/>
    <w:rsid w:val="003F78B7"/>
    <w:rsid w:val="003F795A"/>
    <w:rsid w:val="00400C53"/>
    <w:rsid w:val="00401716"/>
    <w:rsid w:val="00402BEF"/>
    <w:rsid w:val="00403180"/>
    <w:rsid w:val="00403760"/>
    <w:rsid w:val="004043CF"/>
    <w:rsid w:val="00404EF7"/>
    <w:rsid w:val="00404FA3"/>
    <w:rsid w:val="00405A73"/>
    <w:rsid w:val="00406763"/>
    <w:rsid w:val="004075F2"/>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27E8B"/>
    <w:rsid w:val="00430BBB"/>
    <w:rsid w:val="00433344"/>
    <w:rsid w:val="0043357C"/>
    <w:rsid w:val="00434BBC"/>
    <w:rsid w:val="00435D40"/>
    <w:rsid w:val="0043616F"/>
    <w:rsid w:val="00436348"/>
    <w:rsid w:val="004371C6"/>
    <w:rsid w:val="0043736D"/>
    <w:rsid w:val="004415D7"/>
    <w:rsid w:val="004419F7"/>
    <w:rsid w:val="00441AE5"/>
    <w:rsid w:val="00442BC0"/>
    <w:rsid w:val="00446023"/>
    <w:rsid w:val="00446120"/>
    <w:rsid w:val="0044749A"/>
    <w:rsid w:val="0044759A"/>
    <w:rsid w:val="00447BFF"/>
    <w:rsid w:val="004500A6"/>
    <w:rsid w:val="00450B84"/>
    <w:rsid w:val="0045146B"/>
    <w:rsid w:val="004519D2"/>
    <w:rsid w:val="00451BBB"/>
    <w:rsid w:val="004523C2"/>
    <w:rsid w:val="00452455"/>
    <w:rsid w:val="00452466"/>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526"/>
    <w:rsid w:val="00466D87"/>
    <w:rsid w:val="004674A1"/>
    <w:rsid w:val="00467554"/>
    <w:rsid w:val="0046775D"/>
    <w:rsid w:val="004702E9"/>
    <w:rsid w:val="00472CFC"/>
    <w:rsid w:val="00475318"/>
    <w:rsid w:val="00476A35"/>
    <w:rsid w:val="00476C28"/>
    <w:rsid w:val="00480E0D"/>
    <w:rsid w:val="00481160"/>
    <w:rsid w:val="00482E6B"/>
    <w:rsid w:val="00483460"/>
    <w:rsid w:val="0048473B"/>
    <w:rsid w:val="00484E76"/>
    <w:rsid w:val="00485111"/>
    <w:rsid w:val="004859CC"/>
    <w:rsid w:val="00486E62"/>
    <w:rsid w:val="00486E74"/>
    <w:rsid w:val="004910F1"/>
    <w:rsid w:val="004916A6"/>
    <w:rsid w:val="00491B19"/>
    <w:rsid w:val="004929AD"/>
    <w:rsid w:val="00492F30"/>
    <w:rsid w:val="0049360F"/>
    <w:rsid w:val="004963FD"/>
    <w:rsid w:val="0049655D"/>
    <w:rsid w:val="004965B8"/>
    <w:rsid w:val="00496788"/>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693"/>
    <w:rsid w:val="004C509F"/>
    <w:rsid w:val="004C5B47"/>
    <w:rsid w:val="004C6C81"/>
    <w:rsid w:val="004C76D4"/>
    <w:rsid w:val="004C79B3"/>
    <w:rsid w:val="004C7FAF"/>
    <w:rsid w:val="004D1C9F"/>
    <w:rsid w:val="004D20F8"/>
    <w:rsid w:val="004D357E"/>
    <w:rsid w:val="004D4A1B"/>
    <w:rsid w:val="004D4ADD"/>
    <w:rsid w:val="004D6026"/>
    <w:rsid w:val="004D6585"/>
    <w:rsid w:val="004D6C72"/>
    <w:rsid w:val="004D6F13"/>
    <w:rsid w:val="004E0AFF"/>
    <w:rsid w:val="004E0C65"/>
    <w:rsid w:val="004E0EC1"/>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51A"/>
    <w:rsid w:val="0051687E"/>
    <w:rsid w:val="00520F60"/>
    <w:rsid w:val="005216CF"/>
    <w:rsid w:val="005224AE"/>
    <w:rsid w:val="0052255E"/>
    <w:rsid w:val="00522730"/>
    <w:rsid w:val="00522916"/>
    <w:rsid w:val="005234A0"/>
    <w:rsid w:val="00523D9F"/>
    <w:rsid w:val="005257A6"/>
    <w:rsid w:val="00525E83"/>
    <w:rsid w:val="005266E8"/>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37BE7"/>
    <w:rsid w:val="005404A4"/>
    <w:rsid w:val="00540C3A"/>
    <w:rsid w:val="0054293C"/>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56D81"/>
    <w:rsid w:val="005605E9"/>
    <w:rsid w:val="005606FC"/>
    <w:rsid w:val="005620BD"/>
    <w:rsid w:val="00562162"/>
    <w:rsid w:val="005621D0"/>
    <w:rsid w:val="00562874"/>
    <w:rsid w:val="00563227"/>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97A8E"/>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95B"/>
    <w:rsid w:val="005B4383"/>
    <w:rsid w:val="005B43FE"/>
    <w:rsid w:val="005B4C32"/>
    <w:rsid w:val="005B583B"/>
    <w:rsid w:val="005B6202"/>
    <w:rsid w:val="005B6F8B"/>
    <w:rsid w:val="005B73AB"/>
    <w:rsid w:val="005C18F7"/>
    <w:rsid w:val="005C1AAC"/>
    <w:rsid w:val="005C28AC"/>
    <w:rsid w:val="005C3011"/>
    <w:rsid w:val="005C344C"/>
    <w:rsid w:val="005C3F95"/>
    <w:rsid w:val="005C3FF6"/>
    <w:rsid w:val="005C4C36"/>
    <w:rsid w:val="005C4CBB"/>
    <w:rsid w:val="005C5674"/>
    <w:rsid w:val="005C681C"/>
    <w:rsid w:val="005C78DB"/>
    <w:rsid w:val="005C7DC9"/>
    <w:rsid w:val="005D0E27"/>
    <w:rsid w:val="005D2F3F"/>
    <w:rsid w:val="005D2F40"/>
    <w:rsid w:val="005D3BDF"/>
    <w:rsid w:val="005D4935"/>
    <w:rsid w:val="005D6B07"/>
    <w:rsid w:val="005D767D"/>
    <w:rsid w:val="005D7DA9"/>
    <w:rsid w:val="005E1730"/>
    <w:rsid w:val="005E1851"/>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458"/>
    <w:rsid w:val="005F472D"/>
    <w:rsid w:val="005F53A6"/>
    <w:rsid w:val="006003AB"/>
    <w:rsid w:val="006004C9"/>
    <w:rsid w:val="0060329C"/>
    <w:rsid w:val="0060374B"/>
    <w:rsid w:val="00603C6B"/>
    <w:rsid w:val="0060554D"/>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5F8E"/>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28"/>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1DCB"/>
    <w:rsid w:val="006B29EC"/>
    <w:rsid w:val="006B309C"/>
    <w:rsid w:val="006B3839"/>
    <w:rsid w:val="006B49AC"/>
    <w:rsid w:val="006B5165"/>
    <w:rsid w:val="006B5C57"/>
    <w:rsid w:val="006B5CE5"/>
    <w:rsid w:val="006B7820"/>
    <w:rsid w:val="006C0498"/>
    <w:rsid w:val="006C0550"/>
    <w:rsid w:val="006C345F"/>
    <w:rsid w:val="006C4596"/>
    <w:rsid w:val="006C4956"/>
    <w:rsid w:val="006C4B35"/>
    <w:rsid w:val="006C4D9E"/>
    <w:rsid w:val="006C5100"/>
    <w:rsid w:val="006C5A8D"/>
    <w:rsid w:val="006C5E7A"/>
    <w:rsid w:val="006C7100"/>
    <w:rsid w:val="006D12B0"/>
    <w:rsid w:val="006D1487"/>
    <w:rsid w:val="006D1E6B"/>
    <w:rsid w:val="006D20D9"/>
    <w:rsid w:val="006D2AF7"/>
    <w:rsid w:val="006D3A57"/>
    <w:rsid w:val="006D4B96"/>
    <w:rsid w:val="006D576F"/>
    <w:rsid w:val="006D5789"/>
    <w:rsid w:val="006D6B48"/>
    <w:rsid w:val="006E0BDA"/>
    <w:rsid w:val="006E0F0B"/>
    <w:rsid w:val="006E0FD8"/>
    <w:rsid w:val="006E248F"/>
    <w:rsid w:val="006E344E"/>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6F7C60"/>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113C"/>
    <w:rsid w:val="0072332C"/>
    <w:rsid w:val="00723A43"/>
    <w:rsid w:val="007242C9"/>
    <w:rsid w:val="0072533E"/>
    <w:rsid w:val="00725806"/>
    <w:rsid w:val="007258F2"/>
    <w:rsid w:val="0073098B"/>
    <w:rsid w:val="00730E15"/>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0F4F"/>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3C3F"/>
    <w:rsid w:val="007652ED"/>
    <w:rsid w:val="007654E5"/>
    <w:rsid w:val="00765B3C"/>
    <w:rsid w:val="00765F0E"/>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383"/>
    <w:rsid w:val="007A594A"/>
    <w:rsid w:val="007A5E6F"/>
    <w:rsid w:val="007A5FCD"/>
    <w:rsid w:val="007A788D"/>
    <w:rsid w:val="007A7FF6"/>
    <w:rsid w:val="007B022E"/>
    <w:rsid w:val="007B1C14"/>
    <w:rsid w:val="007B235B"/>
    <w:rsid w:val="007B28B0"/>
    <w:rsid w:val="007B2EA2"/>
    <w:rsid w:val="007B2FC2"/>
    <w:rsid w:val="007B32EB"/>
    <w:rsid w:val="007B3C5F"/>
    <w:rsid w:val="007B6EF6"/>
    <w:rsid w:val="007B76A0"/>
    <w:rsid w:val="007C01EF"/>
    <w:rsid w:val="007C2167"/>
    <w:rsid w:val="007C25B6"/>
    <w:rsid w:val="007C2708"/>
    <w:rsid w:val="007C27B5"/>
    <w:rsid w:val="007C340D"/>
    <w:rsid w:val="007C363A"/>
    <w:rsid w:val="007C53FD"/>
    <w:rsid w:val="007C541F"/>
    <w:rsid w:val="007C63A4"/>
    <w:rsid w:val="007C70DD"/>
    <w:rsid w:val="007C739B"/>
    <w:rsid w:val="007C774B"/>
    <w:rsid w:val="007C7CAE"/>
    <w:rsid w:val="007C7DB8"/>
    <w:rsid w:val="007D033B"/>
    <w:rsid w:val="007D11F9"/>
    <w:rsid w:val="007D14AD"/>
    <w:rsid w:val="007D2307"/>
    <w:rsid w:val="007D2DAF"/>
    <w:rsid w:val="007D4472"/>
    <w:rsid w:val="007D54A9"/>
    <w:rsid w:val="007D5529"/>
    <w:rsid w:val="007D5678"/>
    <w:rsid w:val="007D5745"/>
    <w:rsid w:val="007D57EA"/>
    <w:rsid w:val="007D6029"/>
    <w:rsid w:val="007D60CD"/>
    <w:rsid w:val="007D7C44"/>
    <w:rsid w:val="007E0574"/>
    <w:rsid w:val="007E0649"/>
    <w:rsid w:val="007E072A"/>
    <w:rsid w:val="007E0798"/>
    <w:rsid w:val="007E13C2"/>
    <w:rsid w:val="007E4214"/>
    <w:rsid w:val="007E4CD7"/>
    <w:rsid w:val="007E59EB"/>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2D6E"/>
    <w:rsid w:val="008036B1"/>
    <w:rsid w:val="00803F1B"/>
    <w:rsid w:val="00805B59"/>
    <w:rsid w:val="008063B7"/>
    <w:rsid w:val="00806581"/>
    <w:rsid w:val="008067EA"/>
    <w:rsid w:val="00807800"/>
    <w:rsid w:val="00807B8B"/>
    <w:rsid w:val="00810642"/>
    <w:rsid w:val="008106BC"/>
    <w:rsid w:val="00810FD5"/>
    <w:rsid w:val="00811CF6"/>
    <w:rsid w:val="008126A7"/>
    <w:rsid w:val="008145B4"/>
    <w:rsid w:val="00814BFD"/>
    <w:rsid w:val="008150E3"/>
    <w:rsid w:val="00815754"/>
    <w:rsid w:val="00815DAA"/>
    <w:rsid w:val="00816550"/>
    <w:rsid w:val="00816F0B"/>
    <w:rsid w:val="008173D8"/>
    <w:rsid w:val="00820640"/>
    <w:rsid w:val="00820C81"/>
    <w:rsid w:val="00820EA5"/>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35E6"/>
    <w:rsid w:val="00854240"/>
    <w:rsid w:val="00854B31"/>
    <w:rsid w:val="00856CD5"/>
    <w:rsid w:val="008609E0"/>
    <w:rsid w:val="00860A1D"/>
    <w:rsid w:val="00861297"/>
    <w:rsid w:val="00861998"/>
    <w:rsid w:val="008622CF"/>
    <w:rsid w:val="00862A30"/>
    <w:rsid w:val="00864852"/>
    <w:rsid w:val="00865A4A"/>
    <w:rsid w:val="008661BF"/>
    <w:rsid w:val="0087061A"/>
    <w:rsid w:val="008714F8"/>
    <w:rsid w:val="00871625"/>
    <w:rsid w:val="00871AD6"/>
    <w:rsid w:val="008725CD"/>
    <w:rsid w:val="0087287D"/>
    <w:rsid w:val="0087508D"/>
    <w:rsid w:val="00875A65"/>
    <w:rsid w:val="00875F07"/>
    <w:rsid w:val="00876506"/>
    <w:rsid w:val="0087654E"/>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295B"/>
    <w:rsid w:val="008938E5"/>
    <w:rsid w:val="00893E24"/>
    <w:rsid w:val="00896059"/>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2F53"/>
    <w:rsid w:val="008D3228"/>
    <w:rsid w:val="008D40CC"/>
    <w:rsid w:val="008D48A9"/>
    <w:rsid w:val="008D4C89"/>
    <w:rsid w:val="008D728F"/>
    <w:rsid w:val="008D73DA"/>
    <w:rsid w:val="008D7D5E"/>
    <w:rsid w:val="008E030A"/>
    <w:rsid w:val="008E084C"/>
    <w:rsid w:val="008E19BA"/>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121A"/>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778"/>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F11"/>
    <w:rsid w:val="00936F7A"/>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4F83"/>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06C4"/>
    <w:rsid w:val="009716CD"/>
    <w:rsid w:val="00971A71"/>
    <w:rsid w:val="00971E43"/>
    <w:rsid w:val="0097352A"/>
    <w:rsid w:val="0097524F"/>
    <w:rsid w:val="009755E9"/>
    <w:rsid w:val="00975CBA"/>
    <w:rsid w:val="00975E0B"/>
    <w:rsid w:val="00976EC5"/>
    <w:rsid w:val="0098032C"/>
    <w:rsid w:val="00980D29"/>
    <w:rsid w:val="00981A85"/>
    <w:rsid w:val="009825FB"/>
    <w:rsid w:val="00982969"/>
    <w:rsid w:val="00982A81"/>
    <w:rsid w:val="00982B1D"/>
    <w:rsid w:val="00984194"/>
    <w:rsid w:val="00984598"/>
    <w:rsid w:val="00984694"/>
    <w:rsid w:val="00984C7A"/>
    <w:rsid w:val="00986402"/>
    <w:rsid w:val="00986CAF"/>
    <w:rsid w:val="00987B90"/>
    <w:rsid w:val="009904AD"/>
    <w:rsid w:val="00992CD6"/>
    <w:rsid w:val="00992D8C"/>
    <w:rsid w:val="00993ACB"/>
    <w:rsid w:val="00993CD6"/>
    <w:rsid w:val="00994687"/>
    <w:rsid w:val="009949E1"/>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995"/>
    <w:rsid w:val="009D5A0A"/>
    <w:rsid w:val="009D65FA"/>
    <w:rsid w:val="009D6CEB"/>
    <w:rsid w:val="009D6DBD"/>
    <w:rsid w:val="009E20E9"/>
    <w:rsid w:val="009E20F2"/>
    <w:rsid w:val="009E3018"/>
    <w:rsid w:val="009E3198"/>
    <w:rsid w:val="009E3FB7"/>
    <w:rsid w:val="009E5DC9"/>
    <w:rsid w:val="009E5FB8"/>
    <w:rsid w:val="009E6106"/>
    <w:rsid w:val="009E626F"/>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3F"/>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0764F"/>
    <w:rsid w:val="00A108BA"/>
    <w:rsid w:val="00A10A1C"/>
    <w:rsid w:val="00A10CCB"/>
    <w:rsid w:val="00A10D7F"/>
    <w:rsid w:val="00A10E1B"/>
    <w:rsid w:val="00A114DA"/>
    <w:rsid w:val="00A11511"/>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0FB"/>
    <w:rsid w:val="00A256E1"/>
    <w:rsid w:val="00A258DB"/>
    <w:rsid w:val="00A25ECA"/>
    <w:rsid w:val="00A261A7"/>
    <w:rsid w:val="00A265E9"/>
    <w:rsid w:val="00A2685A"/>
    <w:rsid w:val="00A26D86"/>
    <w:rsid w:val="00A270E9"/>
    <w:rsid w:val="00A27A61"/>
    <w:rsid w:val="00A30155"/>
    <w:rsid w:val="00A30256"/>
    <w:rsid w:val="00A315F4"/>
    <w:rsid w:val="00A3164A"/>
    <w:rsid w:val="00A31B45"/>
    <w:rsid w:val="00A33454"/>
    <w:rsid w:val="00A34146"/>
    <w:rsid w:val="00A3454B"/>
    <w:rsid w:val="00A35313"/>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2C2F"/>
    <w:rsid w:val="00A630CC"/>
    <w:rsid w:val="00A63B21"/>
    <w:rsid w:val="00A64289"/>
    <w:rsid w:val="00A65194"/>
    <w:rsid w:val="00A656D0"/>
    <w:rsid w:val="00A657CD"/>
    <w:rsid w:val="00A65A27"/>
    <w:rsid w:val="00A65C0F"/>
    <w:rsid w:val="00A66E04"/>
    <w:rsid w:val="00A67243"/>
    <w:rsid w:val="00A70200"/>
    <w:rsid w:val="00A703EE"/>
    <w:rsid w:val="00A71750"/>
    <w:rsid w:val="00A71A06"/>
    <w:rsid w:val="00A72B87"/>
    <w:rsid w:val="00A74A31"/>
    <w:rsid w:val="00A77FE2"/>
    <w:rsid w:val="00A8166E"/>
    <w:rsid w:val="00A82A30"/>
    <w:rsid w:val="00A82C8C"/>
    <w:rsid w:val="00A8414A"/>
    <w:rsid w:val="00A84AE9"/>
    <w:rsid w:val="00A8520C"/>
    <w:rsid w:val="00A85652"/>
    <w:rsid w:val="00A8590B"/>
    <w:rsid w:val="00A86381"/>
    <w:rsid w:val="00A87529"/>
    <w:rsid w:val="00A87EB6"/>
    <w:rsid w:val="00A91A5B"/>
    <w:rsid w:val="00A91FC9"/>
    <w:rsid w:val="00A92DFB"/>
    <w:rsid w:val="00A931A7"/>
    <w:rsid w:val="00A94704"/>
    <w:rsid w:val="00A95015"/>
    <w:rsid w:val="00A966A8"/>
    <w:rsid w:val="00A96BD5"/>
    <w:rsid w:val="00A97105"/>
    <w:rsid w:val="00AA01DE"/>
    <w:rsid w:val="00AA07AD"/>
    <w:rsid w:val="00AA08D9"/>
    <w:rsid w:val="00AA1302"/>
    <w:rsid w:val="00AA161C"/>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3DD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34C"/>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6C02"/>
    <w:rsid w:val="00AE6FB6"/>
    <w:rsid w:val="00AE75D2"/>
    <w:rsid w:val="00AE7686"/>
    <w:rsid w:val="00AE7823"/>
    <w:rsid w:val="00AF0BE5"/>
    <w:rsid w:val="00AF1FF1"/>
    <w:rsid w:val="00AF2B41"/>
    <w:rsid w:val="00AF318C"/>
    <w:rsid w:val="00AF32B9"/>
    <w:rsid w:val="00AF4229"/>
    <w:rsid w:val="00AF4A83"/>
    <w:rsid w:val="00AF4F3A"/>
    <w:rsid w:val="00AF56B6"/>
    <w:rsid w:val="00AF79AF"/>
    <w:rsid w:val="00B009F6"/>
    <w:rsid w:val="00B01176"/>
    <w:rsid w:val="00B0157B"/>
    <w:rsid w:val="00B032E7"/>
    <w:rsid w:val="00B035AC"/>
    <w:rsid w:val="00B03702"/>
    <w:rsid w:val="00B1191B"/>
    <w:rsid w:val="00B11988"/>
    <w:rsid w:val="00B12B7C"/>
    <w:rsid w:val="00B13074"/>
    <w:rsid w:val="00B13E43"/>
    <w:rsid w:val="00B140E4"/>
    <w:rsid w:val="00B14BD0"/>
    <w:rsid w:val="00B158ED"/>
    <w:rsid w:val="00B167D5"/>
    <w:rsid w:val="00B17B5E"/>
    <w:rsid w:val="00B200F1"/>
    <w:rsid w:val="00B20213"/>
    <w:rsid w:val="00B21B9B"/>
    <w:rsid w:val="00B225D0"/>
    <w:rsid w:val="00B245D4"/>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4DEE"/>
    <w:rsid w:val="00B56037"/>
    <w:rsid w:val="00B57B75"/>
    <w:rsid w:val="00B601DC"/>
    <w:rsid w:val="00B62CCC"/>
    <w:rsid w:val="00B62DAE"/>
    <w:rsid w:val="00B63557"/>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0A51"/>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15E"/>
    <w:rsid w:val="00BA7A84"/>
    <w:rsid w:val="00BB2AE8"/>
    <w:rsid w:val="00BB2BC8"/>
    <w:rsid w:val="00BB2DC0"/>
    <w:rsid w:val="00BB50E5"/>
    <w:rsid w:val="00BB5865"/>
    <w:rsid w:val="00BB5CF3"/>
    <w:rsid w:val="00BC0356"/>
    <w:rsid w:val="00BC0692"/>
    <w:rsid w:val="00BC0BEC"/>
    <w:rsid w:val="00BC1BCC"/>
    <w:rsid w:val="00BC1D43"/>
    <w:rsid w:val="00BC25E9"/>
    <w:rsid w:val="00BC2ED5"/>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C5"/>
    <w:rsid w:val="00BF3D7D"/>
    <w:rsid w:val="00BF5717"/>
    <w:rsid w:val="00BF7ECB"/>
    <w:rsid w:val="00C0017B"/>
    <w:rsid w:val="00C00222"/>
    <w:rsid w:val="00C00C31"/>
    <w:rsid w:val="00C00F92"/>
    <w:rsid w:val="00C035C3"/>
    <w:rsid w:val="00C03A1A"/>
    <w:rsid w:val="00C03C4B"/>
    <w:rsid w:val="00C04419"/>
    <w:rsid w:val="00C0452F"/>
    <w:rsid w:val="00C0467D"/>
    <w:rsid w:val="00C0501F"/>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274E"/>
    <w:rsid w:val="00C13428"/>
    <w:rsid w:val="00C135F1"/>
    <w:rsid w:val="00C1394E"/>
    <w:rsid w:val="00C150A9"/>
    <w:rsid w:val="00C150DE"/>
    <w:rsid w:val="00C15CBD"/>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1E60"/>
    <w:rsid w:val="00C3242F"/>
    <w:rsid w:val="00C3266A"/>
    <w:rsid w:val="00C330B4"/>
    <w:rsid w:val="00C35259"/>
    <w:rsid w:val="00C35876"/>
    <w:rsid w:val="00C35FEC"/>
    <w:rsid w:val="00C361C8"/>
    <w:rsid w:val="00C3620A"/>
    <w:rsid w:val="00C3621D"/>
    <w:rsid w:val="00C36542"/>
    <w:rsid w:val="00C36C94"/>
    <w:rsid w:val="00C3701E"/>
    <w:rsid w:val="00C413FB"/>
    <w:rsid w:val="00C41A11"/>
    <w:rsid w:val="00C41C8B"/>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06D"/>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D31"/>
    <w:rsid w:val="00C86F5C"/>
    <w:rsid w:val="00C87471"/>
    <w:rsid w:val="00C878B0"/>
    <w:rsid w:val="00C91930"/>
    <w:rsid w:val="00C9217B"/>
    <w:rsid w:val="00C92D23"/>
    <w:rsid w:val="00C93FD4"/>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4F56"/>
    <w:rsid w:val="00CB7599"/>
    <w:rsid w:val="00CC0EBF"/>
    <w:rsid w:val="00CC103A"/>
    <w:rsid w:val="00CC11F3"/>
    <w:rsid w:val="00CC14B1"/>
    <w:rsid w:val="00CC1580"/>
    <w:rsid w:val="00CC25EB"/>
    <w:rsid w:val="00CC2884"/>
    <w:rsid w:val="00CC2B33"/>
    <w:rsid w:val="00CC404C"/>
    <w:rsid w:val="00CC416A"/>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4FCD"/>
    <w:rsid w:val="00CF541B"/>
    <w:rsid w:val="00CF5604"/>
    <w:rsid w:val="00CF62E0"/>
    <w:rsid w:val="00CF75DC"/>
    <w:rsid w:val="00CF76AC"/>
    <w:rsid w:val="00CF7962"/>
    <w:rsid w:val="00CF7969"/>
    <w:rsid w:val="00CF7A21"/>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3623"/>
    <w:rsid w:val="00D45599"/>
    <w:rsid w:val="00D46083"/>
    <w:rsid w:val="00D461E1"/>
    <w:rsid w:val="00D464DD"/>
    <w:rsid w:val="00D46A3B"/>
    <w:rsid w:val="00D46BB4"/>
    <w:rsid w:val="00D479CF"/>
    <w:rsid w:val="00D47B54"/>
    <w:rsid w:val="00D5042C"/>
    <w:rsid w:val="00D50633"/>
    <w:rsid w:val="00D50B59"/>
    <w:rsid w:val="00D52F73"/>
    <w:rsid w:val="00D530A9"/>
    <w:rsid w:val="00D552B2"/>
    <w:rsid w:val="00D55982"/>
    <w:rsid w:val="00D56188"/>
    <w:rsid w:val="00D60911"/>
    <w:rsid w:val="00D60E1D"/>
    <w:rsid w:val="00D60E84"/>
    <w:rsid w:val="00D611D6"/>
    <w:rsid w:val="00D61FB4"/>
    <w:rsid w:val="00D62B93"/>
    <w:rsid w:val="00D66503"/>
    <w:rsid w:val="00D6735C"/>
    <w:rsid w:val="00D6746C"/>
    <w:rsid w:val="00D67933"/>
    <w:rsid w:val="00D7014F"/>
    <w:rsid w:val="00D70265"/>
    <w:rsid w:val="00D72E36"/>
    <w:rsid w:val="00D72F0E"/>
    <w:rsid w:val="00D73888"/>
    <w:rsid w:val="00D75E4B"/>
    <w:rsid w:val="00D76F8E"/>
    <w:rsid w:val="00D776E9"/>
    <w:rsid w:val="00D77F1E"/>
    <w:rsid w:val="00D80A63"/>
    <w:rsid w:val="00D819F0"/>
    <w:rsid w:val="00D81B7C"/>
    <w:rsid w:val="00D835B2"/>
    <w:rsid w:val="00D83903"/>
    <w:rsid w:val="00D84145"/>
    <w:rsid w:val="00D84C29"/>
    <w:rsid w:val="00D85F11"/>
    <w:rsid w:val="00D86834"/>
    <w:rsid w:val="00D86A7C"/>
    <w:rsid w:val="00D87BB5"/>
    <w:rsid w:val="00D91465"/>
    <w:rsid w:val="00D914BC"/>
    <w:rsid w:val="00D92105"/>
    <w:rsid w:val="00D92189"/>
    <w:rsid w:val="00D931BE"/>
    <w:rsid w:val="00D9354D"/>
    <w:rsid w:val="00D9368A"/>
    <w:rsid w:val="00D93CD2"/>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76"/>
    <w:rsid w:val="00DC5A4E"/>
    <w:rsid w:val="00DC5DBB"/>
    <w:rsid w:val="00DC61BA"/>
    <w:rsid w:val="00DC6EB2"/>
    <w:rsid w:val="00DC7105"/>
    <w:rsid w:val="00DC74D9"/>
    <w:rsid w:val="00DC7693"/>
    <w:rsid w:val="00DD1322"/>
    <w:rsid w:val="00DD196F"/>
    <w:rsid w:val="00DD2E48"/>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022"/>
    <w:rsid w:val="00DE735A"/>
    <w:rsid w:val="00DE77F2"/>
    <w:rsid w:val="00DE7EF0"/>
    <w:rsid w:val="00DE7F16"/>
    <w:rsid w:val="00DF00C9"/>
    <w:rsid w:val="00DF01D6"/>
    <w:rsid w:val="00DF0637"/>
    <w:rsid w:val="00DF1431"/>
    <w:rsid w:val="00DF1B8E"/>
    <w:rsid w:val="00DF1EDC"/>
    <w:rsid w:val="00DF2B0F"/>
    <w:rsid w:val="00DF65E7"/>
    <w:rsid w:val="00DF742A"/>
    <w:rsid w:val="00DF7928"/>
    <w:rsid w:val="00E002D4"/>
    <w:rsid w:val="00E01A04"/>
    <w:rsid w:val="00E0228C"/>
    <w:rsid w:val="00E02824"/>
    <w:rsid w:val="00E0291A"/>
    <w:rsid w:val="00E043E9"/>
    <w:rsid w:val="00E05D09"/>
    <w:rsid w:val="00E0608B"/>
    <w:rsid w:val="00E11129"/>
    <w:rsid w:val="00E11186"/>
    <w:rsid w:val="00E1150F"/>
    <w:rsid w:val="00E127FD"/>
    <w:rsid w:val="00E137E1"/>
    <w:rsid w:val="00E13A0E"/>
    <w:rsid w:val="00E1420C"/>
    <w:rsid w:val="00E1462F"/>
    <w:rsid w:val="00E15B57"/>
    <w:rsid w:val="00E16411"/>
    <w:rsid w:val="00E164D1"/>
    <w:rsid w:val="00E17670"/>
    <w:rsid w:val="00E17A9B"/>
    <w:rsid w:val="00E2082A"/>
    <w:rsid w:val="00E21362"/>
    <w:rsid w:val="00E214E6"/>
    <w:rsid w:val="00E21F95"/>
    <w:rsid w:val="00E220A1"/>
    <w:rsid w:val="00E22516"/>
    <w:rsid w:val="00E23577"/>
    <w:rsid w:val="00E238CE"/>
    <w:rsid w:val="00E24260"/>
    <w:rsid w:val="00E30F0A"/>
    <w:rsid w:val="00E322B3"/>
    <w:rsid w:val="00E33A68"/>
    <w:rsid w:val="00E34E59"/>
    <w:rsid w:val="00E35B46"/>
    <w:rsid w:val="00E3680A"/>
    <w:rsid w:val="00E36AB8"/>
    <w:rsid w:val="00E36F7B"/>
    <w:rsid w:val="00E371A4"/>
    <w:rsid w:val="00E407C7"/>
    <w:rsid w:val="00E40ABE"/>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9D5"/>
    <w:rsid w:val="00E673DD"/>
    <w:rsid w:val="00E70621"/>
    <w:rsid w:val="00E70AA5"/>
    <w:rsid w:val="00E716AF"/>
    <w:rsid w:val="00E72B8D"/>
    <w:rsid w:val="00E72BE7"/>
    <w:rsid w:val="00E73512"/>
    <w:rsid w:val="00E75394"/>
    <w:rsid w:val="00E75E29"/>
    <w:rsid w:val="00E8011B"/>
    <w:rsid w:val="00E80B38"/>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6232"/>
    <w:rsid w:val="00E9701A"/>
    <w:rsid w:val="00EA1466"/>
    <w:rsid w:val="00EA1768"/>
    <w:rsid w:val="00EA178C"/>
    <w:rsid w:val="00EA2175"/>
    <w:rsid w:val="00EA21A1"/>
    <w:rsid w:val="00EA31A6"/>
    <w:rsid w:val="00EA3FDE"/>
    <w:rsid w:val="00EA4955"/>
    <w:rsid w:val="00EA68B3"/>
    <w:rsid w:val="00EA6C4C"/>
    <w:rsid w:val="00EA7C52"/>
    <w:rsid w:val="00EB067C"/>
    <w:rsid w:val="00EB0DAF"/>
    <w:rsid w:val="00EB1FB9"/>
    <w:rsid w:val="00EB3328"/>
    <w:rsid w:val="00EB4110"/>
    <w:rsid w:val="00EB418F"/>
    <w:rsid w:val="00EB4740"/>
    <w:rsid w:val="00EB6D4D"/>
    <w:rsid w:val="00EB76C3"/>
    <w:rsid w:val="00EB7FF5"/>
    <w:rsid w:val="00EC008C"/>
    <w:rsid w:val="00EC40F3"/>
    <w:rsid w:val="00EC44AF"/>
    <w:rsid w:val="00EC4E07"/>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63D"/>
    <w:rsid w:val="00F02172"/>
    <w:rsid w:val="00F03A83"/>
    <w:rsid w:val="00F0420B"/>
    <w:rsid w:val="00F048C3"/>
    <w:rsid w:val="00F051CB"/>
    <w:rsid w:val="00F06B52"/>
    <w:rsid w:val="00F06BF7"/>
    <w:rsid w:val="00F06E6C"/>
    <w:rsid w:val="00F07E51"/>
    <w:rsid w:val="00F102D1"/>
    <w:rsid w:val="00F1065E"/>
    <w:rsid w:val="00F129C6"/>
    <w:rsid w:val="00F12ADD"/>
    <w:rsid w:val="00F12C62"/>
    <w:rsid w:val="00F136B1"/>
    <w:rsid w:val="00F13855"/>
    <w:rsid w:val="00F14855"/>
    <w:rsid w:val="00F15753"/>
    <w:rsid w:val="00F160B8"/>
    <w:rsid w:val="00F164BE"/>
    <w:rsid w:val="00F17019"/>
    <w:rsid w:val="00F170CC"/>
    <w:rsid w:val="00F1722D"/>
    <w:rsid w:val="00F1726A"/>
    <w:rsid w:val="00F2040E"/>
    <w:rsid w:val="00F20571"/>
    <w:rsid w:val="00F2133F"/>
    <w:rsid w:val="00F22787"/>
    <w:rsid w:val="00F228BF"/>
    <w:rsid w:val="00F23091"/>
    <w:rsid w:val="00F23BCD"/>
    <w:rsid w:val="00F24042"/>
    <w:rsid w:val="00F2436E"/>
    <w:rsid w:val="00F2645A"/>
    <w:rsid w:val="00F274DE"/>
    <w:rsid w:val="00F27BE2"/>
    <w:rsid w:val="00F31918"/>
    <w:rsid w:val="00F33A6F"/>
    <w:rsid w:val="00F34CBD"/>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47A00"/>
    <w:rsid w:val="00F508F5"/>
    <w:rsid w:val="00F50B28"/>
    <w:rsid w:val="00F533B0"/>
    <w:rsid w:val="00F54196"/>
    <w:rsid w:val="00F55489"/>
    <w:rsid w:val="00F56196"/>
    <w:rsid w:val="00F57584"/>
    <w:rsid w:val="00F578C7"/>
    <w:rsid w:val="00F57D50"/>
    <w:rsid w:val="00F57F6D"/>
    <w:rsid w:val="00F600DB"/>
    <w:rsid w:val="00F604FE"/>
    <w:rsid w:val="00F60647"/>
    <w:rsid w:val="00F609BA"/>
    <w:rsid w:val="00F6118E"/>
    <w:rsid w:val="00F61511"/>
    <w:rsid w:val="00F634E4"/>
    <w:rsid w:val="00F64463"/>
    <w:rsid w:val="00F65236"/>
    <w:rsid w:val="00F66404"/>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245"/>
    <w:rsid w:val="00F8666B"/>
    <w:rsid w:val="00F869D0"/>
    <w:rsid w:val="00F8713B"/>
    <w:rsid w:val="00F87946"/>
    <w:rsid w:val="00F879D3"/>
    <w:rsid w:val="00F87FB3"/>
    <w:rsid w:val="00F90053"/>
    <w:rsid w:val="00F902A3"/>
    <w:rsid w:val="00F903CE"/>
    <w:rsid w:val="00F91135"/>
    <w:rsid w:val="00F91258"/>
    <w:rsid w:val="00F91DFD"/>
    <w:rsid w:val="00F9263B"/>
    <w:rsid w:val="00F9361B"/>
    <w:rsid w:val="00F941E9"/>
    <w:rsid w:val="00F9422A"/>
    <w:rsid w:val="00F94EBB"/>
    <w:rsid w:val="00F9546F"/>
    <w:rsid w:val="00F95AD8"/>
    <w:rsid w:val="00F9764F"/>
    <w:rsid w:val="00FA1B99"/>
    <w:rsid w:val="00FA4DC7"/>
    <w:rsid w:val="00FA5168"/>
    <w:rsid w:val="00FA6A06"/>
    <w:rsid w:val="00FA6D20"/>
    <w:rsid w:val="00FB0801"/>
    <w:rsid w:val="00FB0C2C"/>
    <w:rsid w:val="00FB1122"/>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6182"/>
    <w:rsid w:val="00FE6F7C"/>
    <w:rsid w:val="00FE71DF"/>
    <w:rsid w:val="00FF243E"/>
    <w:rsid w:val="00FF24A7"/>
    <w:rsid w:val="00FF24B5"/>
    <w:rsid w:val="00FF272C"/>
    <w:rsid w:val="00FF315E"/>
    <w:rsid w:val="00FF5022"/>
    <w:rsid w:val="00FF5CC0"/>
    <w:rsid w:val="00FF5E11"/>
    <w:rsid w:val="00FF6550"/>
    <w:rsid w:val="00FF7778"/>
    <w:rsid w:val="0103164E"/>
    <w:rsid w:val="01067D40"/>
    <w:rsid w:val="011149CC"/>
    <w:rsid w:val="011B4138"/>
    <w:rsid w:val="01202E26"/>
    <w:rsid w:val="012C4133"/>
    <w:rsid w:val="01320242"/>
    <w:rsid w:val="013B0D6C"/>
    <w:rsid w:val="01415CD2"/>
    <w:rsid w:val="0147153B"/>
    <w:rsid w:val="01475460"/>
    <w:rsid w:val="016C4AE4"/>
    <w:rsid w:val="018F090E"/>
    <w:rsid w:val="01A56600"/>
    <w:rsid w:val="01A7647D"/>
    <w:rsid w:val="01AD05FA"/>
    <w:rsid w:val="01C4416C"/>
    <w:rsid w:val="01D14E91"/>
    <w:rsid w:val="01EB713C"/>
    <w:rsid w:val="01F302DA"/>
    <w:rsid w:val="01F519FD"/>
    <w:rsid w:val="02002EFB"/>
    <w:rsid w:val="020A688C"/>
    <w:rsid w:val="020B4E65"/>
    <w:rsid w:val="0213766F"/>
    <w:rsid w:val="021E112E"/>
    <w:rsid w:val="02242828"/>
    <w:rsid w:val="02436933"/>
    <w:rsid w:val="02460625"/>
    <w:rsid w:val="024F62BD"/>
    <w:rsid w:val="025B710B"/>
    <w:rsid w:val="026B691D"/>
    <w:rsid w:val="02743754"/>
    <w:rsid w:val="027F1969"/>
    <w:rsid w:val="029A2A37"/>
    <w:rsid w:val="02BA2763"/>
    <w:rsid w:val="02C1455B"/>
    <w:rsid w:val="02C40B77"/>
    <w:rsid w:val="02D054C2"/>
    <w:rsid w:val="02D348A7"/>
    <w:rsid w:val="02F31172"/>
    <w:rsid w:val="02F51F0C"/>
    <w:rsid w:val="02FF3254"/>
    <w:rsid w:val="031200CF"/>
    <w:rsid w:val="032248E4"/>
    <w:rsid w:val="032D32EC"/>
    <w:rsid w:val="03425235"/>
    <w:rsid w:val="035148F2"/>
    <w:rsid w:val="0385637C"/>
    <w:rsid w:val="038A3960"/>
    <w:rsid w:val="039228A0"/>
    <w:rsid w:val="03AC7708"/>
    <w:rsid w:val="03C55C09"/>
    <w:rsid w:val="03EA68C5"/>
    <w:rsid w:val="03F6143E"/>
    <w:rsid w:val="04012E6B"/>
    <w:rsid w:val="04235BA2"/>
    <w:rsid w:val="042A0994"/>
    <w:rsid w:val="043400F8"/>
    <w:rsid w:val="04377778"/>
    <w:rsid w:val="04420BDB"/>
    <w:rsid w:val="04543ED4"/>
    <w:rsid w:val="04590C91"/>
    <w:rsid w:val="04656FC2"/>
    <w:rsid w:val="047215AD"/>
    <w:rsid w:val="0474042C"/>
    <w:rsid w:val="048902E0"/>
    <w:rsid w:val="048D2F30"/>
    <w:rsid w:val="048F2247"/>
    <w:rsid w:val="049110D1"/>
    <w:rsid w:val="04A325AA"/>
    <w:rsid w:val="04DA7325"/>
    <w:rsid w:val="04FB4C4C"/>
    <w:rsid w:val="05033EAD"/>
    <w:rsid w:val="052A3577"/>
    <w:rsid w:val="052C3508"/>
    <w:rsid w:val="05390E36"/>
    <w:rsid w:val="05506D12"/>
    <w:rsid w:val="0572043A"/>
    <w:rsid w:val="057503F1"/>
    <w:rsid w:val="05931FF6"/>
    <w:rsid w:val="05A53E06"/>
    <w:rsid w:val="05AF3B52"/>
    <w:rsid w:val="05B24B20"/>
    <w:rsid w:val="05B937C3"/>
    <w:rsid w:val="05D4690D"/>
    <w:rsid w:val="05E530CE"/>
    <w:rsid w:val="05E740F0"/>
    <w:rsid w:val="05EF0F7B"/>
    <w:rsid w:val="05F21828"/>
    <w:rsid w:val="05F55DB4"/>
    <w:rsid w:val="06216765"/>
    <w:rsid w:val="062834FE"/>
    <w:rsid w:val="062B1784"/>
    <w:rsid w:val="0637218D"/>
    <w:rsid w:val="067E2971"/>
    <w:rsid w:val="068A21CF"/>
    <w:rsid w:val="06A21528"/>
    <w:rsid w:val="06C66F0D"/>
    <w:rsid w:val="06E22BCB"/>
    <w:rsid w:val="06E72E78"/>
    <w:rsid w:val="06F646D5"/>
    <w:rsid w:val="0700591F"/>
    <w:rsid w:val="07097A22"/>
    <w:rsid w:val="07137BF8"/>
    <w:rsid w:val="07296C62"/>
    <w:rsid w:val="07492625"/>
    <w:rsid w:val="07710964"/>
    <w:rsid w:val="079557E2"/>
    <w:rsid w:val="07B17247"/>
    <w:rsid w:val="07BF4737"/>
    <w:rsid w:val="07C65695"/>
    <w:rsid w:val="07D34AB1"/>
    <w:rsid w:val="07E85623"/>
    <w:rsid w:val="07EA78F4"/>
    <w:rsid w:val="07ED0B0D"/>
    <w:rsid w:val="07FA6241"/>
    <w:rsid w:val="080E1D32"/>
    <w:rsid w:val="080F490D"/>
    <w:rsid w:val="082D6E7B"/>
    <w:rsid w:val="08457656"/>
    <w:rsid w:val="0895475D"/>
    <w:rsid w:val="08955C95"/>
    <w:rsid w:val="089948FD"/>
    <w:rsid w:val="08B43278"/>
    <w:rsid w:val="08D654FA"/>
    <w:rsid w:val="08DA520D"/>
    <w:rsid w:val="08E16179"/>
    <w:rsid w:val="08ED4434"/>
    <w:rsid w:val="08FE7E80"/>
    <w:rsid w:val="092901AB"/>
    <w:rsid w:val="094F113E"/>
    <w:rsid w:val="096133B5"/>
    <w:rsid w:val="09695E13"/>
    <w:rsid w:val="096C57C4"/>
    <w:rsid w:val="09913854"/>
    <w:rsid w:val="09C4456B"/>
    <w:rsid w:val="09C53944"/>
    <w:rsid w:val="09EE4145"/>
    <w:rsid w:val="0A0D5B51"/>
    <w:rsid w:val="0A17759F"/>
    <w:rsid w:val="0A1A13CE"/>
    <w:rsid w:val="0A1A1CEC"/>
    <w:rsid w:val="0A2C0A2A"/>
    <w:rsid w:val="0A3027C6"/>
    <w:rsid w:val="0A580297"/>
    <w:rsid w:val="0A78509C"/>
    <w:rsid w:val="0A7A0660"/>
    <w:rsid w:val="0A7A5354"/>
    <w:rsid w:val="0A8F7604"/>
    <w:rsid w:val="0A981059"/>
    <w:rsid w:val="0AB45FBF"/>
    <w:rsid w:val="0AC25FB1"/>
    <w:rsid w:val="0AD358FF"/>
    <w:rsid w:val="0B342CA7"/>
    <w:rsid w:val="0B442A49"/>
    <w:rsid w:val="0B821F1A"/>
    <w:rsid w:val="0B8736B3"/>
    <w:rsid w:val="0B87641A"/>
    <w:rsid w:val="0B8B79AF"/>
    <w:rsid w:val="0B903ADE"/>
    <w:rsid w:val="0B9F670C"/>
    <w:rsid w:val="0BA80F73"/>
    <w:rsid w:val="0BAA5E29"/>
    <w:rsid w:val="0BAD47B1"/>
    <w:rsid w:val="0BBD06F2"/>
    <w:rsid w:val="0BFD2321"/>
    <w:rsid w:val="0C0655E2"/>
    <w:rsid w:val="0C142570"/>
    <w:rsid w:val="0C1D7290"/>
    <w:rsid w:val="0C430B50"/>
    <w:rsid w:val="0C5E6CB7"/>
    <w:rsid w:val="0C667148"/>
    <w:rsid w:val="0C711B01"/>
    <w:rsid w:val="0C801DA5"/>
    <w:rsid w:val="0C841729"/>
    <w:rsid w:val="0C8740ED"/>
    <w:rsid w:val="0C8B610F"/>
    <w:rsid w:val="0C8D35F9"/>
    <w:rsid w:val="0C994692"/>
    <w:rsid w:val="0CAC0BE7"/>
    <w:rsid w:val="0CE72D90"/>
    <w:rsid w:val="0CF03CD8"/>
    <w:rsid w:val="0CF053EF"/>
    <w:rsid w:val="0CFD1AFF"/>
    <w:rsid w:val="0D0D1729"/>
    <w:rsid w:val="0D163DE8"/>
    <w:rsid w:val="0D237E8D"/>
    <w:rsid w:val="0D2564A8"/>
    <w:rsid w:val="0D28386D"/>
    <w:rsid w:val="0D620BF7"/>
    <w:rsid w:val="0D67633F"/>
    <w:rsid w:val="0D796CE1"/>
    <w:rsid w:val="0D9E5CD9"/>
    <w:rsid w:val="0DA87EAD"/>
    <w:rsid w:val="0DA96F3A"/>
    <w:rsid w:val="0DAF3242"/>
    <w:rsid w:val="0DBA2307"/>
    <w:rsid w:val="0DCB57A1"/>
    <w:rsid w:val="0DD76CA3"/>
    <w:rsid w:val="0DDC70A4"/>
    <w:rsid w:val="0DE73F56"/>
    <w:rsid w:val="0DFA5B87"/>
    <w:rsid w:val="0E0C7F62"/>
    <w:rsid w:val="0E4A5185"/>
    <w:rsid w:val="0E4B48E3"/>
    <w:rsid w:val="0E4C38E9"/>
    <w:rsid w:val="0E654924"/>
    <w:rsid w:val="0E8364B2"/>
    <w:rsid w:val="0E8C4867"/>
    <w:rsid w:val="0E8F331F"/>
    <w:rsid w:val="0E9A3961"/>
    <w:rsid w:val="0EBD4D5A"/>
    <w:rsid w:val="0EF911E7"/>
    <w:rsid w:val="0EFB3964"/>
    <w:rsid w:val="0F0F7765"/>
    <w:rsid w:val="0F2273DF"/>
    <w:rsid w:val="0F262DE9"/>
    <w:rsid w:val="0F3A43ED"/>
    <w:rsid w:val="0F5E2F43"/>
    <w:rsid w:val="0F757449"/>
    <w:rsid w:val="0F7D25CB"/>
    <w:rsid w:val="0F9E150C"/>
    <w:rsid w:val="0FA7589A"/>
    <w:rsid w:val="0FCF66E6"/>
    <w:rsid w:val="0FF17C42"/>
    <w:rsid w:val="10262047"/>
    <w:rsid w:val="102F6932"/>
    <w:rsid w:val="103709CC"/>
    <w:rsid w:val="104F10EA"/>
    <w:rsid w:val="105B68CD"/>
    <w:rsid w:val="106831D1"/>
    <w:rsid w:val="10693D85"/>
    <w:rsid w:val="106E765E"/>
    <w:rsid w:val="10823C88"/>
    <w:rsid w:val="109D258D"/>
    <w:rsid w:val="10A15CFD"/>
    <w:rsid w:val="10AA3894"/>
    <w:rsid w:val="10B23D35"/>
    <w:rsid w:val="10C3255D"/>
    <w:rsid w:val="10C952EB"/>
    <w:rsid w:val="10D329AE"/>
    <w:rsid w:val="10E41A75"/>
    <w:rsid w:val="10EE19D3"/>
    <w:rsid w:val="11007FF4"/>
    <w:rsid w:val="11102757"/>
    <w:rsid w:val="112C2229"/>
    <w:rsid w:val="114A2AFC"/>
    <w:rsid w:val="114E5A83"/>
    <w:rsid w:val="115320F9"/>
    <w:rsid w:val="115D0781"/>
    <w:rsid w:val="116E4419"/>
    <w:rsid w:val="11751DEC"/>
    <w:rsid w:val="118E0AC0"/>
    <w:rsid w:val="11957C87"/>
    <w:rsid w:val="11B234B8"/>
    <w:rsid w:val="11B60016"/>
    <w:rsid w:val="11D8016D"/>
    <w:rsid w:val="11E3705D"/>
    <w:rsid w:val="11E6643F"/>
    <w:rsid w:val="12021C1C"/>
    <w:rsid w:val="12072EA1"/>
    <w:rsid w:val="121D44A3"/>
    <w:rsid w:val="123221B4"/>
    <w:rsid w:val="123D2632"/>
    <w:rsid w:val="127A7797"/>
    <w:rsid w:val="12B853B8"/>
    <w:rsid w:val="130614F0"/>
    <w:rsid w:val="130F4FE6"/>
    <w:rsid w:val="133252B7"/>
    <w:rsid w:val="13326D56"/>
    <w:rsid w:val="133E5820"/>
    <w:rsid w:val="13554FAD"/>
    <w:rsid w:val="136C7CDF"/>
    <w:rsid w:val="1374328B"/>
    <w:rsid w:val="13746791"/>
    <w:rsid w:val="13814A37"/>
    <w:rsid w:val="13916645"/>
    <w:rsid w:val="139C6008"/>
    <w:rsid w:val="13C97390"/>
    <w:rsid w:val="13DA4878"/>
    <w:rsid w:val="13EB044B"/>
    <w:rsid w:val="13F9663D"/>
    <w:rsid w:val="140048E0"/>
    <w:rsid w:val="141B793F"/>
    <w:rsid w:val="142A25BE"/>
    <w:rsid w:val="143116BC"/>
    <w:rsid w:val="14352CB3"/>
    <w:rsid w:val="14442457"/>
    <w:rsid w:val="1469026D"/>
    <w:rsid w:val="14905478"/>
    <w:rsid w:val="14937388"/>
    <w:rsid w:val="14952C31"/>
    <w:rsid w:val="14B5213A"/>
    <w:rsid w:val="14B7292F"/>
    <w:rsid w:val="14C239F7"/>
    <w:rsid w:val="14CC1075"/>
    <w:rsid w:val="14D138E7"/>
    <w:rsid w:val="14DB5019"/>
    <w:rsid w:val="150F3782"/>
    <w:rsid w:val="1510539C"/>
    <w:rsid w:val="15115A76"/>
    <w:rsid w:val="15181F67"/>
    <w:rsid w:val="152B1325"/>
    <w:rsid w:val="152B1893"/>
    <w:rsid w:val="15506206"/>
    <w:rsid w:val="1565225E"/>
    <w:rsid w:val="15904287"/>
    <w:rsid w:val="15AD2AAC"/>
    <w:rsid w:val="15B930E4"/>
    <w:rsid w:val="15BC1DB6"/>
    <w:rsid w:val="15CF3E90"/>
    <w:rsid w:val="15D42FE9"/>
    <w:rsid w:val="15F829AC"/>
    <w:rsid w:val="16023001"/>
    <w:rsid w:val="160A078B"/>
    <w:rsid w:val="161C5DCD"/>
    <w:rsid w:val="1620483D"/>
    <w:rsid w:val="16382E5C"/>
    <w:rsid w:val="164E62D7"/>
    <w:rsid w:val="165764DA"/>
    <w:rsid w:val="165F1B53"/>
    <w:rsid w:val="16623045"/>
    <w:rsid w:val="16852804"/>
    <w:rsid w:val="16A0684C"/>
    <w:rsid w:val="16A46FFC"/>
    <w:rsid w:val="16E11692"/>
    <w:rsid w:val="16F41BE1"/>
    <w:rsid w:val="17074F98"/>
    <w:rsid w:val="170874AB"/>
    <w:rsid w:val="172A3EE6"/>
    <w:rsid w:val="172C17FA"/>
    <w:rsid w:val="173E1CE0"/>
    <w:rsid w:val="17547691"/>
    <w:rsid w:val="17553FEC"/>
    <w:rsid w:val="176F7BC6"/>
    <w:rsid w:val="17A80538"/>
    <w:rsid w:val="17A944F0"/>
    <w:rsid w:val="17AD1493"/>
    <w:rsid w:val="17B86FE8"/>
    <w:rsid w:val="17B93A59"/>
    <w:rsid w:val="17C16EDC"/>
    <w:rsid w:val="17C848D8"/>
    <w:rsid w:val="17D22E69"/>
    <w:rsid w:val="17DE371F"/>
    <w:rsid w:val="17E01981"/>
    <w:rsid w:val="17FE51B6"/>
    <w:rsid w:val="180D0899"/>
    <w:rsid w:val="18106027"/>
    <w:rsid w:val="18194C04"/>
    <w:rsid w:val="18203C23"/>
    <w:rsid w:val="18251A52"/>
    <w:rsid w:val="182F6B5E"/>
    <w:rsid w:val="18493992"/>
    <w:rsid w:val="186802BC"/>
    <w:rsid w:val="187163F7"/>
    <w:rsid w:val="187D188E"/>
    <w:rsid w:val="18AB63FB"/>
    <w:rsid w:val="18BA2933"/>
    <w:rsid w:val="18D42709"/>
    <w:rsid w:val="190478B9"/>
    <w:rsid w:val="190B7FE2"/>
    <w:rsid w:val="19135E73"/>
    <w:rsid w:val="19573E8D"/>
    <w:rsid w:val="195D4815"/>
    <w:rsid w:val="19720CC7"/>
    <w:rsid w:val="198E16B0"/>
    <w:rsid w:val="19BC6119"/>
    <w:rsid w:val="19D66DE0"/>
    <w:rsid w:val="1A0D792B"/>
    <w:rsid w:val="1A146F57"/>
    <w:rsid w:val="1A153A02"/>
    <w:rsid w:val="1A1B4F94"/>
    <w:rsid w:val="1A4956F3"/>
    <w:rsid w:val="1A4F2DB6"/>
    <w:rsid w:val="1A6D1F86"/>
    <w:rsid w:val="1A6D5E51"/>
    <w:rsid w:val="1A6E24B4"/>
    <w:rsid w:val="1A710DCD"/>
    <w:rsid w:val="1A7A1124"/>
    <w:rsid w:val="1A8121CE"/>
    <w:rsid w:val="1A91517D"/>
    <w:rsid w:val="1A9539FE"/>
    <w:rsid w:val="1A957468"/>
    <w:rsid w:val="1A9B7FF4"/>
    <w:rsid w:val="1AF1025D"/>
    <w:rsid w:val="1B053F07"/>
    <w:rsid w:val="1B0D5454"/>
    <w:rsid w:val="1B1F59B3"/>
    <w:rsid w:val="1B255282"/>
    <w:rsid w:val="1B26793A"/>
    <w:rsid w:val="1B267FBB"/>
    <w:rsid w:val="1B4005F0"/>
    <w:rsid w:val="1B407593"/>
    <w:rsid w:val="1B4A1EB8"/>
    <w:rsid w:val="1B721A28"/>
    <w:rsid w:val="1B753A98"/>
    <w:rsid w:val="1B7E5854"/>
    <w:rsid w:val="1B9E3FF5"/>
    <w:rsid w:val="1BB324ED"/>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D0461C1"/>
    <w:rsid w:val="1D053310"/>
    <w:rsid w:val="1D0534EE"/>
    <w:rsid w:val="1D0D04B5"/>
    <w:rsid w:val="1D3A6F53"/>
    <w:rsid w:val="1D556181"/>
    <w:rsid w:val="1D57257C"/>
    <w:rsid w:val="1D5B22CB"/>
    <w:rsid w:val="1D5C04CB"/>
    <w:rsid w:val="1D8F6D27"/>
    <w:rsid w:val="1D941C5D"/>
    <w:rsid w:val="1D9757B8"/>
    <w:rsid w:val="1DAF4F8D"/>
    <w:rsid w:val="1DE212E7"/>
    <w:rsid w:val="1E053C26"/>
    <w:rsid w:val="1E1620A7"/>
    <w:rsid w:val="1E195247"/>
    <w:rsid w:val="1E4C7947"/>
    <w:rsid w:val="1E4D015C"/>
    <w:rsid w:val="1E6A0A19"/>
    <w:rsid w:val="1E856D0F"/>
    <w:rsid w:val="1E8B5750"/>
    <w:rsid w:val="1E940E74"/>
    <w:rsid w:val="1E9F7208"/>
    <w:rsid w:val="1EBA7DCC"/>
    <w:rsid w:val="1EBD007C"/>
    <w:rsid w:val="1ECC66C7"/>
    <w:rsid w:val="1EEA2AA6"/>
    <w:rsid w:val="1EF4791B"/>
    <w:rsid w:val="1F033337"/>
    <w:rsid w:val="1F0A4DEF"/>
    <w:rsid w:val="1F104103"/>
    <w:rsid w:val="1F391B33"/>
    <w:rsid w:val="1F50628B"/>
    <w:rsid w:val="1F5129C8"/>
    <w:rsid w:val="1F5A6485"/>
    <w:rsid w:val="1F9E45C4"/>
    <w:rsid w:val="1FA4037A"/>
    <w:rsid w:val="1FD05BFC"/>
    <w:rsid w:val="2003506A"/>
    <w:rsid w:val="200E3248"/>
    <w:rsid w:val="202C16A3"/>
    <w:rsid w:val="20575085"/>
    <w:rsid w:val="208450AB"/>
    <w:rsid w:val="208732AA"/>
    <w:rsid w:val="20A13F21"/>
    <w:rsid w:val="20B02D5E"/>
    <w:rsid w:val="20D6449A"/>
    <w:rsid w:val="20EE50D7"/>
    <w:rsid w:val="20F70701"/>
    <w:rsid w:val="20FB30FC"/>
    <w:rsid w:val="21142C35"/>
    <w:rsid w:val="21166B22"/>
    <w:rsid w:val="213637FC"/>
    <w:rsid w:val="213A7D96"/>
    <w:rsid w:val="21411E77"/>
    <w:rsid w:val="214C7E65"/>
    <w:rsid w:val="2157380B"/>
    <w:rsid w:val="215B1EB6"/>
    <w:rsid w:val="21815F4B"/>
    <w:rsid w:val="21995707"/>
    <w:rsid w:val="21A317F4"/>
    <w:rsid w:val="21E732DA"/>
    <w:rsid w:val="220439DC"/>
    <w:rsid w:val="223F69EE"/>
    <w:rsid w:val="22560AEF"/>
    <w:rsid w:val="22640084"/>
    <w:rsid w:val="22675F47"/>
    <w:rsid w:val="227B0BEC"/>
    <w:rsid w:val="229B3BCD"/>
    <w:rsid w:val="22D26EBB"/>
    <w:rsid w:val="22DD45F9"/>
    <w:rsid w:val="22F675AD"/>
    <w:rsid w:val="23243747"/>
    <w:rsid w:val="23366A59"/>
    <w:rsid w:val="234D067A"/>
    <w:rsid w:val="23507F83"/>
    <w:rsid w:val="23563407"/>
    <w:rsid w:val="237A31D2"/>
    <w:rsid w:val="23845C8B"/>
    <w:rsid w:val="23A57AC9"/>
    <w:rsid w:val="23A87FFA"/>
    <w:rsid w:val="23B65333"/>
    <w:rsid w:val="23C00EBA"/>
    <w:rsid w:val="23C628C0"/>
    <w:rsid w:val="23C91292"/>
    <w:rsid w:val="23FA7574"/>
    <w:rsid w:val="24024B80"/>
    <w:rsid w:val="240F2F5A"/>
    <w:rsid w:val="24135E5A"/>
    <w:rsid w:val="2424381A"/>
    <w:rsid w:val="24251050"/>
    <w:rsid w:val="24280900"/>
    <w:rsid w:val="242F577E"/>
    <w:rsid w:val="246350EA"/>
    <w:rsid w:val="246B5AE6"/>
    <w:rsid w:val="246F6B16"/>
    <w:rsid w:val="2480073C"/>
    <w:rsid w:val="248C5333"/>
    <w:rsid w:val="249D7540"/>
    <w:rsid w:val="24A979E2"/>
    <w:rsid w:val="24E2375F"/>
    <w:rsid w:val="24E45172"/>
    <w:rsid w:val="250835EC"/>
    <w:rsid w:val="25100BB9"/>
    <w:rsid w:val="25181C74"/>
    <w:rsid w:val="251A78A7"/>
    <w:rsid w:val="25215B1C"/>
    <w:rsid w:val="25256100"/>
    <w:rsid w:val="25302162"/>
    <w:rsid w:val="25453A28"/>
    <w:rsid w:val="25481F2D"/>
    <w:rsid w:val="254A53D0"/>
    <w:rsid w:val="254C1156"/>
    <w:rsid w:val="25564567"/>
    <w:rsid w:val="256D71DE"/>
    <w:rsid w:val="25837F82"/>
    <w:rsid w:val="259A75DB"/>
    <w:rsid w:val="25AE61AD"/>
    <w:rsid w:val="25D53AE5"/>
    <w:rsid w:val="25D80246"/>
    <w:rsid w:val="25FD5DBC"/>
    <w:rsid w:val="25FE18CD"/>
    <w:rsid w:val="26191284"/>
    <w:rsid w:val="261D4340"/>
    <w:rsid w:val="26387AF8"/>
    <w:rsid w:val="263F0D86"/>
    <w:rsid w:val="264439EB"/>
    <w:rsid w:val="26511E80"/>
    <w:rsid w:val="266C0240"/>
    <w:rsid w:val="266F559B"/>
    <w:rsid w:val="26724B17"/>
    <w:rsid w:val="268A332C"/>
    <w:rsid w:val="269A69CE"/>
    <w:rsid w:val="26A01D9A"/>
    <w:rsid w:val="26EF6ACA"/>
    <w:rsid w:val="272051A9"/>
    <w:rsid w:val="272C012E"/>
    <w:rsid w:val="273852FE"/>
    <w:rsid w:val="274844D7"/>
    <w:rsid w:val="274E68CF"/>
    <w:rsid w:val="27766DC4"/>
    <w:rsid w:val="27894817"/>
    <w:rsid w:val="27931132"/>
    <w:rsid w:val="27BE12B6"/>
    <w:rsid w:val="27DA049D"/>
    <w:rsid w:val="27E01322"/>
    <w:rsid w:val="28005B44"/>
    <w:rsid w:val="28297432"/>
    <w:rsid w:val="2848637B"/>
    <w:rsid w:val="28555511"/>
    <w:rsid w:val="28571564"/>
    <w:rsid w:val="28705DB2"/>
    <w:rsid w:val="28776492"/>
    <w:rsid w:val="28920A3E"/>
    <w:rsid w:val="289E1270"/>
    <w:rsid w:val="28A2139F"/>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824F56"/>
    <w:rsid w:val="29953EB1"/>
    <w:rsid w:val="29A848AB"/>
    <w:rsid w:val="29A900AD"/>
    <w:rsid w:val="29AB3913"/>
    <w:rsid w:val="29C67D18"/>
    <w:rsid w:val="29CC65D7"/>
    <w:rsid w:val="29E924EF"/>
    <w:rsid w:val="29F742E1"/>
    <w:rsid w:val="2A3D2B95"/>
    <w:rsid w:val="2A3E70CF"/>
    <w:rsid w:val="2A4525E7"/>
    <w:rsid w:val="2A554419"/>
    <w:rsid w:val="2A572EE5"/>
    <w:rsid w:val="2A93060F"/>
    <w:rsid w:val="2A94196C"/>
    <w:rsid w:val="2AA66B32"/>
    <w:rsid w:val="2AA902C1"/>
    <w:rsid w:val="2AB04A53"/>
    <w:rsid w:val="2AD16110"/>
    <w:rsid w:val="2B0A75E7"/>
    <w:rsid w:val="2B3A7882"/>
    <w:rsid w:val="2B4252E8"/>
    <w:rsid w:val="2B564626"/>
    <w:rsid w:val="2B603075"/>
    <w:rsid w:val="2B7F679D"/>
    <w:rsid w:val="2B850A1B"/>
    <w:rsid w:val="2B9340D5"/>
    <w:rsid w:val="2B991D9C"/>
    <w:rsid w:val="2BC01D55"/>
    <w:rsid w:val="2BED3E25"/>
    <w:rsid w:val="2BF33EE9"/>
    <w:rsid w:val="2C023A0D"/>
    <w:rsid w:val="2C2E729C"/>
    <w:rsid w:val="2C3A3C68"/>
    <w:rsid w:val="2C3C26FF"/>
    <w:rsid w:val="2C44455B"/>
    <w:rsid w:val="2C474910"/>
    <w:rsid w:val="2C4F65D7"/>
    <w:rsid w:val="2C7F4E3D"/>
    <w:rsid w:val="2CA62D0A"/>
    <w:rsid w:val="2CC44BA2"/>
    <w:rsid w:val="2CCA5809"/>
    <w:rsid w:val="2CD20E4E"/>
    <w:rsid w:val="2CD807A9"/>
    <w:rsid w:val="2CE47EA8"/>
    <w:rsid w:val="2CE83322"/>
    <w:rsid w:val="2CE86E48"/>
    <w:rsid w:val="2CFF3E2A"/>
    <w:rsid w:val="2D0619FA"/>
    <w:rsid w:val="2D0F0A8D"/>
    <w:rsid w:val="2D244899"/>
    <w:rsid w:val="2D28776C"/>
    <w:rsid w:val="2D390CA4"/>
    <w:rsid w:val="2D3C739A"/>
    <w:rsid w:val="2D504EEE"/>
    <w:rsid w:val="2D507546"/>
    <w:rsid w:val="2D590D15"/>
    <w:rsid w:val="2D614E83"/>
    <w:rsid w:val="2D865599"/>
    <w:rsid w:val="2D8A10B7"/>
    <w:rsid w:val="2D8D5C78"/>
    <w:rsid w:val="2DC541BB"/>
    <w:rsid w:val="2DC84F02"/>
    <w:rsid w:val="2DF67BE5"/>
    <w:rsid w:val="2E075A2A"/>
    <w:rsid w:val="2E640E25"/>
    <w:rsid w:val="2E906A1F"/>
    <w:rsid w:val="2EB879F0"/>
    <w:rsid w:val="2ECA40D5"/>
    <w:rsid w:val="2EE200D9"/>
    <w:rsid w:val="2EF3143E"/>
    <w:rsid w:val="2F1101A1"/>
    <w:rsid w:val="2F26504A"/>
    <w:rsid w:val="2F385346"/>
    <w:rsid w:val="2F7E4804"/>
    <w:rsid w:val="2F8E202D"/>
    <w:rsid w:val="2FA23BC9"/>
    <w:rsid w:val="2FD85DCA"/>
    <w:rsid w:val="2FDE4773"/>
    <w:rsid w:val="301A1576"/>
    <w:rsid w:val="30373D42"/>
    <w:rsid w:val="30392608"/>
    <w:rsid w:val="303A0F90"/>
    <w:rsid w:val="304A3105"/>
    <w:rsid w:val="30546D4C"/>
    <w:rsid w:val="30622CB3"/>
    <w:rsid w:val="3078466C"/>
    <w:rsid w:val="30846722"/>
    <w:rsid w:val="309335A5"/>
    <w:rsid w:val="30A244A5"/>
    <w:rsid w:val="30AA3431"/>
    <w:rsid w:val="30AF383F"/>
    <w:rsid w:val="30B95170"/>
    <w:rsid w:val="30D62F4B"/>
    <w:rsid w:val="30E10F56"/>
    <w:rsid w:val="30E430A2"/>
    <w:rsid w:val="30F11783"/>
    <w:rsid w:val="3103521A"/>
    <w:rsid w:val="31046251"/>
    <w:rsid w:val="310711D6"/>
    <w:rsid w:val="310C2DA2"/>
    <w:rsid w:val="3122559C"/>
    <w:rsid w:val="312B0DC1"/>
    <w:rsid w:val="313556FA"/>
    <w:rsid w:val="3147351B"/>
    <w:rsid w:val="314D5E4A"/>
    <w:rsid w:val="315F6F15"/>
    <w:rsid w:val="318A484A"/>
    <w:rsid w:val="319E50F7"/>
    <w:rsid w:val="31A22CA5"/>
    <w:rsid w:val="31B5579D"/>
    <w:rsid w:val="31BF487C"/>
    <w:rsid w:val="31C12D66"/>
    <w:rsid w:val="31D73965"/>
    <w:rsid w:val="31DE6595"/>
    <w:rsid w:val="31FC5F96"/>
    <w:rsid w:val="320C7AB3"/>
    <w:rsid w:val="32244DFC"/>
    <w:rsid w:val="32433E96"/>
    <w:rsid w:val="32472899"/>
    <w:rsid w:val="325B3061"/>
    <w:rsid w:val="325B5F6D"/>
    <w:rsid w:val="327C2EF0"/>
    <w:rsid w:val="327F628A"/>
    <w:rsid w:val="327F64D7"/>
    <w:rsid w:val="32A0731D"/>
    <w:rsid w:val="32AB184B"/>
    <w:rsid w:val="32B11C00"/>
    <w:rsid w:val="32C25F8D"/>
    <w:rsid w:val="32D472BC"/>
    <w:rsid w:val="32D96E0B"/>
    <w:rsid w:val="32E245AC"/>
    <w:rsid w:val="33044C2E"/>
    <w:rsid w:val="330E5F4B"/>
    <w:rsid w:val="33271C9D"/>
    <w:rsid w:val="332F70B2"/>
    <w:rsid w:val="333A1357"/>
    <w:rsid w:val="333B1CBA"/>
    <w:rsid w:val="3344327C"/>
    <w:rsid w:val="33646E0E"/>
    <w:rsid w:val="337D7D6D"/>
    <w:rsid w:val="33B2686A"/>
    <w:rsid w:val="33BE7C73"/>
    <w:rsid w:val="33D628FD"/>
    <w:rsid w:val="33EC1794"/>
    <w:rsid w:val="33FC4E17"/>
    <w:rsid w:val="341D3C73"/>
    <w:rsid w:val="34322306"/>
    <w:rsid w:val="34400212"/>
    <w:rsid w:val="34401E05"/>
    <w:rsid w:val="347F25C8"/>
    <w:rsid w:val="347F517A"/>
    <w:rsid w:val="349210F0"/>
    <w:rsid w:val="34941A4B"/>
    <w:rsid w:val="34A03779"/>
    <w:rsid w:val="34A63079"/>
    <w:rsid w:val="34A77E7D"/>
    <w:rsid w:val="34BC082E"/>
    <w:rsid w:val="34C06528"/>
    <w:rsid w:val="34CB359A"/>
    <w:rsid w:val="34D128B0"/>
    <w:rsid w:val="35055057"/>
    <w:rsid w:val="352769B2"/>
    <w:rsid w:val="3548386E"/>
    <w:rsid w:val="35603106"/>
    <w:rsid w:val="35935DF5"/>
    <w:rsid w:val="359F1F4A"/>
    <w:rsid w:val="35C3235B"/>
    <w:rsid w:val="35D46417"/>
    <w:rsid w:val="35DF5CA6"/>
    <w:rsid w:val="35F93FD8"/>
    <w:rsid w:val="36301E48"/>
    <w:rsid w:val="36534C76"/>
    <w:rsid w:val="36637507"/>
    <w:rsid w:val="366854D4"/>
    <w:rsid w:val="367F23F7"/>
    <w:rsid w:val="368F31DE"/>
    <w:rsid w:val="36B9463C"/>
    <w:rsid w:val="36CC4FE3"/>
    <w:rsid w:val="36CC635E"/>
    <w:rsid w:val="36D40F7B"/>
    <w:rsid w:val="36D61AA4"/>
    <w:rsid w:val="36D81480"/>
    <w:rsid w:val="36D865B6"/>
    <w:rsid w:val="36E0150E"/>
    <w:rsid w:val="36F05AA8"/>
    <w:rsid w:val="36F31EA8"/>
    <w:rsid w:val="36FB7FBB"/>
    <w:rsid w:val="36FD32CE"/>
    <w:rsid w:val="37155BD2"/>
    <w:rsid w:val="371667BC"/>
    <w:rsid w:val="371734A9"/>
    <w:rsid w:val="37183B9F"/>
    <w:rsid w:val="371A4A20"/>
    <w:rsid w:val="37264546"/>
    <w:rsid w:val="37317505"/>
    <w:rsid w:val="373B2EB8"/>
    <w:rsid w:val="373F1EE2"/>
    <w:rsid w:val="37407F6F"/>
    <w:rsid w:val="37561CC7"/>
    <w:rsid w:val="376237B7"/>
    <w:rsid w:val="378F5116"/>
    <w:rsid w:val="379137DD"/>
    <w:rsid w:val="37935C5B"/>
    <w:rsid w:val="37A62276"/>
    <w:rsid w:val="37BF32CF"/>
    <w:rsid w:val="37E10569"/>
    <w:rsid w:val="37E24756"/>
    <w:rsid w:val="37EA34C5"/>
    <w:rsid w:val="37FE3BE6"/>
    <w:rsid w:val="380419AE"/>
    <w:rsid w:val="381A28A2"/>
    <w:rsid w:val="382D5776"/>
    <w:rsid w:val="38427666"/>
    <w:rsid w:val="386079B4"/>
    <w:rsid w:val="38842FF5"/>
    <w:rsid w:val="3899291A"/>
    <w:rsid w:val="38A67F3D"/>
    <w:rsid w:val="38A722E3"/>
    <w:rsid w:val="38AE06CE"/>
    <w:rsid w:val="38BE2634"/>
    <w:rsid w:val="38C17137"/>
    <w:rsid w:val="38CA1264"/>
    <w:rsid w:val="38CE5AC2"/>
    <w:rsid w:val="38DE58E4"/>
    <w:rsid w:val="38EB0CAD"/>
    <w:rsid w:val="38F632DA"/>
    <w:rsid w:val="39072D82"/>
    <w:rsid w:val="390C16BC"/>
    <w:rsid w:val="392D7991"/>
    <w:rsid w:val="392F3B3A"/>
    <w:rsid w:val="39307ED3"/>
    <w:rsid w:val="39337608"/>
    <w:rsid w:val="39517859"/>
    <w:rsid w:val="39691C25"/>
    <w:rsid w:val="39711E04"/>
    <w:rsid w:val="3979161E"/>
    <w:rsid w:val="39944A33"/>
    <w:rsid w:val="39A75816"/>
    <w:rsid w:val="39BA7DF4"/>
    <w:rsid w:val="39BF5597"/>
    <w:rsid w:val="39C11EC3"/>
    <w:rsid w:val="39FB6FEE"/>
    <w:rsid w:val="3A1949FC"/>
    <w:rsid w:val="3A2D4435"/>
    <w:rsid w:val="3A567F59"/>
    <w:rsid w:val="3A6A4172"/>
    <w:rsid w:val="3A9F490F"/>
    <w:rsid w:val="3AB14E0A"/>
    <w:rsid w:val="3AB45ED5"/>
    <w:rsid w:val="3AD53433"/>
    <w:rsid w:val="3AD63B91"/>
    <w:rsid w:val="3AD96D61"/>
    <w:rsid w:val="3AE7141F"/>
    <w:rsid w:val="3B294ED6"/>
    <w:rsid w:val="3B4C0F20"/>
    <w:rsid w:val="3B591472"/>
    <w:rsid w:val="3B6A3FB9"/>
    <w:rsid w:val="3B6C511E"/>
    <w:rsid w:val="3BBC55C6"/>
    <w:rsid w:val="3BCB62AC"/>
    <w:rsid w:val="3BD42846"/>
    <w:rsid w:val="3BD73FDB"/>
    <w:rsid w:val="3BE15D5D"/>
    <w:rsid w:val="3BF16D08"/>
    <w:rsid w:val="3C3013AD"/>
    <w:rsid w:val="3C502D8F"/>
    <w:rsid w:val="3C6479E0"/>
    <w:rsid w:val="3C7126D7"/>
    <w:rsid w:val="3C8A268F"/>
    <w:rsid w:val="3C913A49"/>
    <w:rsid w:val="3C941446"/>
    <w:rsid w:val="3C954BF0"/>
    <w:rsid w:val="3C9D0DA1"/>
    <w:rsid w:val="3CA36ACD"/>
    <w:rsid w:val="3CAE096E"/>
    <w:rsid w:val="3CBB548E"/>
    <w:rsid w:val="3CD509B7"/>
    <w:rsid w:val="3CDE36EB"/>
    <w:rsid w:val="3CE55188"/>
    <w:rsid w:val="3CF25563"/>
    <w:rsid w:val="3CF54D35"/>
    <w:rsid w:val="3D0A1668"/>
    <w:rsid w:val="3D2B6CD2"/>
    <w:rsid w:val="3D424A9B"/>
    <w:rsid w:val="3D486B76"/>
    <w:rsid w:val="3D49101D"/>
    <w:rsid w:val="3D6764E5"/>
    <w:rsid w:val="3D7B339E"/>
    <w:rsid w:val="3D7D47AB"/>
    <w:rsid w:val="3D8B180E"/>
    <w:rsid w:val="3DA06B63"/>
    <w:rsid w:val="3DB2583B"/>
    <w:rsid w:val="3DB6550E"/>
    <w:rsid w:val="3DC80217"/>
    <w:rsid w:val="3DD219F1"/>
    <w:rsid w:val="3DED40CC"/>
    <w:rsid w:val="3DF163E6"/>
    <w:rsid w:val="3DF71629"/>
    <w:rsid w:val="3E012549"/>
    <w:rsid w:val="3E1A4141"/>
    <w:rsid w:val="3E24485E"/>
    <w:rsid w:val="3E2F1932"/>
    <w:rsid w:val="3E41218E"/>
    <w:rsid w:val="3E5C705F"/>
    <w:rsid w:val="3E7C4919"/>
    <w:rsid w:val="3E9A6446"/>
    <w:rsid w:val="3E9B295A"/>
    <w:rsid w:val="3ECB6600"/>
    <w:rsid w:val="3ECD3D7F"/>
    <w:rsid w:val="3ECF5531"/>
    <w:rsid w:val="3ED22521"/>
    <w:rsid w:val="3EF464F6"/>
    <w:rsid w:val="3EF67EE4"/>
    <w:rsid w:val="3F0F473E"/>
    <w:rsid w:val="3F3F618C"/>
    <w:rsid w:val="3F43025F"/>
    <w:rsid w:val="3F4613D9"/>
    <w:rsid w:val="3F482811"/>
    <w:rsid w:val="3F574140"/>
    <w:rsid w:val="3F621086"/>
    <w:rsid w:val="3F796A7C"/>
    <w:rsid w:val="3F7A574F"/>
    <w:rsid w:val="3FA67A66"/>
    <w:rsid w:val="3FB478AE"/>
    <w:rsid w:val="3FD329EE"/>
    <w:rsid w:val="3FD96E47"/>
    <w:rsid w:val="3FDB0227"/>
    <w:rsid w:val="3FDF3C16"/>
    <w:rsid w:val="400D03E6"/>
    <w:rsid w:val="4020339F"/>
    <w:rsid w:val="403E1806"/>
    <w:rsid w:val="40490124"/>
    <w:rsid w:val="404E6E42"/>
    <w:rsid w:val="405F4956"/>
    <w:rsid w:val="40A1586A"/>
    <w:rsid w:val="40A62E81"/>
    <w:rsid w:val="40B52A7E"/>
    <w:rsid w:val="40C15793"/>
    <w:rsid w:val="40CD4EAC"/>
    <w:rsid w:val="40E1289B"/>
    <w:rsid w:val="40E35BA0"/>
    <w:rsid w:val="41265CFF"/>
    <w:rsid w:val="41273B47"/>
    <w:rsid w:val="413208B7"/>
    <w:rsid w:val="41341575"/>
    <w:rsid w:val="41351063"/>
    <w:rsid w:val="41394FC1"/>
    <w:rsid w:val="41492BBA"/>
    <w:rsid w:val="41597EF3"/>
    <w:rsid w:val="41921750"/>
    <w:rsid w:val="419B136E"/>
    <w:rsid w:val="41A4329B"/>
    <w:rsid w:val="41B71D83"/>
    <w:rsid w:val="41BD0482"/>
    <w:rsid w:val="41CC5137"/>
    <w:rsid w:val="41F92AC6"/>
    <w:rsid w:val="42165DE4"/>
    <w:rsid w:val="422E7A37"/>
    <w:rsid w:val="423B16D9"/>
    <w:rsid w:val="423D570B"/>
    <w:rsid w:val="423D732C"/>
    <w:rsid w:val="42453762"/>
    <w:rsid w:val="424D7A40"/>
    <w:rsid w:val="42573479"/>
    <w:rsid w:val="426023EA"/>
    <w:rsid w:val="4267251E"/>
    <w:rsid w:val="426E4828"/>
    <w:rsid w:val="427C77E8"/>
    <w:rsid w:val="4283758B"/>
    <w:rsid w:val="428C2C80"/>
    <w:rsid w:val="42AE5DE9"/>
    <w:rsid w:val="42B32575"/>
    <w:rsid w:val="42BD7161"/>
    <w:rsid w:val="42D12466"/>
    <w:rsid w:val="42D75FD4"/>
    <w:rsid w:val="430D5924"/>
    <w:rsid w:val="433724B6"/>
    <w:rsid w:val="434F41C5"/>
    <w:rsid w:val="43530F99"/>
    <w:rsid w:val="4353694E"/>
    <w:rsid w:val="436F514A"/>
    <w:rsid w:val="43752168"/>
    <w:rsid w:val="43753604"/>
    <w:rsid w:val="43866F99"/>
    <w:rsid w:val="439075CD"/>
    <w:rsid w:val="43AC4D81"/>
    <w:rsid w:val="43C205EE"/>
    <w:rsid w:val="43C4067F"/>
    <w:rsid w:val="43E47066"/>
    <w:rsid w:val="43F229FD"/>
    <w:rsid w:val="4409581A"/>
    <w:rsid w:val="44392A6D"/>
    <w:rsid w:val="44395F1D"/>
    <w:rsid w:val="443D252D"/>
    <w:rsid w:val="44446557"/>
    <w:rsid w:val="444645F8"/>
    <w:rsid w:val="44566E75"/>
    <w:rsid w:val="445B394D"/>
    <w:rsid w:val="4461259A"/>
    <w:rsid w:val="447A02BB"/>
    <w:rsid w:val="447A4628"/>
    <w:rsid w:val="44887352"/>
    <w:rsid w:val="44EE4DF6"/>
    <w:rsid w:val="44FA650E"/>
    <w:rsid w:val="450F57ED"/>
    <w:rsid w:val="455B6C90"/>
    <w:rsid w:val="455D6A36"/>
    <w:rsid w:val="455E01CE"/>
    <w:rsid w:val="458B6163"/>
    <w:rsid w:val="45C35F49"/>
    <w:rsid w:val="45D97854"/>
    <w:rsid w:val="45DD5596"/>
    <w:rsid w:val="45E206B9"/>
    <w:rsid w:val="45EA0DC5"/>
    <w:rsid w:val="460E5EE3"/>
    <w:rsid w:val="461C2A50"/>
    <w:rsid w:val="462E77E8"/>
    <w:rsid w:val="46325030"/>
    <w:rsid w:val="46364CA7"/>
    <w:rsid w:val="463A65C6"/>
    <w:rsid w:val="466F1D6B"/>
    <w:rsid w:val="469204CD"/>
    <w:rsid w:val="46AE2D6E"/>
    <w:rsid w:val="46B53E1D"/>
    <w:rsid w:val="46B968A1"/>
    <w:rsid w:val="46BF7019"/>
    <w:rsid w:val="46CA6D69"/>
    <w:rsid w:val="46DA057B"/>
    <w:rsid w:val="46E35A8C"/>
    <w:rsid w:val="46F4515C"/>
    <w:rsid w:val="46F71050"/>
    <w:rsid w:val="46FE3243"/>
    <w:rsid w:val="470D22E9"/>
    <w:rsid w:val="471611BF"/>
    <w:rsid w:val="47413D90"/>
    <w:rsid w:val="47443640"/>
    <w:rsid w:val="47463FE0"/>
    <w:rsid w:val="475920C9"/>
    <w:rsid w:val="475E44B5"/>
    <w:rsid w:val="4762410D"/>
    <w:rsid w:val="47687AA2"/>
    <w:rsid w:val="477838E5"/>
    <w:rsid w:val="478902C6"/>
    <w:rsid w:val="479C4FDD"/>
    <w:rsid w:val="479F6558"/>
    <w:rsid w:val="47EF3E3C"/>
    <w:rsid w:val="47F210A1"/>
    <w:rsid w:val="47F97308"/>
    <w:rsid w:val="47FB61A8"/>
    <w:rsid w:val="47FD60DE"/>
    <w:rsid w:val="480A7281"/>
    <w:rsid w:val="481D52D6"/>
    <w:rsid w:val="484B1829"/>
    <w:rsid w:val="48510B78"/>
    <w:rsid w:val="485645E6"/>
    <w:rsid w:val="48602EC9"/>
    <w:rsid w:val="486F0B21"/>
    <w:rsid w:val="48987B39"/>
    <w:rsid w:val="48B758F2"/>
    <w:rsid w:val="48BB1D62"/>
    <w:rsid w:val="48CA2F0E"/>
    <w:rsid w:val="48E55426"/>
    <w:rsid w:val="48FE4C2B"/>
    <w:rsid w:val="491C63D6"/>
    <w:rsid w:val="493E44C9"/>
    <w:rsid w:val="49535B70"/>
    <w:rsid w:val="49540249"/>
    <w:rsid w:val="49697B87"/>
    <w:rsid w:val="49827B9B"/>
    <w:rsid w:val="499D13E9"/>
    <w:rsid w:val="49C12A7C"/>
    <w:rsid w:val="49C24020"/>
    <w:rsid w:val="49CC53B5"/>
    <w:rsid w:val="49D24CE6"/>
    <w:rsid w:val="49D61DA4"/>
    <w:rsid w:val="49DE1E3A"/>
    <w:rsid w:val="49F153FE"/>
    <w:rsid w:val="49F6645E"/>
    <w:rsid w:val="49FC1D63"/>
    <w:rsid w:val="49FD3636"/>
    <w:rsid w:val="49FD604C"/>
    <w:rsid w:val="4A0B7E54"/>
    <w:rsid w:val="4A110586"/>
    <w:rsid w:val="4A21123B"/>
    <w:rsid w:val="4A733118"/>
    <w:rsid w:val="4A8A155C"/>
    <w:rsid w:val="4A9106FD"/>
    <w:rsid w:val="4AA56185"/>
    <w:rsid w:val="4AC924F1"/>
    <w:rsid w:val="4AC93424"/>
    <w:rsid w:val="4AD14516"/>
    <w:rsid w:val="4AD80229"/>
    <w:rsid w:val="4AEC627C"/>
    <w:rsid w:val="4B193808"/>
    <w:rsid w:val="4B202F24"/>
    <w:rsid w:val="4B534D01"/>
    <w:rsid w:val="4B75570B"/>
    <w:rsid w:val="4B7B5099"/>
    <w:rsid w:val="4B8C7354"/>
    <w:rsid w:val="4BB93193"/>
    <w:rsid w:val="4BD026FF"/>
    <w:rsid w:val="4BDD2584"/>
    <w:rsid w:val="4BE219CB"/>
    <w:rsid w:val="4BEF1B80"/>
    <w:rsid w:val="4C10114C"/>
    <w:rsid w:val="4C332B37"/>
    <w:rsid w:val="4C390B7D"/>
    <w:rsid w:val="4C414635"/>
    <w:rsid w:val="4C562A95"/>
    <w:rsid w:val="4C5C381C"/>
    <w:rsid w:val="4C624678"/>
    <w:rsid w:val="4C812562"/>
    <w:rsid w:val="4C851192"/>
    <w:rsid w:val="4CA87DE9"/>
    <w:rsid w:val="4CC139F7"/>
    <w:rsid w:val="4CC51A03"/>
    <w:rsid w:val="4CE04906"/>
    <w:rsid w:val="4CE10C5C"/>
    <w:rsid w:val="4CE66CB8"/>
    <w:rsid w:val="4CFE217A"/>
    <w:rsid w:val="4D0C26BB"/>
    <w:rsid w:val="4D240F68"/>
    <w:rsid w:val="4D326880"/>
    <w:rsid w:val="4D3D4B44"/>
    <w:rsid w:val="4D54628D"/>
    <w:rsid w:val="4D721FD5"/>
    <w:rsid w:val="4D791440"/>
    <w:rsid w:val="4D8675C6"/>
    <w:rsid w:val="4D952989"/>
    <w:rsid w:val="4DB65B6B"/>
    <w:rsid w:val="4DC52753"/>
    <w:rsid w:val="4DC6630B"/>
    <w:rsid w:val="4DDB11BA"/>
    <w:rsid w:val="4DF70587"/>
    <w:rsid w:val="4DF84D9E"/>
    <w:rsid w:val="4E0A0F09"/>
    <w:rsid w:val="4E0A2602"/>
    <w:rsid w:val="4E111867"/>
    <w:rsid w:val="4E180CA2"/>
    <w:rsid w:val="4E2E4AAF"/>
    <w:rsid w:val="4E5D1219"/>
    <w:rsid w:val="4E7526F2"/>
    <w:rsid w:val="4EA20CED"/>
    <w:rsid w:val="4EA470D5"/>
    <w:rsid w:val="4EA62D06"/>
    <w:rsid w:val="4EBC40D4"/>
    <w:rsid w:val="4EC4305B"/>
    <w:rsid w:val="4ECA099F"/>
    <w:rsid w:val="4EF06591"/>
    <w:rsid w:val="4F0E736B"/>
    <w:rsid w:val="4F183495"/>
    <w:rsid w:val="4F204831"/>
    <w:rsid w:val="4F316279"/>
    <w:rsid w:val="4F4A3571"/>
    <w:rsid w:val="4F50355D"/>
    <w:rsid w:val="4F650374"/>
    <w:rsid w:val="4F6C1739"/>
    <w:rsid w:val="4F6E510F"/>
    <w:rsid w:val="4F7356E3"/>
    <w:rsid w:val="4F77218C"/>
    <w:rsid w:val="4F9A0054"/>
    <w:rsid w:val="4FB603FC"/>
    <w:rsid w:val="50290A0F"/>
    <w:rsid w:val="50431697"/>
    <w:rsid w:val="50443023"/>
    <w:rsid w:val="505B3C87"/>
    <w:rsid w:val="50604767"/>
    <w:rsid w:val="506C4D38"/>
    <w:rsid w:val="50792360"/>
    <w:rsid w:val="507C1E50"/>
    <w:rsid w:val="508E1E9C"/>
    <w:rsid w:val="50A37C6F"/>
    <w:rsid w:val="50B74C36"/>
    <w:rsid w:val="50BC6F1D"/>
    <w:rsid w:val="50BF208E"/>
    <w:rsid w:val="50C72752"/>
    <w:rsid w:val="50F218D1"/>
    <w:rsid w:val="50F22ADF"/>
    <w:rsid w:val="50F23912"/>
    <w:rsid w:val="5144525E"/>
    <w:rsid w:val="51602124"/>
    <w:rsid w:val="51713BAA"/>
    <w:rsid w:val="518B4CE4"/>
    <w:rsid w:val="51A348DB"/>
    <w:rsid w:val="51A43C08"/>
    <w:rsid w:val="51AF0EC1"/>
    <w:rsid w:val="51AF18E5"/>
    <w:rsid w:val="51CE0489"/>
    <w:rsid w:val="51F37AC1"/>
    <w:rsid w:val="51F37EF0"/>
    <w:rsid w:val="51F87B3A"/>
    <w:rsid w:val="520330D9"/>
    <w:rsid w:val="521265C8"/>
    <w:rsid w:val="52164D3C"/>
    <w:rsid w:val="521E3A39"/>
    <w:rsid w:val="52267E08"/>
    <w:rsid w:val="524325EA"/>
    <w:rsid w:val="5245699D"/>
    <w:rsid w:val="526B3F2A"/>
    <w:rsid w:val="52740A6B"/>
    <w:rsid w:val="528D7D6C"/>
    <w:rsid w:val="52917F04"/>
    <w:rsid w:val="52C378C2"/>
    <w:rsid w:val="52D4387D"/>
    <w:rsid w:val="52DE56E4"/>
    <w:rsid w:val="52E52413"/>
    <w:rsid w:val="52E543BD"/>
    <w:rsid w:val="53130849"/>
    <w:rsid w:val="531D29B8"/>
    <w:rsid w:val="532C43E8"/>
    <w:rsid w:val="533358A0"/>
    <w:rsid w:val="534377DF"/>
    <w:rsid w:val="53460F4F"/>
    <w:rsid w:val="534D13BF"/>
    <w:rsid w:val="53545E36"/>
    <w:rsid w:val="53621272"/>
    <w:rsid w:val="53717080"/>
    <w:rsid w:val="53721384"/>
    <w:rsid w:val="537F1EC6"/>
    <w:rsid w:val="538C1B8E"/>
    <w:rsid w:val="53A85BBF"/>
    <w:rsid w:val="53AC0356"/>
    <w:rsid w:val="53C137C5"/>
    <w:rsid w:val="53C72D2D"/>
    <w:rsid w:val="53C7338F"/>
    <w:rsid w:val="53E50A88"/>
    <w:rsid w:val="540A330F"/>
    <w:rsid w:val="540B5276"/>
    <w:rsid w:val="541E7AC9"/>
    <w:rsid w:val="54357B06"/>
    <w:rsid w:val="54522064"/>
    <w:rsid w:val="54863F97"/>
    <w:rsid w:val="548771AD"/>
    <w:rsid w:val="54957F87"/>
    <w:rsid w:val="54E10052"/>
    <w:rsid w:val="54E2006E"/>
    <w:rsid w:val="54EA55DA"/>
    <w:rsid w:val="54ED03C5"/>
    <w:rsid w:val="54F21C88"/>
    <w:rsid w:val="54F9108B"/>
    <w:rsid w:val="55262899"/>
    <w:rsid w:val="55274CB0"/>
    <w:rsid w:val="552D3C37"/>
    <w:rsid w:val="553E76D4"/>
    <w:rsid w:val="553F103D"/>
    <w:rsid w:val="5564784F"/>
    <w:rsid w:val="55662F71"/>
    <w:rsid w:val="55680A45"/>
    <w:rsid w:val="558258FB"/>
    <w:rsid w:val="55870372"/>
    <w:rsid w:val="55911DB8"/>
    <w:rsid w:val="55965AF0"/>
    <w:rsid w:val="55A44483"/>
    <w:rsid w:val="55C928C4"/>
    <w:rsid w:val="55D60E32"/>
    <w:rsid w:val="55E265E5"/>
    <w:rsid w:val="55FA7A9F"/>
    <w:rsid w:val="56004577"/>
    <w:rsid w:val="560B0F43"/>
    <w:rsid w:val="56156687"/>
    <w:rsid w:val="561D378D"/>
    <w:rsid w:val="562A640F"/>
    <w:rsid w:val="56403078"/>
    <w:rsid w:val="566425ED"/>
    <w:rsid w:val="56815ACA"/>
    <w:rsid w:val="569C2904"/>
    <w:rsid w:val="56A02E2D"/>
    <w:rsid w:val="56AB2B47"/>
    <w:rsid w:val="56AD5968"/>
    <w:rsid w:val="56D16348"/>
    <w:rsid w:val="56D64F89"/>
    <w:rsid w:val="56DC4C1F"/>
    <w:rsid w:val="56DF12E0"/>
    <w:rsid w:val="57002BC8"/>
    <w:rsid w:val="570C54A8"/>
    <w:rsid w:val="570F1FB1"/>
    <w:rsid w:val="57172725"/>
    <w:rsid w:val="571804FE"/>
    <w:rsid w:val="573D06ED"/>
    <w:rsid w:val="57613B21"/>
    <w:rsid w:val="5761628C"/>
    <w:rsid w:val="5761736E"/>
    <w:rsid w:val="576523B6"/>
    <w:rsid w:val="578A75AC"/>
    <w:rsid w:val="579D63B8"/>
    <w:rsid w:val="57A001D2"/>
    <w:rsid w:val="57A25496"/>
    <w:rsid w:val="57A3670F"/>
    <w:rsid w:val="57D32355"/>
    <w:rsid w:val="58074CA4"/>
    <w:rsid w:val="58161124"/>
    <w:rsid w:val="583A7602"/>
    <w:rsid w:val="58424A5A"/>
    <w:rsid w:val="584D0777"/>
    <w:rsid w:val="586A33AA"/>
    <w:rsid w:val="58837E4A"/>
    <w:rsid w:val="58951D97"/>
    <w:rsid w:val="589F0489"/>
    <w:rsid w:val="58B23E9D"/>
    <w:rsid w:val="58C114DA"/>
    <w:rsid w:val="58D664EC"/>
    <w:rsid w:val="58E04A29"/>
    <w:rsid w:val="58F00F6D"/>
    <w:rsid w:val="59010A4D"/>
    <w:rsid w:val="5904634B"/>
    <w:rsid w:val="59181064"/>
    <w:rsid w:val="592B0DD4"/>
    <w:rsid w:val="59363116"/>
    <w:rsid w:val="59504012"/>
    <w:rsid w:val="59543F7A"/>
    <w:rsid w:val="596001C8"/>
    <w:rsid w:val="599148FD"/>
    <w:rsid w:val="59994A98"/>
    <w:rsid w:val="59A71275"/>
    <w:rsid w:val="59C86EA5"/>
    <w:rsid w:val="59D00298"/>
    <w:rsid w:val="59F47F38"/>
    <w:rsid w:val="5A050D2A"/>
    <w:rsid w:val="5A0A2B46"/>
    <w:rsid w:val="5A10430C"/>
    <w:rsid w:val="5A1076E6"/>
    <w:rsid w:val="5A337FC1"/>
    <w:rsid w:val="5A387EC6"/>
    <w:rsid w:val="5A581238"/>
    <w:rsid w:val="5A5A5327"/>
    <w:rsid w:val="5A6B2EF5"/>
    <w:rsid w:val="5A761B15"/>
    <w:rsid w:val="5A7B5C41"/>
    <w:rsid w:val="5A7D4868"/>
    <w:rsid w:val="5A9E2FCC"/>
    <w:rsid w:val="5AA539F9"/>
    <w:rsid w:val="5ACE692F"/>
    <w:rsid w:val="5AD05272"/>
    <w:rsid w:val="5ADD464E"/>
    <w:rsid w:val="5B024F21"/>
    <w:rsid w:val="5B115462"/>
    <w:rsid w:val="5B12588A"/>
    <w:rsid w:val="5B3E37D6"/>
    <w:rsid w:val="5B557525"/>
    <w:rsid w:val="5B59509D"/>
    <w:rsid w:val="5B752063"/>
    <w:rsid w:val="5B7D7A78"/>
    <w:rsid w:val="5B8258B6"/>
    <w:rsid w:val="5BA257B0"/>
    <w:rsid w:val="5BA90EFA"/>
    <w:rsid w:val="5BD603EB"/>
    <w:rsid w:val="5BE8742F"/>
    <w:rsid w:val="5C1F17B5"/>
    <w:rsid w:val="5C334E92"/>
    <w:rsid w:val="5C4229B4"/>
    <w:rsid w:val="5C58107B"/>
    <w:rsid w:val="5C61236B"/>
    <w:rsid w:val="5C6E24AF"/>
    <w:rsid w:val="5C901296"/>
    <w:rsid w:val="5C9522CF"/>
    <w:rsid w:val="5C9F420B"/>
    <w:rsid w:val="5CE87A31"/>
    <w:rsid w:val="5CEF4653"/>
    <w:rsid w:val="5D064F7B"/>
    <w:rsid w:val="5D18760D"/>
    <w:rsid w:val="5D1A7895"/>
    <w:rsid w:val="5D1B0934"/>
    <w:rsid w:val="5D4624FA"/>
    <w:rsid w:val="5D5B70A6"/>
    <w:rsid w:val="5D6430FB"/>
    <w:rsid w:val="5D8F30AC"/>
    <w:rsid w:val="5D997B9D"/>
    <w:rsid w:val="5D9D7BB3"/>
    <w:rsid w:val="5DA933D3"/>
    <w:rsid w:val="5DAF4C55"/>
    <w:rsid w:val="5DB5681F"/>
    <w:rsid w:val="5DB7207B"/>
    <w:rsid w:val="5DF71DE6"/>
    <w:rsid w:val="5DFA3A6F"/>
    <w:rsid w:val="5E015742"/>
    <w:rsid w:val="5E0B25C5"/>
    <w:rsid w:val="5E0C65C1"/>
    <w:rsid w:val="5E3C7084"/>
    <w:rsid w:val="5E6F6EDF"/>
    <w:rsid w:val="5E724E7F"/>
    <w:rsid w:val="5E7659BB"/>
    <w:rsid w:val="5E825E2C"/>
    <w:rsid w:val="5E8C178B"/>
    <w:rsid w:val="5E9A3AD3"/>
    <w:rsid w:val="5EB25FB3"/>
    <w:rsid w:val="5EF83B64"/>
    <w:rsid w:val="5F011E9E"/>
    <w:rsid w:val="5F0D18B5"/>
    <w:rsid w:val="5F243AE1"/>
    <w:rsid w:val="5F27024B"/>
    <w:rsid w:val="5F4323DC"/>
    <w:rsid w:val="5F455419"/>
    <w:rsid w:val="5F4A0EF1"/>
    <w:rsid w:val="5F4C08E9"/>
    <w:rsid w:val="5F5748EC"/>
    <w:rsid w:val="5F6319F4"/>
    <w:rsid w:val="5F715ED1"/>
    <w:rsid w:val="5FAD5D6B"/>
    <w:rsid w:val="5FC52C1E"/>
    <w:rsid w:val="5FC77F75"/>
    <w:rsid w:val="5FD463BA"/>
    <w:rsid w:val="5FD722E5"/>
    <w:rsid w:val="5FEE4018"/>
    <w:rsid w:val="60063D1C"/>
    <w:rsid w:val="601007DF"/>
    <w:rsid w:val="60200516"/>
    <w:rsid w:val="604B1560"/>
    <w:rsid w:val="60555FCF"/>
    <w:rsid w:val="60581E83"/>
    <w:rsid w:val="605966B4"/>
    <w:rsid w:val="6059758C"/>
    <w:rsid w:val="60762418"/>
    <w:rsid w:val="60817384"/>
    <w:rsid w:val="609B470C"/>
    <w:rsid w:val="60BA5D6D"/>
    <w:rsid w:val="60BC15B5"/>
    <w:rsid w:val="60BE0E76"/>
    <w:rsid w:val="60C265B8"/>
    <w:rsid w:val="60D36BAE"/>
    <w:rsid w:val="60E0467B"/>
    <w:rsid w:val="60F5158E"/>
    <w:rsid w:val="610408E6"/>
    <w:rsid w:val="61067F50"/>
    <w:rsid w:val="61115AF2"/>
    <w:rsid w:val="613F394C"/>
    <w:rsid w:val="615106BA"/>
    <w:rsid w:val="61536794"/>
    <w:rsid w:val="618017C4"/>
    <w:rsid w:val="61804554"/>
    <w:rsid w:val="61A4453E"/>
    <w:rsid w:val="61B96379"/>
    <w:rsid w:val="61BB17F3"/>
    <w:rsid w:val="61C52709"/>
    <w:rsid w:val="61DE17A8"/>
    <w:rsid w:val="61EB6D3E"/>
    <w:rsid w:val="62061760"/>
    <w:rsid w:val="62072CD2"/>
    <w:rsid w:val="620E0A29"/>
    <w:rsid w:val="6226443E"/>
    <w:rsid w:val="6279293E"/>
    <w:rsid w:val="627B1F67"/>
    <w:rsid w:val="628A6CA8"/>
    <w:rsid w:val="62AA52CF"/>
    <w:rsid w:val="62BB4B46"/>
    <w:rsid w:val="62C0797A"/>
    <w:rsid w:val="62C33E18"/>
    <w:rsid w:val="62D0194A"/>
    <w:rsid w:val="62DF5A9C"/>
    <w:rsid w:val="62F21929"/>
    <w:rsid w:val="63181564"/>
    <w:rsid w:val="632A5234"/>
    <w:rsid w:val="6331343D"/>
    <w:rsid w:val="63480D4C"/>
    <w:rsid w:val="63884DA1"/>
    <w:rsid w:val="63A9081C"/>
    <w:rsid w:val="63CB4C7F"/>
    <w:rsid w:val="63DB64E8"/>
    <w:rsid w:val="63F16CDA"/>
    <w:rsid w:val="63F422B7"/>
    <w:rsid w:val="63FC1A0B"/>
    <w:rsid w:val="63FD296E"/>
    <w:rsid w:val="640A0078"/>
    <w:rsid w:val="642A5623"/>
    <w:rsid w:val="642B3170"/>
    <w:rsid w:val="642D0D6C"/>
    <w:rsid w:val="64306D81"/>
    <w:rsid w:val="64487C27"/>
    <w:rsid w:val="646E1924"/>
    <w:rsid w:val="647327AC"/>
    <w:rsid w:val="64797574"/>
    <w:rsid w:val="647B68CB"/>
    <w:rsid w:val="649B244D"/>
    <w:rsid w:val="64A6019A"/>
    <w:rsid w:val="64AC465A"/>
    <w:rsid w:val="64B273A2"/>
    <w:rsid w:val="64C657B3"/>
    <w:rsid w:val="64CB1B88"/>
    <w:rsid w:val="64DA03DE"/>
    <w:rsid w:val="64E73C4B"/>
    <w:rsid w:val="64F8376E"/>
    <w:rsid w:val="65577383"/>
    <w:rsid w:val="65602BCE"/>
    <w:rsid w:val="65646CE3"/>
    <w:rsid w:val="65736102"/>
    <w:rsid w:val="65792662"/>
    <w:rsid w:val="65925A6C"/>
    <w:rsid w:val="65A215B9"/>
    <w:rsid w:val="65B92966"/>
    <w:rsid w:val="65C55DE2"/>
    <w:rsid w:val="65D36D2B"/>
    <w:rsid w:val="65DB4702"/>
    <w:rsid w:val="65EF391A"/>
    <w:rsid w:val="65F067C8"/>
    <w:rsid w:val="661459C0"/>
    <w:rsid w:val="661C75BD"/>
    <w:rsid w:val="66321CA2"/>
    <w:rsid w:val="66337239"/>
    <w:rsid w:val="664C4A97"/>
    <w:rsid w:val="66A24477"/>
    <w:rsid w:val="66BA0374"/>
    <w:rsid w:val="66CC03E8"/>
    <w:rsid w:val="66D60AC2"/>
    <w:rsid w:val="66DA68B9"/>
    <w:rsid w:val="66DE30F9"/>
    <w:rsid w:val="66DF123D"/>
    <w:rsid w:val="66E666C2"/>
    <w:rsid w:val="66FC56AC"/>
    <w:rsid w:val="6736596C"/>
    <w:rsid w:val="674C6023"/>
    <w:rsid w:val="675E59B4"/>
    <w:rsid w:val="676A4358"/>
    <w:rsid w:val="676D27FB"/>
    <w:rsid w:val="676E209B"/>
    <w:rsid w:val="677F036C"/>
    <w:rsid w:val="67B10DDA"/>
    <w:rsid w:val="67C55131"/>
    <w:rsid w:val="67C60622"/>
    <w:rsid w:val="67E01DA8"/>
    <w:rsid w:val="67E79301"/>
    <w:rsid w:val="67F86106"/>
    <w:rsid w:val="680F63EF"/>
    <w:rsid w:val="681D3573"/>
    <w:rsid w:val="68236D63"/>
    <w:rsid w:val="68307BE6"/>
    <w:rsid w:val="68396938"/>
    <w:rsid w:val="68493505"/>
    <w:rsid w:val="68562010"/>
    <w:rsid w:val="6874390F"/>
    <w:rsid w:val="68794E19"/>
    <w:rsid w:val="68C45D19"/>
    <w:rsid w:val="68D73A93"/>
    <w:rsid w:val="68D854A1"/>
    <w:rsid w:val="68DB25A9"/>
    <w:rsid w:val="68EA0797"/>
    <w:rsid w:val="69061B50"/>
    <w:rsid w:val="691D013A"/>
    <w:rsid w:val="69360A5A"/>
    <w:rsid w:val="69584DB0"/>
    <w:rsid w:val="6981490B"/>
    <w:rsid w:val="69831701"/>
    <w:rsid w:val="6988373D"/>
    <w:rsid w:val="69937B96"/>
    <w:rsid w:val="699851AD"/>
    <w:rsid w:val="69B0281A"/>
    <w:rsid w:val="69BD6FFB"/>
    <w:rsid w:val="69BF2374"/>
    <w:rsid w:val="69C1275A"/>
    <w:rsid w:val="69E3037E"/>
    <w:rsid w:val="69EC74C0"/>
    <w:rsid w:val="69EE1271"/>
    <w:rsid w:val="69FC18A6"/>
    <w:rsid w:val="6A16667E"/>
    <w:rsid w:val="6A2056A5"/>
    <w:rsid w:val="6A225E74"/>
    <w:rsid w:val="6A5F0B8A"/>
    <w:rsid w:val="6A773420"/>
    <w:rsid w:val="6A8B20AC"/>
    <w:rsid w:val="6A9800AD"/>
    <w:rsid w:val="6AAB7CF8"/>
    <w:rsid w:val="6AAC45EB"/>
    <w:rsid w:val="6AAF725D"/>
    <w:rsid w:val="6AB5606B"/>
    <w:rsid w:val="6AE06874"/>
    <w:rsid w:val="6AF85892"/>
    <w:rsid w:val="6B3664DB"/>
    <w:rsid w:val="6B3D1644"/>
    <w:rsid w:val="6B5533F2"/>
    <w:rsid w:val="6B5A2753"/>
    <w:rsid w:val="6B61236D"/>
    <w:rsid w:val="6B735128"/>
    <w:rsid w:val="6B803BEB"/>
    <w:rsid w:val="6BAC4072"/>
    <w:rsid w:val="6BB805D4"/>
    <w:rsid w:val="6BFC35DF"/>
    <w:rsid w:val="6C1055E1"/>
    <w:rsid w:val="6C472C95"/>
    <w:rsid w:val="6C5A2BED"/>
    <w:rsid w:val="6C604CA4"/>
    <w:rsid w:val="6C6C6A39"/>
    <w:rsid w:val="6C705EEB"/>
    <w:rsid w:val="6C8A6658"/>
    <w:rsid w:val="6C9021A0"/>
    <w:rsid w:val="6C9D0B3F"/>
    <w:rsid w:val="6CA71BB4"/>
    <w:rsid w:val="6D00533F"/>
    <w:rsid w:val="6D0F21B8"/>
    <w:rsid w:val="6D1258C4"/>
    <w:rsid w:val="6D265185"/>
    <w:rsid w:val="6D31354C"/>
    <w:rsid w:val="6D600679"/>
    <w:rsid w:val="6D6661D4"/>
    <w:rsid w:val="6D73219D"/>
    <w:rsid w:val="6DE56A33"/>
    <w:rsid w:val="6DFA5F07"/>
    <w:rsid w:val="6E0A18A7"/>
    <w:rsid w:val="6E1B2E9C"/>
    <w:rsid w:val="6E267221"/>
    <w:rsid w:val="6E3975F1"/>
    <w:rsid w:val="6E3D6323"/>
    <w:rsid w:val="6E4235F3"/>
    <w:rsid w:val="6E592E78"/>
    <w:rsid w:val="6E744941"/>
    <w:rsid w:val="6EA405A7"/>
    <w:rsid w:val="6EA6211A"/>
    <w:rsid w:val="6EAC28CB"/>
    <w:rsid w:val="6EAE0FCF"/>
    <w:rsid w:val="6EAE2B06"/>
    <w:rsid w:val="6EB3DFA1"/>
    <w:rsid w:val="6EF0597C"/>
    <w:rsid w:val="6F330413"/>
    <w:rsid w:val="6F3B0DCC"/>
    <w:rsid w:val="6F3B4F58"/>
    <w:rsid w:val="6F4B7D40"/>
    <w:rsid w:val="6F83507F"/>
    <w:rsid w:val="6F88294C"/>
    <w:rsid w:val="6FA75FB3"/>
    <w:rsid w:val="6FAA486C"/>
    <w:rsid w:val="6FAF50DC"/>
    <w:rsid w:val="6FB143A7"/>
    <w:rsid w:val="6FB904A9"/>
    <w:rsid w:val="6FC211D5"/>
    <w:rsid w:val="6FCF744E"/>
    <w:rsid w:val="6FD46699"/>
    <w:rsid w:val="700268D1"/>
    <w:rsid w:val="70084462"/>
    <w:rsid w:val="700A2BBE"/>
    <w:rsid w:val="70603AC0"/>
    <w:rsid w:val="70B25B1C"/>
    <w:rsid w:val="70C3238C"/>
    <w:rsid w:val="70D21600"/>
    <w:rsid w:val="70D44FBC"/>
    <w:rsid w:val="70F81D2C"/>
    <w:rsid w:val="711710AD"/>
    <w:rsid w:val="713016E4"/>
    <w:rsid w:val="714A7726"/>
    <w:rsid w:val="716219FF"/>
    <w:rsid w:val="71633828"/>
    <w:rsid w:val="71722B63"/>
    <w:rsid w:val="71783105"/>
    <w:rsid w:val="717B79B0"/>
    <w:rsid w:val="718E5F43"/>
    <w:rsid w:val="719162FE"/>
    <w:rsid w:val="71A3576F"/>
    <w:rsid w:val="71D21478"/>
    <w:rsid w:val="71E506E1"/>
    <w:rsid w:val="71FB492B"/>
    <w:rsid w:val="72061046"/>
    <w:rsid w:val="72293482"/>
    <w:rsid w:val="722D6313"/>
    <w:rsid w:val="725E3132"/>
    <w:rsid w:val="72655CE7"/>
    <w:rsid w:val="7281781D"/>
    <w:rsid w:val="728D73BA"/>
    <w:rsid w:val="72C12FF2"/>
    <w:rsid w:val="72C27267"/>
    <w:rsid w:val="72F60772"/>
    <w:rsid w:val="73001242"/>
    <w:rsid w:val="730554EC"/>
    <w:rsid w:val="73063468"/>
    <w:rsid w:val="730A55B8"/>
    <w:rsid w:val="732C7F3F"/>
    <w:rsid w:val="734A5541"/>
    <w:rsid w:val="73720596"/>
    <w:rsid w:val="73921DFC"/>
    <w:rsid w:val="73991B20"/>
    <w:rsid w:val="73A84FA4"/>
    <w:rsid w:val="73DD1323"/>
    <w:rsid w:val="73F232C9"/>
    <w:rsid w:val="743F2F57"/>
    <w:rsid w:val="745D380F"/>
    <w:rsid w:val="74696D0E"/>
    <w:rsid w:val="74702884"/>
    <w:rsid w:val="7483315E"/>
    <w:rsid w:val="74946A26"/>
    <w:rsid w:val="74A30A51"/>
    <w:rsid w:val="74A30A6A"/>
    <w:rsid w:val="74A853E5"/>
    <w:rsid w:val="74B05F4B"/>
    <w:rsid w:val="74CC3625"/>
    <w:rsid w:val="74E10A23"/>
    <w:rsid w:val="74E514C2"/>
    <w:rsid w:val="74E54AAE"/>
    <w:rsid w:val="750772FF"/>
    <w:rsid w:val="75077CEF"/>
    <w:rsid w:val="752D5343"/>
    <w:rsid w:val="752E2E69"/>
    <w:rsid w:val="75481F03"/>
    <w:rsid w:val="7553467E"/>
    <w:rsid w:val="75584640"/>
    <w:rsid w:val="75592ED1"/>
    <w:rsid w:val="756354DD"/>
    <w:rsid w:val="75704E2A"/>
    <w:rsid w:val="75843677"/>
    <w:rsid w:val="758813EA"/>
    <w:rsid w:val="758F0CAF"/>
    <w:rsid w:val="75930F1E"/>
    <w:rsid w:val="75B07817"/>
    <w:rsid w:val="75E5440A"/>
    <w:rsid w:val="75E57188"/>
    <w:rsid w:val="75E71055"/>
    <w:rsid w:val="75EE25F8"/>
    <w:rsid w:val="760A4215"/>
    <w:rsid w:val="763A4E29"/>
    <w:rsid w:val="764B16A4"/>
    <w:rsid w:val="765C6D48"/>
    <w:rsid w:val="76714BE4"/>
    <w:rsid w:val="7676795E"/>
    <w:rsid w:val="768D5C7F"/>
    <w:rsid w:val="76A5715B"/>
    <w:rsid w:val="76A81CD1"/>
    <w:rsid w:val="76CF1C1E"/>
    <w:rsid w:val="76DE3A81"/>
    <w:rsid w:val="76E9529A"/>
    <w:rsid w:val="76ED6F8F"/>
    <w:rsid w:val="770F66B1"/>
    <w:rsid w:val="771368EA"/>
    <w:rsid w:val="771816DB"/>
    <w:rsid w:val="77300872"/>
    <w:rsid w:val="773A47FA"/>
    <w:rsid w:val="773D55E5"/>
    <w:rsid w:val="77491361"/>
    <w:rsid w:val="774B322B"/>
    <w:rsid w:val="77643FF6"/>
    <w:rsid w:val="778C7567"/>
    <w:rsid w:val="77924790"/>
    <w:rsid w:val="779E3D08"/>
    <w:rsid w:val="779E7F40"/>
    <w:rsid w:val="77B21540"/>
    <w:rsid w:val="77B57CE6"/>
    <w:rsid w:val="77B8673A"/>
    <w:rsid w:val="77C43C5F"/>
    <w:rsid w:val="781B6523"/>
    <w:rsid w:val="78221ED1"/>
    <w:rsid w:val="7844327C"/>
    <w:rsid w:val="78554786"/>
    <w:rsid w:val="78560EB5"/>
    <w:rsid w:val="78647BAB"/>
    <w:rsid w:val="78944FA8"/>
    <w:rsid w:val="78A27DF6"/>
    <w:rsid w:val="78BB0FA4"/>
    <w:rsid w:val="78BC4C89"/>
    <w:rsid w:val="78BD7A00"/>
    <w:rsid w:val="78D16CAE"/>
    <w:rsid w:val="78D4260E"/>
    <w:rsid w:val="78E33C9D"/>
    <w:rsid w:val="78E458AF"/>
    <w:rsid w:val="78F44475"/>
    <w:rsid w:val="78FF2CCB"/>
    <w:rsid w:val="79102FB2"/>
    <w:rsid w:val="792864CC"/>
    <w:rsid w:val="7936775C"/>
    <w:rsid w:val="7947BEE9"/>
    <w:rsid w:val="79487038"/>
    <w:rsid w:val="796B4843"/>
    <w:rsid w:val="79771E6B"/>
    <w:rsid w:val="79833015"/>
    <w:rsid w:val="79955265"/>
    <w:rsid w:val="7998625F"/>
    <w:rsid w:val="79AA1682"/>
    <w:rsid w:val="79B002F1"/>
    <w:rsid w:val="79B2691B"/>
    <w:rsid w:val="79BD2552"/>
    <w:rsid w:val="79C8568F"/>
    <w:rsid w:val="79F226B7"/>
    <w:rsid w:val="7A1467C4"/>
    <w:rsid w:val="7A3948AB"/>
    <w:rsid w:val="7A7021EE"/>
    <w:rsid w:val="7A803A4E"/>
    <w:rsid w:val="7A8719DC"/>
    <w:rsid w:val="7AA7411F"/>
    <w:rsid w:val="7AA9689C"/>
    <w:rsid w:val="7AB222B5"/>
    <w:rsid w:val="7AB30E94"/>
    <w:rsid w:val="7AE35B88"/>
    <w:rsid w:val="7AF2128A"/>
    <w:rsid w:val="7B1116C0"/>
    <w:rsid w:val="7B1C505A"/>
    <w:rsid w:val="7B2013C8"/>
    <w:rsid w:val="7B2248FE"/>
    <w:rsid w:val="7B58696A"/>
    <w:rsid w:val="7B8D4915"/>
    <w:rsid w:val="7BA96E77"/>
    <w:rsid w:val="7BBE2482"/>
    <w:rsid w:val="7BD66206"/>
    <w:rsid w:val="7BDA7A71"/>
    <w:rsid w:val="7BDD34DC"/>
    <w:rsid w:val="7BEE7EEE"/>
    <w:rsid w:val="7BEEE8C0"/>
    <w:rsid w:val="7BF75B02"/>
    <w:rsid w:val="7BFA6EF3"/>
    <w:rsid w:val="7C1204AF"/>
    <w:rsid w:val="7C3A599B"/>
    <w:rsid w:val="7C8A0D0F"/>
    <w:rsid w:val="7C8F53A4"/>
    <w:rsid w:val="7CC145C3"/>
    <w:rsid w:val="7CEC1640"/>
    <w:rsid w:val="7D1C5DCD"/>
    <w:rsid w:val="7D3512DC"/>
    <w:rsid w:val="7D3A11DE"/>
    <w:rsid w:val="7D3F4421"/>
    <w:rsid w:val="7D451B6A"/>
    <w:rsid w:val="7D486EF4"/>
    <w:rsid w:val="7D9E39EF"/>
    <w:rsid w:val="7DC9403A"/>
    <w:rsid w:val="7DCB4208"/>
    <w:rsid w:val="7DFD32E3"/>
    <w:rsid w:val="7E0768B1"/>
    <w:rsid w:val="7E0A4D10"/>
    <w:rsid w:val="7E181C2E"/>
    <w:rsid w:val="7E1E0721"/>
    <w:rsid w:val="7E2F37E9"/>
    <w:rsid w:val="7E5964CD"/>
    <w:rsid w:val="7E5C1DED"/>
    <w:rsid w:val="7E5F26BC"/>
    <w:rsid w:val="7E691C10"/>
    <w:rsid w:val="7E6A1C5D"/>
    <w:rsid w:val="7E6B50C8"/>
    <w:rsid w:val="7E6B6762"/>
    <w:rsid w:val="7E6B7172"/>
    <w:rsid w:val="7E7F54B9"/>
    <w:rsid w:val="7E8D3C51"/>
    <w:rsid w:val="7E9F2869"/>
    <w:rsid w:val="7EA146B7"/>
    <w:rsid w:val="7EB152CF"/>
    <w:rsid w:val="7EC416DA"/>
    <w:rsid w:val="7EC6394B"/>
    <w:rsid w:val="7ECD3C26"/>
    <w:rsid w:val="7ED84B97"/>
    <w:rsid w:val="7EDB0AAA"/>
    <w:rsid w:val="7EDD51A0"/>
    <w:rsid w:val="7EE22516"/>
    <w:rsid w:val="7EED1CCE"/>
    <w:rsid w:val="7F0B4E5F"/>
    <w:rsid w:val="7F275820"/>
    <w:rsid w:val="7F3214CE"/>
    <w:rsid w:val="7F364A73"/>
    <w:rsid w:val="7F467296"/>
    <w:rsid w:val="7F4D520C"/>
    <w:rsid w:val="7F507B3F"/>
    <w:rsid w:val="7F5E1902"/>
    <w:rsid w:val="7F5E7B71"/>
    <w:rsid w:val="7F644C2F"/>
    <w:rsid w:val="7F825A53"/>
    <w:rsid w:val="7F91169A"/>
    <w:rsid w:val="7F971BC4"/>
    <w:rsid w:val="7F980F7D"/>
    <w:rsid w:val="7F985657"/>
    <w:rsid w:val="7F9A7C5C"/>
    <w:rsid w:val="7FA86093"/>
    <w:rsid w:val="7FAD29E9"/>
    <w:rsid w:val="7FB60EE4"/>
    <w:rsid w:val="7FB963C3"/>
    <w:rsid w:val="7FBB9F6A"/>
    <w:rsid w:val="7FCE7461"/>
    <w:rsid w:val="7FE76F13"/>
    <w:rsid w:val="7FF07699"/>
    <w:rsid w:val="7FF2131E"/>
    <w:rsid w:val="7FFA1C7A"/>
    <w:rsid w:val="ECF3EE7A"/>
    <w:rsid w:val="EF7F9774"/>
    <w:rsid w:val="F7BFA605"/>
    <w:rsid w:val="FC1D165B"/>
    <w:rsid w:val="FFFD3B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ocked="1"/>
    <w:lsdException w:qFormat="1" w:unhideWhenUsed="0" w:uiPriority="9" w:semiHidden="0" w:name="heading 6" w:locked="1"/>
    <w:lsdException w:qFormat="1" w:uiPriority="0" w:name="heading 7" w:locked="1"/>
    <w:lsdException w:qFormat="1" w:uiPriority="0" w:name="heading 8" w:locked="1"/>
    <w:lsdException w:qFormat="1" w:uiPriority="0" w:name="heading 9" w:locked="1"/>
    <w:lsdException w:qFormat="1" w:unhideWhenUsed="0"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0" w:name="macro" w:locked="1"/>
    <w:lsdException w:uiPriority="99" w:name="toa heading"/>
    <w:lsdException w:qFormat="1" w:unhideWhenUsed="0" w:uiPriority="99" w:semiHidden="0" w:name="List"/>
    <w:lsdException w:uiPriority="0" w:name="List Bullet" w:locked="1"/>
    <w:lsdException w:uiPriority="0"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99" w:semiHidden="0" w:name="Subtitle"/>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ocked="1"/>
    <w:lsdException w:qFormat="1" w:unhideWhenUsed="0" w:uiPriority="99"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00"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65"/>
    <w:autoRedefine/>
    <w:qFormat/>
    <w:uiPriority w:val="99"/>
    <w:pPr>
      <w:keepNext/>
      <w:spacing w:before="50" w:beforeLines="50"/>
      <w:jc w:val="center"/>
      <w:outlineLvl w:val="0"/>
    </w:pPr>
    <w:rPr>
      <w:rFonts w:eastAsia="黑体"/>
      <w:color w:val="000000"/>
      <w:sz w:val="28"/>
    </w:rPr>
  </w:style>
  <w:style w:type="paragraph" w:styleId="2">
    <w:name w:val="heading 2"/>
    <w:basedOn w:val="1"/>
    <w:next w:val="1"/>
    <w:link w:val="61"/>
    <w:autoRedefine/>
    <w:qFormat/>
    <w:uiPriority w:val="99"/>
    <w:pPr>
      <w:keepNext/>
      <w:keepLines/>
      <w:ind w:firstLine="200" w:firstLineChars="200"/>
      <w:outlineLvl w:val="1"/>
    </w:pPr>
    <w:rPr>
      <w:rFonts w:eastAsia="黑体"/>
      <w:bCs/>
      <w:szCs w:val="32"/>
    </w:rPr>
  </w:style>
  <w:style w:type="paragraph" w:styleId="4">
    <w:name w:val="heading 3"/>
    <w:basedOn w:val="1"/>
    <w:next w:val="1"/>
    <w:link w:val="69"/>
    <w:autoRedefine/>
    <w:qFormat/>
    <w:uiPriority w:val="99"/>
    <w:pPr>
      <w:widowControl/>
      <w:autoSpaceDE w:val="0"/>
      <w:autoSpaceDN w:val="0"/>
      <w:ind w:firstLine="200" w:firstLineChars="200"/>
      <w:outlineLvl w:val="2"/>
    </w:pPr>
    <w:rPr>
      <w:rFonts w:eastAsia="黑体"/>
      <w:snapToGrid w:val="0"/>
      <w:szCs w:val="20"/>
    </w:rPr>
  </w:style>
  <w:style w:type="paragraph" w:styleId="5">
    <w:name w:val="heading 4"/>
    <w:basedOn w:val="1"/>
    <w:next w:val="1"/>
    <w:link w:val="120"/>
    <w:autoRedefine/>
    <w:qFormat/>
    <w:uiPriority w:val="99"/>
    <w:pPr>
      <w:widowControl/>
      <w:spacing w:before="100" w:beforeAutospacing="1" w:after="100" w:afterAutospacing="1"/>
      <w:jc w:val="left"/>
      <w:outlineLvl w:val="3"/>
    </w:pPr>
    <w:rPr>
      <w:rFonts w:ascii="宋体" w:hAnsi="宋体"/>
      <w:kern w:val="0"/>
      <w:sz w:val="24"/>
    </w:rPr>
  </w:style>
  <w:style w:type="paragraph" w:styleId="6">
    <w:name w:val="heading 5"/>
    <w:basedOn w:val="1"/>
    <w:next w:val="1"/>
    <w:autoRedefine/>
    <w:unhideWhenUsed/>
    <w:qFormat/>
    <w:locked/>
    <w:uiPriority w:val="0"/>
    <w:pPr>
      <w:keepNext/>
      <w:keepLines/>
      <w:spacing w:before="120" w:after="120" w:line="360" w:lineRule="auto"/>
      <w:outlineLvl w:val="4"/>
    </w:pPr>
    <w:rPr>
      <w:rFonts w:eastAsia="黑体"/>
      <w:b/>
      <w:bCs/>
      <w:sz w:val="24"/>
      <w:szCs w:val="28"/>
    </w:rPr>
  </w:style>
  <w:style w:type="paragraph" w:styleId="7">
    <w:name w:val="heading 6"/>
    <w:basedOn w:val="1"/>
    <w:next w:val="1"/>
    <w:autoRedefine/>
    <w:qFormat/>
    <w:locked/>
    <w:uiPriority w:val="9"/>
    <w:pPr>
      <w:keepNext/>
      <w:keepLines/>
      <w:spacing w:beforeLines="40" w:afterLines="40" w:line="320" w:lineRule="auto"/>
      <w:ind w:left="1152" w:hanging="1152"/>
      <w:jc w:val="left"/>
      <w:outlineLvl w:val="5"/>
    </w:pPr>
    <w:rPr>
      <w:rFonts w:ascii="Arial" w:hAnsi="Arial" w:eastAsia="黑体"/>
      <w:b/>
      <w:bCs/>
      <w:sz w:val="24"/>
    </w:rPr>
  </w:style>
  <w:style w:type="character" w:default="1" w:styleId="47">
    <w:name w:val="Default Paragraph Font"/>
    <w:semiHidden/>
    <w:unhideWhenUsed/>
    <w:uiPriority w:val="1"/>
  </w:style>
  <w:style w:type="table" w:default="1" w:styleId="4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List 3"/>
    <w:basedOn w:val="1"/>
    <w:autoRedefine/>
    <w:qFormat/>
    <w:uiPriority w:val="99"/>
    <w:pPr>
      <w:ind w:left="100" w:leftChars="400" w:hanging="200" w:hangingChars="200"/>
    </w:pPr>
    <w:rPr>
      <w:szCs w:val="20"/>
    </w:rPr>
  </w:style>
  <w:style w:type="paragraph" w:styleId="9">
    <w:name w:val="toc 7"/>
    <w:basedOn w:val="1"/>
    <w:next w:val="1"/>
    <w:autoRedefine/>
    <w:semiHidden/>
    <w:qFormat/>
    <w:uiPriority w:val="99"/>
    <w:pPr>
      <w:ind w:left="1260"/>
      <w:jc w:val="left"/>
    </w:pPr>
    <w:rPr>
      <w:sz w:val="18"/>
      <w:szCs w:val="18"/>
    </w:rPr>
  </w:style>
  <w:style w:type="paragraph" w:styleId="10">
    <w:name w:val="Normal Indent"/>
    <w:basedOn w:val="1"/>
    <w:next w:val="1"/>
    <w:autoRedefine/>
    <w:qFormat/>
    <w:uiPriority w:val="99"/>
    <w:pPr>
      <w:widowControl/>
      <w:ind w:firstLine="420"/>
      <w:jc w:val="left"/>
    </w:pPr>
    <w:rPr>
      <w:kern w:val="0"/>
      <w:sz w:val="24"/>
    </w:rPr>
  </w:style>
  <w:style w:type="paragraph" w:styleId="11">
    <w:name w:val="caption"/>
    <w:basedOn w:val="1"/>
    <w:next w:val="1"/>
    <w:autoRedefine/>
    <w:qFormat/>
    <w:uiPriority w:val="99"/>
    <w:pPr>
      <w:keepNext/>
      <w:keepLines/>
      <w:widowControl/>
      <w:spacing w:before="240" w:line="319" w:lineRule="auto"/>
      <w:ind w:left="480"/>
      <w:jc w:val="center"/>
    </w:pPr>
    <w:rPr>
      <w:rFonts w:ascii="Cambria" w:hAnsi="Cambria" w:eastAsia="黑体"/>
      <w:sz w:val="20"/>
      <w:szCs w:val="20"/>
    </w:rPr>
  </w:style>
  <w:style w:type="paragraph" w:styleId="12">
    <w:name w:val="Document Map"/>
    <w:basedOn w:val="1"/>
    <w:link w:val="123"/>
    <w:autoRedefine/>
    <w:semiHidden/>
    <w:qFormat/>
    <w:uiPriority w:val="99"/>
    <w:pPr>
      <w:shd w:val="clear" w:color="auto" w:fill="000080"/>
    </w:pPr>
  </w:style>
  <w:style w:type="paragraph" w:styleId="13">
    <w:name w:val="annotation text"/>
    <w:basedOn w:val="1"/>
    <w:link w:val="127"/>
    <w:autoRedefine/>
    <w:semiHidden/>
    <w:qFormat/>
    <w:uiPriority w:val="99"/>
    <w:pPr>
      <w:jc w:val="left"/>
    </w:pPr>
    <w:rPr>
      <w:szCs w:val="20"/>
    </w:rPr>
  </w:style>
  <w:style w:type="paragraph" w:styleId="14">
    <w:name w:val="Body Text 3"/>
    <w:basedOn w:val="1"/>
    <w:link w:val="129"/>
    <w:autoRedefine/>
    <w:qFormat/>
    <w:uiPriority w:val="99"/>
    <w:pPr>
      <w:spacing w:line="440" w:lineRule="atLeast"/>
      <w:jc w:val="center"/>
    </w:pPr>
    <w:rPr>
      <w:rFonts w:ascii="楷体_GB2312" w:eastAsia="楷体_GB2312"/>
      <w:b/>
      <w:color w:val="000000"/>
      <w:sz w:val="30"/>
    </w:rPr>
  </w:style>
  <w:style w:type="paragraph" w:styleId="15">
    <w:name w:val="Body Text"/>
    <w:basedOn w:val="1"/>
    <w:next w:val="16"/>
    <w:link w:val="175"/>
    <w:autoRedefine/>
    <w:qFormat/>
    <w:uiPriority w:val="99"/>
    <w:pPr>
      <w:adjustRightInd w:val="0"/>
      <w:spacing w:line="315" w:lineRule="atLeast"/>
      <w:jc w:val="left"/>
      <w:textAlignment w:val="baseline"/>
    </w:pPr>
    <w:rPr>
      <w:rFonts w:ascii="仿宋_GB2312" w:eastAsia="仿宋_GB2312"/>
      <w:kern w:val="0"/>
      <w:sz w:val="28"/>
      <w:szCs w:val="20"/>
    </w:rPr>
  </w:style>
  <w:style w:type="paragraph" w:styleId="16">
    <w:name w:val="Body Text First Indent"/>
    <w:basedOn w:val="15"/>
    <w:next w:val="17"/>
    <w:link w:val="112"/>
    <w:autoRedefine/>
    <w:qFormat/>
    <w:uiPriority w:val="99"/>
    <w:pPr>
      <w:adjustRightInd/>
      <w:spacing w:after="120" w:line="240" w:lineRule="auto"/>
      <w:ind w:firstLine="420" w:firstLineChars="100"/>
      <w:jc w:val="both"/>
      <w:textAlignment w:val="auto"/>
    </w:pPr>
    <w:rPr>
      <w:rFonts w:ascii="Times New Roman" w:eastAsia="宋体"/>
      <w:kern w:val="2"/>
      <w:sz w:val="21"/>
    </w:rPr>
  </w:style>
  <w:style w:type="paragraph" w:styleId="17">
    <w:name w:val="toc 6"/>
    <w:basedOn w:val="1"/>
    <w:next w:val="1"/>
    <w:autoRedefine/>
    <w:semiHidden/>
    <w:qFormat/>
    <w:uiPriority w:val="99"/>
    <w:pPr>
      <w:ind w:left="1050"/>
      <w:jc w:val="left"/>
    </w:pPr>
    <w:rPr>
      <w:sz w:val="18"/>
      <w:szCs w:val="18"/>
    </w:rPr>
  </w:style>
  <w:style w:type="paragraph" w:styleId="18">
    <w:name w:val="Body Text Indent"/>
    <w:basedOn w:val="1"/>
    <w:link w:val="107"/>
    <w:autoRedefine/>
    <w:qFormat/>
    <w:uiPriority w:val="99"/>
    <w:pPr>
      <w:widowControl/>
      <w:autoSpaceDE w:val="0"/>
      <w:autoSpaceDN w:val="0"/>
      <w:spacing w:before="120" w:line="400" w:lineRule="atLeast"/>
      <w:ind w:firstLine="570"/>
      <w:textAlignment w:val="bottom"/>
    </w:pPr>
    <w:rPr>
      <w:rFonts w:ascii="宋体"/>
      <w:kern w:val="0"/>
      <w:sz w:val="24"/>
      <w:szCs w:val="20"/>
    </w:rPr>
  </w:style>
  <w:style w:type="paragraph" w:styleId="19">
    <w:name w:val="List 2"/>
    <w:basedOn w:val="1"/>
    <w:autoRedefine/>
    <w:qFormat/>
    <w:uiPriority w:val="99"/>
    <w:pPr>
      <w:ind w:left="100" w:leftChars="200" w:hanging="200" w:hangingChars="200"/>
    </w:pPr>
  </w:style>
  <w:style w:type="paragraph" w:styleId="20">
    <w:name w:val="index 4"/>
    <w:basedOn w:val="1"/>
    <w:next w:val="1"/>
    <w:autoRedefine/>
    <w:qFormat/>
    <w:uiPriority w:val="0"/>
    <w:pPr>
      <w:snapToGrid/>
      <w:spacing w:line="240" w:lineRule="auto"/>
      <w:ind w:left="600" w:leftChars="600"/>
    </w:pPr>
    <w:rPr>
      <w:rFonts w:ascii="Times New Roman" w:hAnsi="Times New Roman"/>
    </w:rPr>
  </w:style>
  <w:style w:type="paragraph" w:styleId="21">
    <w:name w:val="toc 5"/>
    <w:basedOn w:val="1"/>
    <w:next w:val="1"/>
    <w:autoRedefine/>
    <w:semiHidden/>
    <w:qFormat/>
    <w:uiPriority w:val="99"/>
    <w:pPr>
      <w:ind w:left="840"/>
      <w:jc w:val="left"/>
    </w:pPr>
    <w:rPr>
      <w:sz w:val="18"/>
      <w:szCs w:val="18"/>
    </w:rPr>
  </w:style>
  <w:style w:type="paragraph" w:styleId="22">
    <w:name w:val="toc 3"/>
    <w:basedOn w:val="1"/>
    <w:next w:val="1"/>
    <w:autoRedefine/>
    <w:semiHidden/>
    <w:qFormat/>
    <w:uiPriority w:val="99"/>
    <w:pPr>
      <w:ind w:left="420"/>
      <w:jc w:val="left"/>
    </w:pPr>
    <w:rPr>
      <w:i/>
      <w:iCs/>
      <w:sz w:val="20"/>
      <w:szCs w:val="20"/>
    </w:rPr>
  </w:style>
  <w:style w:type="paragraph" w:styleId="23">
    <w:name w:val="Plain Text"/>
    <w:basedOn w:val="1"/>
    <w:next w:val="24"/>
    <w:link w:val="174"/>
    <w:autoRedefine/>
    <w:qFormat/>
    <w:uiPriority w:val="0"/>
    <w:rPr>
      <w:rFonts w:ascii="宋体" w:hAnsi="Courier New"/>
      <w:szCs w:val="20"/>
    </w:rPr>
  </w:style>
  <w:style w:type="paragraph" w:styleId="24">
    <w:name w:val="toc 2"/>
    <w:basedOn w:val="1"/>
    <w:next w:val="1"/>
    <w:autoRedefine/>
    <w:semiHidden/>
    <w:qFormat/>
    <w:uiPriority w:val="99"/>
    <w:pPr>
      <w:tabs>
        <w:tab w:val="right" w:leader="dot" w:pos="9403"/>
      </w:tabs>
      <w:ind w:firstLine="200" w:firstLineChars="200"/>
    </w:pPr>
    <w:rPr>
      <w:rFonts w:ascii="Arial" w:hAnsi="Arial"/>
      <w:smallCaps/>
    </w:rPr>
  </w:style>
  <w:style w:type="paragraph" w:styleId="25">
    <w:name w:val="toc 8"/>
    <w:basedOn w:val="1"/>
    <w:next w:val="1"/>
    <w:autoRedefine/>
    <w:semiHidden/>
    <w:qFormat/>
    <w:uiPriority w:val="99"/>
    <w:pPr>
      <w:ind w:left="1470"/>
      <w:jc w:val="left"/>
    </w:pPr>
    <w:rPr>
      <w:sz w:val="18"/>
      <w:szCs w:val="18"/>
    </w:rPr>
  </w:style>
  <w:style w:type="paragraph" w:styleId="26">
    <w:name w:val="Date"/>
    <w:basedOn w:val="1"/>
    <w:next w:val="1"/>
    <w:link w:val="115"/>
    <w:autoRedefine/>
    <w:qFormat/>
    <w:uiPriority w:val="99"/>
    <w:pPr>
      <w:ind w:left="100" w:leftChars="2500"/>
    </w:pPr>
    <w:rPr>
      <w:color w:val="000000"/>
      <w:sz w:val="24"/>
    </w:rPr>
  </w:style>
  <w:style w:type="paragraph" w:styleId="27">
    <w:name w:val="Body Text Indent 2"/>
    <w:basedOn w:val="1"/>
    <w:link w:val="116"/>
    <w:autoRedefine/>
    <w:qFormat/>
    <w:uiPriority w:val="99"/>
    <w:pPr>
      <w:widowControl/>
      <w:spacing w:line="480" w:lineRule="atLeast"/>
      <w:ind w:firstLine="480"/>
    </w:pPr>
    <w:rPr>
      <w:rFonts w:ascii="宋体"/>
      <w:kern w:val="0"/>
      <w:sz w:val="24"/>
      <w:szCs w:val="20"/>
    </w:rPr>
  </w:style>
  <w:style w:type="paragraph" w:styleId="28">
    <w:name w:val="Balloon Text"/>
    <w:basedOn w:val="1"/>
    <w:link w:val="130"/>
    <w:autoRedefine/>
    <w:semiHidden/>
    <w:qFormat/>
    <w:uiPriority w:val="99"/>
    <w:rPr>
      <w:sz w:val="18"/>
      <w:szCs w:val="18"/>
    </w:rPr>
  </w:style>
  <w:style w:type="paragraph" w:styleId="29">
    <w:name w:val="footer"/>
    <w:basedOn w:val="1"/>
    <w:link w:val="131"/>
    <w:autoRedefine/>
    <w:qFormat/>
    <w:uiPriority w:val="99"/>
    <w:pPr>
      <w:pBdr>
        <w:top w:val="single" w:color="auto" w:sz="4" w:space="1"/>
      </w:pBdr>
      <w:tabs>
        <w:tab w:val="center" w:pos="4153"/>
        <w:tab w:val="right" w:pos="8306"/>
      </w:tabs>
      <w:jc w:val="left"/>
    </w:pPr>
    <w:rPr>
      <w:sz w:val="18"/>
      <w:szCs w:val="18"/>
    </w:rPr>
  </w:style>
  <w:style w:type="paragraph" w:styleId="30">
    <w:name w:val="header"/>
    <w:basedOn w:val="1"/>
    <w:link w:val="176"/>
    <w:autoRedefine/>
    <w:qFormat/>
    <w:uiPriority w:val="99"/>
    <w:pPr>
      <w:pBdr>
        <w:bottom w:val="single" w:color="auto" w:sz="6" w:space="1"/>
      </w:pBdr>
      <w:tabs>
        <w:tab w:val="center" w:pos="4153"/>
        <w:tab w:val="right" w:pos="8306"/>
      </w:tabs>
      <w:jc w:val="center"/>
    </w:pPr>
    <w:rPr>
      <w:sz w:val="18"/>
      <w:szCs w:val="18"/>
    </w:rPr>
  </w:style>
  <w:style w:type="paragraph" w:styleId="31">
    <w:name w:val="toc 1"/>
    <w:basedOn w:val="1"/>
    <w:next w:val="1"/>
    <w:autoRedefine/>
    <w:qFormat/>
    <w:uiPriority w:val="39"/>
    <w:rPr>
      <w:b/>
      <w:bCs/>
      <w:caps/>
    </w:rPr>
  </w:style>
  <w:style w:type="paragraph" w:styleId="32">
    <w:name w:val="toc 4"/>
    <w:basedOn w:val="1"/>
    <w:next w:val="1"/>
    <w:autoRedefine/>
    <w:semiHidden/>
    <w:qFormat/>
    <w:uiPriority w:val="99"/>
    <w:pPr>
      <w:ind w:left="630"/>
      <w:jc w:val="left"/>
    </w:pPr>
    <w:rPr>
      <w:sz w:val="18"/>
      <w:szCs w:val="18"/>
    </w:rPr>
  </w:style>
  <w:style w:type="paragraph" w:styleId="33">
    <w:name w:val="Subtitle"/>
    <w:basedOn w:val="1"/>
    <w:next w:val="1"/>
    <w:link w:val="132"/>
    <w:autoRedefine/>
    <w:qFormat/>
    <w:uiPriority w:val="99"/>
    <w:pPr>
      <w:spacing w:before="240" w:after="60" w:line="312" w:lineRule="auto"/>
      <w:jc w:val="center"/>
      <w:outlineLvl w:val="1"/>
    </w:pPr>
    <w:rPr>
      <w:rFonts w:ascii="Cambria" w:hAnsi="Cambria"/>
      <w:b/>
      <w:bCs/>
      <w:kern w:val="28"/>
      <w:sz w:val="32"/>
      <w:szCs w:val="32"/>
    </w:rPr>
  </w:style>
  <w:style w:type="paragraph" w:styleId="34">
    <w:name w:val="List"/>
    <w:basedOn w:val="1"/>
    <w:autoRedefine/>
    <w:qFormat/>
    <w:uiPriority w:val="99"/>
    <w:pPr>
      <w:ind w:left="200" w:hanging="200" w:hangingChars="200"/>
    </w:pPr>
  </w:style>
  <w:style w:type="paragraph" w:styleId="35">
    <w:name w:val="List 5"/>
    <w:basedOn w:val="1"/>
    <w:autoRedefine/>
    <w:qFormat/>
    <w:uiPriority w:val="99"/>
    <w:pPr>
      <w:ind w:left="100" w:leftChars="800" w:hanging="200" w:hangingChars="200"/>
    </w:pPr>
    <w:rPr>
      <w:szCs w:val="20"/>
    </w:rPr>
  </w:style>
  <w:style w:type="paragraph" w:styleId="36">
    <w:name w:val="Body Text Indent 3"/>
    <w:basedOn w:val="1"/>
    <w:link w:val="111"/>
    <w:autoRedefine/>
    <w:qFormat/>
    <w:uiPriority w:val="99"/>
    <w:pPr>
      <w:autoSpaceDE w:val="0"/>
      <w:autoSpaceDN w:val="0"/>
      <w:spacing w:line="400" w:lineRule="atLeast"/>
      <w:ind w:firstLine="443" w:firstLineChars="200"/>
      <w:textAlignment w:val="bottom"/>
    </w:pPr>
    <w:rPr>
      <w:rFonts w:eastAsia="黑体"/>
      <w:color w:val="000000"/>
      <w:sz w:val="24"/>
    </w:rPr>
  </w:style>
  <w:style w:type="paragraph" w:styleId="37">
    <w:name w:val="toc 9"/>
    <w:basedOn w:val="1"/>
    <w:next w:val="1"/>
    <w:autoRedefine/>
    <w:semiHidden/>
    <w:qFormat/>
    <w:uiPriority w:val="99"/>
    <w:pPr>
      <w:ind w:left="1680"/>
      <w:jc w:val="left"/>
    </w:pPr>
    <w:rPr>
      <w:sz w:val="18"/>
      <w:szCs w:val="18"/>
    </w:rPr>
  </w:style>
  <w:style w:type="paragraph" w:styleId="38">
    <w:name w:val="Body Text 2"/>
    <w:basedOn w:val="1"/>
    <w:link w:val="125"/>
    <w:autoRedefine/>
    <w:qFormat/>
    <w:uiPriority w:val="99"/>
    <w:rPr>
      <w:b/>
      <w:bCs/>
      <w:color w:val="000000"/>
      <w:sz w:val="28"/>
    </w:rPr>
  </w:style>
  <w:style w:type="paragraph" w:styleId="39">
    <w:name w:val="List 4"/>
    <w:basedOn w:val="1"/>
    <w:autoRedefine/>
    <w:qFormat/>
    <w:uiPriority w:val="99"/>
    <w:pPr>
      <w:ind w:left="100" w:leftChars="600" w:hanging="200" w:hangingChars="200"/>
    </w:pPr>
    <w:rPr>
      <w:szCs w:val="20"/>
    </w:rPr>
  </w:style>
  <w:style w:type="paragraph" w:styleId="40">
    <w:name w:val="HTML Preformatted"/>
    <w:basedOn w:val="1"/>
    <w:link w:val="126"/>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1">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42">
    <w:name w:val="index 1"/>
    <w:basedOn w:val="1"/>
    <w:next w:val="1"/>
    <w:autoRedefine/>
    <w:semiHidden/>
    <w:qFormat/>
    <w:uiPriority w:val="99"/>
    <w:pPr>
      <w:widowControl/>
      <w:spacing w:line="360" w:lineRule="auto"/>
      <w:jc w:val="center"/>
    </w:pPr>
    <w:rPr>
      <w:rFonts w:ascii="Arial" w:hAnsi="Arial" w:cs="Arial"/>
      <w:kern w:val="0"/>
      <w:sz w:val="24"/>
    </w:rPr>
  </w:style>
  <w:style w:type="paragraph" w:styleId="43">
    <w:name w:val="Title"/>
    <w:basedOn w:val="1"/>
    <w:link w:val="106"/>
    <w:autoRedefine/>
    <w:qFormat/>
    <w:uiPriority w:val="99"/>
    <w:pPr>
      <w:jc w:val="center"/>
    </w:pPr>
    <w:rPr>
      <w:sz w:val="30"/>
    </w:rPr>
  </w:style>
  <w:style w:type="paragraph" w:styleId="44">
    <w:name w:val="annotation subject"/>
    <w:basedOn w:val="13"/>
    <w:next w:val="13"/>
    <w:link w:val="128"/>
    <w:autoRedefine/>
    <w:semiHidden/>
    <w:qFormat/>
    <w:uiPriority w:val="99"/>
    <w:rPr>
      <w:b/>
      <w:bCs/>
    </w:rPr>
  </w:style>
  <w:style w:type="table" w:styleId="46">
    <w:name w:val="Table Grid"/>
    <w:basedOn w:val="4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autoRedefine/>
    <w:qFormat/>
    <w:uiPriority w:val="99"/>
    <w:rPr>
      <w:rFonts w:cs="Times New Roman"/>
      <w:b/>
    </w:rPr>
  </w:style>
  <w:style w:type="character" w:styleId="49">
    <w:name w:val="page number"/>
    <w:autoRedefine/>
    <w:qFormat/>
    <w:uiPriority w:val="99"/>
    <w:rPr>
      <w:rFonts w:eastAsia="Times New Roman" w:cs="Times New Roman"/>
    </w:rPr>
  </w:style>
  <w:style w:type="character" w:styleId="50">
    <w:name w:val="FollowedHyperlink"/>
    <w:autoRedefine/>
    <w:qFormat/>
    <w:uiPriority w:val="99"/>
    <w:rPr>
      <w:rFonts w:cs="Times New Roman"/>
      <w:color w:val="800080"/>
      <w:u w:val="none"/>
    </w:rPr>
  </w:style>
  <w:style w:type="character" w:styleId="51">
    <w:name w:val="Emphasis"/>
    <w:autoRedefine/>
    <w:qFormat/>
    <w:uiPriority w:val="99"/>
    <w:rPr>
      <w:rFonts w:cs="Times New Roman"/>
      <w:color w:val="auto"/>
    </w:rPr>
  </w:style>
  <w:style w:type="character" w:styleId="52">
    <w:name w:val="HTML Definition"/>
    <w:basedOn w:val="47"/>
    <w:autoRedefine/>
    <w:unhideWhenUsed/>
    <w:qFormat/>
    <w:uiPriority w:val="99"/>
  </w:style>
  <w:style w:type="character" w:styleId="53">
    <w:name w:val="HTML Variable"/>
    <w:basedOn w:val="47"/>
    <w:autoRedefine/>
    <w:unhideWhenUsed/>
    <w:qFormat/>
    <w:uiPriority w:val="99"/>
  </w:style>
  <w:style w:type="character" w:styleId="54">
    <w:name w:val="Hyperlink"/>
    <w:autoRedefine/>
    <w:qFormat/>
    <w:uiPriority w:val="99"/>
    <w:rPr>
      <w:rFonts w:cs="Times New Roman"/>
      <w:color w:val="0000FF"/>
      <w:u w:val="none"/>
    </w:rPr>
  </w:style>
  <w:style w:type="character" w:styleId="55">
    <w:name w:val="HTML Code"/>
    <w:basedOn w:val="47"/>
    <w:autoRedefine/>
    <w:unhideWhenUsed/>
    <w:qFormat/>
    <w:uiPriority w:val="99"/>
    <w:rPr>
      <w:rFonts w:ascii="serif" w:hAnsi="serif" w:eastAsia="serif" w:cs="serif"/>
      <w:sz w:val="21"/>
      <w:szCs w:val="21"/>
    </w:rPr>
  </w:style>
  <w:style w:type="character" w:styleId="56">
    <w:name w:val="annotation reference"/>
    <w:autoRedefine/>
    <w:semiHidden/>
    <w:qFormat/>
    <w:uiPriority w:val="99"/>
    <w:rPr>
      <w:rFonts w:cs="Times New Roman"/>
      <w:sz w:val="21"/>
    </w:rPr>
  </w:style>
  <w:style w:type="character" w:styleId="57">
    <w:name w:val="HTML Cite"/>
    <w:basedOn w:val="47"/>
    <w:autoRedefine/>
    <w:unhideWhenUsed/>
    <w:qFormat/>
    <w:uiPriority w:val="99"/>
  </w:style>
  <w:style w:type="character" w:styleId="58">
    <w:name w:val="HTML Keyboard"/>
    <w:basedOn w:val="47"/>
    <w:autoRedefine/>
    <w:unhideWhenUsed/>
    <w:qFormat/>
    <w:uiPriority w:val="99"/>
    <w:rPr>
      <w:rFonts w:hint="default" w:ascii="serif" w:hAnsi="serif" w:eastAsia="serif" w:cs="serif"/>
      <w:sz w:val="21"/>
      <w:szCs w:val="21"/>
    </w:rPr>
  </w:style>
  <w:style w:type="character" w:styleId="59">
    <w:name w:val="HTML Sample"/>
    <w:basedOn w:val="47"/>
    <w:autoRedefine/>
    <w:unhideWhenUsed/>
    <w:qFormat/>
    <w:uiPriority w:val="99"/>
    <w:rPr>
      <w:rFonts w:hint="default" w:ascii="serif" w:hAnsi="serif" w:eastAsia="serif" w:cs="serif"/>
      <w:sz w:val="21"/>
      <w:szCs w:val="21"/>
    </w:rPr>
  </w:style>
  <w:style w:type="paragraph" w:customStyle="1" w:styleId="60">
    <w:name w:val="表格文字"/>
    <w:basedOn w:val="23"/>
    <w:next w:val="15"/>
    <w:autoRedefine/>
    <w:qFormat/>
    <w:uiPriority w:val="0"/>
    <w:pPr>
      <w:ind w:firstLine="200" w:firstLineChars="200"/>
    </w:pPr>
    <w:rPr>
      <w:rFonts w:ascii="Arial" w:hAnsi="Arial"/>
      <w:spacing w:val="-5"/>
      <w:kern w:val="0"/>
      <w:sz w:val="24"/>
    </w:rPr>
  </w:style>
  <w:style w:type="character" w:customStyle="1" w:styleId="61">
    <w:name w:val="标题 2 字符"/>
    <w:link w:val="2"/>
    <w:autoRedefine/>
    <w:qFormat/>
    <w:locked/>
    <w:uiPriority w:val="99"/>
    <w:rPr>
      <w:rFonts w:ascii="Calibri" w:hAnsi="Calibri" w:eastAsia="黑体"/>
      <w:kern w:val="2"/>
      <w:sz w:val="21"/>
    </w:rPr>
  </w:style>
  <w:style w:type="character" w:customStyle="1" w:styleId="62">
    <w:name w:val="NormalCharacter"/>
    <w:autoRedefine/>
    <w:qFormat/>
    <w:uiPriority w:val="0"/>
    <w:rPr>
      <w:rFonts w:ascii="Times New Roman" w:hAnsi="Times New Roman" w:eastAsia="宋体" w:cs="Times New Roman"/>
      <w:kern w:val="2"/>
      <w:sz w:val="24"/>
      <w:lang w:val="en-US" w:eastAsia="zh-CN" w:bidi="ar-SA"/>
    </w:rPr>
  </w:style>
  <w:style w:type="paragraph" w:customStyle="1" w:styleId="63">
    <w:name w:val="首行缩进"/>
    <w:basedOn w:val="1"/>
    <w:autoRedefine/>
    <w:qFormat/>
    <w:uiPriority w:val="0"/>
    <w:pPr>
      <w:spacing w:line="360" w:lineRule="auto"/>
      <w:ind w:firstLine="480" w:firstLineChars="200"/>
    </w:pPr>
    <w:rPr>
      <w:rFonts w:hAnsi="宋体" w:cs="宋体"/>
      <w:sz w:val="24"/>
    </w:rPr>
  </w:style>
  <w:style w:type="character" w:customStyle="1" w:styleId="64">
    <w:name w:val="正文缩进 Char"/>
    <w:autoRedefine/>
    <w:qFormat/>
    <w:locked/>
    <w:uiPriority w:val="99"/>
    <w:rPr>
      <w:rFonts w:eastAsia="宋体"/>
      <w:kern w:val="2"/>
      <w:sz w:val="24"/>
      <w:lang w:val="en-US" w:eastAsia="zh-CN"/>
    </w:rPr>
  </w:style>
  <w:style w:type="character" w:customStyle="1" w:styleId="65">
    <w:name w:val="标题 1 字符"/>
    <w:link w:val="3"/>
    <w:autoRedefine/>
    <w:qFormat/>
    <w:locked/>
    <w:uiPriority w:val="99"/>
    <w:rPr>
      <w:rFonts w:ascii="Calibri" w:hAnsi="Calibri" w:eastAsia="黑体"/>
      <w:color w:val="000000"/>
      <w:kern w:val="2"/>
      <w:sz w:val="28"/>
    </w:rPr>
  </w:style>
  <w:style w:type="paragraph" w:customStyle="1" w:styleId="66">
    <w:name w:val="样式1"/>
    <w:basedOn w:val="1"/>
    <w:link w:val="67"/>
    <w:autoRedefine/>
    <w:qFormat/>
    <w:uiPriority w:val="0"/>
    <w:pPr>
      <w:spacing w:line="360" w:lineRule="exact"/>
      <w:ind w:firstLine="200" w:firstLineChars="200"/>
    </w:pPr>
    <w:rPr>
      <w:rFonts w:ascii="Arial" w:hAnsi="Arial"/>
    </w:rPr>
  </w:style>
  <w:style w:type="character" w:customStyle="1" w:styleId="67">
    <w:name w:val="样式1 Char Char"/>
    <w:link w:val="66"/>
    <w:autoRedefine/>
    <w:qFormat/>
    <w:locked/>
    <w:uiPriority w:val="0"/>
    <w:rPr>
      <w:rFonts w:ascii="Arial" w:hAnsi="Arial" w:eastAsia="宋体"/>
      <w:kern w:val="2"/>
      <w:sz w:val="24"/>
      <w:lang w:val="en-US" w:eastAsia="zh-CN"/>
    </w:rPr>
  </w:style>
  <w:style w:type="paragraph" w:customStyle="1" w:styleId="68">
    <w:name w:val="Normal Indent1"/>
    <w:basedOn w:val="1"/>
    <w:autoRedefine/>
    <w:qFormat/>
    <w:uiPriority w:val="0"/>
    <w:pPr>
      <w:ind w:firstLine="420" w:firstLineChars="200"/>
    </w:pPr>
  </w:style>
  <w:style w:type="character" w:customStyle="1" w:styleId="69">
    <w:name w:val="标题 3 字符"/>
    <w:link w:val="4"/>
    <w:autoRedefine/>
    <w:qFormat/>
    <w:locked/>
    <w:uiPriority w:val="99"/>
    <w:rPr>
      <w:rFonts w:ascii="Calibri" w:hAnsi="Calibri" w:eastAsia="黑体"/>
      <w:snapToGrid w:val="0"/>
      <w:kern w:val="2"/>
      <w:sz w:val="21"/>
    </w:rPr>
  </w:style>
  <w:style w:type="character" w:customStyle="1" w:styleId="70">
    <w:name w:val="正文文本 字符"/>
    <w:autoRedefine/>
    <w:semiHidden/>
    <w:qFormat/>
    <w:uiPriority w:val="99"/>
    <w:rPr>
      <w:szCs w:val="24"/>
    </w:rPr>
  </w:style>
  <w:style w:type="paragraph" w:customStyle="1" w:styleId="71">
    <w:name w:val="正文文字缩进 3"/>
    <w:basedOn w:val="1"/>
    <w:autoRedefine/>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72">
    <w:name w:val="_Style 69"/>
    <w:basedOn w:val="1"/>
    <w:link w:val="135"/>
    <w:autoRedefine/>
    <w:qFormat/>
    <w:uiPriority w:val="99"/>
    <w:pPr>
      <w:ind w:firstLine="420" w:firstLineChars="200"/>
    </w:pPr>
  </w:style>
  <w:style w:type="paragraph" w:customStyle="1" w:styleId="73">
    <w:name w:val="Char Char Char Char Char Char2 Char Char Char Char"/>
    <w:basedOn w:val="1"/>
    <w:autoRedefine/>
    <w:qFormat/>
    <w:uiPriority w:val="99"/>
    <w:rPr>
      <w:szCs w:val="20"/>
    </w:rPr>
  </w:style>
  <w:style w:type="paragraph" w:customStyle="1" w:styleId="74">
    <w:name w:val="样式4"/>
    <w:basedOn w:val="29"/>
    <w:autoRedefine/>
    <w:qFormat/>
    <w:uiPriority w:val="99"/>
    <w:pPr>
      <w:pBdr>
        <w:bottom w:val="single" w:color="auto" w:sz="4" w:space="1"/>
      </w:pBdr>
      <w:tabs>
        <w:tab w:val="right" w:pos="9901"/>
        <w:tab w:val="clear" w:pos="4153"/>
        <w:tab w:val="clear" w:pos="8306"/>
      </w:tabs>
    </w:pPr>
    <w:rPr>
      <w:sz w:val="21"/>
    </w:rPr>
  </w:style>
  <w:style w:type="paragraph" w:customStyle="1" w:styleId="75">
    <w:name w:val="纯文本2"/>
    <w:basedOn w:val="1"/>
    <w:autoRedefine/>
    <w:qFormat/>
    <w:uiPriority w:val="99"/>
    <w:pPr>
      <w:widowControl/>
      <w:jc w:val="left"/>
    </w:pPr>
    <w:rPr>
      <w:rFonts w:ascii="宋体" w:hAnsi="Courier New"/>
      <w:szCs w:val="20"/>
    </w:rPr>
  </w:style>
  <w:style w:type="paragraph" w:customStyle="1" w:styleId="76">
    <w:name w:val="内文正文"/>
    <w:basedOn w:val="23"/>
    <w:autoRedefine/>
    <w:qFormat/>
    <w:uiPriority w:val="99"/>
    <w:pPr>
      <w:adjustRightInd w:val="0"/>
      <w:spacing w:line="400" w:lineRule="exact"/>
      <w:ind w:firstLine="200" w:firstLineChars="200"/>
    </w:pPr>
    <w:rPr>
      <w:rFonts w:ascii="Arial" w:hAnsi="Arial" w:cs="Courier New"/>
      <w:color w:val="000000"/>
      <w:szCs w:val="21"/>
    </w:rPr>
  </w:style>
  <w:style w:type="paragraph" w:customStyle="1" w:styleId="77">
    <w:name w:val="Char Char Char Char"/>
    <w:basedOn w:val="1"/>
    <w:autoRedefine/>
    <w:qFormat/>
    <w:uiPriority w:val="99"/>
  </w:style>
  <w:style w:type="paragraph" w:customStyle="1" w:styleId="78">
    <w:name w:val="条文1"/>
    <w:basedOn w:val="1"/>
    <w:autoRedefine/>
    <w:qFormat/>
    <w:uiPriority w:val="99"/>
    <w:pPr>
      <w:tabs>
        <w:tab w:val="left" w:pos="720"/>
      </w:tabs>
      <w:spacing w:line="360" w:lineRule="auto"/>
    </w:pPr>
    <w:rPr>
      <w:rFonts w:ascii="MS UI Gothic" w:hAnsi="MS UI Gothic"/>
      <w:kern w:val="44"/>
      <w:sz w:val="24"/>
      <w:szCs w:val="20"/>
    </w:rPr>
  </w:style>
  <w:style w:type="paragraph" w:customStyle="1" w:styleId="79">
    <w:name w:val="样式 样式 标题 3 + (符号) 宋体 四号 加粗 黑色 段前: 0 磅 段后: 0 磅 行距: 固定值 22 磅 + 段前:..."/>
    <w:basedOn w:val="1"/>
    <w:autoRedefine/>
    <w:qFormat/>
    <w:uiPriority w:val="99"/>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80">
    <w:name w:val="默认段落字体 Para Char"/>
    <w:basedOn w:val="1"/>
    <w:autoRedefine/>
    <w:qFormat/>
    <w:uiPriority w:val="99"/>
    <w:pPr>
      <w:tabs>
        <w:tab w:val="left" w:pos="454"/>
      </w:tabs>
      <w:ind w:firstLine="420"/>
    </w:pPr>
  </w:style>
  <w:style w:type="paragraph" w:customStyle="1" w:styleId="81">
    <w:name w:val="Char1 Char Char Char"/>
    <w:basedOn w:val="1"/>
    <w:autoRedefine/>
    <w:qFormat/>
    <w:uiPriority w:val="99"/>
    <w:rPr>
      <w:szCs w:val="20"/>
    </w:rPr>
  </w:style>
  <w:style w:type="paragraph" w:customStyle="1" w:styleId="82">
    <w:name w:val="1"/>
    <w:basedOn w:val="1"/>
    <w:next w:val="36"/>
    <w:autoRedefine/>
    <w:qFormat/>
    <w:uiPriority w:val="99"/>
    <w:pPr>
      <w:widowControl/>
      <w:spacing w:line="440" w:lineRule="atLeast"/>
      <w:ind w:firstLine="480"/>
    </w:pPr>
    <w:rPr>
      <w:kern w:val="0"/>
      <w:sz w:val="24"/>
      <w:szCs w:val="20"/>
    </w:rPr>
  </w:style>
  <w:style w:type="paragraph" w:customStyle="1" w:styleId="83">
    <w:name w:val="列出段落1"/>
    <w:basedOn w:val="1"/>
    <w:autoRedefine/>
    <w:qFormat/>
    <w:uiPriority w:val="99"/>
    <w:pPr>
      <w:ind w:firstLine="420" w:firstLineChars="200"/>
    </w:pPr>
    <w:rPr>
      <w:szCs w:val="22"/>
    </w:rPr>
  </w:style>
  <w:style w:type="paragraph" w:customStyle="1" w:styleId="84">
    <w:name w:val="普通(网站)1"/>
    <w:basedOn w:val="1"/>
    <w:autoRedefine/>
    <w:qFormat/>
    <w:uiPriority w:val="99"/>
    <w:pPr>
      <w:widowControl/>
      <w:jc w:val="left"/>
    </w:pPr>
    <w:rPr>
      <w:rFonts w:ascii="??" w:hAnsi="??" w:cs="宋体"/>
      <w:color w:val="000000"/>
      <w:kern w:val="0"/>
      <w:sz w:val="13"/>
      <w:szCs w:val="13"/>
    </w:rPr>
  </w:style>
  <w:style w:type="paragraph" w:customStyle="1" w:styleId="85">
    <w:name w:val="Char"/>
    <w:basedOn w:val="1"/>
    <w:autoRedefine/>
    <w:qFormat/>
    <w:uiPriority w:val="99"/>
    <w:rPr>
      <w:rFonts w:ascii="仿宋_GB2312" w:eastAsia="仿宋_GB2312"/>
      <w:b/>
      <w:sz w:val="32"/>
      <w:szCs w:val="32"/>
    </w:rPr>
  </w:style>
  <w:style w:type="paragraph" w:customStyle="1" w:styleId="86">
    <w:name w:val="_Style 74"/>
    <w:basedOn w:val="3"/>
    <w:next w:val="1"/>
    <w:autoRedefine/>
    <w:qFormat/>
    <w:uiPriority w:val="99"/>
    <w:pPr>
      <w:keepLines/>
      <w:widowControl/>
      <w:spacing w:before="480" w:line="276" w:lineRule="auto"/>
      <w:jc w:val="left"/>
      <w:outlineLvl w:val="9"/>
    </w:pPr>
    <w:rPr>
      <w:rFonts w:ascii="Cambria" w:hAnsi="Cambria"/>
      <w:bCs/>
      <w:color w:val="365F91"/>
      <w:kern w:val="0"/>
      <w:szCs w:val="28"/>
    </w:rPr>
  </w:style>
  <w:style w:type="paragraph" w:customStyle="1" w:styleId="87">
    <w:name w:val="Char1 Char Char Char Char Char Char"/>
    <w:basedOn w:val="1"/>
    <w:autoRedefine/>
    <w:qFormat/>
    <w:uiPriority w:val="99"/>
    <w:rPr>
      <w:rFonts w:ascii="仿宋_GB2312" w:eastAsia="仿宋_GB2312"/>
      <w:b/>
      <w:sz w:val="32"/>
      <w:szCs w:val="32"/>
    </w:rPr>
  </w:style>
  <w:style w:type="paragraph" w:customStyle="1" w:styleId="88">
    <w:name w:val="Default"/>
    <w:autoRedefine/>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89">
    <w:name w:val="Char4"/>
    <w:autoRedefine/>
    <w:qFormat/>
    <w:uiPriority w:val="99"/>
    <w:pPr>
      <w:spacing w:afterLines="50" w:line="360" w:lineRule="auto"/>
      <w:ind w:firstLine="480"/>
    </w:pPr>
    <w:rPr>
      <w:rFonts w:ascii="Times New Roman" w:hAnsi="Times New Roman" w:eastAsia="宋体" w:cs="Times New Roman"/>
      <w:lang w:val="en-US" w:eastAsia="zh-CN" w:bidi="ar-SA"/>
    </w:rPr>
  </w:style>
  <w:style w:type="paragraph" w:customStyle="1" w:styleId="90">
    <w:name w:val="Char3"/>
    <w:basedOn w:val="30"/>
    <w:next w:val="30"/>
    <w:link w:val="118"/>
    <w:autoRedefine/>
    <w:qFormat/>
    <w:uiPriority w:val="99"/>
    <w:pPr>
      <w:snapToGrid/>
      <w:jc w:val="right"/>
    </w:pPr>
    <w:rPr>
      <w:rFonts w:ascii="宋体" w:hAnsi="宋体"/>
      <w:b/>
      <w:sz w:val="21"/>
      <w:szCs w:val="21"/>
    </w:rPr>
  </w:style>
  <w:style w:type="paragraph" w:customStyle="1" w:styleId="91">
    <w:name w:val="正文－恩普"/>
    <w:autoRedefine/>
    <w:qFormat/>
    <w:uiPriority w:val="99"/>
    <w:pPr>
      <w:spacing w:afterLines="50" w:line="360" w:lineRule="auto"/>
      <w:ind w:firstLine="480"/>
    </w:pPr>
    <w:rPr>
      <w:rFonts w:ascii="Times New Roman" w:hAnsi="Times New Roman" w:eastAsia="宋体" w:cs="Times New Roman"/>
      <w:sz w:val="24"/>
      <w:lang w:val="en-US" w:eastAsia="zh-CN" w:bidi="ar-SA"/>
    </w:rPr>
  </w:style>
  <w:style w:type="paragraph" w:customStyle="1" w:styleId="92">
    <w:name w:val="g11"/>
    <w:basedOn w:val="1"/>
    <w:autoRedefine/>
    <w:qFormat/>
    <w:uiPriority w:val="99"/>
    <w:pPr>
      <w:widowControl/>
      <w:spacing w:before="100" w:beforeAutospacing="1" w:after="100" w:afterAutospacing="1" w:line="900" w:lineRule="atLeast"/>
      <w:jc w:val="left"/>
    </w:pPr>
    <w:rPr>
      <w:rFonts w:ascii="华文中宋" w:hAnsi="华文中宋" w:eastAsia="华文中宋"/>
      <w:b/>
      <w:bCs/>
      <w:color w:val="FF0000"/>
      <w:kern w:val="0"/>
      <w:sz w:val="60"/>
      <w:szCs w:val="60"/>
    </w:rPr>
  </w:style>
  <w:style w:type="paragraph" w:customStyle="1" w:styleId="93">
    <w:name w:val="列出段落2"/>
    <w:basedOn w:val="1"/>
    <w:autoRedefine/>
    <w:qFormat/>
    <w:uiPriority w:val="99"/>
    <w:pPr>
      <w:adjustRightInd w:val="0"/>
      <w:ind w:firstLine="420" w:firstLineChars="200"/>
      <w:textAlignment w:val="baseline"/>
    </w:pPr>
    <w:rPr>
      <w:rFonts w:ascii="宋体"/>
      <w:kern w:val="0"/>
      <w:sz w:val="24"/>
    </w:rPr>
  </w:style>
  <w:style w:type="paragraph" w:customStyle="1" w:styleId="94">
    <w:name w:val="普通文字"/>
    <w:basedOn w:val="1"/>
    <w:autoRedefine/>
    <w:qFormat/>
    <w:uiPriority w:val="99"/>
    <w:pPr>
      <w:widowControl/>
      <w:spacing w:line="351" w:lineRule="atLeast"/>
      <w:ind w:firstLine="419"/>
      <w:textAlignment w:val="baseline"/>
    </w:pPr>
    <w:rPr>
      <w:rFonts w:ascii="宋体"/>
      <w:color w:val="000000"/>
      <w:kern w:val="0"/>
      <w:szCs w:val="20"/>
      <w:u w:color="000000"/>
    </w:rPr>
  </w:style>
  <w:style w:type="paragraph" w:customStyle="1" w:styleId="95">
    <w:name w:val="正文文字缩进 2"/>
    <w:basedOn w:val="1"/>
    <w:autoRedefine/>
    <w:qFormat/>
    <w:uiPriority w:val="99"/>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96">
    <w:name w:val="表格"/>
    <w:basedOn w:val="1"/>
    <w:autoRedefine/>
    <w:qFormat/>
    <w:uiPriority w:val="99"/>
    <w:pPr>
      <w:keepNext/>
      <w:wordWrap w:val="0"/>
      <w:autoSpaceDE w:val="0"/>
      <w:autoSpaceDN w:val="0"/>
      <w:adjustRightInd w:val="0"/>
      <w:spacing w:line="400" w:lineRule="exact"/>
      <w:jc w:val="center"/>
      <w:textAlignment w:val="center"/>
    </w:pPr>
    <w:rPr>
      <w:rFonts w:eastAsia="仿宋_GB2312"/>
      <w:spacing w:val="-20"/>
      <w:kern w:val="0"/>
      <w:sz w:val="24"/>
      <w:szCs w:val="20"/>
    </w:rPr>
  </w:style>
  <w:style w:type="paragraph" w:customStyle="1" w:styleId="97">
    <w:name w:val="Char2"/>
    <w:basedOn w:val="1"/>
    <w:autoRedefine/>
    <w:qFormat/>
    <w:uiPriority w:val="99"/>
    <w:rPr>
      <w:rFonts w:ascii="仿宋_GB2312" w:eastAsia="仿宋_GB2312"/>
      <w:b/>
      <w:sz w:val="32"/>
      <w:szCs w:val="32"/>
    </w:rPr>
  </w:style>
  <w:style w:type="paragraph" w:customStyle="1" w:styleId="98">
    <w:name w:val="纯文本1"/>
    <w:basedOn w:val="99"/>
    <w:autoRedefine/>
    <w:qFormat/>
    <w:uiPriority w:val="99"/>
    <w:pPr>
      <w:widowControl/>
      <w:jc w:val="left"/>
    </w:pPr>
    <w:rPr>
      <w:rFonts w:ascii="宋体" w:hAnsi="Courier New"/>
    </w:rPr>
  </w:style>
  <w:style w:type="paragraph" w:customStyle="1" w:styleId="99">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0">
    <w:name w:val="Char1"/>
    <w:basedOn w:val="1"/>
    <w:autoRedefine/>
    <w:qFormat/>
    <w:uiPriority w:val="99"/>
    <w:pPr>
      <w:widowControl/>
      <w:spacing w:after="160" w:line="240" w:lineRule="exact"/>
      <w:jc w:val="left"/>
    </w:pPr>
    <w:rPr>
      <w:rFonts w:ascii="Arial" w:hAnsi="Arial" w:cs="Verdana"/>
      <w:b/>
      <w:kern w:val="0"/>
      <w:sz w:val="24"/>
      <w:szCs w:val="20"/>
      <w:lang w:eastAsia="en-US"/>
    </w:rPr>
  </w:style>
  <w:style w:type="paragraph" w:customStyle="1" w:styleId="101">
    <w:name w:val="列出段落11"/>
    <w:basedOn w:val="1"/>
    <w:autoRedefine/>
    <w:qFormat/>
    <w:uiPriority w:val="99"/>
    <w:pPr>
      <w:ind w:firstLine="420" w:firstLineChars="200"/>
    </w:pPr>
    <w:rPr>
      <w:rFonts w:ascii="Cambria" w:hAnsi="Cambria"/>
      <w:sz w:val="24"/>
    </w:rPr>
  </w:style>
  <w:style w:type="paragraph" w:customStyle="1" w:styleId="102">
    <w:name w:val="偏离表字体"/>
    <w:basedOn w:val="1"/>
    <w:autoRedefine/>
    <w:qFormat/>
    <w:uiPriority w:val="99"/>
    <w:pPr>
      <w:tabs>
        <w:tab w:val="left" w:pos="4212"/>
      </w:tabs>
      <w:ind w:left="1" w:right="71" w:rightChars="34"/>
      <w:jc w:val="left"/>
    </w:pPr>
    <w:rPr>
      <w:rFonts w:ascii="宋体" w:hAnsi="宋体"/>
      <w:szCs w:val="21"/>
    </w:rPr>
  </w:style>
  <w:style w:type="paragraph" w:customStyle="1" w:styleId="103">
    <w:name w:val="p0"/>
    <w:basedOn w:val="1"/>
    <w:autoRedefine/>
    <w:qFormat/>
    <w:uiPriority w:val="99"/>
    <w:pPr>
      <w:ind w:firstLine="480" w:firstLineChars="200"/>
    </w:pPr>
    <w:rPr>
      <w:rFonts w:ascii="宋体" w:hAnsi="宋体" w:eastAsia="仿宋"/>
      <w:kern w:val="0"/>
      <w:sz w:val="24"/>
      <w:szCs w:val="21"/>
    </w:rPr>
  </w:style>
  <w:style w:type="character" w:customStyle="1" w:styleId="104">
    <w:name w:val="普通文字 Char1"/>
    <w:autoRedefine/>
    <w:qFormat/>
    <w:uiPriority w:val="0"/>
    <w:rPr>
      <w:rFonts w:ascii="宋体" w:hAnsi="Courier New" w:eastAsia="宋体"/>
      <w:kern w:val="2"/>
      <w:sz w:val="21"/>
      <w:lang w:val="en-US" w:eastAsia="zh-CN"/>
    </w:rPr>
  </w:style>
  <w:style w:type="character" w:customStyle="1" w:styleId="105">
    <w:name w:val="Char Char3"/>
    <w:autoRedefine/>
    <w:qFormat/>
    <w:uiPriority w:val="99"/>
    <w:rPr>
      <w:rFonts w:ascii="Arial" w:hAnsi="Arial" w:eastAsia="宋体"/>
      <w:b/>
      <w:kern w:val="2"/>
      <w:sz w:val="32"/>
      <w:lang w:val="en-US" w:eastAsia="zh-CN"/>
    </w:rPr>
  </w:style>
  <w:style w:type="character" w:customStyle="1" w:styleId="106">
    <w:name w:val="标题 字符"/>
    <w:link w:val="43"/>
    <w:autoRedefine/>
    <w:qFormat/>
    <w:locked/>
    <w:uiPriority w:val="99"/>
    <w:rPr>
      <w:kern w:val="2"/>
      <w:sz w:val="24"/>
    </w:rPr>
  </w:style>
  <w:style w:type="character" w:customStyle="1" w:styleId="107">
    <w:name w:val="正文文本缩进 字符"/>
    <w:link w:val="18"/>
    <w:autoRedefine/>
    <w:qFormat/>
    <w:locked/>
    <w:uiPriority w:val="99"/>
    <w:rPr>
      <w:rFonts w:ascii="宋体"/>
      <w:sz w:val="24"/>
    </w:rPr>
  </w:style>
  <w:style w:type="character" w:customStyle="1" w:styleId="108">
    <w:name w:val="unnamed51"/>
    <w:autoRedefine/>
    <w:qFormat/>
    <w:uiPriority w:val="99"/>
    <w:rPr>
      <w:sz w:val="22"/>
    </w:rPr>
  </w:style>
  <w:style w:type="character" w:customStyle="1" w:styleId="109">
    <w:name w:val="样式1 Char Char Char"/>
    <w:autoRedefine/>
    <w:qFormat/>
    <w:uiPriority w:val="99"/>
    <w:rPr>
      <w:rFonts w:ascii="Arial" w:hAnsi="Arial" w:eastAsia="宋体"/>
      <w:kern w:val="2"/>
      <w:sz w:val="24"/>
      <w:lang w:val="en-US" w:eastAsia="zh-CN"/>
    </w:rPr>
  </w:style>
  <w:style w:type="character" w:customStyle="1" w:styleId="110">
    <w:name w:val="font21"/>
    <w:autoRedefine/>
    <w:qFormat/>
    <w:uiPriority w:val="0"/>
    <w:rPr>
      <w:rFonts w:ascii="STHeiti" w:hAnsi="STHeiti" w:eastAsia="STHeiti" w:cs="STHeiti"/>
      <w:color w:val="000000"/>
      <w:sz w:val="22"/>
      <w:szCs w:val="22"/>
      <w:u w:val="none"/>
    </w:rPr>
  </w:style>
  <w:style w:type="character" w:customStyle="1" w:styleId="111">
    <w:name w:val="正文文本缩进 3 字符"/>
    <w:link w:val="36"/>
    <w:autoRedefine/>
    <w:qFormat/>
    <w:locked/>
    <w:uiPriority w:val="99"/>
    <w:rPr>
      <w:rFonts w:eastAsia="黑体"/>
      <w:color w:val="000000"/>
      <w:kern w:val="2"/>
      <w:sz w:val="24"/>
    </w:rPr>
  </w:style>
  <w:style w:type="character" w:customStyle="1" w:styleId="112">
    <w:name w:val="正文首行缩进 字符"/>
    <w:link w:val="16"/>
    <w:autoRedefine/>
    <w:semiHidden/>
    <w:qFormat/>
    <w:uiPriority w:val="99"/>
    <w:rPr>
      <w:szCs w:val="24"/>
    </w:rPr>
  </w:style>
  <w:style w:type="character" w:customStyle="1" w:styleId="113">
    <w:name w:val="zbggmain style9"/>
    <w:autoRedefine/>
    <w:qFormat/>
    <w:uiPriority w:val="99"/>
    <w:rPr>
      <w:rFonts w:cs="Times New Roman"/>
    </w:rPr>
  </w:style>
  <w:style w:type="character" w:customStyle="1" w:styleId="114">
    <w:name w:val="样式1 Char"/>
    <w:autoRedefine/>
    <w:qFormat/>
    <w:uiPriority w:val="0"/>
    <w:rPr>
      <w:rFonts w:ascii="Arial" w:hAnsi="Arial" w:eastAsia="宋体"/>
      <w:kern w:val="2"/>
      <w:sz w:val="24"/>
      <w:lang w:val="en-US" w:eastAsia="zh-CN"/>
    </w:rPr>
  </w:style>
  <w:style w:type="character" w:customStyle="1" w:styleId="115">
    <w:name w:val="日期 字符"/>
    <w:link w:val="26"/>
    <w:autoRedefine/>
    <w:qFormat/>
    <w:locked/>
    <w:uiPriority w:val="99"/>
    <w:rPr>
      <w:color w:val="000000"/>
      <w:kern w:val="2"/>
      <w:sz w:val="24"/>
    </w:rPr>
  </w:style>
  <w:style w:type="character" w:customStyle="1" w:styleId="116">
    <w:name w:val="正文文本缩进 2 字符"/>
    <w:link w:val="27"/>
    <w:autoRedefine/>
    <w:qFormat/>
    <w:locked/>
    <w:uiPriority w:val="99"/>
    <w:rPr>
      <w:rFonts w:ascii="宋体"/>
      <w:sz w:val="24"/>
    </w:rPr>
  </w:style>
  <w:style w:type="character" w:customStyle="1" w:styleId="117">
    <w:name w:val="纯文本 字符"/>
    <w:autoRedefine/>
    <w:qFormat/>
    <w:locked/>
    <w:uiPriority w:val="0"/>
    <w:rPr>
      <w:rFonts w:ascii="宋体" w:hAnsi="Courier New" w:eastAsia="宋体"/>
      <w:kern w:val="2"/>
      <w:sz w:val="21"/>
      <w:lang w:val="en-US" w:eastAsia="zh-CN"/>
    </w:rPr>
  </w:style>
  <w:style w:type="character" w:customStyle="1" w:styleId="118">
    <w:name w:val="Char Char Char"/>
    <w:link w:val="90"/>
    <w:autoRedefine/>
    <w:qFormat/>
    <w:locked/>
    <w:uiPriority w:val="99"/>
    <w:rPr>
      <w:rFonts w:ascii="宋体" w:hAnsi="宋体" w:eastAsia="宋体"/>
      <w:b/>
      <w:kern w:val="2"/>
      <w:sz w:val="21"/>
      <w:lang w:val="en-US" w:eastAsia="zh-CN"/>
    </w:rPr>
  </w:style>
  <w:style w:type="character" w:customStyle="1" w:styleId="119">
    <w:name w:val="WW8Num11z0"/>
    <w:autoRedefine/>
    <w:qFormat/>
    <w:uiPriority w:val="99"/>
    <w:rPr>
      <w:rFonts w:ascii="Symbol" w:hAnsi="Symbol"/>
      <w:lang w:val="en-GB"/>
    </w:rPr>
  </w:style>
  <w:style w:type="character" w:customStyle="1" w:styleId="120">
    <w:name w:val="标题 4 字符"/>
    <w:link w:val="5"/>
    <w:autoRedefine/>
    <w:qFormat/>
    <w:locked/>
    <w:uiPriority w:val="99"/>
    <w:rPr>
      <w:rFonts w:ascii="宋体" w:eastAsia="宋体"/>
      <w:sz w:val="24"/>
    </w:rPr>
  </w:style>
  <w:style w:type="character" w:customStyle="1" w:styleId="121">
    <w:name w:val="apple-style-span"/>
    <w:autoRedefine/>
    <w:qFormat/>
    <w:uiPriority w:val="99"/>
    <w:rPr>
      <w:rFonts w:cs="Times New Roman"/>
    </w:rPr>
  </w:style>
  <w:style w:type="character" w:customStyle="1" w:styleId="122">
    <w:name w:val="页眉 字符"/>
    <w:autoRedefine/>
    <w:qFormat/>
    <w:locked/>
    <w:uiPriority w:val="99"/>
    <w:rPr>
      <w:rFonts w:eastAsia="宋体"/>
      <w:kern w:val="2"/>
      <w:sz w:val="18"/>
      <w:lang w:val="en-US" w:eastAsia="zh-CN"/>
    </w:rPr>
  </w:style>
  <w:style w:type="character" w:customStyle="1" w:styleId="123">
    <w:name w:val="文档结构图 字符"/>
    <w:link w:val="12"/>
    <w:autoRedefine/>
    <w:qFormat/>
    <w:locked/>
    <w:uiPriority w:val="99"/>
    <w:rPr>
      <w:kern w:val="2"/>
      <w:sz w:val="24"/>
      <w:shd w:val="clear" w:color="auto" w:fill="000080"/>
    </w:rPr>
  </w:style>
  <w:style w:type="character" w:customStyle="1" w:styleId="124">
    <w:name w:val="font01"/>
    <w:autoRedefine/>
    <w:qFormat/>
    <w:uiPriority w:val="99"/>
    <w:rPr>
      <w:rFonts w:ascii="STHeiti" w:hAnsi="STHeiti" w:eastAsia="STHeiti" w:cs="STHeiti"/>
      <w:color w:val="000000"/>
      <w:sz w:val="22"/>
      <w:szCs w:val="22"/>
      <w:u w:val="none"/>
    </w:rPr>
  </w:style>
  <w:style w:type="character" w:customStyle="1" w:styleId="125">
    <w:name w:val="正文文本 2 字符"/>
    <w:link w:val="38"/>
    <w:autoRedefine/>
    <w:semiHidden/>
    <w:qFormat/>
    <w:uiPriority w:val="99"/>
    <w:rPr>
      <w:szCs w:val="24"/>
    </w:rPr>
  </w:style>
  <w:style w:type="character" w:customStyle="1" w:styleId="126">
    <w:name w:val="HTML 预设格式 字符"/>
    <w:link w:val="40"/>
    <w:autoRedefine/>
    <w:semiHidden/>
    <w:qFormat/>
    <w:uiPriority w:val="99"/>
    <w:rPr>
      <w:rFonts w:ascii="Courier New" w:hAnsi="Courier New" w:cs="Courier New"/>
      <w:sz w:val="20"/>
      <w:szCs w:val="20"/>
    </w:rPr>
  </w:style>
  <w:style w:type="character" w:customStyle="1" w:styleId="127">
    <w:name w:val="批注文字 字符"/>
    <w:link w:val="13"/>
    <w:autoRedefine/>
    <w:qFormat/>
    <w:locked/>
    <w:uiPriority w:val="99"/>
    <w:rPr>
      <w:kern w:val="2"/>
      <w:sz w:val="21"/>
    </w:rPr>
  </w:style>
  <w:style w:type="character" w:customStyle="1" w:styleId="128">
    <w:name w:val="批注主题 字符"/>
    <w:link w:val="44"/>
    <w:autoRedefine/>
    <w:qFormat/>
    <w:locked/>
    <w:uiPriority w:val="99"/>
    <w:rPr>
      <w:b/>
      <w:kern w:val="2"/>
      <w:sz w:val="21"/>
    </w:rPr>
  </w:style>
  <w:style w:type="character" w:customStyle="1" w:styleId="129">
    <w:name w:val="正文文本 3 字符"/>
    <w:link w:val="14"/>
    <w:autoRedefine/>
    <w:semiHidden/>
    <w:qFormat/>
    <w:uiPriority w:val="99"/>
    <w:rPr>
      <w:sz w:val="16"/>
      <w:szCs w:val="16"/>
    </w:rPr>
  </w:style>
  <w:style w:type="character" w:customStyle="1" w:styleId="130">
    <w:name w:val="批注框文本 字符"/>
    <w:link w:val="28"/>
    <w:autoRedefine/>
    <w:qFormat/>
    <w:locked/>
    <w:uiPriority w:val="99"/>
    <w:rPr>
      <w:kern w:val="2"/>
      <w:sz w:val="18"/>
    </w:rPr>
  </w:style>
  <w:style w:type="character" w:customStyle="1" w:styleId="131">
    <w:name w:val="页脚 字符"/>
    <w:link w:val="29"/>
    <w:autoRedefine/>
    <w:qFormat/>
    <w:locked/>
    <w:uiPriority w:val="99"/>
    <w:rPr>
      <w:rFonts w:eastAsia="宋体"/>
      <w:kern w:val="2"/>
      <w:sz w:val="18"/>
      <w:lang w:val="en-US" w:eastAsia="zh-CN"/>
    </w:rPr>
  </w:style>
  <w:style w:type="character" w:customStyle="1" w:styleId="132">
    <w:name w:val="副标题 字符"/>
    <w:link w:val="33"/>
    <w:autoRedefine/>
    <w:qFormat/>
    <w:locked/>
    <w:uiPriority w:val="99"/>
    <w:rPr>
      <w:rFonts w:ascii="Cambria" w:hAnsi="Cambria" w:eastAsia="宋体"/>
      <w:b/>
      <w:kern w:val="28"/>
      <w:sz w:val="32"/>
      <w:lang w:val="en-US" w:eastAsia="zh-CN"/>
    </w:rPr>
  </w:style>
  <w:style w:type="character" w:customStyle="1" w:styleId="133">
    <w:name w:val="style8"/>
    <w:autoRedefine/>
    <w:qFormat/>
    <w:uiPriority w:val="99"/>
    <w:rPr>
      <w:rFonts w:cs="Times New Roman"/>
    </w:rPr>
  </w:style>
  <w:style w:type="character" w:customStyle="1" w:styleId="134">
    <w:name w:val="纯文本 Char2"/>
    <w:autoRedefine/>
    <w:qFormat/>
    <w:uiPriority w:val="99"/>
    <w:rPr>
      <w:rFonts w:ascii="宋体" w:hAnsi="Courier New" w:eastAsia="宋体"/>
      <w:kern w:val="2"/>
      <w:sz w:val="21"/>
    </w:rPr>
  </w:style>
  <w:style w:type="character" w:customStyle="1" w:styleId="135">
    <w:name w:val="列出段落 Char"/>
    <w:link w:val="72"/>
    <w:autoRedefine/>
    <w:qFormat/>
    <w:locked/>
    <w:uiPriority w:val="99"/>
    <w:rPr>
      <w:rFonts w:eastAsia="宋体"/>
      <w:kern w:val="2"/>
      <w:sz w:val="24"/>
      <w:lang w:val="en-US" w:eastAsia="zh-CN"/>
    </w:rPr>
  </w:style>
  <w:style w:type="character" w:customStyle="1" w:styleId="136">
    <w:name w:val="apple-converted-space"/>
    <w:autoRedefine/>
    <w:qFormat/>
    <w:uiPriority w:val="99"/>
    <w:rPr>
      <w:rFonts w:cs="Times New Roman"/>
    </w:rPr>
  </w:style>
  <w:style w:type="character" w:customStyle="1" w:styleId="137">
    <w:name w:val="fontstyle01"/>
    <w:basedOn w:val="47"/>
    <w:autoRedefine/>
    <w:qFormat/>
    <w:uiPriority w:val="99"/>
    <w:rPr>
      <w:rFonts w:ascii="宋体" w:hAnsi="宋体" w:eastAsia="宋体"/>
      <w:color w:val="000000"/>
      <w:sz w:val="22"/>
    </w:rPr>
  </w:style>
  <w:style w:type="character" w:customStyle="1" w:styleId="138">
    <w:name w:val="普通文字 Char Char2"/>
    <w:autoRedefine/>
    <w:qFormat/>
    <w:uiPriority w:val="99"/>
    <w:rPr>
      <w:rFonts w:ascii="宋体" w:hAnsi="Courier New" w:eastAsia="宋体"/>
      <w:kern w:val="2"/>
      <w:sz w:val="21"/>
      <w:lang w:val="en-US" w:eastAsia="zh-CN"/>
    </w:rPr>
  </w:style>
  <w:style w:type="character" w:customStyle="1" w:styleId="139">
    <w:name w:val="style10"/>
    <w:autoRedefine/>
    <w:qFormat/>
    <w:uiPriority w:val="99"/>
    <w:rPr>
      <w:rFonts w:cs="Times New Roman"/>
    </w:rPr>
  </w:style>
  <w:style w:type="character" w:customStyle="1" w:styleId="140">
    <w:name w:val="font61"/>
    <w:basedOn w:val="47"/>
    <w:autoRedefine/>
    <w:qFormat/>
    <w:uiPriority w:val="0"/>
    <w:rPr>
      <w:rFonts w:hint="eastAsia" w:ascii="宋体" w:hAnsi="宋体" w:eastAsia="宋体" w:cs="宋体"/>
      <w:color w:val="C00000"/>
      <w:sz w:val="18"/>
      <w:szCs w:val="18"/>
      <w:u w:val="none"/>
    </w:rPr>
  </w:style>
  <w:style w:type="character" w:customStyle="1" w:styleId="141">
    <w:name w:val="font81"/>
    <w:basedOn w:val="47"/>
    <w:autoRedefine/>
    <w:qFormat/>
    <w:uiPriority w:val="0"/>
    <w:rPr>
      <w:rFonts w:hint="eastAsia" w:ascii="宋体" w:hAnsi="宋体" w:eastAsia="宋体" w:cs="宋体"/>
      <w:color w:val="000000"/>
      <w:sz w:val="18"/>
      <w:szCs w:val="18"/>
      <w:u w:val="none"/>
    </w:rPr>
  </w:style>
  <w:style w:type="paragraph" w:customStyle="1" w:styleId="142">
    <w:name w:val="GP正文(无首行缩进)"/>
    <w:basedOn w:val="1"/>
    <w:autoRedefine/>
    <w:qFormat/>
    <w:uiPriority w:val="0"/>
    <w:pPr>
      <w:spacing w:line="360" w:lineRule="auto"/>
      <w:ind w:firstLine="480" w:firstLineChars="200"/>
    </w:pPr>
    <w:rPr>
      <w:rFonts w:hAnsi="宋体"/>
      <w:sz w:val="24"/>
    </w:rPr>
  </w:style>
  <w:style w:type="paragraph" w:customStyle="1" w:styleId="143">
    <w:name w:val="*正文"/>
    <w:basedOn w:val="1"/>
    <w:autoRedefine/>
    <w:qFormat/>
    <w:uiPriority w:val="0"/>
    <w:pPr>
      <w:spacing w:line="360" w:lineRule="auto"/>
      <w:ind w:firstLine="200" w:firstLineChars="200"/>
      <w:jc w:val="left"/>
    </w:pPr>
    <w:rPr>
      <w:rFonts w:ascii="宋体" w:hAnsi="宋体"/>
      <w:sz w:val="24"/>
    </w:rPr>
  </w:style>
  <w:style w:type="paragraph" w:customStyle="1" w:styleId="144">
    <w:name w:val="纯文本3"/>
    <w:basedOn w:val="1"/>
    <w:autoRedefine/>
    <w:qFormat/>
    <w:uiPriority w:val="0"/>
    <w:rPr>
      <w:rFonts w:ascii="宋体" w:hAnsi="Courier New"/>
    </w:rPr>
  </w:style>
  <w:style w:type="table" w:customStyle="1" w:styleId="145">
    <w:name w:val="Table Normal"/>
    <w:autoRedefine/>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46">
    <w:name w:val="fontborder"/>
    <w:basedOn w:val="47"/>
    <w:autoRedefine/>
    <w:qFormat/>
    <w:uiPriority w:val="0"/>
    <w:rPr>
      <w:bdr w:val="single" w:color="000000" w:sz="6" w:space="0"/>
    </w:rPr>
  </w:style>
  <w:style w:type="character" w:customStyle="1" w:styleId="147">
    <w:name w:val="fontstrikethrough"/>
    <w:basedOn w:val="47"/>
    <w:autoRedefine/>
    <w:qFormat/>
    <w:uiPriority w:val="0"/>
    <w:rPr>
      <w:strike/>
    </w:rPr>
  </w:style>
  <w:style w:type="paragraph" w:customStyle="1" w:styleId="148">
    <w:name w:val="Table Paragraph"/>
    <w:basedOn w:val="1"/>
    <w:autoRedefine/>
    <w:qFormat/>
    <w:uiPriority w:val="0"/>
    <w:pPr>
      <w:autoSpaceDE w:val="0"/>
      <w:autoSpaceDN w:val="0"/>
      <w:jc w:val="left"/>
    </w:pPr>
    <w:rPr>
      <w:rFonts w:ascii="Droid Sans Fallback" w:hAnsi="Droid Sans Fallback" w:eastAsia="Droid Sans Fallback" w:cs="Droid Sans Fallback"/>
      <w:kern w:val="0"/>
      <w:sz w:val="22"/>
      <w:lang w:val="zh-CN" w:bidi="zh-CN"/>
    </w:rPr>
  </w:style>
  <w:style w:type="paragraph" w:customStyle="1" w:styleId="149">
    <w:name w:val="正文2"/>
    <w:basedOn w:val="1"/>
    <w:link w:val="170"/>
    <w:autoRedefine/>
    <w:qFormat/>
    <w:uiPriority w:val="0"/>
    <w:pPr>
      <w:spacing w:before="156" w:line="360" w:lineRule="auto"/>
      <w:ind w:firstLine="510" w:firstLineChars="200"/>
    </w:pPr>
    <w:rPr>
      <w:sz w:val="24"/>
      <w:szCs w:val="20"/>
    </w:rPr>
  </w:style>
  <w:style w:type="character" w:customStyle="1" w:styleId="150">
    <w:name w:val="font131"/>
    <w:basedOn w:val="47"/>
    <w:autoRedefine/>
    <w:qFormat/>
    <w:uiPriority w:val="0"/>
    <w:rPr>
      <w:rFonts w:hint="eastAsia" w:ascii="宋体" w:hAnsi="宋体" w:eastAsia="宋体" w:cs="宋体"/>
      <w:color w:val="000000"/>
      <w:sz w:val="24"/>
      <w:szCs w:val="24"/>
      <w:u w:val="none"/>
    </w:rPr>
  </w:style>
  <w:style w:type="character" w:customStyle="1" w:styleId="151">
    <w:name w:val="font122"/>
    <w:basedOn w:val="47"/>
    <w:autoRedefine/>
    <w:qFormat/>
    <w:uiPriority w:val="0"/>
    <w:rPr>
      <w:rFonts w:ascii="Calibri" w:hAnsi="Calibri" w:cs="Calibri"/>
      <w:color w:val="000000"/>
      <w:sz w:val="24"/>
      <w:szCs w:val="24"/>
      <w:u w:val="none"/>
    </w:rPr>
  </w:style>
  <w:style w:type="character" w:customStyle="1" w:styleId="152">
    <w:name w:val="font111"/>
    <w:basedOn w:val="47"/>
    <w:autoRedefine/>
    <w:qFormat/>
    <w:uiPriority w:val="0"/>
    <w:rPr>
      <w:rFonts w:hint="eastAsia" w:ascii="宋体" w:hAnsi="宋体" w:eastAsia="宋体" w:cs="宋体"/>
      <w:color w:val="000000"/>
      <w:sz w:val="24"/>
      <w:szCs w:val="24"/>
      <w:u w:val="none"/>
      <w:vertAlign w:val="subscript"/>
    </w:rPr>
  </w:style>
  <w:style w:type="character" w:customStyle="1" w:styleId="153">
    <w:name w:val="font31"/>
    <w:basedOn w:val="47"/>
    <w:autoRedefine/>
    <w:qFormat/>
    <w:uiPriority w:val="0"/>
    <w:rPr>
      <w:rFonts w:hint="eastAsia" w:ascii="宋体" w:hAnsi="宋体" w:eastAsia="宋体" w:cs="宋体"/>
      <w:color w:val="000000"/>
      <w:sz w:val="24"/>
      <w:szCs w:val="24"/>
      <w:u w:val="none"/>
    </w:rPr>
  </w:style>
  <w:style w:type="character" w:customStyle="1" w:styleId="154">
    <w:name w:val="font101"/>
    <w:basedOn w:val="47"/>
    <w:autoRedefine/>
    <w:qFormat/>
    <w:uiPriority w:val="0"/>
    <w:rPr>
      <w:rFonts w:hint="default" w:ascii="Times New Roman" w:hAnsi="Times New Roman" w:cs="Times New Roman"/>
      <w:color w:val="000000"/>
      <w:sz w:val="22"/>
      <w:szCs w:val="22"/>
      <w:u w:val="none"/>
    </w:rPr>
  </w:style>
  <w:style w:type="character" w:customStyle="1" w:styleId="155">
    <w:name w:val="font91"/>
    <w:basedOn w:val="47"/>
    <w:autoRedefine/>
    <w:qFormat/>
    <w:uiPriority w:val="0"/>
    <w:rPr>
      <w:rFonts w:hint="default" w:ascii="Times New Roman" w:hAnsi="Times New Roman" w:cs="Times New Roman"/>
      <w:color w:val="000000"/>
      <w:sz w:val="21"/>
      <w:szCs w:val="21"/>
      <w:u w:val="none"/>
    </w:rPr>
  </w:style>
  <w:style w:type="character" w:customStyle="1" w:styleId="156">
    <w:name w:val="font121"/>
    <w:basedOn w:val="47"/>
    <w:autoRedefine/>
    <w:qFormat/>
    <w:uiPriority w:val="0"/>
    <w:rPr>
      <w:rFonts w:hint="eastAsia" w:ascii="宋体" w:hAnsi="宋体" w:eastAsia="宋体" w:cs="宋体"/>
      <w:color w:val="000000"/>
      <w:sz w:val="22"/>
      <w:szCs w:val="22"/>
      <w:u w:val="none"/>
    </w:rPr>
  </w:style>
  <w:style w:type="character" w:customStyle="1" w:styleId="157">
    <w:name w:val="font13"/>
    <w:basedOn w:val="47"/>
    <w:autoRedefine/>
    <w:qFormat/>
    <w:uiPriority w:val="0"/>
    <w:rPr>
      <w:rFonts w:hint="eastAsia" w:ascii="宋体" w:hAnsi="宋体" w:eastAsia="宋体" w:cs="宋体"/>
      <w:color w:val="000000"/>
      <w:sz w:val="21"/>
      <w:szCs w:val="21"/>
      <w:u w:val="none"/>
    </w:rPr>
  </w:style>
  <w:style w:type="paragraph" w:customStyle="1" w:styleId="158">
    <w:name w:val="paragraph1"/>
    <w:basedOn w:val="1"/>
    <w:autoRedefine/>
    <w:qFormat/>
    <w:uiPriority w:val="0"/>
    <w:pPr>
      <w:spacing w:afterLines="30" w:line="360" w:lineRule="auto"/>
      <w:ind w:firstLine="480" w:firstLineChars="200"/>
    </w:pPr>
    <w:rPr>
      <w:color w:val="000000"/>
      <w:sz w:val="24"/>
      <w:szCs w:val="21"/>
    </w:rPr>
  </w:style>
  <w:style w:type="paragraph" w:customStyle="1" w:styleId="159">
    <w:name w:val="GP正文(首行缩进)"/>
    <w:basedOn w:val="1"/>
    <w:autoRedefine/>
    <w:qFormat/>
    <w:uiPriority w:val="0"/>
    <w:pPr>
      <w:spacing w:line="360" w:lineRule="auto"/>
      <w:ind w:firstLine="200" w:firstLineChars="200"/>
      <w:jc w:val="left"/>
    </w:pPr>
    <w:rPr>
      <w:rFonts w:ascii="Times New Roman" w:hAnsi="Times New Roman"/>
      <w:sz w:val="24"/>
      <w:szCs w:val="21"/>
    </w:rPr>
  </w:style>
  <w:style w:type="paragraph" w:customStyle="1" w:styleId="160">
    <w:name w:val="number1"/>
    <w:basedOn w:val="1"/>
    <w:autoRedefine/>
    <w:qFormat/>
    <w:uiPriority w:val="0"/>
    <w:pPr>
      <w:spacing w:line="360" w:lineRule="auto"/>
    </w:pPr>
    <w:rPr>
      <w:rFonts w:ascii="宋体" w:hAnsi="宋体"/>
      <w:sz w:val="24"/>
    </w:rPr>
  </w:style>
  <w:style w:type="paragraph" w:customStyle="1" w:styleId="161">
    <w:name w:val="投标书正文"/>
    <w:autoRedefine/>
    <w:qFormat/>
    <w:uiPriority w:val="0"/>
    <w:pPr>
      <w:autoSpaceDE w:val="0"/>
      <w:spacing w:line="360" w:lineRule="auto"/>
      <w:ind w:firstLine="200" w:firstLineChars="200"/>
    </w:pPr>
    <w:rPr>
      <w:rFonts w:ascii="宋体" w:hAnsi="宋体" w:eastAsia="宋体" w:cstheme="minorBidi"/>
      <w:kern w:val="2"/>
      <w:sz w:val="24"/>
      <w:szCs w:val="24"/>
      <w:lang w:val="en-US" w:eastAsia="zh-CN" w:bidi="ar-SA"/>
    </w:rPr>
  </w:style>
  <w:style w:type="paragraph" w:customStyle="1" w:styleId="162">
    <w:name w:val="正文缩进1"/>
    <w:autoRedefine/>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paragraph" w:customStyle="1" w:styleId="163">
    <w:name w:val="我的正文"/>
    <w:basedOn w:val="1"/>
    <w:autoRedefine/>
    <w:qFormat/>
    <w:uiPriority w:val="0"/>
    <w:pPr>
      <w:autoSpaceDE w:val="0"/>
    </w:pPr>
    <w:rPr>
      <w:rFonts w:ascii="Arial" w:hAnsi="Arial"/>
      <w:sz w:val="24"/>
    </w:rPr>
  </w:style>
  <w:style w:type="paragraph" w:customStyle="1" w:styleId="164">
    <w:name w:val="[Normal]"/>
    <w:autoRedefine/>
    <w:qFormat/>
    <w:uiPriority w:val="0"/>
    <w:pPr>
      <w:widowControl w:val="0"/>
      <w:autoSpaceDE w:val="0"/>
      <w:autoSpaceDN w:val="0"/>
      <w:adjustRightInd w:val="0"/>
    </w:pPr>
    <w:rPr>
      <w:rFonts w:ascii="宋体" w:hAnsi="Calibri" w:eastAsia="宋体" w:cs="宋体"/>
      <w:sz w:val="24"/>
      <w:szCs w:val="24"/>
      <w:lang w:val="en-US" w:eastAsia="zh-CN" w:bidi="ar-SA"/>
    </w:rPr>
  </w:style>
  <w:style w:type="character" w:customStyle="1" w:styleId="165">
    <w:name w:val="未处理的提及1"/>
    <w:basedOn w:val="47"/>
    <w:autoRedefine/>
    <w:semiHidden/>
    <w:unhideWhenUsed/>
    <w:qFormat/>
    <w:uiPriority w:val="99"/>
    <w:rPr>
      <w:color w:val="605E5C"/>
      <w:shd w:val="clear" w:color="auto" w:fill="E1DFDD"/>
    </w:rPr>
  </w:style>
  <w:style w:type="paragraph" w:styleId="166">
    <w:name w:val="List Paragraph"/>
    <w:basedOn w:val="1"/>
    <w:autoRedefine/>
    <w:qFormat/>
    <w:uiPriority w:val="99"/>
    <w:pPr>
      <w:snapToGrid/>
      <w:spacing w:line="240" w:lineRule="auto"/>
      <w:ind w:firstLine="420" w:firstLineChars="200"/>
    </w:pPr>
    <w:rPr>
      <w:rFonts w:ascii="Times New Roman" w:hAnsi="Times New Roman"/>
    </w:rPr>
  </w:style>
  <w:style w:type="character" w:customStyle="1" w:styleId="167">
    <w:name w:val="font11"/>
    <w:basedOn w:val="47"/>
    <w:autoRedefine/>
    <w:qFormat/>
    <w:uiPriority w:val="0"/>
    <w:rPr>
      <w:rFonts w:hint="eastAsia" w:ascii="仿宋" w:hAnsi="仿宋" w:eastAsia="仿宋" w:cs="仿宋"/>
      <w:b/>
      <w:bCs/>
      <w:color w:val="000000"/>
      <w:sz w:val="18"/>
      <w:szCs w:val="18"/>
      <w:u w:val="none"/>
    </w:rPr>
  </w:style>
  <w:style w:type="character" w:customStyle="1" w:styleId="168">
    <w:name w:val="纯文本 字符1"/>
    <w:autoRedefine/>
    <w:qFormat/>
    <w:uiPriority w:val="99"/>
    <w:rPr>
      <w:rFonts w:ascii="宋体" w:hAnsi="Courier New" w:eastAsia="宋体"/>
      <w:kern w:val="2"/>
      <w:sz w:val="21"/>
      <w:szCs w:val="21"/>
      <w:lang w:bidi="ar-SA"/>
    </w:rPr>
  </w:style>
  <w:style w:type="paragraph" w:customStyle="1" w:styleId="169">
    <w:name w:val="Proposals body"/>
    <w:basedOn w:val="1"/>
    <w:next w:val="1"/>
    <w:autoRedefine/>
    <w:qFormat/>
    <w:uiPriority w:val="0"/>
    <w:pPr>
      <w:widowControl/>
      <w:snapToGrid/>
      <w:spacing w:after="120" w:line="460" w:lineRule="exact"/>
      <w:jc w:val="center"/>
    </w:pPr>
    <w:rPr>
      <w:rFonts w:ascii="宋体" w:hAnsi="Times New Roman"/>
      <w:snapToGrid w:val="0"/>
      <w:color w:val="000000"/>
      <w:kern w:val="0"/>
      <w:sz w:val="24"/>
      <w:szCs w:val="20"/>
    </w:rPr>
  </w:style>
  <w:style w:type="character" w:customStyle="1" w:styleId="170">
    <w:name w:val="正文2 Char"/>
    <w:link w:val="149"/>
    <w:autoRedefine/>
    <w:qFormat/>
    <w:locked/>
    <w:uiPriority w:val="0"/>
    <w:rPr>
      <w:rFonts w:ascii="Calibri" w:hAnsi="Calibri"/>
      <w:kern w:val="2"/>
      <w:sz w:val="24"/>
    </w:rPr>
  </w:style>
  <w:style w:type="character" w:customStyle="1" w:styleId="171">
    <w:name w:val="未处理的提及2"/>
    <w:basedOn w:val="47"/>
    <w:autoRedefine/>
    <w:semiHidden/>
    <w:unhideWhenUsed/>
    <w:qFormat/>
    <w:uiPriority w:val="99"/>
    <w:rPr>
      <w:color w:val="605E5C"/>
      <w:shd w:val="clear" w:color="auto" w:fill="E1DFDD"/>
    </w:rPr>
  </w:style>
  <w:style w:type="character" w:customStyle="1" w:styleId="172">
    <w:name w:val="正文文本缩进 Char"/>
    <w:basedOn w:val="47"/>
    <w:autoRedefine/>
    <w:qFormat/>
    <w:uiPriority w:val="0"/>
    <w:rPr>
      <w:rFonts w:hint="eastAsia" w:ascii="宋体" w:hAnsi="宋体" w:eastAsia="宋体" w:cs="宋体"/>
      <w:snapToGrid w:val="0"/>
      <w:sz w:val="24"/>
      <w:lang w:val="en-US" w:eastAsia="zh-CN" w:bidi="ar"/>
    </w:rPr>
  </w:style>
  <w:style w:type="paragraph" w:customStyle="1" w:styleId="173">
    <w:name w:val="样式 标题 2 + Times New Roman 四号 非加粗 段前: 5 磅 段后: 0 磅 行距: 固定值 20..."/>
    <w:basedOn w:val="2"/>
    <w:qFormat/>
    <w:uiPriority w:val="0"/>
    <w:pPr>
      <w:tabs>
        <w:tab w:val="left" w:pos="1080"/>
      </w:tabs>
      <w:snapToGrid/>
      <w:spacing w:before="100" w:line="400" w:lineRule="exact"/>
    </w:pPr>
    <w:rPr>
      <w:rFonts w:ascii="Times New Roman" w:hAnsi="Times New Roman" w:cs="宋体"/>
      <w:bCs w:val="0"/>
      <w:snapToGrid w:val="0"/>
      <w:kern w:val="44"/>
      <w:sz w:val="28"/>
      <w:szCs w:val="20"/>
    </w:rPr>
  </w:style>
  <w:style w:type="character" w:customStyle="1" w:styleId="174">
    <w:name w:val="纯文本 字符2"/>
    <w:basedOn w:val="47"/>
    <w:link w:val="23"/>
    <w:qFormat/>
    <w:uiPriority w:val="0"/>
    <w:rPr>
      <w:rFonts w:hint="eastAsia" w:ascii="宋体" w:hAnsi="Courier New" w:eastAsia="宋体" w:cs="宋体"/>
      <w:sz w:val="18"/>
    </w:rPr>
  </w:style>
  <w:style w:type="character" w:customStyle="1" w:styleId="175">
    <w:name w:val="正文文本 字符1"/>
    <w:basedOn w:val="47"/>
    <w:link w:val="15"/>
    <w:qFormat/>
    <w:uiPriority w:val="0"/>
    <w:rPr>
      <w:snapToGrid/>
      <w:sz w:val="21"/>
    </w:rPr>
  </w:style>
  <w:style w:type="character" w:customStyle="1" w:styleId="176">
    <w:name w:val="页眉 字符1"/>
    <w:basedOn w:val="47"/>
    <w:link w:val="30"/>
    <w:qFormat/>
    <w:uiPriority w:val="0"/>
    <w:rPr>
      <w:snapToGrid/>
      <w:sz w:val="18"/>
    </w:rPr>
  </w:style>
  <w:style w:type="paragraph" w:customStyle="1" w:styleId="177">
    <w:name w:val="Blockquote"/>
    <w:basedOn w:val="1"/>
    <w:qFormat/>
    <w:uiPriority w:val="0"/>
    <w:pPr>
      <w:autoSpaceDE w:val="0"/>
      <w:autoSpaceDN w:val="0"/>
      <w:adjustRightInd w:val="0"/>
      <w:snapToGrid/>
      <w:spacing w:before="100" w:after="100"/>
      <w:ind w:left="360" w:right="360"/>
      <w:jc w:val="left"/>
    </w:pPr>
    <w:rPr>
      <w:rFonts w:ascii="Arial" w:hAnsi="Arial"/>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01DD8-EBC5-4A9B-9C76-EAB185555A8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87</Pages>
  <Words>50785</Words>
  <Characters>55557</Characters>
  <Lines>456</Lines>
  <Paragraphs>128</Paragraphs>
  <TotalTime>2</TotalTime>
  <ScaleCrop>false</ScaleCrop>
  <LinksUpToDate>false</LinksUpToDate>
  <CharactersWithSpaces>60138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2024-06-05T05:51:00Z</dcterms:created>
  <dc:creator>USER</dc:creator>
  <cp:lastModifiedBy>小艾</cp:lastModifiedBy>
  <cp:lastPrinted>2024-06-04T04:37:00Z</cp:lastPrinted>
  <dcterms:modified xsi:type="dcterms:W3CDTF">2024-06-06T06:46:38Z</dcterms:modified>
  <dc:title>商职院</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5B8E52159521477591C7768C99F2277A_13</vt:lpwstr>
  </property>
  <property fmtid="{D5CDD505-2E9C-101B-9397-08002B2CF9AE}" pid="4" name="commondata">
    <vt:lpwstr>eyJoZGlkIjoiOGJjY2NjNGRkZjM5ZjRiNjFlNjJkNmIxMDBhZmVjYWMifQ==</vt:lpwstr>
  </property>
</Properties>
</file>