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93FF1">
      <w:pPr>
        <w:spacing w:line="360" w:lineRule="auto"/>
        <w:jc w:val="center"/>
        <w:rPr>
          <w:rFonts w:hint="eastAsia" w:ascii="宋体" w:hAnsi="宋体" w:cs="宋体"/>
          <w:b/>
          <w:color w:val="auto"/>
          <w:sz w:val="24"/>
          <w:highlight w:val="none"/>
        </w:rPr>
      </w:pPr>
    </w:p>
    <w:p w14:paraId="1A76CB7B">
      <w:pPr>
        <w:spacing w:line="360" w:lineRule="auto"/>
        <w:jc w:val="center"/>
        <w:rPr>
          <w:rFonts w:hint="eastAsia" w:ascii="宋体" w:hAnsi="宋体" w:cs="宋体"/>
          <w:b/>
          <w:color w:val="auto"/>
          <w:sz w:val="24"/>
          <w:highlight w:val="none"/>
        </w:rPr>
      </w:pPr>
    </w:p>
    <w:p w14:paraId="5A68F9BC">
      <w:pPr>
        <w:adjustRightInd/>
        <w:spacing w:line="360" w:lineRule="auto"/>
        <w:jc w:val="center"/>
        <w:rPr>
          <w:rFonts w:hint="eastAsia" w:ascii="宋体" w:hAnsi="宋体" w:cs="宋体"/>
          <w:b/>
          <w:color w:val="auto"/>
          <w:sz w:val="44"/>
          <w:szCs w:val="44"/>
          <w:highlight w:val="none"/>
        </w:rPr>
      </w:pPr>
    </w:p>
    <w:p w14:paraId="08418927">
      <w:pPr>
        <w:adjustRightInd/>
        <w:spacing w:line="360" w:lineRule="auto"/>
        <w:jc w:val="center"/>
        <w:rPr>
          <w:rFonts w:hint="eastAsia" w:ascii="宋体" w:hAnsi="宋体" w:cs="宋体"/>
          <w:b/>
          <w:color w:val="auto"/>
          <w:sz w:val="44"/>
          <w:szCs w:val="44"/>
          <w:highlight w:val="none"/>
        </w:rPr>
      </w:pPr>
    </w:p>
    <w:p w14:paraId="55374734">
      <w:pPr>
        <w:adjustRightInd/>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2024年数字医疗产业对接活动项目</w:t>
      </w:r>
    </w:p>
    <w:p w14:paraId="44B36BE9">
      <w:pPr>
        <w:pStyle w:val="2"/>
        <w:numPr>
          <w:ilvl w:val="0"/>
          <w:numId w:val="0"/>
        </w:numPr>
        <w:rPr>
          <w:rFonts w:hint="eastAsia" w:ascii="宋体" w:hAnsi="宋体" w:eastAsia="宋体" w:cs="宋体"/>
          <w:color w:val="auto"/>
          <w:highlight w:val="none"/>
          <w:lang w:val="en-US"/>
        </w:rPr>
      </w:pPr>
    </w:p>
    <w:p w14:paraId="323F9134">
      <w:pPr>
        <w:adjustRightInd/>
        <w:spacing w:line="360" w:lineRule="auto"/>
        <w:jc w:val="center"/>
        <w:rPr>
          <w:rFonts w:hint="eastAsia" w:ascii="宋体" w:hAnsi="宋体" w:cs="宋体"/>
          <w:b/>
          <w:color w:val="auto"/>
          <w:sz w:val="72"/>
          <w:szCs w:val="72"/>
          <w:highlight w:val="none"/>
        </w:rPr>
      </w:pPr>
      <w:r>
        <w:rPr>
          <w:rFonts w:hint="eastAsia" w:ascii="宋体" w:hAnsi="宋体" w:cs="宋体"/>
          <w:b/>
          <w:bCs/>
          <w:color w:val="auto"/>
          <w:w w:val="95"/>
          <w:sz w:val="72"/>
          <w:szCs w:val="72"/>
          <w:highlight w:val="none"/>
          <w:lang w:val="zh-CN"/>
        </w:rPr>
        <w:t>竞争性磋商</w:t>
      </w:r>
      <w:r>
        <w:rPr>
          <w:rFonts w:hint="eastAsia" w:ascii="宋体" w:hAnsi="宋体" w:cs="宋体"/>
          <w:b/>
          <w:color w:val="auto"/>
          <w:sz w:val="72"/>
          <w:szCs w:val="72"/>
          <w:highlight w:val="none"/>
        </w:rPr>
        <w:t>文件</w:t>
      </w:r>
    </w:p>
    <w:p w14:paraId="4BB23D46">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（电子交易）</w:t>
      </w:r>
    </w:p>
    <w:p w14:paraId="0FE587EA">
      <w:pPr>
        <w:snapToGrid w:val="0"/>
        <w:spacing w:line="360" w:lineRule="auto"/>
        <w:jc w:val="center"/>
        <w:rPr>
          <w:rFonts w:hint="eastAsia" w:ascii="宋体" w:hAnsi="宋体" w:cs="宋体"/>
          <w:b/>
          <w:bCs/>
          <w:color w:val="auto"/>
          <w:sz w:val="36"/>
          <w:szCs w:val="36"/>
          <w:highlight w:val="none"/>
        </w:rPr>
      </w:pPr>
    </w:p>
    <w:p w14:paraId="739BDB8B">
      <w:pPr>
        <w:snapToGrid w:val="0"/>
        <w:spacing w:line="36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项目编号:CTZB-2024090069</w:t>
      </w:r>
    </w:p>
    <w:p w14:paraId="3D4264E6">
      <w:pPr>
        <w:adjustRightInd/>
        <w:spacing w:line="360" w:lineRule="auto"/>
        <w:rPr>
          <w:rFonts w:hint="eastAsia" w:ascii="宋体" w:hAnsi="宋体" w:cs="宋体"/>
          <w:color w:val="auto"/>
          <w:sz w:val="28"/>
          <w:szCs w:val="20"/>
          <w:highlight w:val="none"/>
        </w:rPr>
      </w:pPr>
    </w:p>
    <w:p w14:paraId="372599B5">
      <w:pPr>
        <w:spacing w:line="360" w:lineRule="auto"/>
        <w:jc w:val="center"/>
        <w:rPr>
          <w:rFonts w:hint="eastAsia" w:ascii="宋体" w:hAnsi="宋体" w:cs="宋体"/>
          <w:color w:val="auto"/>
          <w:sz w:val="24"/>
          <w:highlight w:val="none"/>
        </w:rPr>
      </w:pPr>
    </w:p>
    <w:p w14:paraId="3886798A">
      <w:pPr>
        <w:pStyle w:val="182"/>
        <w:widowControl w:val="0"/>
        <w:spacing w:before="0" w:beforeAutospacing="0" w:after="0" w:afterAutospacing="0" w:line="360" w:lineRule="auto"/>
        <w:textAlignment w:val="auto"/>
        <w:rPr>
          <w:rFonts w:ascii="宋体" w:eastAsia="宋体" w:cs="宋体"/>
          <w:color w:val="auto"/>
          <w:kern w:val="2"/>
          <w:highlight w:val="none"/>
        </w:rPr>
      </w:pPr>
    </w:p>
    <w:p w14:paraId="19F1733C">
      <w:pPr>
        <w:pStyle w:val="182"/>
        <w:widowControl w:val="0"/>
        <w:spacing w:before="0" w:beforeAutospacing="0" w:after="0" w:afterAutospacing="0" w:line="360" w:lineRule="auto"/>
        <w:textAlignment w:val="auto"/>
        <w:rPr>
          <w:rFonts w:ascii="宋体" w:eastAsia="宋体" w:cs="宋体"/>
          <w:color w:val="auto"/>
          <w:kern w:val="2"/>
          <w:highlight w:val="none"/>
        </w:rPr>
      </w:pPr>
    </w:p>
    <w:p w14:paraId="5EDE7EF1">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 xml:space="preserve">                                      </w:t>
      </w:r>
    </w:p>
    <w:p w14:paraId="18B8BB98">
      <w:pPr>
        <w:snapToGrid w:val="0"/>
        <w:spacing w:line="360" w:lineRule="auto"/>
        <w:ind w:firstLine="1606" w:firstLineChars="50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采 </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购 人：杭州市拱墅区投资促进局</w:t>
      </w:r>
    </w:p>
    <w:p w14:paraId="02017A1C">
      <w:pPr>
        <w:snapToGrid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招标代理机构：浙江省成套招标代理有限公司</w:t>
      </w:r>
    </w:p>
    <w:p w14:paraId="0DB62704">
      <w:pPr>
        <w:snapToGrid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二〇二四年九月</w:t>
      </w:r>
    </w:p>
    <w:p w14:paraId="200389B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2C60F7C">
      <w:pPr>
        <w:tabs>
          <w:tab w:val="left" w:pos="2268"/>
        </w:tabs>
        <w:spacing w:line="360" w:lineRule="auto"/>
        <w:jc w:val="center"/>
        <w:rPr>
          <w:rFonts w:hint="eastAsia" w:ascii="宋体" w:hAnsi="宋体" w:cs="宋体"/>
          <w:color w:val="auto"/>
          <w:sz w:val="24"/>
          <w:highlight w:val="none"/>
        </w:rPr>
      </w:pPr>
    </w:p>
    <w:p w14:paraId="434CED20">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7931BFBC">
      <w:pPr>
        <w:spacing w:line="360" w:lineRule="auto"/>
        <w:rPr>
          <w:rFonts w:hint="eastAsia" w:ascii="宋体" w:hAnsi="宋体" w:cs="宋体"/>
          <w:color w:val="auto"/>
          <w:sz w:val="32"/>
          <w:szCs w:val="32"/>
          <w:highlight w:val="none"/>
        </w:rPr>
      </w:pPr>
    </w:p>
    <w:p w14:paraId="04958AB5">
      <w:pPr>
        <w:spacing w:line="360" w:lineRule="auto"/>
        <w:rPr>
          <w:rFonts w:hint="eastAsia" w:ascii="宋体" w:hAnsi="宋体" w:cs="宋体"/>
          <w:color w:val="auto"/>
          <w:sz w:val="32"/>
          <w:szCs w:val="32"/>
          <w:highlight w:val="none"/>
        </w:rPr>
      </w:pPr>
    </w:p>
    <w:p w14:paraId="77F6FB85">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邀请供应商</w:t>
      </w:r>
    </w:p>
    <w:p w14:paraId="591C1F3E">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竞争性磋商流程</w:t>
      </w:r>
    </w:p>
    <w:p w14:paraId="26E7662A">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供应商须知</w:t>
      </w:r>
    </w:p>
    <w:p w14:paraId="16472E87">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采购需求</w:t>
      </w:r>
    </w:p>
    <w:p w14:paraId="43D0BFA5">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评审方法及评审标准</w:t>
      </w:r>
    </w:p>
    <w:p w14:paraId="3A54E52C">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拟签订的合同文本</w:t>
      </w:r>
    </w:p>
    <w:p w14:paraId="65E8A6B8">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第七部分      应提交的有关格式范例</w:t>
      </w:r>
    </w:p>
    <w:p w14:paraId="2950C39A">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第八部分      最后报价格式</w:t>
      </w:r>
    </w:p>
    <w:p w14:paraId="1A6CADDC">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56568C44">
      <w:pPr>
        <w:spacing w:line="360" w:lineRule="auto"/>
        <w:ind w:firstLine="549" w:firstLineChars="229"/>
        <w:rPr>
          <w:rFonts w:hint="eastAsia" w:ascii="宋体" w:hAnsi="宋体" w:cs="宋体"/>
          <w:color w:val="auto"/>
          <w:sz w:val="24"/>
          <w:highlight w:val="none"/>
        </w:rPr>
      </w:pPr>
    </w:p>
    <w:p w14:paraId="514FE126">
      <w:pPr>
        <w:spacing w:line="360" w:lineRule="auto"/>
        <w:ind w:firstLine="549" w:firstLineChars="229"/>
        <w:rPr>
          <w:rFonts w:hint="eastAsia" w:ascii="宋体" w:hAnsi="宋体" w:cs="宋体"/>
          <w:color w:val="auto"/>
          <w:sz w:val="24"/>
          <w:highlight w:val="none"/>
        </w:rPr>
      </w:pPr>
    </w:p>
    <w:p w14:paraId="007D3D7C">
      <w:pPr>
        <w:spacing w:line="360" w:lineRule="auto"/>
        <w:ind w:firstLine="549" w:firstLineChars="229"/>
        <w:rPr>
          <w:rFonts w:hint="eastAsia" w:ascii="宋体" w:hAnsi="宋体" w:cs="宋体"/>
          <w:color w:val="auto"/>
          <w:sz w:val="24"/>
          <w:highlight w:val="none"/>
        </w:rPr>
      </w:pPr>
    </w:p>
    <w:p w14:paraId="5FAC66E2">
      <w:pPr>
        <w:spacing w:line="360" w:lineRule="auto"/>
        <w:ind w:firstLine="549" w:firstLineChars="229"/>
        <w:rPr>
          <w:rFonts w:hint="eastAsia" w:ascii="宋体" w:hAnsi="宋体" w:cs="宋体"/>
          <w:color w:val="auto"/>
          <w:sz w:val="24"/>
          <w:highlight w:val="none"/>
        </w:rPr>
      </w:pPr>
    </w:p>
    <w:p w14:paraId="73F3C5B7">
      <w:pPr>
        <w:spacing w:line="360" w:lineRule="auto"/>
        <w:ind w:firstLine="549" w:firstLineChars="229"/>
        <w:rPr>
          <w:rFonts w:hint="eastAsia" w:ascii="宋体" w:hAnsi="宋体" w:cs="宋体"/>
          <w:color w:val="auto"/>
          <w:sz w:val="24"/>
          <w:highlight w:val="none"/>
        </w:rPr>
      </w:pPr>
    </w:p>
    <w:p w14:paraId="69F4EC13">
      <w:pPr>
        <w:spacing w:line="360" w:lineRule="auto"/>
        <w:ind w:firstLine="549" w:firstLineChars="229"/>
        <w:rPr>
          <w:rFonts w:hint="eastAsia" w:ascii="宋体" w:hAnsi="宋体" w:cs="宋体"/>
          <w:color w:val="auto"/>
          <w:sz w:val="24"/>
          <w:highlight w:val="none"/>
        </w:rPr>
      </w:pPr>
    </w:p>
    <w:p w14:paraId="741172A3">
      <w:pPr>
        <w:spacing w:line="360" w:lineRule="auto"/>
        <w:ind w:firstLine="549" w:firstLineChars="229"/>
        <w:rPr>
          <w:rFonts w:hint="eastAsia" w:ascii="宋体" w:hAnsi="宋体" w:cs="宋体"/>
          <w:color w:val="auto"/>
          <w:sz w:val="24"/>
          <w:highlight w:val="none"/>
        </w:rPr>
      </w:pPr>
    </w:p>
    <w:p w14:paraId="5C67B9F8">
      <w:pPr>
        <w:spacing w:line="360" w:lineRule="auto"/>
        <w:ind w:firstLine="549" w:firstLineChars="229"/>
        <w:rPr>
          <w:rFonts w:hint="eastAsia" w:ascii="宋体" w:hAnsi="宋体" w:cs="宋体"/>
          <w:color w:val="auto"/>
          <w:sz w:val="24"/>
          <w:highlight w:val="none"/>
        </w:rPr>
      </w:pPr>
    </w:p>
    <w:p w14:paraId="12564885">
      <w:pPr>
        <w:spacing w:line="360" w:lineRule="auto"/>
        <w:ind w:firstLine="549" w:firstLineChars="229"/>
        <w:rPr>
          <w:rFonts w:hint="eastAsia" w:ascii="宋体" w:hAnsi="宋体" w:cs="宋体"/>
          <w:color w:val="auto"/>
          <w:sz w:val="24"/>
          <w:highlight w:val="none"/>
        </w:rPr>
      </w:pPr>
    </w:p>
    <w:p w14:paraId="1328DF99">
      <w:pPr>
        <w:spacing w:line="360" w:lineRule="auto"/>
        <w:ind w:firstLine="549" w:firstLineChars="229"/>
        <w:rPr>
          <w:rFonts w:hint="eastAsia" w:ascii="宋体" w:hAnsi="宋体" w:cs="宋体"/>
          <w:color w:val="auto"/>
          <w:sz w:val="24"/>
          <w:highlight w:val="none"/>
        </w:rPr>
      </w:pPr>
    </w:p>
    <w:p w14:paraId="2216BCC9">
      <w:pPr>
        <w:spacing w:line="360" w:lineRule="auto"/>
        <w:ind w:firstLine="549" w:firstLineChars="229"/>
        <w:rPr>
          <w:rFonts w:hint="eastAsia" w:ascii="宋体" w:hAnsi="宋体" w:cs="宋体"/>
          <w:color w:val="auto"/>
          <w:sz w:val="24"/>
          <w:highlight w:val="none"/>
        </w:rPr>
      </w:pPr>
    </w:p>
    <w:p w14:paraId="5D553A71">
      <w:pPr>
        <w:spacing w:line="360" w:lineRule="auto"/>
        <w:ind w:firstLine="549" w:firstLineChars="229"/>
        <w:rPr>
          <w:rFonts w:hint="eastAsia" w:ascii="宋体" w:hAnsi="宋体" w:cs="宋体"/>
          <w:color w:val="auto"/>
          <w:sz w:val="24"/>
          <w:highlight w:val="none"/>
        </w:rPr>
      </w:pPr>
    </w:p>
    <w:p w14:paraId="29AFEF92">
      <w:pPr>
        <w:spacing w:line="360" w:lineRule="auto"/>
        <w:rPr>
          <w:rFonts w:hint="eastAsia" w:ascii="宋体" w:hAnsi="宋体" w:cs="宋体"/>
          <w:color w:val="auto"/>
          <w:sz w:val="24"/>
          <w:highlight w:val="none"/>
        </w:rPr>
      </w:pPr>
    </w:p>
    <w:bookmarkEnd w:id="2"/>
    <w:p w14:paraId="1EDC6D1E">
      <w:pPr>
        <w:adjustRightInd/>
        <w:spacing w:line="360" w:lineRule="auto"/>
        <w:jc w:val="center"/>
        <w:outlineLvl w:val="0"/>
        <w:rPr>
          <w:rFonts w:hint="eastAsia" w:ascii="宋体" w:hAnsi="宋体" w:cs="宋体"/>
          <w:b/>
          <w:color w:val="auto"/>
          <w:sz w:val="36"/>
          <w:szCs w:val="20"/>
          <w:highlight w:val="none"/>
        </w:rPr>
        <w:sectPr>
          <w:footerReference r:id="rId3" w:type="default"/>
          <w:pgSz w:w="11907" w:h="16840"/>
          <w:pgMar w:top="680" w:right="1417" w:bottom="1440" w:left="1417" w:header="851" w:footer="851" w:gutter="0"/>
          <w:pgBorders>
            <w:top w:val="none" w:sz="0" w:space="0"/>
            <w:left w:val="none" w:sz="0" w:space="0"/>
            <w:bottom w:val="none" w:sz="0" w:space="0"/>
            <w:right w:val="none" w:sz="0" w:space="0"/>
          </w:pgBorders>
          <w:cols w:space="720" w:num="1"/>
        </w:sectPr>
      </w:pPr>
      <w:bookmarkStart w:id="3" w:name="_Hlt74707423"/>
      <w:bookmarkEnd w:id="3"/>
      <w:bookmarkStart w:id="4" w:name="_Hlt74728647"/>
      <w:bookmarkEnd w:id="4"/>
      <w:bookmarkStart w:id="5" w:name="_Hlt74729822"/>
      <w:bookmarkEnd w:id="5"/>
      <w:bookmarkStart w:id="6" w:name="_Hlt74649545"/>
      <w:bookmarkEnd w:id="6"/>
      <w:bookmarkStart w:id="7" w:name="第二部分"/>
      <w:bookmarkStart w:id="8" w:name="_Toc91899870"/>
      <w:bookmarkStart w:id="9" w:name="_Toc91899871"/>
    </w:p>
    <w:p w14:paraId="0D87E7B7">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第一部分  邀请供应商</w:t>
      </w:r>
    </w:p>
    <w:p w14:paraId="31D11A05">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竞争性磋商邀请公告</w:t>
      </w:r>
    </w:p>
    <w:p w14:paraId="3DDFF0AF">
      <w:pPr>
        <w:spacing w:line="360" w:lineRule="auto"/>
        <w:rPr>
          <w:rFonts w:hint="eastAsia" w:ascii="宋体" w:hAnsi="宋体" w:cs="宋体"/>
          <w:color w:val="auto"/>
          <w:sz w:val="24"/>
          <w:highlight w:val="none"/>
        </w:rPr>
      </w:pPr>
    </w:p>
    <w:p w14:paraId="53212C4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3AABD32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2024年数字医疗产业对接活动项目</w:t>
      </w:r>
      <w:r>
        <w:rPr>
          <w:rFonts w:hint="eastAsia" w:ascii="宋体" w:hAnsi="宋体" w:cs="宋体"/>
          <w:color w:val="auto"/>
          <w:sz w:val="24"/>
          <w:highlight w:val="none"/>
        </w:rPr>
        <w:t>采购项目的潜在供应商应在</w:t>
      </w:r>
      <w:r>
        <w:rPr>
          <w:rFonts w:hint="eastAsia" w:ascii="宋体" w:hAnsi="宋体" w:cs="宋体"/>
          <w:color w:val="auto"/>
          <w:sz w:val="24"/>
          <w:highlight w:val="none"/>
          <w:u w:val="single"/>
        </w:rPr>
        <w:t>政采云平台</w:t>
      </w:r>
      <w:r>
        <w:rPr>
          <w:rFonts w:hint="eastAsia" w:ascii="宋体" w:hAnsi="宋体" w:cs="宋体"/>
          <w:color w:val="auto"/>
          <w:sz w:val="24"/>
          <w:highlight w:val="none"/>
          <w:u w:val="none"/>
        </w:rPr>
        <w:t>（</w:t>
      </w:r>
      <w:r>
        <w:rPr>
          <w:color w:val="auto"/>
          <w:highlight w:val="none"/>
        </w:rPr>
        <w:fldChar w:fldCharType="begin"/>
      </w:r>
      <w:r>
        <w:rPr>
          <w:color w:val="auto"/>
          <w:highlight w:val="none"/>
        </w:rPr>
        <w:instrText xml:space="preserve"> HYPERLINK "https://www.zcygov.cn/）获取采购文件，并于2023年" </w:instrText>
      </w:r>
      <w:r>
        <w:rPr>
          <w:color w:val="auto"/>
          <w:highlight w:val="none"/>
        </w:rPr>
        <w:fldChar w:fldCharType="separate"/>
      </w:r>
      <w:r>
        <w:rPr>
          <w:rStyle w:val="68"/>
          <w:rFonts w:hint="eastAsia" w:ascii="宋体" w:hAnsi="宋体" w:eastAsia="宋体" w:cs="宋体"/>
          <w:color w:val="auto"/>
          <w:sz w:val="24"/>
          <w:highlight w:val="none"/>
        </w:rPr>
        <w:t>https://www.zcygov.cn/</w:t>
      </w:r>
      <w:r>
        <w:rPr>
          <w:rStyle w:val="68"/>
          <w:rFonts w:hint="eastAsia" w:ascii="宋体" w:hAnsi="宋体" w:eastAsia="宋体" w:cs="宋体"/>
          <w:snapToGrid/>
          <w:color w:val="auto"/>
          <w:kern w:val="2"/>
          <w:sz w:val="24"/>
          <w:szCs w:val="24"/>
          <w:highlight w:val="none"/>
        </w:rPr>
        <w:t>）获取采购文件，并于</w:t>
      </w:r>
      <w:r>
        <w:rPr>
          <w:rStyle w:val="68"/>
          <w:rFonts w:hint="eastAsia" w:ascii="宋体" w:hAnsi="宋体" w:cs="宋体"/>
          <w:snapToGrid/>
          <w:color w:val="auto"/>
          <w:kern w:val="2"/>
          <w:sz w:val="24"/>
          <w:szCs w:val="24"/>
          <w:highlight w:val="none"/>
        </w:rPr>
        <w:t>2024</w:t>
      </w:r>
      <w:r>
        <w:rPr>
          <w:rStyle w:val="68"/>
          <w:rFonts w:hint="eastAsia" w:ascii="宋体" w:hAnsi="宋体" w:eastAsia="宋体" w:cs="宋体"/>
          <w:bCs/>
          <w:snapToGrid/>
          <w:color w:val="auto"/>
          <w:kern w:val="2"/>
          <w:sz w:val="24"/>
          <w:szCs w:val="24"/>
          <w:highlight w:val="none"/>
        </w:rPr>
        <w:t>年</w:t>
      </w:r>
      <w:r>
        <w:rPr>
          <w:rStyle w:val="68"/>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rPr>
        <w:t>月</w:t>
      </w:r>
      <w:r>
        <w:rPr>
          <w:rFonts w:hint="eastAsia" w:ascii="宋体" w:hAnsi="宋体" w:cs="宋体"/>
          <w:bCs/>
          <w:color w:val="auto"/>
          <w:sz w:val="24"/>
          <w:highlight w:val="none"/>
          <w:u w:val="single"/>
          <w:lang w:val="en-US" w:eastAsia="zh-CN"/>
        </w:rPr>
        <w:t>19</w:t>
      </w:r>
      <w:r>
        <w:rPr>
          <w:rFonts w:hint="eastAsia" w:ascii="宋体" w:hAnsi="宋体" w:cs="宋体"/>
          <w:bCs/>
          <w:color w:val="auto"/>
          <w:sz w:val="24"/>
          <w:highlight w:val="none"/>
        </w:rPr>
        <w:t>日</w:t>
      </w:r>
      <w:r>
        <w:rPr>
          <w:rFonts w:hint="eastAsia" w:ascii="宋体" w:hAnsi="宋体" w:cs="宋体"/>
          <w:bCs/>
          <w:color w:val="auto"/>
          <w:sz w:val="24"/>
          <w:highlight w:val="none"/>
          <w:u w:val="single"/>
          <w:lang w:val="en-US" w:eastAsia="zh-CN"/>
        </w:rPr>
        <w:t>09</w:t>
      </w:r>
      <w:r>
        <w:rPr>
          <w:rFonts w:hint="eastAsia" w:ascii="宋体" w:hAnsi="宋体" w:cs="宋体"/>
          <w:bCs/>
          <w:color w:val="auto"/>
          <w:sz w:val="24"/>
          <w:highlight w:val="none"/>
        </w:rPr>
        <w:t>点</w:t>
      </w:r>
      <w:r>
        <w:rPr>
          <w:rFonts w:hint="eastAsia" w:ascii="宋体" w:hAnsi="宋体" w:cs="宋体"/>
          <w:bCs/>
          <w:color w:val="auto"/>
          <w:sz w:val="24"/>
          <w:highlight w:val="none"/>
          <w:u w:val="single"/>
          <w:lang w:val="en-US" w:eastAsia="zh-CN"/>
        </w:rPr>
        <w:t>00</w:t>
      </w:r>
      <w:r>
        <w:rPr>
          <w:rFonts w:hint="eastAsia" w:ascii="宋体" w:hAnsi="宋体" w:cs="宋体"/>
          <w:bCs/>
          <w:color w:val="auto"/>
          <w:sz w:val="24"/>
          <w:highlight w:val="none"/>
        </w:rPr>
        <w:t>分</w:t>
      </w:r>
      <w:r>
        <w:rPr>
          <w:rFonts w:hint="eastAsia" w:ascii="宋体" w:hAnsi="宋体" w:cs="宋体"/>
          <w:bCs/>
          <w:color w:val="auto"/>
          <w:sz w:val="24"/>
          <w:highlight w:val="none"/>
          <w:u w:val="single"/>
        </w:rPr>
        <w:t>00</w:t>
      </w:r>
      <w:r>
        <w:rPr>
          <w:rFonts w:hint="eastAsia" w:ascii="宋体" w:hAnsi="宋体" w:cs="宋体"/>
          <w:bCs/>
          <w:color w:val="auto"/>
          <w:sz w:val="24"/>
          <w:highlight w:val="none"/>
        </w:rPr>
        <w:t>秒（北京时间）前提交响应文件</w:t>
      </w:r>
      <w:r>
        <w:rPr>
          <w:rFonts w:hint="eastAsia" w:ascii="宋体" w:hAnsi="宋体" w:cs="宋体"/>
          <w:color w:val="auto"/>
          <w:sz w:val="24"/>
          <w:highlight w:val="none"/>
        </w:rPr>
        <w:t>。</w:t>
      </w:r>
    </w:p>
    <w:p w14:paraId="6CCFECE2">
      <w:pPr>
        <w:pStyle w:val="2"/>
        <w:numPr>
          <w:ilvl w:val="0"/>
          <w:numId w:val="0"/>
        </w:numPr>
        <w:rPr>
          <w:rFonts w:hint="eastAsia" w:ascii="宋体" w:hAnsi="宋体" w:eastAsia="宋体" w:cs="宋体"/>
          <w:color w:val="auto"/>
          <w:sz w:val="24"/>
          <w:szCs w:val="24"/>
          <w:highlight w:val="none"/>
        </w:rPr>
      </w:pPr>
      <w:bookmarkStart w:id="10" w:name="_Toc28359089"/>
      <w:bookmarkStart w:id="11" w:name="_Toc35393798"/>
      <w:bookmarkStart w:id="12" w:name="_Toc35393629"/>
      <w:bookmarkStart w:id="13" w:name="_Toc28359012"/>
      <w:r>
        <w:rPr>
          <w:rFonts w:hint="eastAsia" w:ascii="宋体" w:hAnsi="宋体" w:eastAsia="宋体" w:cs="宋体"/>
          <w:color w:val="auto"/>
          <w:sz w:val="24"/>
          <w:szCs w:val="24"/>
          <w:highlight w:val="none"/>
        </w:rPr>
        <w:t>一、项目基本情况</w:t>
      </w:r>
      <w:bookmarkEnd w:id="10"/>
      <w:bookmarkEnd w:id="11"/>
      <w:bookmarkEnd w:id="12"/>
      <w:bookmarkEnd w:id="13"/>
    </w:p>
    <w:p w14:paraId="7FBF8E03">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rPr>
        <w:t>CTZB-2024090069</w:t>
      </w:r>
    </w:p>
    <w:p w14:paraId="72B8094A">
      <w:pPr>
        <w:spacing w:line="360" w:lineRule="auto"/>
        <w:ind w:firstLine="482" w:firstLineChars="200"/>
        <w:rPr>
          <w:rFonts w:hint="eastAsia" w:ascii="宋体" w:hAnsi="宋体" w:cs="宋体"/>
          <w:color w:val="auto"/>
          <w:sz w:val="24"/>
          <w:highlight w:val="none"/>
          <w:u w:val="single"/>
        </w:rPr>
      </w:pPr>
      <w:r>
        <w:rPr>
          <w:rFonts w:hint="eastAsia" w:ascii="宋体" w:hAnsi="宋体" w:cs="宋体"/>
          <w:b/>
          <w:color w:val="auto"/>
          <w:sz w:val="24"/>
          <w:highlight w:val="none"/>
        </w:rPr>
        <w:t>项目名称：</w:t>
      </w:r>
      <w:r>
        <w:rPr>
          <w:rFonts w:hint="eastAsia" w:ascii="宋体" w:hAnsi="宋体" w:cs="宋体"/>
          <w:color w:val="auto"/>
          <w:sz w:val="24"/>
          <w:highlight w:val="none"/>
        </w:rPr>
        <w:t>2024年数字医疗产业对接活动项目</w:t>
      </w:r>
    </w:p>
    <w:p w14:paraId="194953FF">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采购方式：</w:t>
      </w:r>
      <w:r>
        <w:rPr>
          <w:rFonts w:hint="eastAsia" w:ascii="宋体" w:hAnsi="宋体" w:cs="宋体"/>
          <w:color w:val="auto"/>
          <w:sz w:val="24"/>
          <w:highlight w:val="none"/>
        </w:rPr>
        <w:t>竞争性磋商</w:t>
      </w:r>
    </w:p>
    <w:p w14:paraId="2D2817B5">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预算金额（元）：</w:t>
      </w:r>
      <w:r>
        <w:rPr>
          <w:rFonts w:hint="eastAsia" w:ascii="宋体" w:hAnsi="宋体" w:cs="宋体"/>
          <w:color w:val="auto"/>
          <w:sz w:val="24"/>
          <w:highlight w:val="none"/>
        </w:rPr>
        <w:t>2020000.00</w:t>
      </w:r>
      <w:r>
        <w:rPr>
          <w:rFonts w:hint="eastAsia" w:ascii="宋体" w:hAnsi="宋体" w:cs="宋体"/>
          <w:b/>
          <w:color w:val="auto"/>
          <w:sz w:val="24"/>
          <w:highlight w:val="none"/>
        </w:rPr>
        <w:t xml:space="preserve"> </w:t>
      </w:r>
    </w:p>
    <w:p w14:paraId="76224BD3">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2020000.00</w:t>
      </w:r>
      <w:r>
        <w:rPr>
          <w:rFonts w:hint="eastAsia" w:ascii="宋体" w:hAnsi="宋体" w:cs="宋体"/>
          <w:b/>
          <w:color w:val="auto"/>
          <w:sz w:val="24"/>
          <w:highlight w:val="none"/>
        </w:rPr>
        <w:t xml:space="preserve"> </w:t>
      </w:r>
    </w:p>
    <w:p w14:paraId="1CC3CC06">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采购需求：</w:t>
      </w:r>
      <w:r>
        <w:rPr>
          <w:rFonts w:hint="eastAsia" w:ascii="宋体" w:hAnsi="宋体" w:cs="宋体"/>
          <w:color w:val="auto"/>
          <w:sz w:val="24"/>
          <w:highlight w:val="none"/>
        </w:rPr>
        <w:t>根据全球数字贸易博览会安排，拟于2024年9月举办2024年数字医疗产业对接活动。项目内容包含但不限于：会场租赁、舞美搭建、氛围营造、嘉宾接待、会务服务、宣传推广及物料制作等。</w:t>
      </w:r>
      <w:r>
        <w:rPr>
          <w:rFonts w:hint="eastAsia" w:ascii="宋体" w:hAnsi="宋体" w:cs="宋体"/>
          <w:bCs/>
          <w:color w:val="auto"/>
          <w:sz w:val="24"/>
          <w:highlight w:val="none"/>
        </w:rPr>
        <w:t>详见磋商文件。</w:t>
      </w:r>
    </w:p>
    <w:p w14:paraId="1E76CB16">
      <w:pPr>
        <w:spacing w:line="360" w:lineRule="auto"/>
        <w:ind w:firstLine="482" w:firstLineChars="200"/>
        <w:rPr>
          <w:rFonts w:hint="eastAsia" w:ascii="宋体" w:hAnsi="宋体" w:cs="宋体"/>
          <w:bCs/>
          <w:color w:val="auto"/>
          <w:sz w:val="24"/>
          <w:highlight w:val="none"/>
        </w:rPr>
      </w:pPr>
      <w:r>
        <w:rPr>
          <w:rFonts w:hint="eastAsia" w:ascii="宋体" w:hAnsi="宋体" w:cs="宋体"/>
          <w:b/>
          <w:color w:val="auto"/>
          <w:sz w:val="24"/>
          <w:highlight w:val="none"/>
        </w:rPr>
        <w:t>合同履行期限</w:t>
      </w:r>
      <w:r>
        <w:rPr>
          <w:rFonts w:hint="eastAsia" w:ascii="宋体" w:hAnsi="宋体" w:cs="宋体"/>
          <w:color w:val="auto"/>
          <w:sz w:val="24"/>
          <w:highlight w:val="none"/>
        </w:rPr>
        <w:t>：合同签订之日起至2024年10月31号（具体以实际为准）。</w:t>
      </w:r>
    </w:p>
    <w:p w14:paraId="4E59DAB7">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本项目接受联合体投标：</w:t>
      </w:r>
      <w:sdt>
        <w:sdtPr>
          <w:rPr>
            <w:rFonts w:hint="eastAsia" w:ascii="宋体" w:hAnsi="宋体" w:cs="宋体"/>
            <w:b/>
            <w:color w:val="auto"/>
            <w:sz w:val="24"/>
            <w:highlight w:val="none"/>
          </w:rPr>
          <w:id w:val="2035453831"/>
          <w14:checkbox>
            <w14:checked w14:val="1"/>
            <w14:checkedState w14:val="00FE" w14:font="Wingdings"/>
            <w14:uncheckedState w14:val="2610" w14:font="MS Gothic"/>
          </w14:checkbox>
        </w:sdtPr>
        <w:sdtEndPr>
          <w:rPr>
            <w:rFonts w:hint="eastAsia" w:ascii="宋体" w:hAnsi="宋体" w:cs="宋体"/>
            <w:b/>
            <w:color w:val="auto"/>
            <w:sz w:val="24"/>
            <w:highlight w:val="none"/>
          </w:rPr>
        </w:sdtEndPr>
        <w:sdtContent>
          <w:r>
            <w:rPr>
              <w:rFonts w:hint="eastAsia" w:ascii="宋体" w:hAnsi="宋体" w:cs="宋体"/>
              <w:b/>
              <w:color w:val="auto"/>
              <w:sz w:val="24"/>
              <w:highlight w:val="none"/>
            </w:rPr>
            <w:sym w:font="Wingdings" w:char="F0FE"/>
          </w:r>
        </w:sdtContent>
      </w:sdt>
      <w:r>
        <w:rPr>
          <w:rFonts w:hint="eastAsia" w:ascii="宋体" w:hAnsi="宋体" w:cs="宋体"/>
          <w:b/>
          <w:color w:val="auto"/>
          <w:sz w:val="24"/>
          <w:highlight w:val="none"/>
        </w:rPr>
        <w:t>是，</w:t>
      </w:r>
      <w:sdt>
        <w:sdtPr>
          <w:rPr>
            <w:rFonts w:hint="eastAsia" w:ascii="宋体" w:hAnsi="宋体" w:cs="宋体"/>
            <w:b/>
            <w:color w:val="auto"/>
            <w:sz w:val="24"/>
            <w:highlight w:val="none"/>
          </w:rPr>
          <w:id w:val="-1765526721"/>
          <w14:checkbox>
            <w14:checked w14:val="0"/>
            <w14:checkedState w14:val="00FE" w14:font="Wingdings"/>
            <w14:uncheckedState w14:val="2610" w14:font="MS Gothic"/>
          </w14:checkbox>
        </w:sdtPr>
        <w:sdtEndPr>
          <w:rPr>
            <w:rFonts w:hint="eastAsia" w:ascii="宋体" w:hAnsi="宋体" w:cs="宋体"/>
            <w:b/>
            <w:color w:val="auto"/>
            <w:sz w:val="24"/>
            <w:highlight w:val="none"/>
          </w:rPr>
        </w:sdtEndPr>
        <w:sdtContent>
          <w:r>
            <w:rPr>
              <w:rFonts w:hint="eastAsia" w:ascii="宋体" w:hAnsi="宋体" w:cs="宋体"/>
              <w:b/>
              <w:color w:val="auto"/>
              <w:sz w:val="24"/>
              <w:highlight w:val="none"/>
            </w:rPr>
            <w:t>☐</w:t>
          </w:r>
        </w:sdtContent>
      </w:sdt>
      <w:r>
        <w:rPr>
          <w:rFonts w:hint="eastAsia" w:ascii="宋体" w:hAnsi="宋体" w:cs="宋体"/>
          <w:b/>
          <w:color w:val="auto"/>
          <w:sz w:val="24"/>
          <w:highlight w:val="none"/>
        </w:rPr>
        <w:t>否。</w:t>
      </w:r>
    </w:p>
    <w:p w14:paraId="68288282">
      <w:pPr>
        <w:spacing w:line="360" w:lineRule="auto"/>
        <w:ind w:firstLine="480" w:firstLineChars="200"/>
        <w:rPr>
          <w:rFonts w:hint="eastAsia" w:ascii="宋体" w:hAnsi="宋体" w:cs="宋体"/>
          <w:color w:val="auto"/>
          <w:sz w:val="24"/>
          <w:highlight w:val="none"/>
        </w:rPr>
      </w:pPr>
      <w:bookmarkStart w:id="14" w:name="_Toc35393630"/>
      <w:bookmarkStart w:id="15" w:name="_Toc28359013"/>
      <w:bookmarkStart w:id="16" w:name="_Toc28359090"/>
      <w:bookmarkStart w:id="17" w:name="_Toc35393799"/>
      <w:r>
        <w:rPr>
          <w:rFonts w:hint="eastAsia" w:ascii="宋体" w:hAnsi="宋体" w:cs="宋体"/>
          <w:color w:val="auto"/>
          <w:sz w:val="24"/>
          <w:highlight w:val="none"/>
        </w:rPr>
        <w:t>二、申请人的资格要求：</w:t>
      </w:r>
      <w:bookmarkEnd w:id="14"/>
      <w:bookmarkEnd w:id="15"/>
      <w:bookmarkEnd w:id="16"/>
      <w:bookmarkEnd w:id="17"/>
    </w:p>
    <w:p w14:paraId="7523A1DF">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305D062">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以联合体形式响应的，提供联合协议(本项目不接受联合体响应或者供应商不以联合体形式响应的，则不需要提供) ；</w:t>
      </w:r>
    </w:p>
    <w:p w14:paraId="411840DA">
      <w:pPr>
        <w:spacing w:line="360" w:lineRule="auto"/>
        <w:ind w:firstLine="480" w:firstLineChars="20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3.落实政府采购政策需满足的资格要求：</w:t>
      </w:r>
    </w:p>
    <w:p w14:paraId="5A7CD1C5">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ascii="宋体" w:hAnsi="宋体" w:cs="宋体"/>
          <w:color w:val="auto"/>
          <w:sz w:val="24"/>
          <w:highlight w:val="none"/>
        </w:rPr>
        <w:t>；</w:t>
      </w:r>
    </w:p>
    <w:p w14:paraId="018865F6">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8BC375A">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服务全部由符合政策要求的中小企业承接，提供中小企业声明函；</w:t>
      </w:r>
    </w:p>
    <w:p w14:paraId="17A45F40">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17E6DA3E">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0E4F34A6">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FA379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4.本项目的特定资格要求：</w:t>
      </w:r>
      <w:r>
        <w:rPr>
          <w:rFonts w:hint="eastAsia" w:ascii="宋体" w:hAnsi="宋体" w:cs="宋体"/>
          <w:color w:val="auto"/>
          <w:spacing w:val="8"/>
          <w:kern w:val="0"/>
          <w:sz w:val="24"/>
          <w:highlight w:val="none"/>
        </w:rPr>
        <w:t>无；</w:t>
      </w:r>
    </w:p>
    <w:p w14:paraId="0D7EE21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7B4982C">
      <w:pPr>
        <w:spacing w:line="360" w:lineRule="auto"/>
        <w:ind w:firstLine="480" w:firstLineChars="200"/>
        <w:rPr>
          <w:rFonts w:hint="eastAsia" w:ascii="宋体" w:hAnsi="宋体" w:cs="宋体"/>
          <w:color w:val="auto"/>
          <w:sz w:val="24"/>
          <w:highlight w:val="none"/>
        </w:rPr>
      </w:pPr>
      <w:bookmarkStart w:id="18" w:name="_Toc35393631"/>
      <w:bookmarkStart w:id="19" w:name="_Toc28359014"/>
      <w:bookmarkStart w:id="20" w:name="_Toc28359091"/>
      <w:bookmarkStart w:id="21" w:name="_Toc35393800"/>
      <w:r>
        <w:rPr>
          <w:rFonts w:hint="eastAsia" w:ascii="宋体" w:hAnsi="宋体" w:cs="宋体"/>
          <w:color w:val="auto"/>
          <w:sz w:val="24"/>
          <w:highlight w:val="none"/>
        </w:rPr>
        <w:t>三、获取（下载）采购文件</w:t>
      </w:r>
      <w:bookmarkEnd w:id="18"/>
      <w:bookmarkEnd w:id="19"/>
      <w:bookmarkEnd w:id="20"/>
      <w:bookmarkEnd w:id="21"/>
    </w:p>
    <w:p w14:paraId="463EA793">
      <w:pPr>
        <w:spacing w:line="360" w:lineRule="auto"/>
        <w:ind w:firstLine="54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7"/>
          <w:szCs w:val="27"/>
          <w:highlight w:val="none"/>
        </w:rPr>
        <w:t>/</w:t>
      </w:r>
      <w:r>
        <w:rPr>
          <w:rFonts w:hint="eastAsia" w:ascii="宋体" w:hAnsi="宋体" w:cs="宋体"/>
          <w:color w:val="auto"/>
          <w:sz w:val="24"/>
          <w:highlight w:val="none"/>
        </w:rPr>
        <w:t>至2024年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19</w:t>
      </w:r>
      <w:r>
        <w:rPr>
          <w:rFonts w:hint="eastAsia" w:ascii="宋体" w:hAnsi="宋体" w:cs="宋体"/>
          <w:color w:val="auto"/>
          <w:sz w:val="24"/>
          <w:highlight w:val="none"/>
        </w:rPr>
        <w:t>日，每天上午00:00至12:00 ，下午12:00至23:59（北京时间，线上获取法定节假日均可，线下获取文件法定节假日除外）；</w:t>
      </w:r>
    </w:p>
    <w:p w14:paraId="6CAF9934">
      <w:pPr>
        <w:spacing w:line="360" w:lineRule="auto"/>
        <w:ind w:firstLine="540"/>
        <w:rPr>
          <w:rFonts w:hint="eastAsia" w:ascii="宋体" w:hAnsi="宋体" w:cs="宋体"/>
          <w:color w:val="auto"/>
          <w:sz w:val="28"/>
          <w:szCs w:val="28"/>
          <w:highlight w:val="none"/>
          <w:u w:val="single"/>
        </w:rPr>
      </w:pPr>
      <w:r>
        <w:rPr>
          <w:rFonts w:hint="eastAsia" w:ascii="宋体" w:hAnsi="宋体" w:cs="宋体"/>
          <w:b/>
          <w:color w:val="auto"/>
          <w:sz w:val="24"/>
          <w:highlight w:val="none"/>
        </w:rPr>
        <w:t>地点（网址）：政采云平台（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ascii="宋体" w:hAnsi="宋体" w:eastAsia="宋体" w:cs="宋体"/>
          <w:b/>
          <w:color w:val="auto"/>
          <w:sz w:val="24"/>
          <w:highlight w:val="none"/>
        </w:rPr>
        <w:t>https://www.zcygov.cn/</w:t>
      </w:r>
      <w:r>
        <w:rPr>
          <w:rStyle w:val="68"/>
          <w:rFonts w:hint="eastAsia" w:ascii="宋体" w:hAnsi="宋体" w:eastAsia="宋体" w:cs="宋体"/>
          <w:b/>
          <w:color w:val="auto"/>
          <w:sz w:val="24"/>
          <w:highlight w:val="none"/>
        </w:rPr>
        <w:fldChar w:fldCharType="end"/>
      </w:r>
      <w:r>
        <w:rPr>
          <w:rFonts w:hint="eastAsia" w:ascii="宋体" w:hAnsi="宋体" w:cs="宋体"/>
          <w:b/>
          <w:color w:val="auto"/>
          <w:sz w:val="24"/>
          <w:highlight w:val="none"/>
        </w:rPr>
        <w:t>）</w:t>
      </w:r>
    </w:p>
    <w:p w14:paraId="279541D3">
      <w:pPr>
        <w:spacing w:line="360" w:lineRule="auto"/>
        <w:ind w:firstLine="540"/>
        <w:rPr>
          <w:rFonts w:hint="eastAsia" w:ascii="宋体" w:hAnsi="宋体" w:cs="宋体"/>
          <w:color w:val="auto"/>
          <w:sz w:val="24"/>
          <w:highlight w:val="none"/>
          <w:u w:val="singl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供应商登录政采云平台https://www.zcygov.cn/在线申请获取采购文件（进入“项目采购”应用，在获取采购文件菜单中选择项目，申请获取采购文件）。</w:t>
      </w:r>
    </w:p>
    <w:p w14:paraId="240AFEB7">
      <w:pPr>
        <w:spacing w:line="360" w:lineRule="auto"/>
        <w:ind w:firstLine="540"/>
        <w:rPr>
          <w:rFonts w:hint="eastAsia" w:ascii="宋体" w:hAnsi="宋体" w:cs="宋体"/>
          <w:color w:val="auto"/>
          <w:sz w:val="28"/>
          <w:szCs w:val="28"/>
          <w:highlight w:val="none"/>
        </w:rPr>
      </w:pPr>
      <w:r>
        <w:rPr>
          <w:rFonts w:hint="eastAsia" w:ascii="宋体" w:hAnsi="宋体" w:cs="宋体"/>
          <w:b/>
          <w:color w:val="auto"/>
          <w:sz w:val="24"/>
          <w:highlight w:val="none"/>
        </w:rPr>
        <w:t>售价：</w:t>
      </w:r>
      <w:r>
        <w:rPr>
          <w:rFonts w:hint="eastAsia" w:ascii="宋体" w:hAnsi="宋体" w:cs="宋体"/>
          <w:color w:val="auto"/>
          <w:sz w:val="24"/>
          <w:highlight w:val="none"/>
        </w:rPr>
        <w:t>免费。</w:t>
      </w:r>
    </w:p>
    <w:p w14:paraId="54DA7BC2">
      <w:pPr>
        <w:pStyle w:val="2"/>
        <w:numPr>
          <w:ilvl w:val="0"/>
          <w:numId w:val="0"/>
        </w:numPr>
        <w:ind w:left="432" w:hanging="432"/>
        <w:rPr>
          <w:rFonts w:hint="eastAsia" w:ascii="宋体" w:hAnsi="宋体" w:eastAsia="宋体" w:cs="宋体"/>
          <w:color w:val="auto"/>
          <w:sz w:val="24"/>
          <w:szCs w:val="24"/>
          <w:highlight w:val="none"/>
        </w:rPr>
      </w:pPr>
      <w:bookmarkStart w:id="22" w:name="_Toc28359092"/>
      <w:bookmarkStart w:id="23" w:name="_Toc28359015"/>
      <w:bookmarkStart w:id="24" w:name="_Toc35393632"/>
      <w:bookmarkStart w:id="25" w:name="_Toc35393801"/>
      <w:r>
        <w:rPr>
          <w:rFonts w:hint="eastAsia" w:ascii="宋体" w:hAnsi="宋体" w:eastAsia="宋体" w:cs="宋体"/>
          <w:color w:val="auto"/>
          <w:sz w:val="24"/>
          <w:szCs w:val="24"/>
          <w:highlight w:val="none"/>
        </w:rPr>
        <w:t>四、响应文件提交</w:t>
      </w:r>
      <w:bookmarkEnd w:id="22"/>
      <w:bookmarkEnd w:id="23"/>
      <w:bookmarkEnd w:id="24"/>
      <w:bookmarkEnd w:id="25"/>
      <w:r>
        <w:rPr>
          <w:rFonts w:hint="eastAsia" w:ascii="宋体" w:hAnsi="宋体" w:eastAsia="宋体" w:cs="宋体"/>
          <w:color w:val="auto"/>
          <w:sz w:val="24"/>
          <w:szCs w:val="24"/>
          <w:highlight w:val="none"/>
        </w:rPr>
        <w:t>（上传）</w:t>
      </w:r>
    </w:p>
    <w:p w14:paraId="5CCAB40A">
      <w:pPr>
        <w:spacing w:line="360" w:lineRule="auto"/>
        <w:ind w:firstLine="480" w:firstLineChars="200"/>
        <w:rPr>
          <w:rFonts w:hint="eastAsia" w:ascii="宋体" w:hAnsi="宋体" w:cs="宋体"/>
          <w:bCs/>
          <w:color w:val="auto"/>
          <w:sz w:val="24"/>
          <w:highlight w:val="none"/>
          <w:u w:val="single"/>
        </w:rPr>
      </w:pPr>
      <w:r>
        <w:rPr>
          <w:rFonts w:hint="eastAsia" w:ascii="宋体" w:hAnsi="宋体" w:cs="宋体"/>
          <w:color w:val="auto"/>
          <w:sz w:val="24"/>
          <w:highlight w:val="none"/>
        </w:rPr>
        <w:t>截止时间：</w:t>
      </w:r>
      <w:r>
        <w:rPr>
          <w:rFonts w:hint="eastAsia" w:ascii="宋体" w:hAnsi="宋体" w:cs="宋体"/>
          <w:color w:val="auto"/>
          <w:sz w:val="24"/>
          <w:highlight w:val="none"/>
          <w:u w:val="single"/>
        </w:rPr>
        <w:t>2024年</w:t>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19</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00</w:t>
      </w:r>
      <w:r>
        <w:rPr>
          <w:rFonts w:hint="eastAsia" w:ascii="宋体" w:hAnsi="宋体" w:cs="宋体"/>
          <w:bCs/>
          <w:color w:val="auto"/>
          <w:sz w:val="24"/>
          <w:highlight w:val="none"/>
          <w:u w:val="single"/>
        </w:rPr>
        <w:t>分00秒</w:t>
      </w:r>
      <w:r>
        <w:rPr>
          <w:rFonts w:hint="eastAsia" w:ascii="宋体" w:hAnsi="宋体" w:cs="宋体"/>
          <w:bCs/>
          <w:color w:val="auto"/>
          <w:sz w:val="24"/>
          <w:highlight w:val="none"/>
        </w:rPr>
        <w:t>（北京时间）</w:t>
      </w:r>
    </w:p>
    <w:p w14:paraId="6769D96B">
      <w:pPr>
        <w:spacing w:line="360" w:lineRule="auto"/>
        <w:ind w:firstLine="480" w:firstLineChars="200"/>
        <w:rPr>
          <w:rFonts w:hint="eastAsia" w:ascii="宋体" w:hAnsi="宋体" w:cs="宋体"/>
          <w:bCs/>
          <w:color w:val="auto"/>
          <w:sz w:val="24"/>
          <w:highlight w:val="none"/>
          <w:u w:val="single"/>
        </w:rPr>
      </w:pPr>
      <w:r>
        <w:rPr>
          <w:rFonts w:hint="eastAsia" w:ascii="宋体" w:hAnsi="宋体" w:cs="宋体"/>
          <w:color w:val="auto"/>
          <w:sz w:val="24"/>
          <w:highlight w:val="none"/>
        </w:rPr>
        <w:t>地点：</w:t>
      </w:r>
      <w:r>
        <w:rPr>
          <w:rFonts w:hint="eastAsia" w:ascii="宋体" w:hAnsi="宋体" w:cs="宋体"/>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ascii="宋体" w:hAnsi="宋体" w:eastAsia="宋体" w:cs="宋体"/>
          <w:b/>
          <w:color w:val="auto"/>
          <w:kern w:val="2"/>
          <w:sz w:val="24"/>
          <w:szCs w:val="24"/>
          <w:highlight w:val="none"/>
        </w:rPr>
        <w:t>https://www.zcygov.cn/</w:t>
      </w:r>
      <w:r>
        <w:rPr>
          <w:rStyle w:val="68"/>
          <w:rFonts w:hint="eastAsia" w:ascii="宋体" w:hAnsi="宋体" w:eastAsia="宋体" w:cs="宋体"/>
          <w:b/>
          <w:color w:val="auto"/>
          <w:kern w:val="2"/>
          <w:sz w:val="24"/>
          <w:szCs w:val="24"/>
          <w:highlight w:val="none"/>
        </w:rPr>
        <w:fldChar w:fldCharType="end"/>
      </w:r>
      <w:r>
        <w:rPr>
          <w:rFonts w:hint="eastAsia" w:ascii="宋体" w:hAnsi="宋体" w:cs="宋体"/>
          <w:b/>
          <w:color w:val="auto"/>
          <w:sz w:val="24"/>
          <w:highlight w:val="none"/>
        </w:rPr>
        <w:t>）。</w:t>
      </w:r>
    </w:p>
    <w:p w14:paraId="62C6CC63">
      <w:pPr>
        <w:pStyle w:val="2"/>
        <w:numPr>
          <w:ilvl w:val="0"/>
          <w:numId w:val="0"/>
        </w:numPr>
        <w:ind w:left="432" w:hanging="432"/>
        <w:rPr>
          <w:rFonts w:hint="eastAsia" w:ascii="宋体" w:hAnsi="宋体" w:eastAsia="宋体" w:cs="宋体"/>
          <w:color w:val="auto"/>
          <w:sz w:val="24"/>
          <w:szCs w:val="24"/>
          <w:highlight w:val="none"/>
        </w:rPr>
      </w:pPr>
      <w:bookmarkStart w:id="26" w:name="_Toc28359093"/>
      <w:bookmarkStart w:id="27" w:name="_Toc28359016"/>
      <w:bookmarkStart w:id="28" w:name="_Toc35393633"/>
      <w:bookmarkStart w:id="29" w:name="_Toc35393802"/>
      <w:r>
        <w:rPr>
          <w:rFonts w:hint="eastAsia" w:ascii="宋体" w:hAnsi="宋体" w:eastAsia="宋体" w:cs="宋体"/>
          <w:color w:val="auto"/>
          <w:sz w:val="24"/>
          <w:szCs w:val="24"/>
          <w:highlight w:val="none"/>
        </w:rPr>
        <w:t>五、响应文件开启</w:t>
      </w:r>
      <w:bookmarkEnd w:id="26"/>
      <w:bookmarkEnd w:id="27"/>
      <w:bookmarkEnd w:id="28"/>
      <w:bookmarkEnd w:id="29"/>
    </w:p>
    <w:p w14:paraId="7F9BEF17">
      <w:pPr>
        <w:spacing w:line="360" w:lineRule="auto"/>
        <w:ind w:firstLine="480" w:firstLineChars="200"/>
        <w:rPr>
          <w:rFonts w:hint="eastAsia" w:ascii="宋体" w:hAnsi="宋体" w:cs="宋体"/>
          <w:bCs/>
          <w:color w:val="auto"/>
          <w:sz w:val="24"/>
          <w:highlight w:val="none"/>
          <w:u w:val="singl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2024年</w:t>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19</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0</w:t>
      </w:r>
      <w:r>
        <w:rPr>
          <w:rFonts w:hint="eastAsia" w:ascii="宋体" w:hAnsi="宋体" w:cs="宋体"/>
          <w:bCs/>
          <w:color w:val="auto"/>
          <w:sz w:val="24"/>
          <w:highlight w:val="none"/>
          <w:u w:val="single"/>
        </w:rPr>
        <w:t>0分00秒</w:t>
      </w:r>
      <w:r>
        <w:rPr>
          <w:rFonts w:hint="eastAsia" w:ascii="宋体" w:hAnsi="宋体" w:cs="宋体"/>
          <w:bCs/>
          <w:color w:val="auto"/>
          <w:sz w:val="24"/>
          <w:highlight w:val="none"/>
        </w:rPr>
        <w:t>（北京时间）</w:t>
      </w:r>
    </w:p>
    <w:p w14:paraId="1C3052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地点：政采云平台（</w:t>
      </w:r>
      <w:r>
        <w:rPr>
          <w:color w:val="auto"/>
          <w:highlight w:val="none"/>
        </w:rPr>
        <w:fldChar w:fldCharType="begin"/>
      </w:r>
      <w:r>
        <w:rPr>
          <w:color w:val="auto"/>
          <w:highlight w:val="none"/>
        </w:rPr>
        <w:instrText xml:space="preserve"> HYPERLINK "https://www.zcygov.cn/），杭州市文晖路42" </w:instrText>
      </w:r>
      <w:r>
        <w:rPr>
          <w:color w:val="auto"/>
          <w:highlight w:val="none"/>
        </w:rPr>
        <w:fldChar w:fldCharType="separate"/>
      </w:r>
      <w:r>
        <w:rPr>
          <w:rStyle w:val="68"/>
          <w:rFonts w:hint="eastAsia" w:ascii="宋体" w:hAnsi="宋体" w:eastAsia="宋体" w:cs="宋体"/>
          <w:snapToGrid/>
          <w:color w:val="auto"/>
          <w:kern w:val="2"/>
          <w:sz w:val="24"/>
          <w:szCs w:val="24"/>
          <w:highlight w:val="none"/>
        </w:rPr>
        <w:t>https://www.zcygov.cn/），</w:t>
      </w:r>
      <w:r>
        <w:rPr>
          <w:rStyle w:val="68"/>
          <w:rFonts w:hint="eastAsia" w:ascii="宋体" w:hAnsi="宋体" w:eastAsia="宋体" w:cs="宋体"/>
          <w:snapToGrid/>
          <w:color w:val="auto"/>
          <w:sz w:val="24"/>
          <w:szCs w:val="24"/>
          <w:highlight w:val="none"/>
        </w:rPr>
        <w:t>杭州市文晖路42</w:t>
      </w:r>
      <w:r>
        <w:rPr>
          <w:rStyle w:val="68"/>
          <w:rFonts w:hint="eastAsia" w:ascii="宋体" w:hAnsi="宋体" w:eastAsia="宋体" w:cs="宋体"/>
          <w:snapToGrid/>
          <w:color w:val="auto"/>
          <w:sz w:val="24"/>
          <w:szCs w:val="24"/>
          <w:highlight w:val="none"/>
        </w:rPr>
        <w:fldChar w:fldCharType="end"/>
      </w:r>
      <w:r>
        <w:rPr>
          <w:rFonts w:hint="eastAsia" w:ascii="宋体" w:hAnsi="宋体" w:cs="宋体"/>
          <w:color w:val="auto"/>
          <w:kern w:val="0"/>
          <w:sz w:val="24"/>
          <w:highlight w:val="none"/>
        </w:rPr>
        <w:t>号现代置业大厦西楼17楼开标室</w:t>
      </w:r>
      <w:r>
        <w:rPr>
          <w:rFonts w:hint="eastAsia" w:ascii="宋体" w:hAnsi="宋体" w:cs="宋体"/>
          <w:color w:val="auto"/>
          <w:kern w:val="0"/>
          <w:sz w:val="24"/>
          <w:highlight w:val="none"/>
          <w:lang w:val="en-US" w:eastAsia="zh-CN"/>
        </w:rPr>
        <w:t>一</w:t>
      </w:r>
      <w:r>
        <w:rPr>
          <w:rFonts w:hint="eastAsia" w:ascii="宋体" w:hAnsi="宋体" w:cs="宋体"/>
          <w:color w:val="auto"/>
          <w:spacing w:val="-6"/>
          <w:kern w:val="0"/>
          <w:sz w:val="24"/>
          <w:highlight w:val="none"/>
        </w:rPr>
        <w:t>。</w:t>
      </w:r>
    </w:p>
    <w:p w14:paraId="04DD7A32">
      <w:pPr>
        <w:spacing w:line="360" w:lineRule="auto"/>
        <w:jc w:val="left"/>
        <w:rPr>
          <w:rFonts w:hint="eastAsia" w:ascii="宋体" w:hAnsi="宋体" w:cs="宋体"/>
          <w:color w:val="auto"/>
          <w:sz w:val="24"/>
          <w:highlight w:val="none"/>
        </w:rPr>
      </w:pPr>
      <w:r>
        <w:rPr>
          <w:rFonts w:hint="eastAsia" w:ascii="宋体" w:hAnsi="宋体" w:cs="宋体"/>
          <w:b/>
          <w:bCs/>
          <w:color w:val="auto"/>
          <w:sz w:val="24"/>
          <w:highlight w:val="none"/>
        </w:rPr>
        <w:t xml:space="preserve">六、采购意向公开链接 </w:t>
      </w:r>
      <w:bookmarkStart w:id="174" w:name="_GoBack"/>
      <w:bookmarkEnd w:id="174"/>
      <w:r>
        <w:rPr>
          <w:color w:val="auto"/>
          <w:highlight w:val="none"/>
        </w:rPr>
        <w:fldChar w:fldCharType="begin"/>
      </w:r>
      <w:r>
        <w:rPr>
          <w:color w:val="auto"/>
          <w:highlight w:val="none"/>
        </w:rPr>
        <w:instrText xml:space="preserve"> HYPERLINK "https://zfcg.czt.zj.gov.cn/site/detail?parentId=600007&amp;articleId=z2Uj3JyU0YyogFs%2Bume2wA%3D%3D" </w:instrText>
      </w:r>
      <w:r>
        <w:rPr>
          <w:color w:val="auto"/>
          <w:highlight w:val="none"/>
        </w:rPr>
        <w:fldChar w:fldCharType="separate"/>
      </w:r>
      <w:r>
        <w:rPr>
          <w:rStyle w:val="68"/>
          <w:rFonts w:ascii="宋体" w:hAnsi="宋体" w:eastAsia="宋体" w:cs="宋体"/>
          <w:snapToGrid/>
          <w:color w:val="auto"/>
          <w:kern w:val="2"/>
          <w:sz w:val="24"/>
          <w:szCs w:val="24"/>
          <w:highlight w:val="none"/>
        </w:rPr>
        <w:t>https://zfcg.czt.zj.gov.cn/site/detail?parentId=600007&amp;articleId=z2Uj3JyU0YyogFs%2Bume2wA%3D%3D</w:t>
      </w:r>
      <w:r>
        <w:rPr>
          <w:rStyle w:val="68"/>
          <w:rFonts w:ascii="宋体" w:hAnsi="宋体" w:eastAsia="宋体" w:cs="宋体"/>
          <w:snapToGrid/>
          <w:color w:val="auto"/>
          <w:kern w:val="2"/>
          <w:sz w:val="24"/>
          <w:szCs w:val="24"/>
          <w:highlight w:val="none"/>
        </w:rPr>
        <w:fldChar w:fldCharType="end"/>
      </w:r>
    </w:p>
    <w:p w14:paraId="7473DA5E">
      <w:pPr>
        <w:pStyle w:val="2"/>
        <w:numPr>
          <w:ilvl w:val="0"/>
          <w:numId w:val="0"/>
        </w:numPr>
        <w:ind w:left="432" w:hanging="432"/>
        <w:rPr>
          <w:rStyle w:val="68"/>
          <w:rFonts w:hint="eastAsia" w:ascii="宋体" w:hAnsi="宋体" w:eastAsia="宋体" w:cs="宋体"/>
          <w:b w:val="0"/>
          <w:bCs w:val="0"/>
          <w:color w:val="auto"/>
          <w:kern w:val="2"/>
          <w:sz w:val="24"/>
          <w:szCs w:val="24"/>
          <w:highlight w:val="none"/>
          <w:lang w:val="en-US"/>
        </w:rPr>
      </w:pPr>
      <w:r>
        <w:rPr>
          <w:color w:val="auto"/>
          <w:highlight w:val="none"/>
        </w:rPr>
        <w:fldChar w:fldCharType="begin"/>
      </w:r>
      <w:r>
        <w:rPr>
          <w:color w:val="auto"/>
          <w:highlight w:val="none"/>
        </w:rPr>
        <w:instrText xml:space="preserve"> HYPERLINK "https://zfcg.czt.zj.gov.cn/site/detail?parentId=600007&amp;articleId=SMCnmE1Kya" </w:instrText>
      </w:r>
      <w:r>
        <w:rPr>
          <w:color w:val="auto"/>
          <w:highlight w:val="none"/>
        </w:rPr>
        <w:fldChar w:fldCharType="separate"/>
      </w:r>
      <w:r>
        <w:rPr>
          <w:rStyle w:val="68"/>
          <w:rFonts w:ascii="宋体" w:hAnsi="宋体" w:eastAsia="宋体" w:cs="宋体"/>
          <w:b w:val="0"/>
          <w:bCs w:val="0"/>
          <w:color w:val="auto"/>
          <w:kern w:val="2"/>
          <w:sz w:val="24"/>
          <w:szCs w:val="24"/>
          <w:highlight w:val="none"/>
          <w:lang w:val="en-US"/>
        </w:rPr>
        <w:t>https://zfcg.czt.zj.gov.cn/site/detail?parentId=600007&amp;articleId=SMCnmE1Kya</w:t>
      </w:r>
      <w:r>
        <w:rPr>
          <w:rStyle w:val="68"/>
          <w:rFonts w:ascii="宋体" w:hAnsi="宋体" w:eastAsia="宋体" w:cs="宋体"/>
          <w:b w:val="0"/>
          <w:bCs w:val="0"/>
          <w:color w:val="auto"/>
          <w:kern w:val="2"/>
          <w:sz w:val="24"/>
          <w:szCs w:val="24"/>
          <w:highlight w:val="none"/>
          <w:lang w:val="en-US"/>
        </w:rPr>
        <w:fldChar w:fldCharType="end"/>
      </w:r>
    </w:p>
    <w:p w14:paraId="56471FBA">
      <w:pPr>
        <w:pStyle w:val="2"/>
        <w:numPr>
          <w:ilvl w:val="0"/>
          <w:numId w:val="0"/>
        </w:numPr>
        <w:ind w:left="432" w:hanging="432"/>
        <w:rPr>
          <w:rStyle w:val="68"/>
          <w:rFonts w:hint="eastAsia" w:ascii="宋体" w:hAnsi="宋体" w:eastAsia="宋体" w:cs="宋体"/>
          <w:b w:val="0"/>
          <w:bCs w:val="0"/>
          <w:color w:val="auto"/>
          <w:kern w:val="2"/>
          <w:sz w:val="24"/>
          <w:szCs w:val="24"/>
          <w:highlight w:val="none"/>
          <w:lang w:val="en-US"/>
        </w:rPr>
      </w:pPr>
      <w:r>
        <w:rPr>
          <w:rStyle w:val="68"/>
          <w:rFonts w:ascii="宋体" w:hAnsi="宋体" w:eastAsia="宋体" w:cs="宋体"/>
          <w:b w:val="0"/>
          <w:bCs w:val="0"/>
          <w:color w:val="auto"/>
          <w:kern w:val="2"/>
          <w:sz w:val="24"/>
          <w:szCs w:val="24"/>
          <w:highlight w:val="none"/>
          <w:lang w:val="en-US"/>
        </w:rPr>
        <w:t>FeKGcgw1wv%2Bg%3D%3D</w:t>
      </w:r>
    </w:p>
    <w:p w14:paraId="3FA595FF">
      <w:pPr>
        <w:pStyle w:val="2"/>
        <w:numPr>
          <w:ilvl w:val="0"/>
          <w:numId w:val="0"/>
        </w:numPr>
        <w:ind w:left="432" w:hanging="432"/>
        <w:rPr>
          <w:rFonts w:hint="eastAsia" w:ascii="宋体" w:hAnsi="宋体" w:eastAsia="宋体" w:cs="宋体"/>
          <w:color w:val="auto"/>
          <w:sz w:val="24"/>
          <w:szCs w:val="24"/>
          <w:highlight w:val="none"/>
          <w:lang w:val="en-US"/>
        </w:rPr>
      </w:pPr>
      <w:bookmarkStart w:id="30" w:name="_Toc28359017"/>
      <w:bookmarkStart w:id="31" w:name="_Toc35393803"/>
      <w:bookmarkStart w:id="32" w:name="_Toc35393634"/>
      <w:bookmarkStart w:id="33" w:name="_Toc28359094"/>
      <w:r>
        <w:rPr>
          <w:rFonts w:hint="eastAsia" w:ascii="宋体" w:hAnsi="宋体" w:eastAsia="宋体" w:cs="宋体"/>
          <w:color w:val="auto"/>
          <w:sz w:val="24"/>
          <w:szCs w:val="24"/>
          <w:highlight w:val="none"/>
        </w:rPr>
        <w:t>七、公告期限</w:t>
      </w:r>
      <w:bookmarkEnd w:id="30"/>
      <w:bookmarkEnd w:id="31"/>
      <w:bookmarkEnd w:id="32"/>
      <w:bookmarkEnd w:id="33"/>
    </w:p>
    <w:p w14:paraId="4E783C9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自本公告发布之日起3个工作日。</w:t>
      </w:r>
    </w:p>
    <w:p w14:paraId="75B853D9">
      <w:pPr>
        <w:pStyle w:val="2"/>
        <w:numPr>
          <w:ilvl w:val="0"/>
          <w:numId w:val="0"/>
        </w:numPr>
        <w:ind w:left="432" w:hanging="432"/>
        <w:rPr>
          <w:rFonts w:hint="eastAsia" w:ascii="宋体" w:hAnsi="宋体" w:eastAsia="宋体" w:cs="宋体"/>
          <w:color w:val="auto"/>
          <w:sz w:val="24"/>
          <w:szCs w:val="24"/>
          <w:highlight w:val="none"/>
        </w:rPr>
      </w:pPr>
      <w:bookmarkStart w:id="34" w:name="_Toc35393804"/>
      <w:bookmarkStart w:id="35" w:name="_Toc35393635"/>
      <w:r>
        <w:rPr>
          <w:rFonts w:hint="eastAsia" w:ascii="宋体" w:hAnsi="宋体" w:eastAsia="宋体" w:cs="宋体"/>
          <w:color w:val="auto"/>
          <w:sz w:val="24"/>
          <w:szCs w:val="24"/>
          <w:highlight w:val="none"/>
        </w:rPr>
        <w:t>八、其他补充事宜</w:t>
      </w:r>
      <w:bookmarkEnd w:id="34"/>
      <w:bookmarkEnd w:id="35"/>
    </w:p>
    <w:p w14:paraId="3B75AF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CD9E11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D9C2BC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4872FF">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kern w:val="0"/>
          <w:sz w:val="24"/>
          <w:highlight w:val="none"/>
        </w:rPr>
        <w:t>4. 其他事项：（1）需要落实的政府采购政策：</w:t>
      </w:r>
      <w:r>
        <w:rPr>
          <w:rFonts w:hint="eastAsia" w:ascii="宋体" w:hAnsi="宋体" w:cs="宋体"/>
          <w:color w:val="auto"/>
          <w:kern w:val="0"/>
          <w:sz w:val="24"/>
          <w:highlight w:val="none"/>
        </w:rPr>
        <w:t>包括节约资源、保护环境、</w:t>
      </w:r>
      <w:r>
        <w:rPr>
          <w:rFonts w:hint="eastAsia" w:ascii="宋体" w:hAnsi="宋体" w:cs="宋体"/>
          <w:color w:val="auto"/>
          <w:sz w:val="24"/>
          <w:highlight w:val="none"/>
        </w:rPr>
        <w:t>支持创新、</w:t>
      </w:r>
      <w:r>
        <w:rPr>
          <w:rFonts w:hint="eastAsia" w:ascii="宋体" w:hAnsi="宋体" w:cs="宋体"/>
          <w:color w:val="auto"/>
          <w:kern w:val="0"/>
          <w:sz w:val="24"/>
          <w:highlight w:val="none"/>
        </w:rPr>
        <w:t>促进中小企业发展等，详见磋商文件第三部分。</w:t>
      </w:r>
      <w:r>
        <w:rPr>
          <w:rFonts w:hint="eastAsia" w:ascii="宋体" w:hAnsi="宋体" w:cs="宋体"/>
          <w:b/>
          <w:color w:val="auto"/>
          <w:kern w:val="0"/>
          <w:sz w:val="24"/>
          <w:szCs w:val="20"/>
          <w:highlight w:val="none"/>
        </w:rPr>
        <w:t>（2）</w:t>
      </w:r>
      <w:r>
        <w:rPr>
          <w:rFonts w:hint="eastAsia" w:ascii="宋体" w:hAnsi="宋体" w:cs="宋体"/>
          <w:b/>
          <w:color w:val="auto"/>
          <w:sz w:val="24"/>
          <w:highlight w:val="none"/>
        </w:rPr>
        <w:t>电子交易的说明: 1）电子交易：</w:t>
      </w:r>
      <w:r>
        <w:rPr>
          <w:rFonts w:hint="eastAsia" w:ascii="宋体" w:hAnsi="宋体" w:cs="宋体"/>
          <w:color w:val="auto"/>
          <w:sz w:val="24"/>
          <w:highlight w:val="none"/>
        </w:rPr>
        <w:t>本项目以数据电文形式，依托“政府采购云平台（www.zcygov.cn）”进行采购活动，不接受纸质响应文件。</w:t>
      </w:r>
      <w:r>
        <w:rPr>
          <w:rFonts w:hint="eastAsia" w:ascii="宋体" w:hAnsi="宋体" w:cs="宋体"/>
          <w:b/>
          <w:color w:val="auto"/>
          <w:sz w:val="24"/>
          <w:highlight w:val="none"/>
        </w:rPr>
        <w:t>2）响应准备：</w:t>
      </w:r>
      <w:r>
        <w:rPr>
          <w:rFonts w:hint="eastAsia" w:ascii="宋体" w:hAnsi="宋体" w:cs="宋体"/>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cs="宋体"/>
          <w:b/>
          <w:color w:val="auto"/>
          <w:sz w:val="24"/>
          <w:highlight w:val="none"/>
        </w:rPr>
        <w:t>3）磋商文件的获取：</w:t>
      </w:r>
      <w:r>
        <w:rPr>
          <w:rFonts w:hint="eastAsia" w:ascii="宋体" w:hAnsi="宋体" w:cs="宋体"/>
          <w:color w:val="auto"/>
          <w:sz w:val="24"/>
          <w:highlight w:val="none"/>
        </w:rPr>
        <w:t>使用账号登录或者使用CA登录政采云平台；进入“项目采购”应用，在获取采购文件菜单中选择项目，获取磋商文件。</w:t>
      </w:r>
      <w:r>
        <w:rPr>
          <w:rFonts w:hint="eastAsia" w:ascii="宋体" w:hAnsi="宋体" w:cs="宋体"/>
          <w:b/>
          <w:color w:val="auto"/>
          <w:sz w:val="24"/>
          <w:highlight w:val="none"/>
        </w:rPr>
        <w:t>4）响应文件的制作：</w:t>
      </w:r>
      <w:r>
        <w:rPr>
          <w:rFonts w:hint="eastAsia" w:ascii="宋体" w:hAnsi="宋体" w:cs="宋体"/>
          <w:color w:val="auto"/>
          <w:sz w:val="24"/>
          <w:highlight w:val="none"/>
        </w:rPr>
        <w:t>在“政采云电子交易客户端”中完成“填写基本信息”、“导入响应文件”、“标书关联”、“标书检查”、“电子签名”、“生成电子标书”等操作。</w:t>
      </w:r>
      <w:r>
        <w:rPr>
          <w:rFonts w:hint="eastAsia" w:ascii="宋体" w:hAnsi="宋体" w:cs="宋体"/>
          <w:b/>
          <w:color w:val="auto"/>
          <w:sz w:val="24"/>
          <w:highlight w:val="none"/>
        </w:rPr>
        <w:t>5）</w:t>
      </w:r>
      <w:r>
        <w:rPr>
          <w:rFonts w:hint="eastAsia" w:ascii="宋体" w:hAnsi="宋体" w:cs="宋体"/>
          <w:color w:val="auto"/>
          <w:sz w:val="24"/>
          <w:highlight w:val="none"/>
        </w:rPr>
        <w:t>采购人、采购代理机构将依托政采云平台完成本项目的电子交易活动，平台不接受未按本公告约定方式获取磋商文件的供应商进行响应活动；</w:t>
      </w:r>
      <w:r>
        <w:rPr>
          <w:rFonts w:hint="eastAsia" w:ascii="宋体" w:hAnsi="宋体" w:cs="宋体"/>
          <w:b/>
          <w:color w:val="auto"/>
          <w:sz w:val="24"/>
          <w:highlight w:val="none"/>
        </w:rPr>
        <w:t>6）</w:t>
      </w:r>
      <w:r>
        <w:rPr>
          <w:rFonts w:hint="eastAsia" w:ascii="宋体" w:hAnsi="宋体" w:cs="宋体"/>
          <w:color w:val="auto"/>
          <w:sz w:val="24"/>
          <w:highlight w:val="none"/>
        </w:rPr>
        <w:t>对未按上述方式获取磋商文件的供应商对该文件提出的质疑，采购人或采购代理机构将不予处理</w:t>
      </w:r>
      <w:r>
        <w:rPr>
          <w:rFonts w:hint="eastAsia" w:ascii="宋体" w:hAnsi="宋体" w:cs="宋体"/>
          <w:b/>
          <w:color w:val="auto"/>
          <w:sz w:val="24"/>
          <w:highlight w:val="none"/>
        </w:rPr>
        <w:t>；7）</w:t>
      </w:r>
      <w:r>
        <w:rPr>
          <w:rFonts w:hint="eastAsia" w:ascii="宋体" w:hAnsi="宋体" w:cs="宋体"/>
          <w:color w:val="auto"/>
          <w:sz w:val="24"/>
          <w:highlight w:val="none"/>
        </w:rPr>
        <w:t>不提供磋商文件纸质版；</w:t>
      </w:r>
      <w:r>
        <w:rPr>
          <w:rFonts w:hint="eastAsia" w:ascii="宋体" w:hAnsi="宋体" w:cs="宋体"/>
          <w:b/>
          <w:color w:val="auto"/>
          <w:sz w:val="24"/>
          <w:highlight w:val="none"/>
        </w:rPr>
        <w:t>8）响应文件的传输提交：</w:t>
      </w:r>
      <w:r>
        <w:rPr>
          <w:rFonts w:hint="eastAsia" w:ascii="宋体" w:hAnsi="宋体" w:cs="宋体"/>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cs="宋体"/>
          <w:b/>
          <w:color w:val="auto"/>
          <w:sz w:val="24"/>
          <w:highlight w:val="none"/>
        </w:rPr>
        <w:t>9）响应文件的解密：</w:t>
      </w:r>
      <w:r>
        <w:rPr>
          <w:rFonts w:hint="eastAsia" w:ascii="宋体" w:hAnsi="宋体" w:cs="宋体"/>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cs="宋体"/>
          <w:b/>
          <w:color w:val="auto"/>
          <w:sz w:val="24"/>
          <w:highlight w:val="none"/>
        </w:rPr>
        <w:t>）具体操作指南</w:t>
      </w:r>
      <w:r>
        <w:rPr>
          <w:rFonts w:hint="eastAsia" w:ascii="宋体" w:hAnsi="宋体" w:cs="宋体"/>
          <w:color w:val="auto"/>
          <w:sz w:val="24"/>
          <w:highlight w:val="none"/>
        </w:rPr>
        <w:t>：详见政采云平台“服务中心-帮助文档-项目采购-操作流程-电子招投标-政府采购项目电子交易管理操作指南-供应商”。（3磋商文件公告期限与磋商公告的公告期限一致。</w:t>
      </w:r>
    </w:p>
    <w:p w14:paraId="1570643A">
      <w:pPr>
        <w:pStyle w:val="2"/>
        <w:numPr>
          <w:ilvl w:val="0"/>
          <w:numId w:val="0"/>
        </w:numPr>
        <w:ind w:left="432" w:hanging="432"/>
        <w:rPr>
          <w:rFonts w:hint="eastAsia" w:ascii="宋体" w:hAnsi="宋体" w:eastAsia="宋体" w:cs="宋体"/>
          <w:color w:val="auto"/>
          <w:sz w:val="24"/>
          <w:szCs w:val="24"/>
          <w:highlight w:val="none"/>
        </w:rPr>
      </w:pPr>
      <w:bookmarkStart w:id="36" w:name="_Toc28359018"/>
      <w:bookmarkStart w:id="37" w:name="_Toc35393636"/>
      <w:bookmarkStart w:id="38" w:name="_Toc35393805"/>
      <w:bookmarkStart w:id="39" w:name="_Toc28359095"/>
      <w:r>
        <w:rPr>
          <w:rFonts w:hint="eastAsia" w:ascii="宋体" w:hAnsi="宋体" w:eastAsia="宋体" w:cs="宋体"/>
          <w:color w:val="auto"/>
          <w:sz w:val="24"/>
          <w:szCs w:val="24"/>
          <w:highlight w:val="none"/>
        </w:rPr>
        <w:t>九、凡对本次采购提出询问</w:t>
      </w:r>
      <w:r>
        <w:rPr>
          <w:rFonts w:hint="eastAsia" w:ascii="宋体" w:hAnsi="宋体" w:eastAsia="宋体" w:cs="宋体"/>
          <w:bCs w:val="0"/>
          <w:color w:val="auto"/>
          <w:sz w:val="24"/>
          <w:szCs w:val="24"/>
          <w:highlight w:val="none"/>
        </w:rPr>
        <w:t>、质疑、投诉</w:t>
      </w:r>
      <w:r>
        <w:rPr>
          <w:rFonts w:hint="eastAsia" w:ascii="宋体" w:hAnsi="宋体" w:eastAsia="宋体" w:cs="宋体"/>
          <w:color w:val="auto"/>
          <w:sz w:val="24"/>
          <w:szCs w:val="24"/>
          <w:highlight w:val="none"/>
        </w:rPr>
        <w:t>，请按以下方式联系</w:t>
      </w:r>
      <w:bookmarkEnd w:id="36"/>
      <w:bookmarkEnd w:id="37"/>
      <w:bookmarkEnd w:id="38"/>
      <w:bookmarkEnd w:id="39"/>
    </w:p>
    <w:p w14:paraId="13C1B268">
      <w:pPr>
        <w:pStyle w:val="2"/>
        <w:numPr>
          <w:ilvl w:val="0"/>
          <w:numId w:val="0"/>
        </w:numPr>
        <w:tabs>
          <w:tab w:val="left" w:pos="1110"/>
        </w:tabs>
        <w:ind w:firstLine="480" w:firstLineChars="200"/>
        <w:rPr>
          <w:rFonts w:hint="eastAsia"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1.名称：</w:t>
      </w:r>
      <w:r>
        <w:rPr>
          <w:rFonts w:hint="eastAsia" w:ascii="宋体" w:hAnsi="宋体" w:eastAsia="宋体" w:cs="宋体"/>
          <w:b w:val="0"/>
          <w:bCs w:val="0"/>
          <w:color w:val="auto"/>
          <w:sz w:val="24"/>
          <w:szCs w:val="24"/>
          <w:highlight w:val="none"/>
        </w:rPr>
        <w:t>杭州市拱墅区投资促进局</w:t>
      </w:r>
    </w:p>
    <w:p w14:paraId="08E5EF24">
      <w:pPr>
        <w:pStyle w:val="2"/>
        <w:numPr>
          <w:ilvl w:val="0"/>
          <w:numId w:val="0"/>
        </w:numPr>
        <w:tabs>
          <w:tab w:val="left" w:pos="1110"/>
        </w:tabs>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地址：杭州市拱墅区台州路1号</w:t>
      </w:r>
    </w:p>
    <w:p w14:paraId="6DC95B50">
      <w:pPr>
        <w:widowControl/>
        <w:snapToGrid w:val="0"/>
        <w:spacing w:line="360" w:lineRule="auto"/>
        <w:ind w:firstLine="480" w:firstLineChars="200"/>
        <w:jc w:val="left"/>
        <w:rPr>
          <w:rFonts w:hint="eastAsia" w:ascii="宋体" w:hAnsi="宋体" w:cs="宋体"/>
          <w:color w:val="auto"/>
          <w:sz w:val="24"/>
          <w:highlight w:val="none"/>
          <w:lang w:val="en-US" w:eastAsia="zh-CN"/>
        </w:rPr>
      </w:pPr>
      <w:r>
        <w:rPr>
          <w:rFonts w:ascii="宋体" w:hAnsi="宋体" w:cs="宋体"/>
          <w:color w:val="auto"/>
          <w:sz w:val="24"/>
          <w:highlight w:val="none"/>
        </w:rPr>
        <w:t>项目联系人：</w:t>
      </w:r>
      <w:r>
        <w:rPr>
          <w:rFonts w:hint="eastAsia" w:ascii="宋体" w:hAnsi="宋体" w:cs="宋体"/>
          <w:color w:val="auto"/>
          <w:sz w:val="24"/>
          <w:highlight w:val="none"/>
        </w:rPr>
        <w:t>陈</w:t>
      </w:r>
      <w:r>
        <w:rPr>
          <w:rFonts w:hint="eastAsia" w:ascii="宋体" w:hAnsi="宋体" w:cs="宋体"/>
          <w:color w:val="auto"/>
          <w:sz w:val="24"/>
          <w:highlight w:val="none"/>
          <w:lang w:val="en-US" w:eastAsia="zh-CN"/>
        </w:rPr>
        <w:t>老师</w:t>
      </w:r>
    </w:p>
    <w:p w14:paraId="4221E607">
      <w:pPr>
        <w:widowControl/>
        <w:snapToGrid w:val="0"/>
        <w:spacing w:line="360" w:lineRule="auto"/>
        <w:ind w:firstLine="480" w:firstLineChars="200"/>
        <w:jc w:val="left"/>
        <w:rPr>
          <w:rFonts w:hint="eastAsia" w:ascii="宋体" w:hAnsi="宋体" w:cs="宋体"/>
          <w:color w:val="auto"/>
          <w:sz w:val="24"/>
          <w:highlight w:val="none"/>
        </w:rPr>
      </w:pPr>
      <w:r>
        <w:rPr>
          <w:rFonts w:ascii="宋体" w:hAnsi="宋体" w:cs="宋体"/>
          <w:color w:val="auto"/>
          <w:sz w:val="24"/>
          <w:highlight w:val="none"/>
        </w:rPr>
        <w:t>项目联系方式：0571-</w:t>
      </w:r>
      <w:r>
        <w:rPr>
          <w:rFonts w:hint="eastAsia" w:ascii="宋体" w:hAnsi="宋体" w:cs="宋体"/>
          <w:color w:val="auto"/>
          <w:sz w:val="24"/>
          <w:highlight w:val="none"/>
        </w:rPr>
        <w:t>89505161</w:t>
      </w:r>
    </w:p>
    <w:p w14:paraId="26330139">
      <w:pPr>
        <w:widowControl/>
        <w:snapToGrid w:val="0"/>
        <w:spacing w:line="360" w:lineRule="auto"/>
        <w:ind w:firstLine="480" w:firstLineChars="200"/>
        <w:jc w:val="left"/>
        <w:rPr>
          <w:rFonts w:hint="eastAsia" w:ascii="宋体" w:hAnsi="宋体" w:cs="宋体"/>
          <w:color w:val="auto"/>
          <w:sz w:val="24"/>
          <w:highlight w:val="none"/>
          <w:lang w:val="en-US" w:eastAsia="zh-CN"/>
        </w:rPr>
      </w:pPr>
      <w:r>
        <w:rPr>
          <w:rFonts w:ascii="宋体" w:hAnsi="宋体" w:cs="宋体"/>
          <w:color w:val="auto"/>
          <w:sz w:val="24"/>
          <w:highlight w:val="none"/>
        </w:rPr>
        <w:t>质疑联系人：</w:t>
      </w:r>
      <w:r>
        <w:rPr>
          <w:rFonts w:hint="eastAsia" w:ascii="宋体" w:hAnsi="宋体" w:cs="宋体"/>
          <w:color w:val="auto"/>
          <w:sz w:val="24"/>
          <w:highlight w:val="none"/>
        </w:rPr>
        <w:t>傅</w:t>
      </w:r>
      <w:r>
        <w:rPr>
          <w:rFonts w:hint="eastAsia" w:ascii="宋体" w:hAnsi="宋体" w:cs="宋体"/>
          <w:color w:val="auto"/>
          <w:sz w:val="24"/>
          <w:highlight w:val="none"/>
          <w:lang w:val="en-US" w:eastAsia="zh-CN"/>
        </w:rPr>
        <w:t>老师</w:t>
      </w:r>
    </w:p>
    <w:p w14:paraId="0F35C891">
      <w:pPr>
        <w:widowControl/>
        <w:snapToGrid w:val="0"/>
        <w:spacing w:line="360" w:lineRule="auto"/>
        <w:ind w:firstLine="480" w:firstLineChars="200"/>
        <w:rPr>
          <w:rFonts w:hint="eastAsia" w:ascii="宋体" w:hAnsi="宋体" w:cs="宋体"/>
          <w:color w:val="auto"/>
          <w:kern w:val="0"/>
          <w:sz w:val="24"/>
          <w:highlight w:val="none"/>
        </w:rPr>
      </w:pPr>
      <w:r>
        <w:rPr>
          <w:rFonts w:ascii="宋体" w:hAnsi="宋体" w:cs="宋体"/>
          <w:color w:val="auto"/>
          <w:sz w:val="24"/>
          <w:highlight w:val="none"/>
        </w:rPr>
        <w:t>质疑联系方式：0571-</w:t>
      </w:r>
      <w:r>
        <w:rPr>
          <w:rFonts w:hint="eastAsia" w:ascii="宋体" w:hAnsi="宋体" w:cs="宋体"/>
          <w:color w:val="auto"/>
          <w:sz w:val="24"/>
          <w:highlight w:val="none"/>
        </w:rPr>
        <w:t>89505169</w:t>
      </w:r>
    </w:p>
    <w:p w14:paraId="60531508">
      <w:pPr>
        <w:pStyle w:val="2"/>
        <w:numPr>
          <w:ilvl w:val="0"/>
          <w:numId w:val="0"/>
        </w:numPr>
        <w:tabs>
          <w:tab w:val="left" w:pos="1110"/>
        </w:tabs>
        <w:ind w:firstLine="480" w:firstLineChars="200"/>
        <w:rPr>
          <w:rFonts w:hint="eastAsia"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rPr>
        <w:t>采购代理机构信息</w:t>
      </w:r>
    </w:p>
    <w:p w14:paraId="6E5AC199">
      <w:pPr>
        <w:pStyle w:val="630"/>
        <w:adjustRightInd w:val="0"/>
        <w:snapToGrid w:val="0"/>
        <w:ind w:firstLine="480"/>
        <w:rPr>
          <w:rFonts w:hint="eastAsia"/>
          <w:color w:val="auto"/>
          <w:szCs w:val="24"/>
          <w:highlight w:val="none"/>
          <w:lang w:val="zh-CN"/>
        </w:rPr>
      </w:pPr>
      <w:r>
        <w:rPr>
          <w:rFonts w:hint="eastAsia"/>
          <w:color w:val="auto"/>
          <w:szCs w:val="24"/>
          <w:highlight w:val="none"/>
          <w:lang w:val="zh-CN"/>
        </w:rPr>
        <w:t>名称：浙江省成套招标代理有限公司</w:t>
      </w:r>
    </w:p>
    <w:p w14:paraId="2AC207CA">
      <w:pPr>
        <w:pStyle w:val="630"/>
        <w:adjustRightInd w:val="0"/>
        <w:snapToGrid w:val="0"/>
        <w:ind w:firstLine="480"/>
        <w:rPr>
          <w:rFonts w:hint="eastAsia"/>
          <w:color w:val="auto"/>
          <w:szCs w:val="24"/>
          <w:highlight w:val="none"/>
          <w:lang w:val="zh-CN"/>
        </w:rPr>
      </w:pPr>
      <w:r>
        <w:rPr>
          <w:rFonts w:hint="eastAsia"/>
          <w:color w:val="auto"/>
          <w:szCs w:val="24"/>
          <w:highlight w:val="none"/>
          <w:lang w:val="zh-CN"/>
        </w:rPr>
        <w:t>地址：杭州市文晖路</w:t>
      </w:r>
      <w:r>
        <w:rPr>
          <w:color w:val="auto"/>
          <w:szCs w:val="24"/>
          <w:highlight w:val="none"/>
          <w:lang w:val="zh-CN"/>
        </w:rPr>
        <w:t>42号现代置业大厦西楼17、18楼</w:t>
      </w:r>
    </w:p>
    <w:p w14:paraId="70B197F0">
      <w:pPr>
        <w:pStyle w:val="630"/>
        <w:adjustRightInd w:val="0"/>
        <w:snapToGrid w:val="0"/>
        <w:ind w:firstLine="480"/>
        <w:rPr>
          <w:rFonts w:hint="eastAsia"/>
          <w:color w:val="auto"/>
          <w:szCs w:val="24"/>
          <w:highlight w:val="none"/>
        </w:rPr>
      </w:pPr>
      <w:r>
        <w:rPr>
          <w:rFonts w:hint="eastAsia"/>
          <w:color w:val="auto"/>
          <w:szCs w:val="24"/>
          <w:highlight w:val="none"/>
        </w:rPr>
        <w:t>项目联系人：王玉蓉</w:t>
      </w:r>
    </w:p>
    <w:p w14:paraId="681EBDEF">
      <w:pPr>
        <w:pStyle w:val="630"/>
        <w:adjustRightInd w:val="0"/>
        <w:snapToGrid w:val="0"/>
        <w:ind w:firstLine="480"/>
        <w:rPr>
          <w:rFonts w:hint="eastAsia"/>
          <w:color w:val="auto"/>
          <w:szCs w:val="24"/>
          <w:highlight w:val="none"/>
        </w:rPr>
      </w:pPr>
      <w:r>
        <w:rPr>
          <w:rFonts w:hint="eastAsia"/>
          <w:color w:val="auto"/>
          <w:szCs w:val="24"/>
          <w:highlight w:val="none"/>
        </w:rPr>
        <w:t>项目联系方式：</w:t>
      </w:r>
      <w:r>
        <w:rPr>
          <w:color w:val="auto"/>
          <w:szCs w:val="24"/>
          <w:highlight w:val="none"/>
        </w:rPr>
        <w:t>0571-87634685</w:t>
      </w:r>
    </w:p>
    <w:p w14:paraId="7E695B74">
      <w:pPr>
        <w:pStyle w:val="630"/>
        <w:adjustRightInd w:val="0"/>
        <w:snapToGrid w:val="0"/>
        <w:ind w:firstLine="480"/>
        <w:rPr>
          <w:rFonts w:hint="eastAsia"/>
          <w:color w:val="auto"/>
          <w:szCs w:val="24"/>
          <w:highlight w:val="none"/>
        </w:rPr>
      </w:pPr>
      <w:r>
        <w:rPr>
          <w:rFonts w:hint="eastAsia"/>
          <w:color w:val="auto"/>
          <w:szCs w:val="24"/>
          <w:highlight w:val="none"/>
        </w:rPr>
        <w:t>质疑联系人：冯东东</w:t>
      </w:r>
    </w:p>
    <w:p w14:paraId="2AE664FB">
      <w:pPr>
        <w:pStyle w:val="630"/>
        <w:adjustRightInd w:val="0"/>
        <w:snapToGrid w:val="0"/>
        <w:ind w:firstLine="480"/>
        <w:rPr>
          <w:rFonts w:hint="eastAsia"/>
          <w:color w:val="auto"/>
          <w:szCs w:val="24"/>
          <w:highlight w:val="none"/>
        </w:rPr>
      </w:pPr>
      <w:r>
        <w:rPr>
          <w:rFonts w:hint="eastAsia"/>
          <w:color w:val="auto"/>
          <w:szCs w:val="24"/>
          <w:highlight w:val="none"/>
        </w:rPr>
        <w:t>质疑联系方式：0571-85331293　</w:t>
      </w:r>
    </w:p>
    <w:p w14:paraId="63BCC421">
      <w:pPr>
        <w:pStyle w:val="2"/>
        <w:numPr>
          <w:ilvl w:val="0"/>
          <w:numId w:val="0"/>
        </w:numPr>
        <w:tabs>
          <w:tab w:val="left" w:pos="1110"/>
        </w:tabs>
        <w:ind w:firstLine="480" w:firstLineChars="200"/>
        <w:rPr>
          <w:rFonts w:hint="eastAsia"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 xml:space="preserve">3.同级政府采购监督管理部门            </w:t>
      </w:r>
    </w:p>
    <w:p w14:paraId="5BBD02C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名称：杭州市拱墅区财政局、浙江省政府采购行政裁决服务中心（杭州）</w:t>
      </w:r>
    </w:p>
    <w:p w14:paraId="7D1F54A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地址：杭州市上城区四季青街道新业路市民之家G03办公室 </w:t>
      </w:r>
    </w:p>
    <w:p w14:paraId="35FF101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传真：/</w:t>
      </w:r>
    </w:p>
    <w:p w14:paraId="151812A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联系人：朱女士、王女士</w:t>
      </w:r>
    </w:p>
    <w:p w14:paraId="5790462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联系方式：0571-85252453</w:t>
      </w:r>
    </w:p>
    <w:p w14:paraId="54E0AD9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政策咨询：何一平、冯华，0571-87058424、87055741</w:t>
      </w:r>
    </w:p>
    <w:p w14:paraId="4A7189F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0C6EDCD">
      <w:pPr>
        <w:pStyle w:val="31"/>
        <w:spacing w:line="360" w:lineRule="auto"/>
        <w:ind w:firstLine="480" w:firstLineChars="200"/>
        <w:rPr>
          <w:rFonts w:hint="eastAsia" w:hAnsi="宋体" w:cs="宋体"/>
          <w:color w:val="auto"/>
          <w:sz w:val="24"/>
          <w:szCs w:val="24"/>
          <w:highlight w:val="none"/>
        </w:rPr>
      </w:pPr>
      <w:r>
        <w:rPr>
          <w:rFonts w:hint="eastAsia" w:hAnsi="宋体" w:cs="宋体"/>
          <w:color w:val="auto"/>
          <w:sz w:val="24"/>
          <w:highlight w:val="none"/>
        </w:rPr>
        <w:t>CA问题联系电话（人工）：汇信CA 400-888-4636；天谷CA 400-087-8198。</w:t>
      </w:r>
    </w:p>
    <w:p w14:paraId="6A9D8ADE">
      <w:pPr>
        <w:pStyle w:val="31"/>
        <w:spacing w:line="360" w:lineRule="auto"/>
        <w:ind w:firstLine="480" w:firstLineChars="200"/>
        <w:rPr>
          <w:rFonts w:hint="eastAsia" w:hAnsi="宋体" w:cs="宋体"/>
          <w:color w:val="auto"/>
          <w:sz w:val="24"/>
          <w:szCs w:val="24"/>
          <w:highlight w:val="none"/>
        </w:rPr>
      </w:pPr>
    </w:p>
    <w:p w14:paraId="38E545BC">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4EB10F7E">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6"/>
          <w:szCs w:val="20"/>
          <w:highlight w:val="none"/>
        </w:rPr>
        <w:t>第二部分 竞争性磋商流程</w:t>
      </w:r>
    </w:p>
    <w:p w14:paraId="79AC3893">
      <w:pPr>
        <w:pStyle w:val="392"/>
        <w:spacing w:before="0"/>
        <w:ind w:firstLine="0" w:firstLineChars="0"/>
        <w:rPr>
          <w:rFonts w:hint="eastAsia" w:ascii="宋体" w:hAnsi="宋体" w:cs="宋体"/>
          <w:b/>
          <w:color w:val="auto"/>
          <w:highlight w:val="none"/>
        </w:rPr>
      </w:pPr>
      <w:r>
        <w:rPr>
          <w:rFonts w:hint="eastAsia" w:ascii="宋体" w:hAnsi="宋体" w:cs="宋体"/>
          <w:b/>
          <w:color w:val="auto"/>
          <w:szCs w:val="24"/>
          <w:highlight w:val="none"/>
        </w:rPr>
        <w:t>1.征集供应商</w:t>
      </w:r>
    </w:p>
    <w:p w14:paraId="5F035D81">
      <w:pPr>
        <w:pStyle w:val="39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1.1邀请供应商。</w:t>
      </w:r>
    </w:p>
    <w:p w14:paraId="1F2712AE">
      <w:pPr>
        <w:pStyle w:val="392"/>
        <w:numPr>
          <w:ilvl w:val="0"/>
          <w:numId w:val="7"/>
        </w:numPr>
        <w:spacing w:before="0"/>
        <w:ind w:firstLineChars="0"/>
        <w:rPr>
          <w:rFonts w:hint="eastAsia" w:ascii="宋体" w:hAnsi="宋体" w:cs="宋体"/>
          <w:color w:val="auto"/>
          <w:szCs w:val="24"/>
          <w:highlight w:val="none"/>
        </w:rPr>
      </w:pPr>
      <w:r>
        <w:rPr>
          <w:rFonts w:hint="eastAsia" w:ascii="宋体" w:hAnsi="宋体" w:cs="宋体"/>
          <w:b/>
          <w:color w:val="auto"/>
          <w:szCs w:val="24"/>
          <w:highlight w:val="none"/>
        </w:rPr>
        <w:t>采用公告方式邀请供应商的，</w:t>
      </w:r>
      <w:r>
        <w:rPr>
          <w:rFonts w:hint="eastAsia" w:ascii="宋体" w:hAnsi="宋体" w:cs="宋体"/>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39045782">
      <w:pPr>
        <w:pStyle w:val="392"/>
        <w:numPr>
          <w:ilvl w:val="0"/>
          <w:numId w:val="7"/>
        </w:numPr>
        <w:spacing w:before="0"/>
        <w:ind w:firstLineChars="0"/>
        <w:rPr>
          <w:rFonts w:hint="eastAsia" w:ascii="宋体" w:hAnsi="宋体" w:cs="宋体"/>
          <w:color w:val="auto"/>
          <w:szCs w:val="24"/>
          <w:highlight w:val="none"/>
        </w:rPr>
      </w:pPr>
      <w:r>
        <w:rPr>
          <w:rFonts w:hint="eastAsia" w:ascii="宋体" w:hAnsi="宋体" w:cs="宋体"/>
          <w:b/>
          <w:color w:val="auto"/>
          <w:szCs w:val="24"/>
          <w:highlight w:val="none"/>
        </w:rPr>
        <w:t>采用随机抽取方式邀请供应商的，</w:t>
      </w:r>
      <w:r>
        <w:rPr>
          <w:rFonts w:hint="eastAsia" w:ascii="宋体" w:hAnsi="宋体" w:cs="宋体"/>
          <w:color w:val="auto"/>
          <w:szCs w:val="24"/>
          <w:highlight w:val="none"/>
        </w:rPr>
        <w:t>由采购人、采购代理机构从省级以上财政部门建立的供应商库中随机抽取不少于3家符合相应资格条件的供应商参与竞争性磋商采购活动。</w:t>
      </w:r>
    </w:p>
    <w:p w14:paraId="769DD5D6">
      <w:pPr>
        <w:pStyle w:val="392"/>
        <w:numPr>
          <w:ilvl w:val="0"/>
          <w:numId w:val="7"/>
        </w:numPr>
        <w:spacing w:before="0"/>
        <w:ind w:firstLineChars="0"/>
        <w:rPr>
          <w:rFonts w:hint="eastAsia" w:ascii="宋体" w:hAnsi="宋体" w:cs="宋体"/>
          <w:color w:val="auto"/>
          <w:szCs w:val="24"/>
          <w:highlight w:val="none"/>
        </w:rPr>
      </w:pPr>
      <w:r>
        <w:rPr>
          <w:rFonts w:hint="eastAsia" w:ascii="宋体" w:hAnsi="宋体" w:cs="宋体"/>
          <w:b/>
          <w:color w:val="auto"/>
          <w:szCs w:val="24"/>
          <w:highlight w:val="none"/>
        </w:rPr>
        <w:t>采用书面推荐方式邀请供应商的，</w:t>
      </w:r>
      <w:r>
        <w:rPr>
          <w:rFonts w:hint="eastAsia" w:ascii="宋体" w:hAnsi="宋体" w:cs="宋体"/>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20217B1D">
      <w:pPr>
        <w:pStyle w:val="39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1.2供应商获取磋商文件。</w:t>
      </w:r>
    </w:p>
    <w:p w14:paraId="3F7CD17D">
      <w:pPr>
        <w:pStyle w:val="39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1.3组织现场考察或召开答疑会（如果有）。</w:t>
      </w:r>
    </w:p>
    <w:p w14:paraId="327D8CF7">
      <w:pPr>
        <w:pStyle w:val="39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1.4发布更正（延期）公告，澄清或修改磋商文件（如果有）。</w:t>
      </w:r>
    </w:p>
    <w:p w14:paraId="1595B06E">
      <w:pPr>
        <w:pStyle w:val="39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1.5供应商按磋商文件要求编制响应文件。</w:t>
      </w:r>
    </w:p>
    <w:p w14:paraId="2A9E377E">
      <w:pPr>
        <w:pStyle w:val="392"/>
        <w:spacing w:before="0"/>
        <w:ind w:firstLine="0" w:firstLineChars="0"/>
        <w:rPr>
          <w:rFonts w:hint="eastAsia" w:ascii="宋体" w:hAnsi="宋体" w:cs="宋体"/>
          <w:b/>
          <w:color w:val="auto"/>
          <w:highlight w:val="none"/>
        </w:rPr>
      </w:pPr>
      <w:r>
        <w:rPr>
          <w:rFonts w:hint="eastAsia" w:ascii="宋体" w:hAnsi="宋体" w:cs="宋体"/>
          <w:b/>
          <w:color w:val="auto"/>
          <w:highlight w:val="none"/>
        </w:rPr>
        <w:t>2.响应文件开启与信用信息查询</w:t>
      </w:r>
    </w:p>
    <w:p w14:paraId="12C393D9">
      <w:pPr>
        <w:pStyle w:val="39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2.1供应商依据“提交响应文件的截止时间与地点”通过政采云平台在线提交响应文件。供应商在提交响应文件的截止时间前，可以补充、修改或撤回响应文件。</w:t>
      </w:r>
    </w:p>
    <w:p w14:paraId="740BB2B6">
      <w:pPr>
        <w:pStyle w:val="39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2.2</w:t>
      </w:r>
      <w:r>
        <w:rPr>
          <w:rFonts w:hint="eastAsia" w:ascii="宋体" w:hAnsi="宋体" w:cs="宋体"/>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宋体" w:hAnsi="宋体" w:eastAsia="宋体" w:cs="宋体"/>
          <w:snapToGrid/>
          <w:color w:val="auto"/>
          <w:sz w:val="24"/>
          <w:szCs w:val="24"/>
          <w:highlight w:val="none"/>
        </w:rPr>
        <w:t>www.creditchina.gov.cn</w:t>
      </w:r>
      <w:r>
        <w:rPr>
          <w:rStyle w:val="68"/>
          <w:rFonts w:hint="eastAsia" w:ascii="宋体" w:hAnsi="宋体" w:eastAsia="宋体" w:cs="宋体"/>
          <w:snapToGrid/>
          <w:color w:val="auto"/>
          <w:sz w:val="24"/>
          <w:szCs w:val="24"/>
          <w:highlight w:val="none"/>
        </w:rPr>
        <w:fldChar w:fldCharType="end"/>
      </w:r>
      <w:r>
        <w:rPr>
          <w:rFonts w:hint="eastAsia" w:ascii="宋体" w:hAnsi="宋体" w:cs="宋体"/>
          <w:color w:val="auto"/>
          <w:kern w:val="0"/>
          <w:szCs w:val="24"/>
          <w:highlight w:val="none"/>
        </w:rPr>
        <w:t>)和中国政府采购网(www.ccgp.gov.cn)渠道查询供应商响应截止时间当日的信用记录。</w:t>
      </w:r>
    </w:p>
    <w:p w14:paraId="7FD3E9DF">
      <w:pPr>
        <w:pStyle w:val="392"/>
        <w:spacing w:before="0"/>
        <w:ind w:firstLine="0" w:firstLineChars="0"/>
        <w:rPr>
          <w:rFonts w:hint="eastAsia" w:ascii="宋体" w:hAnsi="宋体" w:cs="宋体"/>
          <w:b/>
          <w:color w:val="auto"/>
          <w:highlight w:val="none"/>
        </w:rPr>
      </w:pPr>
      <w:r>
        <w:rPr>
          <w:rFonts w:hint="eastAsia" w:ascii="宋体" w:hAnsi="宋体" w:cs="宋体"/>
          <w:b/>
          <w:color w:val="auto"/>
          <w:highlight w:val="none"/>
        </w:rPr>
        <w:t>3.磋商与评审</w:t>
      </w:r>
    </w:p>
    <w:p w14:paraId="7FC016A7">
      <w:pPr>
        <w:pStyle w:val="39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3.1磋商小组签到。</w:t>
      </w:r>
    </w:p>
    <w:p w14:paraId="0732149C">
      <w:pPr>
        <w:pStyle w:val="39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3.2采购代理机构宣布有关纪律以及磋商、评审工作程序。</w:t>
      </w:r>
    </w:p>
    <w:p w14:paraId="274D559A">
      <w:pPr>
        <w:pStyle w:val="39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3.3磋商小组审查确认磋商文件。磋商文件内容违反国家有关强制性规定的，磋商小组应当停止评审并向采购代理机构说明情况。</w:t>
      </w:r>
    </w:p>
    <w:p w14:paraId="5CD9BFDF">
      <w:pPr>
        <w:pStyle w:val="39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3.4磋商小组对供应商的资格进行审查。</w:t>
      </w:r>
    </w:p>
    <w:p w14:paraId="28A2C06E">
      <w:pPr>
        <w:pStyle w:val="39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3.5磋商小组审查响应文件。</w:t>
      </w:r>
    </w:p>
    <w:p w14:paraId="06BCFD74">
      <w:pPr>
        <w:pStyle w:val="39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3.6对于未实质性响应磋商文件的响应文件由磋商小组认定响应无效，并告知该供应商。</w:t>
      </w:r>
    </w:p>
    <w:p w14:paraId="1B53F52E">
      <w:pPr>
        <w:pStyle w:val="39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EF1955D">
      <w:pPr>
        <w:pStyle w:val="39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4楼讲标室通过视频会议系统或自备CA数字证书、笔记本电脑等开展磋商活动。</w:t>
      </w:r>
    </w:p>
    <w:p w14:paraId="14FBFEB5">
      <w:pPr>
        <w:pStyle w:val="39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3.9经磋商确定磋商文件的变动情况。对磋商文件作出的实质性变动是磋商文件的有效组成部分，磋商小组应当及时以书面形式同时通知所有参加磋商的供应商。</w:t>
      </w:r>
    </w:p>
    <w:p w14:paraId="22672B37">
      <w:pPr>
        <w:pStyle w:val="39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6AF19F11">
      <w:pPr>
        <w:pStyle w:val="39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3.11磋商小组按照下列方式确定提交最后报价的供应商，有特殊规定的从其规定：</w:t>
      </w:r>
    </w:p>
    <w:p w14:paraId="527030F5">
      <w:pPr>
        <w:pStyle w:val="39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3513027E">
      <w:pPr>
        <w:pStyle w:val="39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5536D4C">
      <w:pPr>
        <w:pStyle w:val="39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3.12确定进入最后报价的供应商在规定时间内提交最后报价。</w:t>
      </w:r>
    </w:p>
    <w:p w14:paraId="5C94C810">
      <w:pPr>
        <w:pStyle w:val="39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3.13采购代理机构唱价。</w:t>
      </w:r>
    </w:p>
    <w:p w14:paraId="52CBE447">
      <w:pPr>
        <w:pStyle w:val="39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3016928">
      <w:pPr>
        <w:pStyle w:val="39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3.15磋商小组应当根据综合评分情况，按照评审得分由高到低顺序推荐3名以上成交候选供应商，并编写评审报告。</w:t>
      </w:r>
    </w:p>
    <w:p w14:paraId="182C1CEB">
      <w:pPr>
        <w:pStyle w:val="392"/>
        <w:spacing w:before="0"/>
        <w:ind w:firstLine="0" w:firstLineChars="0"/>
        <w:rPr>
          <w:rFonts w:hint="eastAsia" w:ascii="宋体" w:hAnsi="宋体" w:cs="宋体"/>
          <w:b/>
          <w:color w:val="auto"/>
          <w:highlight w:val="none"/>
        </w:rPr>
      </w:pPr>
      <w:r>
        <w:rPr>
          <w:rFonts w:hint="eastAsia" w:ascii="宋体" w:hAnsi="宋体" w:cs="宋体"/>
          <w:b/>
          <w:color w:val="auto"/>
          <w:highlight w:val="none"/>
        </w:rPr>
        <w:t>4. 成交</w:t>
      </w:r>
    </w:p>
    <w:p w14:paraId="6F5E20BC">
      <w:pPr>
        <w:pStyle w:val="39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91AC370">
      <w:pPr>
        <w:pStyle w:val="39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62C84BF8">
      <w:pPr>
        <w:pStyle w:val="392"/>
        <w:spacing w:before="0"/>
        <w:ind w:firstLine="0" w:firstLineChars="0"/>
        <w:rPr>
          <w:rFonts w:hint="eastAsia" w:ascii="宋体" w:hAnsi="宋体" w:cs="宋体"/>
          <w:color w:val="auto"/>
          <w:kern w:val="0"/>
          <w:szCs w:val="21"/>
          <w:highlight w:val="none"/>
        </w:rPr>
      </w:pPr>
      <w:r>
        <w:rPr>
          <w:rFonts w:hint="eastAsia" w:ascii="宋体" w:hAnsi="宋体" w:cs="宋体"/>
          <w:b/>
          <w:color w:val="auto"/>
          <w:highlight w:val="none"/>
        </w:rPr>
        <w:t>5.合同及履约验收</w:t>
      </w:r>
    </w:p>
    <w:p w14:paraId="39175058">
      <w:pPr>
        <w:pStyle w:val="39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5.1采购人与成交供应商应当在成交通知书发出之日30日内签订政府采购合同。</w:t>
      </w:r>
    </w:p>
    <w:p w14:paraId="4E722559">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sz w:val="24"/>
          <w:highlight w:val="none"/>
        </w:rPr>
        <w:t>5.2成交供应商按照政策要求及合同约定缴纳履约保证金。</w:t>
      </w:r>
    </w:p>
    <w:p w14:paraId="0C0F97F5">
      <w:pPr>
        <w:pStyle w:val="39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5.3合同履约。</w:t>
      </w:r>
    </w:p>
    <w:p w14:paraId="4D455690">
      <w:pPr>
        <w:pStyle w:val="39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5.4采购人组织验收。</w:t>
      </w:r>
    </w:p>
    <w:p w14:paraId="7816B3DE">
      <w:pPr>
        <w:widowControl/>
        <w:adjustRightInd/>
        <w:jc w:val="left"/>
        <w:rPr>
          <w:rFonts w:hint="eastAsia" w:ascii="宋体" w:hAnsi="宋体" w:cs="宋体"/>
          <w:b/>
          <w:color w:val="auto"/>
          <w:sz w:val="24"/>
          <w:szCs w:val="20"/>
          <w:highlight w:val="none"/>
        </w:rPr>
      </w:pPr>
      <w:r>
        <w:rPr>
          <w:rFonts w:hint="eastAsia" w:ascii="宋体" w:hAnsi="宋体" w:cs="宋体"/>
          <w:b/>
          <w:color w:val="auto"/>
          <w:highlight w:val="none"/>
        </w:rPr>
        <w:br w:type="page"/>
      </w:r>
    </w:p>
    <w:p w14:paraId="19FF3886">
      <w:pPr>
        <w:pStyle w:val="392"/>
        <w:spacing w:before="0"/>
        <w:ind w:firstLine="0" w:firstLineChars="0"/>
        <w:rPr>
          <w:rFonts w:hint="eastAsia" w:ascii="宋体" w:hAnsi="宋体" w:cs="宋体"/>
          <w:b/>
          <w:color w:val="auto"/>
          <w:highlight w:val="none"/>
        </w:rPr>
      </w:pPr>
      <w:r>
        <w:rPr>
          <w:rFonts w:hint="eastAsia" w:ascii="宋体" w:hAnsi="宋体" w:cs="宋体"/>
          <w:b/>
          <w:color w:val="auto"/>
          <w:highlight w:val="none"/>
        </w:rPr>
        <w:t>6.竞争性磋商流程图</w:t>
      </w:r>
    </w:p>
    <w:p w14:paraId="6F281D4E">
      <w:pPr>
        <w:pStyle w:val="392"/>
        <w:spacing w:before="0"/>
        <w:ind w:firstLine="0" w:firstLineChars="0"/>
        <w:rPr>
          <w:rFonts w:hint="eastAsia" w:ascii="宋体" w:hAnsi="宋体" w:cs="宋体"/>
          <w:b/>
          <w:color w:val="auto"/>
          <w:highlight w:val="none"/>
        </w:rPr>
      </w:pPr>
    </w:p>
    <w:p w14:paraId="70F9351D">
      <w:pPr>
        <w:widowControl/>
        <w:adjustRightInd/>
        <w:jc w:val="lef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23779C70">
      <w:pPr>
        <w:widowControl/>
        <w:adjustRightInd/>
        <w:jc w:val="left"/>
        <w:rPr>
          <w:rFonts w:hint="eastAsia" w:ascii="宋体" w:hAnsi="宋体" w:cs="宋体"/>
          <w:b/>
          <w:color w:val="auto"/>
          <w:sz w:val="36"/>
          <w:szCs w:val="20"/>
          <w:highlight w:val="none"/>
        </w:rPr>
      </w:pPr>
      <w:r>
        <w:rPr>
          <w:rFonts w:hint="eastAsia" w:ascii="宋体" w:hAnsi="宋体" w:cs="宋体"/>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033271">
                            <w:pPr>
                              <w:rPr>
                                <w:rFonts w:hint="eastAsia" w:asciiTheme="minorEastAsia" w:hAnsiTheme="minorEastAsia" w:eastAsiaTheme="minorEastAsia"/>
                              </w:rPr>
                            </w:pPr>
                            <w:r>
                              <w:rPr>
                                <w:rFonts w:hint="eastAsia" w:asciiTheme="minorEastAsia" w:hAnsiTheme="minorEastAsia" w:eastAsiaTheme="minorEastAsia"/>
                              </w:rPr>
                              <w:t>验收</w:t>
                            </w:r>
                          </w:p>
                          <w:p w14:paraId="35B2D7D7">
                            <w:pPr>
                              <w:rPr>
                                <w:rFonts w:ascii="仿宋_GB2312" w:eastAsia="仿宋_GB2312"/>
                              </w:rPr>
                            </w:pPr>
                            <w:r>
                              <w:rPr>
                                <w:rFonts w:hint="eastAsia" w:ascii="仿宋_GB2312" w:eastAsia="仿宋_GB2312"/>
                              </w:rPr>
                              <w:t>立项</w:t>
                            </w:r>
                          </w:p>
                          <w:p w14:paraId="290F353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20033271">
                      <w:pPr>
                        <w:rPr>
                          <w:rFonts w:hint="eastAsia" w:asciiTheme="minorEastAsia" w:hAnsiTheme="minorEastAsia" w:eastAsiaTheme="minorEastAsia"/>
                        </w:rPr>
                      </w:pPr>
                      <w:r>
                        <w:rPr>
                          <w:rFonts w:hint="eastAsia" w:asciiTheme="minorEastAsia" w:hAnsiTheme="minorEastAsia" w:eastAsiaTheme="minorEastAsia"/>
                        </w:rPr>
                        <w:t>验收</w:t>
                      </w:r>
                    </w:p>
                    <w:p w14:paraId="35B2D7D7">
                      <w:pPr>
                        <w:rPr>
                          <w:rFonts w:ascii="仿宋_GB2312" w:eastAsia="仿宋_GB2312"/>
                        </w:rPr>
                      </w:pPr>
                      <w:r>
                        <w:rPr>
                          <w:rFonts w:hint="eastAsia" w:ascii="仿宋_GB2312" w:eastAsia="仿宋_GB2312"/>
                        </w:rPr>
                        <w:t>立项</w:t>
                      </w:r>
                    </w:p>
                    <w:p w14:paraId="290F3530">
                      <w:pPr>
                        <w:rPr>
                          <w:rFonts w:ascii="仿宋_GB2312" w:eastAsia="仿宋_GB2312"/>
                        </w:rPr>
                      </w:pPr>
                    </w:p>
                  </w:txbxContent>
                </v:textbox>
              </v:shape>
            </w:pict>
          </mc:Fallback>
        </mc:AlternateContent>
      </w:r>
      <w:r>
        <w:rPr>
          <w:rFonts w:hint="eastAsia" w:ascii="宋体" w:hAnsi="宋体" w:cs="宋体"/>
          <w:b/>
          <w:color w:val="auto"/>
          <w:sz w:val="36"/>
          <w:szCs w:val="20"/>
          <w:highlight w:val="none"/>
        </w:rPr>
        <mc:AlternateContent>
          <mc:Choice Requires="wps">
            <w:drawing>
              <wp:anchor distT="0" distB="0" distL="114300" distR="114300" simplePos="0" relativeHeight="25168793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793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宋体" w:hAnsi="宋体" w:cs="宋体"/>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BD00DA">
                            <w:pPr>
                              <w:rPr>
                                <w:rFonts w:hint="eastAsia" w:asciiTheme="minorEastAsia" w:hAnsiTheme="minorEastAsia" w:eastAsiaTheme="minorEastAsia"/>
                              </w:rPr>
                            </w:pPr>
                            <w:r>
                              <w:rPr>
                                <w:rFonts w:hint="eastAsia" w:asciiTheme="minorEastAsia" w:hAnsiTheme="minorEastAsia" w:eastAsiaTheme="minorEastAsia"/>
                              </w:rPr>
                              <w:t>履约</w:t>
                            </w:r>
                          </w:p>
                          <w:p w14:paraId="4CD6A2A1">
                            <w:pPr>
                              <w:rPr>
                                <w:rFonts w:ascii="仿宋_GB2312" w:eastAsia="仿宋_GB2312"/>
                              </w:rPr>
                            </w:pPr>
                            <w:r>
                              <w:rPr>
                                <w:rFonts w:hint="eastAsia" w:ascii="仿宋_GB2312" w:eastAsia="仿宋_GB2312"/>
                              </w:rPr>
                              <w:t>立项</w:t>
                            </w:r>
                          </w:p>
                          <w:p w14:paraId="6129E90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6BBD00DA">
                      <w:pPr>
                        <w:rPr>
                          <w:rFonts w:hint="eastAsia" w:asciiTheme="minorEastAsia" w:hAnsiTheme="minorEastAsia" w:eastAsiaTheme="minorEastAsia"/>
                        </w:rPr>
                      </w:pPr>
                      <w:r>
                        <w:rPr>
                          <w:rFonts w:hint="eastAsia" w:asciiTheme="minorEastAsia" w:hAnsiTheme="minorEastAsia" w:eastAsiaTheme="minorEastAsia"/>
                        </w:rPr>
                        <w:t>履约</w:t>
                      </w:r>
                    </w:p>
                    <w:p w14:paraId="4CD6A2A1">
                      <w:pPr>
                        <w:rPr>
                          <w:rFonts w:ascii="仿宋_GB2312" w:eastAsia="仿宋_GB2312"/>
                        </w:rPr>
                      </w:pPr>
                      <w:r>
                        <w:rPr>
                          <w:rFonts w:hint="eastAsia" w:ascii="仿宋_GB2312" w:eastAsia="仿宋_GB2312"/>
                        </w:rPr>
                        <w:t>立项</w:t>
                      </w:r>
                    </w:p>
                    <w:p w14:paraId="6129E901">
                      <w:pPr>
                        <w:rPr>
                          <w:rFonts w:ascii="仿宋_GB2312" w:eastAsia="仿宋_GB2312"/>
                        </w:rPr>
                      </w:pPr>
                    </w:p>
                  </w:txbxContent>
                </v:textbox>
              </v:shape>
            </w:pict>
          </mc:Fallback>
        </mc:AlternateContent>
      </w:r>
      <w:r>
        <w:rPr>
          <w:rFonts w:hint="eastAsia" w:ascii="宋体" w:hAnsi="宋体" w:cs="宋体"/>
          <w:b/>
          <w:color w:val="auto"/>
          <w:sz w:val="36"/>
          <w:szCs w:val="20"/>
          <w:highlight w:val="none"/>
        </w:rPr>
        <mc:AlternateContent>
          <mc:Choice Requires="wps">
            <w:drawing>
              <wp:anchor distT="0" distB="0" distL="114300" distR="114300" simplePos="0" relativeHeight="25168486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0470A6">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69627934">
                            <w:pPr>
                              <w:rPr>
                                <w:rFonts w:ascii="仿宋_GB2312" w:eastAsia="仿宋_GB2312"/>
                              </w:rPr>
                            </w:pPr>
                            <w:r>
                              <w:rPr>
                                <w:rFonts w:hint="eastAsia" w:ascii="仿宋_GB2312" w:eastAsia="仿宋_GB2312"/>
                              </w:rPr>
                              <w:t>立项</w:t>
                            </w:r>
                          </w:p>
                          <w:p w14:paraId="01D0A51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486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740470A6">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69627934">
                      <w:pPr>
                        <w:rPr>
                          <w:rFonts w:ascii="仿宋_GB2312" w:eastAsia="仿宋_GB2312"/>
                        </w:rPr>
                      </w:pPr>
                      <w:r>
                        <w:rPr>
                          <w:rFonts w:hint="eastAsia" w:ascii="仿宋_GB2312" w:eastAsia="仿宋_GB2312"/>
                        </w:rPr>
                        <w:t>立项</w:t>
                      </w:r>
                    </w:p>
                    <w:p w14:paraId="01D0A51F">
                      <w:pPr>
                        <w:rPr>
                          <w:rFonts w:ascii="仿宋_GB2312" w:eastAsia="仿宋_GB2312"/>
                        </w:rPr>
                      </w:pPr>
                    </w:p>
                  </w:txbxContent>
                </v:textbox>
              </v:shape>
            </w:pict>
          </mc:Fallback>
        </mc:AlternateContent>
      </w:r>
      <w:r>
        <w:rPr>
          <w:rFonts w:hint="eastAsia" w:ascii="宋体" w:hAnsi="宋体" w:cs="宋体"/>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702F16">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45CB0A13">
                            <w:pPr>
                              <w:rPr>
                                <w:rFonts w:ascii="仿宋_GB2312" w:eastAsia="仿宋_GB2312"/>
                              </w:rPr>
                            </w:pPr>
                            <w:r>
                              <w:rPr>
                                <w:rFonts w:hint="eastAsia" w:ascii="仿宋_GB2312" w:eastAsia="仿宋_GB2312"/>
                              </w:rPr>
                              <w:t>立项</w:t>
                            </w:r>
                          </w:p>
                          <w:p w14:paraId="194E65C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8179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17702F16">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45CB0A13">
                      <w:pPr>
                        <w:rPr>
                          <w:rFonts w:ascii="仿宋_GB2312" w:eastAsia="仿宋_GB2312"/>
                        </w:rPr>
                      </w:pPr>
                      <w:r>
                        <w:rPr>
                          <w:rFonts w:hint="eastAsia" w:ascii="仿宋_GB2312" w:eastAsia="仿宋_GB2312"/>
                        </w:rPr>
                        <w:t>立项</w:t>
                      </w:r>
                    </w:p>
                    <w:p w14:paraId="194E65C1">
                      <w:pPr>
                        <w:rPr>
                          <w:rFonts w:ascii="仿宋_GB2312" w:eastAsia="仿宋_GB2312"/>
                        </w:rPr>
                      </w:pPr>
                    </w:p>
                  </w:txbxContent>
                </v:textbox>
              </v:shape>
            </w:pict>
          </mc:Fallback>
        </mc:AlternateContent>
      </w:r>
      <w:r>
        <w:rPr>
          <w:rFonts w:hint="eastAsia" w:ascii="宋体" w:hAnsi="宋体" w:cs="宋体"/>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17413C">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342E7157">
                            <w:pPr>
                              <w:rPr>
                                <w:rFonts w:ascii="仿宋_GB2312" w:eastAsia="仿宋_GB2312"/>
                              </w:rPr>
                            </w:pPr>
                            <w:r>
                              <w:rPr>
                                <w:rFonts w:hint="eastAsia" w:ascii="仿宋_GB2312" w:eastAsia="仿宋_GB2312"/>
                              </w:rPr>
                              <w:t>立项</w:t>
                            </w:r>
                          </w:p>
                          <w:p w14:paraId="74BEE89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8281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4117413C">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342E7157">
                      <w:pPr>
                        <w:rPr>
                          <w:rFonts w:ascii="仿宋_GB2312" w:eastAsia="仿宋_GB2312"/>
                        </w:rPr>
                      </w:pPr>
                      <w:r>
                        <w:rPr>
                          <w:rFonts w:hint="eastAsia" w:ascii="仿宋_GB2312" w:eastAsia="仿宋_GB2312"/>
                        </w:rPr>
                        <w:t>立项</w:t>
                      </w:r>
                    </w:p>
                    <w:p w14:paraId="74BEE893">
                      <w:pPr>
                        <w:rPr>
                          <w:rFonts w:ascii="仿宋_GB2312" w:eastAsia="仿宋_GB2312"/>
                        </w:rPr>
                      </w:pPr>
                    </w:p>
                  </w:txbxContent>
                </v:textbox>
              </v:shape>
            </w:pict>
          </mc:Fallback>
        </mc:AlternateContent>
      </w:r>
      <w:r>
        <w:rPr>
          <w:rFonts w:hint="eastAsia" w:ascii="宋体" w:hAnsi="宋体" w:cs="宋体"/>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7011F0">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756CF867">
                            <w:pPr>
                              <w:rPr>
                                <w:rFonts w:ascii="仿宋_GB2312" w:eastAsia="仿宋_GB2312"/>
                              </w:rPr>
                            </w:pPr>
                            <w:r>
                              <w:rPr>
                                <w:rFonts w:hint="eastAsia" w:ascii="仿宋_GB2312" w:eastAsia="仿宋_GB2312"/>
                              </w:rPr>
                              <w:t>立项</w:t>
                            </w:r>
                          </w:p>
                          <w:p w14:paraId="70828DE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5B7011F0">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756CF867">
                      <w:pPr>
                        <w:rPr>
                          <w:rFonts w:ascii="仿宋_GB2312" w:eastAsia="仿宋_GB2312"/>
                        </w:rPr>
                      </w:pPr>
                      <w:r>
                        <w:rPr>
                          <w:rFonts w:hint="eastAsia" w:ascii="仿宋_GB2312" w:eastAsia="仿宋_GB2312"/>
                        </w:rPr>
                        <w:t>立项</w:t>
                      </w:r>
                    </w:p>
                    <w:p w14:paraId="70828DE9">
                      <w:pPr>
                        <w:rPr>
                          <w:rFonts w:ascii="仿宋_GB2312" w:eastAsia="仿宋_GB2312"/>
                        </w:rPr>
                      </w:pPr>
                    </w:p>
                  </w:txbxContent>
                </v:textbox>
              </v:shape>
            </w:pict>
          </mc:Fallback>
        </mc:AlternateContent>
      </w:r>
      <w:r>
        <w:rPr>
          <w:rFonts w:hint="eastAsia" w:ascii="宋体" w:hAnsi="宋体" w:cs="宋体"/>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300A7B">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420EB480">
                            <w:pPr>
                              <w:rPr>
                                <w:rFonts w:ascii="仿宋_GB2312" w:eastAsia="仿宋_GB2312"/>
                              </w:rPr>
                            </w:pPr>
                            <w:r>
                              <w:rPr>
                                <w:rFonts w:hint="eastAsia" w:ascii="仿宋_GB2312" w:eastAsia="仿宋_GB2312"/>
                              </w:rPr>
                              <w:t>立项</w:t>
                            </w:r>
                          </w:p>
                          <w:p w14:paraId="492F659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872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4300A7B">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420EB480">
                      <w:pPr>
                        <w:rPr>
                          <w:rFonts w:ascii="仿宋_GB2312" w:eastAsia="仿宋_GB2312"/>
                        </w:rPr>
                      </w:pPr>
                      <w:r>
                        <w:rPr>
                          <w:rFonts w:hint="eastAsia" w:ascii="仿宋_GB2312" w:eastAsia="仿宋_GB2312"/>
                        </w:rPr>
                        <w:t>立项</w:t>
                      </w:r>
                    </w:p>
                    <w:p w14:paraId="492F6598">
                      <w:pPr>
                        <w:rPr>
                          <w:rFonts w:ascii="仿宋_GB2312" w:eastAsia="仿宋_GB2312"/>
                        </w:rPr>
                      </w:pPr>
                    </w:p>
                  </w:txbxContent>
                </v:textbox>
              </v:shape>
            </w:pict>
          </mc:Fallback>
        </mc:AlternateContent>
      </w:r>
      <w:r>
        <w:rPr>
          <w:rFonts w:hint="eastAsia" w:ascii="宋体" w:hAnsi="宋体" w:cs="宋体"/>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349E07">
                            <w:pPr>
                              <w:jc w:val="center"/>
                              <w:rPr>
                                <w:rFonts w:hint="eastAsia"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769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12349E07">
                      <w:pPr>
                        <w:jc w:val="center"/>
                        <w:rPr>
                          <w:rFonts w:hint="eastAsia"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宋体" w:hAnsi="宋体" w:cs="宋体"/>
          <w:b/>
          <w:color w:val="auto"/>
          <w:sz w:val="36"/>
          <w:szCs w:val="20"/>
          <w:highlight w:val="none"/>
        </w:rPr>
        <mc:AlternateContent>
          <mc:Choice Requires="wps">
            <w:drawing>
              <wp:anchor distT="0" distB="0" distL="114300" distR="114300" simplePos="0" relativeHeight="25168691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770B83">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38019FF8">
                            <w:pPr>
                              <w:jc w:val="center"/>
                              <w:rPr>
                                <w:rFonts w:ascii="仿宋_GB2312" w:eastAsia="仿宋_GB2312"/>
                              </w:rPr>
                            </w:pPr>
                          </w:p>
                          <w:p w14:paraId="3162BED7">
                            <w:pPr>
                              <w:rPr>
                                <w:rFonts w:ascii="仿宋_GB2312" w:eastAsia="仿宋_GB2312"/>
                              </w:rPr>
                            </w:pPr>
                            <w:r>
                              <w:rPr>
                                <w:rFonts w:hint="eastAsia" w:ascii="仿宋_GB2312" w:eastAsia="仿宋_GB2312"/>
                              </w:rPr>
                              <w:t>立项</w:t>
                            </w:r>
                          </w:p>
                          <w:p w14:paraId="34401E7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691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7E770B83">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38019FF8">
                      <w:pPr>
                        <w:jc w:val="center"/>
                        <w:rPr>
                          <w:rFonts w:ascii="仿宋_GB2312" w:eastAsia="仿宋_GB2312"/>
                        </w:rPr>
                      </w:pPr>
                    </w:p>
                    <w:p w14:paraId="3162BED7">
                      <w:pPr>
                        <w:rPr>
                          <w:rFonts w:ascii="仿宋_GB2312" w:eastAsia="仿宋_GB2312"/>
                        </w:rPr>
                      </w:pPr>
                      <w:r>
                        <w:rPr>
                          <w:rFonts w:hint="eastAsia" w:ascii="仿宋_GB2312" w:eastAsia="仿宋_GB2312"/>
                        </w:rPr>
                        <w:t>立项</w:t>
                      </w:r>
                    </w:p>
                    <w:p w14:paraId="34401E77">
                      <w:pPr>
                        <w:rPr>
                          <w:rFonts w:ascii="仿宋_GB2312" w:eastAsia="仿宋_GB2312"/>
                        </w:rPr>
                      </w:pPr>
                    </w:p>
                  </w:txbxContent>
                </v:textbox>
              </v:shape>
            </w:pict>
          </mc:Fallback>
        </mc:AlternateContent>
      </w:r>
      <w:r>
        <w:rPr>
          <w:rFonts w:hint="eastAsia" w:ascii="宋体" w:hAnsi="宋体" w:cs="宋体"/>
          <w:color w:val="auto"/>
          <w:sz w:val="24"/>
          <w:highlight w:val="none"/>
        </w:rPr>
        <mc:AlternateContent>
          <mc:Choice Requires="wps">
            <w:drawing>
              <wp:anchor distT="0" distB="0" distL="114300" distR="114300" simplePos="0" relativeHeight="25168588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588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宋体" w:hAnsi="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宋体" w:hAnsi="宋体" w:cs="宋体"/>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51005F">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F51005F">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宋体" w:hAnsi="宋体" w:cs="宋体"/>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336A5E">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218494E8">
                            <w:pPr>
                              <w:rPr>
                                <w:rFonts w:ascii="仿宋_GB2312" w:eastAsia="仿宋_GB2312"/>
                              </w:rPr>
                            </w:pPr>
                            <w:r>
                              <w:rPr>
                                <w:rFonts w:hint="eastAsia" w:ascii="仿宋_GB2312" w:eastAsia="仿宋_GB2312"/>
                              </w:rPr>
                              <w:t>立项</w:t>
                            </w:r>
                          </w:p>
                          <w:p w14:paraId="76514C6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A336A5E">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218494E8">
                      <w:pPr>
                        <w:rPr>
                          <w:rFonts w:ascii="仿宋_GB2312" w:eastAsia="仿宋_GB2312"/>
                        </w:rPr>
                      </w:pPr>
                      <w:r>
                        <w:rPr>
                          <w:rFonts w:hint="eastAsia" w:ascii="仿宋_GB2312" w:eastAsia="仿宋_GB2312"/>
                        </w:rPr>
                        <w:t>立项</w:t>
                      </w:r>
                    </w:p>
                    <w:p w14:paraId="76514C63">
                      <w:pPr>
                        <w:rPr>
                          <w:rFonts w:ascii="仿宋_GB2312" w:eastAsia="仿宋_GB2312"/>
                        </w:rPr>
                      </w:pPr>
                    </w:p>
                  </w:txbxContent>
                </v:textbox>
              </v:shape>
            </w:pict>
          </mc:Fallback>
        </mc:AlternateContent>
      </w:r>
      <w:r>
        <w:rPr>
          <w:rFonts w:hint="eastAsia" w:ascii="宋体" w:hAnsi="宋体" w:cs="宋体"/>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8885EC">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51868367">
                            <w:pPr>
                              <w:rPr>
                                <w:rFonts w:ascii="仿宋_GB2312" w:eastAsia="仿宋_GB2312"/>
                              </w:rPr>
                            </w:pPr>
                            <w:r>
                              <w:rPr>
                                <w:rFonts w:hint="eastAsia" w:ascii="仿宋_GB2312" w:eastAsia="仿宋_GB2312"/>
                              </w:rPr>
                              <w:t>立项</w:t>
                            </w:r>
                          </w:p>
                          <w:p w14:paraId="306BEA0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358885EC">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51868367">
                      <w:pPr>
                        <w:rPr>
                          <w:rFonts w:ascii="仿宋_GB2312" w:eastAsia="仿宋_GB2312"/>
                        </w:rPr>
                      </w:pPr>
                      <w:r>
                        <w:rPr>
                          <w:rFonts w:hint="eastAsia" w:ascii="仿宋_GB2312" w:eastAsia="仿宋_GB2312"/>
                        </w:rPr>
                        <w:t>立项</w:t>
                      </w:r>
                    </w:p>
                    <w:p w14:paraId="306BEA00">
                      <w:pPr>
                        <w:rPr>
                          <w:rFonts w:ascii="仿宋_GB2312" w:eastAsia="仿宋_GB2312"/>
                        </w:rPr>
                      </w:pPr>
                    </w:p>
                  </w:txbxContent>
                </v:textbox>
              </v:shape>
            </w:pict>
          </mc:Fallback>
        </mc:AlternateContent>
      </w:r>
      <w:r>
        <w:rPr>
          <w:rFonts w:hint="eastAsia" w:ascii="宋体" w:hAnsi="宋体" w:cs="宋体"/>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cs="宋体"/>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cs="宋体"/>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cs="宋体"/>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cs="宋体"/>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4624;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cs="宋体"/>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974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cs="宋体"/>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8076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cs="宋体"/>
          <w:b/>
          <w:color w:val="auto"/>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8384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cs="宋体"/>
          <w:b/>
          <w:color w:val="auto"/>
          <w:sz w:val="36"/>
          <w:szCs w:val="20"/>
          <w:highlight w:val="none"/>
        </w:rPr>
        <w:br w:type="page"/>
      </w:r>
    </w:p>
    <w:p w14:paraId="3EB934C0">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第三部分</w:t>
      </w:r>
      <w:bookmarkEnd w:id="7"/>
      <w:r>
        <w:rPr>
          <w:rFonts w:hint="eastAsia" w:ascii="宋体" w:hAnsi="宋体" w:cs="宋体"/>
          <w:b/>
          <w:color w:val="auto"/>
          <w:sz w:val="36"/>
          <w:szCs w:val="20"/>
          <w:highlight w:val="none"/>
        </w:rPr>
        <w:t xml:space="preserve">  供应商须知</w:t>
      </w:r>
      <w:bookmarkEnd w:id="8"/>
    </w:p>
    <w:p w14:paraId="62298F33">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一、前附表</w:t>
      </w:r>
    </w:p>
    <w:tbl>
      <w:tblPr>
        <w:tblStyle w:val="60"/>
        <w:tblW w:w="0" w:type="auto"/>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14:paraId="61ECE4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0" w:hRule="atLeast"/>
          <w:tblHeader/>
        </w:trPr>
        <w:tc>
          <w:tcPr>
            <w:tcW w:w="629" w:type="dxa"/>
            <w:tcBorders>
              <w:tl2br w:val="nil"/>
              <w:tr2bl w:val="nil"/>
            </w:tcBorders>
            <w:vAlign w:val="center"/>
          </w:tcPr>
          <w:p w14:paraId="6F67957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l2br w:val="nil"/>
              <w:tr2bl w:val="nil"/>
            </w:tcBorders>
            <w:vAlign w:val="center"/>
          </w:tcPr>
          <w:p w14:paraId="73DE767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l2br w:val="nil"/>
              <w:tr2bl w:val="nil"/>
            </w:tcBorders>
            <w:vAlign w:val="center"/>
          </w:tcPr>
          <w:p w14:paraId="387454F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008CE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43" w:hRule="atLeast"/>
          <w:tblHeader/>
        </w:trPr>
        <w:tc>
          <w:tcPr>
            <w:tcW w:w="629" w:type="dxa"/>
            <w:tcBorders>
              <w:tl2br w:val="nil"/>
              <w:tr2bl w:val="nil"/>
            </w:tcBorders>
            <w:vAlign w:val="center"/>
          </w:tcPr>
          <w:p w14:paraId="57FD0E2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l2br w:val="nil"/>
              <w:tr2bl w:val="nil"/>
            </w:tcBorders>
            <w:vAlign w:val="center"/>
          </w:tcPr>
          <w:p w14:paraId="221553D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l2br w:val="nil"/>
              <w:tr2bl w:val="nil"/>
            </w:tcBorders>
            <w:vAlign w:val="center"/>
          </w:tcPr>
          <w:p w14:paraId="273D9514">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服务类。</w:t>
            </w:r>
          </w:p>
        </w:tc>
      </w:tr>
      <w:tr w14:paraId="3A4F2F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38BD4E0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l2br w:val="nil"/>
              <w:tr2bl w:val="nil"/>
            </w:tcBorders>
            <w:vAlign w:val="center"/>
          </w:tcPr>
          <w:p w14:paraId="51663CE1">
            <w:pPr>
              <w:snapToGrid w:val="0"/>
              <w:spacing w:line="360" w:lineRule="auto"/>
              <w:rPr>
                <w:rFonts w:hint="eastAsia" w:ascii="宋体" w:hAnsi="宋体" w:cs="宋体"/>
                <w:b/>
                <w:color w:val="auto"/>
                <w:kern w:val="0"/>
                <w:sz w:val="24"/>
                <w:highlight w:val="none"/>
              </w:rPr>
            </w:pPr>
            <w:r>
              <w:rPr>
                <w:rFonts w:hint="eastAsia" w:ascii="宋体" w:hAnsi="宋体" w:cs="宋体"/>
                <w:b/>
                <w:color w:val="auto"/>
                <w:kern w:val="0"/>
                <w:sz w:val="24"/>
                <w:highlight w:val="none"/>
              </w:rPr>
              <w:t>采购标的及其对应的中小企业划分标准所属行业</w:t>
            </w:r>
          </w:p>
        </w:tc>
        <w:tc>
          <w:tcPr>
            <w:tcW w:w="6095" w:type="dxa"/>
            <w:tcBorders>
              <w:tl2br w:val="nil"/>
              <w:tr2bl w:val="nil"/>
            </w:tcBorders>
            <w:vAlign w:val="center"/>
          </w:tcPr>
          <w:p w14:paraId="5A3A51BD">
            <w:pPr>
              <w:snapToGrid w:val="0"/>
              <w:spacing w:line="360" w:lineRule="auto"/>
              <w:rPr>
                <w:rFonts w:hint="eastAsia" w:ascii="宋体" w:hAnsi="宋体" w:cs="宋体"/>
                <w:b/>
                <w:bCs/>
                <w:color w:val="auto"/>
                <w:kern w:val="0"/>
                <w:sz w:val="24"/>
                <w:highlight w:val="none"/>
                <w:u w:val="singl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2024年数字医疗产业对接活动项目，</w:t>
            </w:r>
            <w:r>
              <w:rPr>
                <w:rFonts w:hint="eastAsia" w:ascii="宋体" w:hAnsi="宋体" w:cs="宋体"/>
                <w:color w:val="auto"/>
                <w:kern w:val="0"/>
                <w:sz w:val="24"/>
                <w:highlight w:val="none"/>
              </w:rPr>
              <w:t>属于</w:t>
            </w:r>
            <w:r>
              <w:rPr>
                <w:rFonts w:hint="eastAsia" w:ascii="宋体" w:hAnsi="宋体" w:cs="宋体"/>
                <w:b/>
                <w:bCs/>
                <w:color w:val="auto"/>
                <w:kern w:val="0"/>
                <w:sz w:val="24"/>
                <w:highlight w:val="none"/>
                <w:u w:val="single"/>
              </w:rPr>
              <w:t>租赁和商务服务业。</w:t>
            </w:r>
          </w:p>
          <w:p w14:paraId="0A5E9CE0">
            <w:pPr>
              <w:pStyle w:val="2"/>
              <w:numPr>
                <w:ilvl w:val="0"/>
                <w:numId w:val="0"/>
              </w:numPr>
              <w:rPr>
                <w:rFonts w:hint="eastAsia" w:ascii="宋体" w:hAnsi="宋体" w:eastAsia="宋体" w:cs="宋体"/>
                <w:color w:val="auto"/>
                <w:sz w:val="24"/>
                <w:highlight w:val="none"/>
              </w:rPr>
            </w:pPr>
            <w:r>
              <w:rPr>
                <w:rFonts w:hint="eastAsia" w:ascii="宋体" w:hAnsi="宋体" w:eastAsia="宋体" w:cs="宋体"/>
                <w:color w:val="auto"/>
                <w:sz w:val="24"/>
                <w:highlight w:val="none"/>
              </w:rPr>
              <w:t>租赁和商务服务业中小企业划型标准：</w:t>
            </w:r>
          </w:p>
          <w:p w14:paraId="6AB4EF5A">
            <w:pPr>
              <w:pStyle w:val="2"/>
              <w:numPr>
                <w:ilvl w:val="0"/>
                <w:numId w:val="0"/>
              </w:numPr>
              <w:jc w:val="both"/>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sz w:val="24"/>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56D2AA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307" w:hRule="atLeast"/>
          <w:tblHeader/>
        </w:trPr>
        <w:tc>
          <w:tcPr>
            <w:tcW w:w="629" w:type="dxa"/>
            <w:tcBorders>
              <w:tl2br w:val="nil"/>
              <w:tr2bl w:val="nil"/>
            </w:tcBorders>
            <w:vAlign w:val="center"/>
          </w:tcPr>
          <w:p w14:paraId="0ADC543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l2br w:val="nil"/>
              <w:tr2bl w:val="nil"/>
            </w:tcBorders>
            <w:vAlign w:val="center"/>
          </w:tcPr>
          <w:p w14:paraId="4197FBC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l2br w:val="nil"/>
              <w:tr2bl w:val="nil"/>
            </w:tcBorders>
            <w:vAlign w:val="center"/>
          </w:tcPr>
          <w:p w14:paraId="7EA3D34A">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DEDCCB2">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F32AA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47" w:hRule="atLeast"/>
          <w:tblHeader/>
        </w:trPr>
        <w:tc>
          <w:tcPr>
            <w:tcW w:w="629" w:type="dxa"/>
            <w:tcBorders>
              <w:tl2br w:val="nil"/>
              <w:tr2bl w:val="nil"/>
            </w:tcBorders>
            <w:vAlign w:val="center"/>
          </w:tcPr>
          <w:p w14:paraId="6AE772A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l2br w:val="nil"/>
              <w:tr2bl w:val="nil"/>
            </w:tcBorders>
            <w:vAlign w:val="center"/>
          </w:tcPr>
          <w:p w14:paraId="4C25ED39">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l2br w:val="nil"/>
              <w:tr2bl w:val="nil"/>
            </w:tcBorders>
            <w:vAlign w:val="center"/>
          </w:tcPr>
          <w:p w14:paraId="660A700F">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现场搭建</w:t>
            </w:r>
            <w:r>
              <w:rPr>
                <w:rFonts w:hint="eastAsia" w:ascii="宋体" w:hAnsi="宋体" w:cs="宋体"/>
                <w:color w:val="auto"/>
                <w:sz w:val="24"/>
                <w:highlight w:val="none"/>
              </w:rPr>
              <w:t>工作分包。</w:t>
            </w:r>
          </w:p>
          <w:p w14:paraId="3979CCD0">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0B3077B">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CEC5C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389" w:hRule="atLeast"/>
          <w:tblHeader/>
        </w:trPr>
        <w:tc>
          <w:tcPr>
            <w:tcW w:w="629" w:type="dxa"/>
            <w:tcBorders>
              <w:tl2br w:val="nil"/>
              <w:tr2bl w:val="nil"/>
            </w:tcBorders>
            <w:vAlign w:val="center"/>
          </w:tcPr>
          <w:p w14:paraId="15D0B39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l2br w:val="nil"/>
              <w:tr2bl w:val="nil"/>
            </w:tcBorders>
            <w:vAlign w:val="center"/>
          </w:tcPr>
          <w:p w14:paraId="0285F47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l2br w:val="nil"/>
              <w:tr2bl w:val="nil"/>
            </w:tcBorders>
            <w:vAlign w:val="center"/>
          </w:tcPr>
          <w:p w14:paraId="67FFEF1D">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08517BB">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18D900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118" w:hRule="atLeast"/>
          <w:tblHeader/>
        </w:trPr>
        <w:tc>
          <w:tcPr>
            <w:tcW w:w="629" w:type="dxa"/>
            <w:tcBorders>
              <w:tl2br w:val="nil"/>
              <w:tr2bl w:val="nil"/>
            </w:tcBorders>
            <w:vAlign w:val="center"/>
          </w:tcPr>
          <w:p w14:paraId="42B374C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l2br w:val="nil"/>
              <w:tr2bl w:val="nil"/>
            </w:tcBorders>
            <w:vAlign w:val="center"/>
          </w:tcPr>
          <w:p w14:paraId="799314A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l2br w:val="nil"/>
              <w:tr2bl w:val="nil"/>
            </w:tcBorders>
            <w:vAlign w:val="center"/>
          </w:tcPr>
          <w:p w14:paraId="1A8C7D9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ABB2722">
            <w:pPr>
              <w:spacing w:line="360" w:lineRule="auto"/>
              <w:rPr>
                <w:rFonts w:hint="eastAsia" w:ascii="宋体" w:hAnsi="宋体" w:cs="宋体"/>
                <w:b/>
                <w:color w:val="auto"/>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tc>
      </w:tr>
      <w:tr w14:paraId="79844F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362" w:hRule="atLeast"/>
          <w:tblHeader/>
        </w:trPr>
        <w:tc>
          <w:tcPr>
            <w:tcW w:w="629" w:type="dxa"/>
            <w:tcBorders>
              <w:tl2br w:val="nil"/>
              <w:tr2bl w:val="nil"/>
            </w:tcBorders>
            <w:vAlign w:val="center"/>
          </w:tcPr>
          <w:p w14:paraId="5806033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l2br w:val="nil"/>
              <w:tr2bl w:val="nil"/>
            </w:tcBorders>
            <w:vAlign w:val="center"/>
          </w:tcPr>
          <w:p w14:paraId="79B6B490">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l2br w:val="nil"/>
              <w:tr2bl w:val="nil"/>
            </w:tcBorders>
            <w:vAlign w:val="center"/>
          </w:tcPr>
          <w:p w14:paraId="7139F91D">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816B0AA">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tc>
      </w:tr>
      <w:tr w14:paraId="0FF357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center"/>
          </w:tcPr>
          <w:p w14:paraId="63EE018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l2br w:val="nil"/>
              <w:tr2bl w:val="nil"/>
            </w:tcBorders>
            <w:vAlign w:val="center"/>
          </w:tcPr>
          <w:p w14:paraId="3CBEC3A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095" w:type="dxa"/>
            <w:tcBorders>
              <w:tl2br w:val="nil"/>
              <w:tr2bl w:val="nil"/>
            </w:tcBorders>
            <w:vAlign w:val="center"/>
          </w:tcPr>
          <w:p w14:paraId="7D64F5C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25357C6E">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供应商未提供有效的资格证明文件的，视为供应商不具备磋商文件中规定的资格要求，响应无效。</w:t>
            </w:r>
          </w:p>
        </w:tc>
      </w:tr>
      <w:tr w14:paraId="3D492B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709" w:hRule="atLeast"/>
          <w:tblHeader/>
        </w:trPr>
        <w:tc>
          <w:tcPr>
            <w:tcW w:w="629" w:type="dxa"/>
            <w:vMerge w:val="continue"/>
            <w:tcBorders>
              <w:tl2br w:val="nil"/>
              <w:tr2bl w:val="nil"/>
            </w:tcBorders>
            <w:vAlign w:val="center"/>
          </w:tcPr>
          <w:p w14:paraId="05639983">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5904F35B">
            <w:pPr>
              <w:snapToGrid w:val="0"/>
              <w:spacing w:line="360" w:lineRule="auto"/>
              <w:jc w:val="center"/>
              <w:rPr>
                <w:rFonts w:hint="eastAsia" w:ascii="宋体" w:hAnsi="宋体" w:cs="宋体"/>
                <w:b/>
                <w:color w:val="auto"/>
                <w:sz w:val="24"/>
                <w:highlight w:val="none"/>
              </w:rPr>
            </w:pPr>
          </w:p>
        </w:tc>
        <w:tc>
          <w:tcPr>
            <w:tcW w:w="6095" w:type="dxa"/>
            <w:tcBorders>
              <w:tl2br w:val="nil"/>
              <w:tr2bl w:val="nil"/>
            </w:tcBorders>
            <w:vAlign w:val="center"/>
          </w:tcPr>
          <w:p w14:paraId="2DF8CFD0">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（2）资信证明文件：根据磋商文件第五部分评审标准提供。</w:t>
            </w:r>
          </w:p>
        </w:tc>
      </w:tr>
      <w:tr w14:paraId="205DC7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3B1CEF1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l2br w:val="nil"/>
              <w:tr2bl w:val="nil"/>
            </w:tcBorders>
            <w:vAlign w:val="center"/>
          </w:tcPr>
          <w:p w14:paraId="600C8F5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l2br w:val="nil"/>
              <w:tr2bl w:val="nil"/>
            </w:tcBorders>
            <w:vAlign w:val="center"/>
          </w:tcPr>
          <w:p w14:paraId="5CE38B24">
            <w:pPr>
              <w:snapToGrid w:val="0"/>
              <w:spacing w:line="360" w:lineRule="auto"/>
              <w:rPr>
                <w:rFonts w:hint="eastAsia"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60674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48AA624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l2br w:val="nil"/>
              <w:tr2bl w:val="nil"/>
            </w:tcBorders>
            <w:vAlign w:val="center"/>
          </w:tcPr>
          <w:p w14:paraId="4B88A00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最后报价要求</w:t>
            </w:r>
          </w:p>
        </w:tc>
        <w:tc>
          <w:tcPr>
            <w:tcW w:w="6095" w:type="dxa"/>
            <w:tcBorders>
              <w:tl2br w:val="nil"/>
              <w:tr2bl w:val="nil"/>
            </w:tcBorders>
            <w:vAlign w:val="center"/>
          </w:tcPr>
          <w:p w14:paraId="5370C1ED">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有关本项目实施所需的所有费用（含税费）均计入最后报价。《最后报价</w:t>
            </w:r>
            <w:r>
              <w:rPr>
                <w:rFonts w:hint="eastAsia" w:ascii="宋体" w:hAnsi="宋体" w:cs="宋体"/>
                <w:color w:val="auto"/>
                <w:sz w:val="24"/>
                <w:highlight w:val="none"/>
              </w:rPr>
              <w:t>一览表（报价表）</w:t>
            </w:r>
            <w:r>
              <w:rPr>
                <w:rFonts w:hint="eastAsia" w:ascii="宋体" w:hAnsi="宋体" w:cs="宋体"/>
                <w:color w:val="auto"/>
                <w:kern w:val="0"/>
                <w:sz w:val="24"/>
                <w:highlight w:val="none"/>
                <w:lang w:val="zh-CN"/>
              </w:rPr>
              <w:t>》</w:t>
            </w:r>
            <w:r>
              <w:rPr>
                <w:rFonts w:hint="eastAsia" w:ascii="宋体" w:hAnsi="宋体" w:cs="宋体"/>
                <w:color w:val="auto"/>
                <w:sz w:val="24"/>
                <w:highlight w:val="none"/>
              </w:rPr>
              <w:t>是最后报价的唯一载体</w:t>
            </w:r>
            <w:r>
              <w:rPr>
                <w:rFonts w:hint="eastAsia" w:ascii="宋体" w:hAnsi="宋体" w:cs="宋体"/>
                <w:color w:val="auto"/>
                <w:kern w:val="0"/>
                <w:sz w:val="24"/>
                <w:highlight w:val="none"/>
                <w:lang w:val="zh-CN"/>
              </w:rPr>
              <w:t>。磋商文件中价格全部采用人民币报价。磋商文件未列明，而供应商认为必需的费用也需列入报价。</w:t>
            </w:r>
          </w:p>
          <w:p w14:paraId="27CC8B93">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最后报价出现下列情形的，响应无效：</w:t>
            </w:r>
          </w:p>
          <w:p w14:paraId="6D133E26">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响应文件出现不是唯一的、有选择性的最后报价的；</w:t>
            </w:r>
          </w:p>
          <w:p w14:paraId="1644170B">
            <w:pPr>
              <w:snapToGrid w:val="0"/>
              <w:spacing w:line="360" w:lineRule="auto"/>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最后报价超过磋商文件中规定的预算金额或者最高限价的;</w:t>
            </w:r>
          </w:p>
          <w:p w14:paraId="4D34AF60">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938E06B">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09413D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239" w:hRule="atLeast"/>
          <w:tblHeader/>
        </w:trPr>
        <w:tc>
          <w:tcPr>
            <w:tcW w:w="629" w:type="dxa"/>
            <w:tcBorders>
              <w:tl2br w:val="nil"/>
              <w:tr2bl w:val="nil"/>
            </w:tcBorders>
            <w:vAlign w:val="center"/>
          </w:tcPr>
          <w:p w14:paraId="10A8FC4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l2br w:val="nil"/>
              <w:tr2bl w:val="nil"/>
            </w:tcBorders>
            <w:vAlign w:val="center"/>
          </w:tcPr>
          <w:p w14:paraId="3DE1FF4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l2br w:val="nil"/>
              <w:tr2bl w:val="nil"/>
            </w:tcBorders>
            <w:vAlign w:val="center"/>
          </w:tcPr>
          <w:p w14:paraId="220A8947">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6D433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14:paraId="26EB3AE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l2br w:val="nil"/>
              <w:tr2bl w:val="nil"/>
            </w:tcBorders>
            <w:vAlign w:val="center"/>
          </w:tcPr>
          <w:p w14:paraId="2940952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备份响应文件送达地点和签收人员 </w:t>
            </w:r>
          </w:p>
        </w:tc>
        <w:tc>
          <w:tcPr>
            <w:tcW w:w="6095" w:type="dxa"/>
            <w:tcBorders>
              <w:tl2br w:val="nil"/>
              <w:tr2bl w:val="nil"/>
            </w:tcBorders>
            <w:vAlign w:val="center"/>
          </w:tcPr>
          <w:p w14:paraId="2DA7BB96">
            <w:pPr>
              <w:pStyle w:val="31"/>
              <w:spacing w:line="360" w:lineRule="auto"/>
              <w:rPr>
                <w:rFonts w:hint="eastAsia" w:hAnsi="宋体" w:cs="宋体"/>
                <w:color w:val="auto"/>
                <w:kern w:val="28"/>
                <w:sz w:val="24"/>
                <w:highlight w:val="none"/>
              </w:rPr>
            </w:pPr>
            <w:r>
              <w:rPr>
                <w:rFonts w:hint="eastAsia" w:hAnsi="宋体" w:cs="宋体"/>
                <w:color w:val="auto"/>
                <w:kern w:val="28"/>
                <w:sz w:val="24"/>
                <w:szCs w:val="24"/>
                <w:highlight w:val="none"/>
              </w:rPr>
              <w:t>备份响应文件送达地点：</w:t>
            </w:r>
            <w:r>
              <w:rPr>
                <w:rFonts w:hint="eastAsia" w:hAnsi="宋体" w:cs="宋体"/>
                <w:color w:val="auto"/>
                <w:kern w:val="28"/>
                <w:sz w:val="24"/>
                <w:szCs w:val="24"/>
                <w:highlight w:val="none"/>
                <w:u w:val="single"/>
              </w:rPr>
              <w:t>杭州市拱墅区文晖路42号现代置业大厦西楼1301室</w:t>
            </w: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rPr>
              <w:t>陆佳，0571-87634685</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采购人、采购代理机构不强制或变相强制供应商提交备份响应文件。</w:t>
            </w:r>
          </w:p>
        </w:tc>
      </w:tr>
      <w:tr w14:paraId="690A0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vMerge w:val="restart"/>
            <w:tcBorders>
              <w:tl2br w:val="nil"/>
              <w:tr2bl w:val="nil"/>
            </w:tcBorders>
            <w:vAlign w:val="center"/>
          </w:tcPr>
          <w:p w14:paraId="65DAA01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l2br w:val="nil"/>
              <w:tr2bl w:val="nil"/>
            </w:tcBorders>
            <w:vAlign w:val="center"/>
          </w:tcPr>
          <w:p w14:paraId="0F3B600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特别说明</w:t>
            </w:r>
          </w:p>
        </w:tc>
        <w:tc>
          <w:tcPr>
            <w:tcW w:w="6095" w:type="dxa"/>
            <w:tcBorders>
              <w:tl2br w:val="nil"/>
              <w:tr2bl w:val="nil"/>
            </w:tcBorders>
            <w:vAlign w:val="center"/>
          </w:tcPr>
          <w:p w14:paraId="73DFBAB1">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3639E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vMerge w:val="continue"/>
            <w:tcBorders>
              <w:tl2br w:val="nil"/>
              <w:tr2bl w:val="nil"/>
            </w:tcBorders>
            <w:vAlign w:val="center"/>
          </w:tcPr>
          <w:p w14:paraId="40332307">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04D38BA1">
            <w:pPr>
              <w:snapToGrid w:val="0"/>
              <w:spacing w:line="360" w:lineRule="auto"/>
              <w:jc w:val="center"/>
              <w:rPr>
                <w:rFonts w:hint="eastAsia" w:ascii="宋体" w:hAnsi="宋体" w:cs="宋体"/>
                <w:b/>
                <w:color w:val="auto"/>
                <w:sz w:val="24"/>
                <w:highlight w:val="none"/>
              </w:rPr>
            </w:pPr>
          </w:p>
        </w:tc>
        <w:tc>
          <w:tcPr>
            <w:tcW w:w="6095" w:type="dxa"/>
            <w:tcBorders>
              <w:tl2br w:val="nil"/>
              <w:tr2bl w:val="nil"/>
            </w:tcBorders>
            <w:vAlign w:val="center"/>
          </w:tcPr>
          <w:p w14:paraId="42A048EC">
            <w:pPr>
              <w:spacing w:line="360" w:lineRule="auto"/>
              <w:rPr>
                <w:rFonts w:hint="eastAsia" w:ascii="宋体" w:hAnsi="宋体" w:cs="宋体"/>
                <w:snapToGrid w:val="0"/>
                <w:color w:val="auto"/>
                <w:kern w:val="28"/>
                <w:sz w:val="24"/>
                <w:highlight w:val="none"/>
              </w:rPr>
            </w:pPr>
            <w:sdt>
              <w:sdtPr>
                <w:rPr>
                  <w:rFonts w:hint="eastAsia" w:ascii="宋体" w:hAnsi="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1A1A70BC">
            <w:pPr>
              <w:spacing w:line="360" w:lineRule="auto"/>
              <w:rPr>
                <w:rFonts w:hint="eastAsia" w:ascii="宋体" w:hAnsi="宋体" w:cs="宋体"/>
                <w:snapToGrid w:val="0"/>
                <w:color w:val="auto"/>
                <w:kern w:val="28"/>
                <w:sz w:val="24"/>
                <w:highlight w:val="none"/>
              </w:rPr>
            </w:pPr>
            <w:sdt>
              <w:sdtPr>
                <w:rPr>
                  <w:rFonts w:hint="eastAsia" w:ascii="宋体" w:hAnsi="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725A3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1FC2D74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843" w:type="dxa"/>
            <w:tcBorders>
              <w:tl2br w:val="nil"/>
              <w:tr2bl w:val="nil"/>
            </w:tcBorders>
            <w:vAlign w:val="center"/>
          </w:tcPr>
          <w:p w14:paraId="10C8AFE8">
            <w:pPr>
              <w:snapToGrid w:val="0"/>
              <w:spacing w:line="360" w:lineRule="auto"/>
              <w:jc w:val="center"/>
              <w:rPr>
                <w:rFonts w:hint="eastAsia" w:ascii="宋体" w:hAnsi="宋体" w:cs="宋体"/>
                <w:b/>
                <w:color w:val="auto"/>
                <w:sz w:val="24"/>
                <w:highlight w:val="none"/>
              </w:rPr>
            </w:pPr>
            <w:r>
              <w:rPr>
                <w:rFonts w:hint="eastAsia" w:ascii="宋体" w:hAnsi="宋体" w:cs="宋体"/>
                <w:b/>
                <w:bCs/>
                <w:color w:val="auto"/>
                <w:spacing w:val="-6"/>
                <w:sz w:val="24"/>
                <w:highlight w:val="none"/>
              </w:rPr>
              <w:t>推荐成交候选人数量</w:t>
            </w:r>
          </w:p>
        </w:tc>
        <w:tc>
          <w:tcPr>
            <w:tcW w:w="6095" w:type="dxa"/>
            <w:tcBorders>
              <w:tl2br w:val="nil"/>
              <w:tr2bl w:val="nil"/>
            </w:tcBorders>
            <w:vAlign w:val="center"/>
          </w:tcPr>
          <w:p w14:paraId="7E112235">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推荐成交候选人数量：</w:t>
            </w:r>
            <w:r>
              <w:rPr>
                <w:rFonts w:hint="eastAsia" w:ascii="宋体" w:hAnsi="宋体" w:cs="宋体"/>
                <w:color w:val="auto"/>
                <w:spacing w:val="-6"/>
                <w:sz w:val="24"/>
                <w:highlight w:val="none"/>
                <w:u w:val="single"/>
              </w:rPr>
              <w:t>3</w:t>
            </w:r>
            <w:r>
              <w:rPr>
                <w:rFonts w:hint="eastAsia" w:ascii="宋体" w:hAnsi="宋体" w:cs="宋体"/>
                <w:color w:val="auto"/>
                <w:spacing w:val="-6"/>
                <w:sz w:val="24"/>
                <w:highlight w:val="none"/>
              </w:rPr>
              <w:t>名</w:t>
            </w:r>
          </w:p>
        </w:tc>
      </w:tr>
      <w:tr w14:paraId="605832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0AFCB10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843" w:type="dxa"/>
            <w:tcBorders>
              <w:tl2br w:val="nil"/>
              <w:tr2bl w:val="nil"/>
            </w:tcBorders>
            <w:vAlign w:val="center"/>
          </w:tcPr>
          <w:p w14:paraId="1B20F0C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代理服务费</w:t>
            </w:r>
          </w:p>
        </w:tc>
        <w:tc>
          <w:tcPr>
            <w:tcW w:w="6095" w:type="dxa"/>
            <w:tcBorders>
              <w:tl2br w:val="nil"/>
              <w:tr2bl w:val="nil"/>
            </w:tcBorders>
            <w:vAlign w:val="center"/>
          </w:tcPr>
          <w:p w14:paraId="59C2C156">
            <w:pPr>
              <w:autoSpaceDE w:val="0"/>
              <w:autoSpaceDN w:val="0"/>
              <w:snapToGrid w:val="0"/>
              <w:spacing w:line="360" w:lineRule="auto"/>
              <w:textAlignment w:val="bottom"/>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收到中标通知书5个工作日内，各标项中标人以中标金额为计费标准，向招标代理机构支付招标代理服务费，参照发改价格[2011]534号文规定80%计取。</w:t>
            </w:r>
          </w:p>
          <w:p w14:paraId="1F7FEA6B">
            <w:pPr>
              <w:autoSpaceDE w:val="0"/>
              <w:autoSpaceDN w:val="0"/>
              <w:snapToGrid w:val="0"/>
              <w:spacing w:line="360" w:lineRule="auto"/>
              <w:textAlignment w:val="bottom"/>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收款单位（户名）：浙江省成套招标代理有限公司；</w:t>
            </w:r>
          </w:p>
          <w:p w14:paraId="0950CD1D">
            <w:pPr>
              <w:autoSpaceDE w:val="0"/>
              <w:autoSpaceDN w:val="0"/>
              <w:snapToGrid w:val="0"/>
              <w:spacing w:line="360" w:lineRule="auto"/>
              <w:textAlignment w:val="bottom"/>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开户银行：中信银行杭州西湖支行；</w:t>
            </w:r>
          </w:p>
          <w:p w14:paraId="7BD97486">
            <w:pPr>
              <w:spacing w:line="360" w:lineRule="auto"/>
              <w:rPr>
                <w:rFonts w:hint="eastAsia" w:ascii="宋体" w:hAnsi="宋体" w:cs="宋体"/>
                <w:color w:val="auto"/>
                <w:kern w:val="0"/>
                <w:sz w:val="24"/>
                <w:highlight w:val="none"/>
              </w:rPr>
            </w:pPr>
            <w:r>
              <w:rPr>
                <w:rFonts w:hint="eastAsia" w:ascii="宋体" w:hAnsi="宋体" w:cs="宋体"/>
                <w:snapToGrid w:val="0"/>
                <w:color w:val="auto"/>
                <w:kern w:val="0"/>
                <w:sz w:val="24"/>
                <w:highlight w:val="none"/>
              </w:rPr>
              <w:t>银行账号：7331 6101 8260 0126 385。</w:t>
            </w:r>
          </w:p>
        </w:tc>
      </w:tr>
    </w:tbl>
    <w:p w14:paraId="328B336F">
      <w:pPr>
        <w:snapToGrid w:val="0"/>
        <w:jc w:val="center"/>
        <w:rPr>
          <w:rFonts w:hint="eastAsia" w:ascii="宋体" w:hAnsi="宋体" w:cs="宋体"/>
          <w:b/>
          <w:color w:val="auto"/>
          <w:sz w:val="32"/>
          <w:szCs w:val="20"/>
          <w:highlight w:val="none"/>
        </w:rPr>
      </w:pPr>
    </w:p>
    <w:p w14:paraId="2140FFCB">
      <w:pPr>
        <w:adjustRightInd/>
        <w:spacing w:line="360" w:lineRule="auto"/>
        <w:ind w:firstLine="3845" w:firstLineChars="1197"/>
        <w:outlineLvl w:val="0"/>
        <w:rPr>
          <w:rFonts w:hint="eastAsia" w:ascii="宋体" w:hAnsi="宋体" w:cs="宋体"/>
          <w:b/>
          <w:color w:val="auto"/>
          <w:sz w:val="32"/>
          <w:szCs w:val="20"/>
          <w:highlight w:val="none"/>
        </w:rPr>
      </w:pPr>
    </w:p>
    <w:p w14:paraId="55A1D9C0">
      <w:pPr>
        <w:adjustRightInd/>
        <w:spacing w:line="360" w:lineRule="auto"/>
        <w:ind w:firstLine="3845" w:firstLineChars="1197"/>
        <w:outlineLvl w:val="0"/>
        <w:rPr>
          <w:rFonts w:hint="eastAsia" w:ascii="宋体" w:hAnsi="宋体" w:cs="宋体"/>
          <w:b/>
          <w:color w:val="auto"/>
          <w:sz w:val="32"/>
          <w:szCs w:val="20"/>
          <w:highlight w:val="none"/>
        </w:rPr>
      </w:pPr>
    </w:p>
    <w:p w14:paraId="3D2B6DC5">
      <w:pPr>
        <w:adjustRightInd/>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461F024C">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二、总则</w:t>
      </w:r>
    </w:p>
    <w:p w14:paraId="2EA7EE62">
      <w:pPr>
        <w:snapToGrid w:val="0"/>
        <w:spacing w:line="360" w:lineRule="auto"/>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7B70F818">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本磋商文件适用于该项目的邀请、响应、开启响应文件、信用信息查询、资格性审查、评审、成交、合同、验收等行为（法律、法规另有规定的，从其规定）。</w:t>
      </w:r>
    </w:p>
    <w:p w14:paraId="37EAB066">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2.定义</w:t>
      </w:r>
    </w:p>
    <w:p w14:paraId="417E005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“采购人”系指磋商邀请公告中载明的本项目的采购人。</w:t>
      </w:r>
    </w:p>
    <w:p w14:paraId="19DECCF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“采购代理机构”系指磋商邀请公告中载明的本项目的采购代理机构。</w:t>
      </w:r>
    </w:p>
    <w:p w14:paraId="1368DEC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“供应商”系指响应磋商、参加本次竞争的法人、其他组织或自然人。</w:t>
      </w:r>
    </w:p>
    <w:p w14:paraId="3937CFC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D2B3B2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 “成交人”系指经评审确定的成交供应商。</w:t>
      </w:r>
    </w:p>
    <w:p w14:paraId="6E88CE3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2.6“响应文件”系指供应商提交的商务技术文件。供应商提交最后报价后，最后报价是供应商响应文件的有效组成部分。</w:t>
      </w:r>
    </w:p>
    <w:p w14:paraId="115BCA4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ascii="宋体" w:hAnsi="宋体" w:eastAsia="宋体" w:cs="宋体"/>
          <w:snapToGrid/>
          <w:color w:val="auto"/>
          <w:kern w:val="2"/>
          <w:sz w:val="24"/>
          <w:szCs w:val="24"/>
          <w:highlight w:val="none"/>
        </w:rPr>
        <w:t>https://www.zcygov.cn/</w:t>
      </w:r>
      <w:r>
        <w:rPr>
          <w:rStyle w:val="68"/>
          <w:rFonts w:hint="eastAsia" w:ascii="宋体" w:hAnsi="宋体" w:eastAsia="宋体" w:cs="宋体"/>
          <w:snapToGrid/>
          <w:color w:val="auto"/>
          <w:kern w:val="2"/>
          <w:sz w:val="24"/>
          <w:szCs w:val="24"/>
          <w:highlight w:val="none"/>
        </w:rPr>
        <w:fldChar w:fldCharType="end"/>
      </w:r>
      <w:r>
        <w:rPr>
          <w:rFonts w:hint="eastAsia" w:ascii="宋体" w:hAnsi="宋体" w:cs="宋体"/>
          <w:color w:val="auto"/>
          <w:sz w:val="24"/>
          <w:highlight w:val="none"/>
        </w:rPr>
        <w:t>）。</w:t>
      </w:r>
    </w:p>
    <w:p w14:paraId="096CE05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30E7207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2.9 </w:t>
      </w:r>
      <w:r>
        <w:rPr>
          <w:rFonts w:hint="eastAsia" w:ascii="宋体" w:hAnsi="宋体" w:cs="宋体"/>
          <w:color w:val="auto"/>
          <w:sz w:val="24"/>
          <w:highlight w:val="none"/>
          <w:u w:val="single"/>
        </w:rPr>
        <w:t>“书面形式”包括数据电文形式与纸质形式。数据电文形式与纸质形式的采购活动具有同等法律效力。</w:t>
      </w:r>
    </w:p>
    <w:p w14:paraId="2DD4DA7C">
      <w:pPr>
        <w:snapToGrid w:val="0"/>
        <w:spacing w:line="360" w:lineRule="auto"/>
        <w:ind w:firstLine="480" w:firstLineChars="200"/>
        <w:jc w:val="left"/>
        <w:rPr>
          <w:rFonts w:hint="eastAsia" w:ascii="宋体" w:hAnsi="宋体" w:cs="宋体"/>
          <w:b/>
          <w:color w:val="auto"/>
          <w:sz w:val="24"/>
          <w:highlight w:val="none"/>
        </w:rPr>
      </w:pPr>
      <w:r>
        <w:rPr>
          <w:rFonts w:hint="eastAsia" w:ascii="宋体" w:hAnsi="宋体" w:cs="宋体"/>
          <w:color w:val="auto"/>
          <w:sz w:val="24"/>
          <w:highlight w:val="none"/>
        </w:rPr>
        <w:t>2.10 “▲” 系指实质性要求条款， “※”系指磋商过程中可能实质性变动的内容， “</w:t>
      </w:r>
      <w:sdt>
        <w:sdtPr>
          <w:rPr>
            <w:rFonts w:hint="eastAsia" w:ascii="宋体" w:hAnsi="宋体" w:cs="宋体"/>
            <w:color w:val="auto"/>
            <w:kern w:val="0"/>
            <w:sz w:val="24"/>
            <w:highlight w:val="none"/>
          </w:rPr>
          <w:id w:val="14745177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9CE8071">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3. 响应有效期</w:t>
      </w:r>
    </w:p>
    <w:p w14:paraId="62224E22">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▲3.1</w:t>
      </w:r>
      <w:r>
        <w:rPr>
          <w:rFonts w:hint="eastAsia" w:ascii="宋体" w:hAnsi="宋体" w:cs="宋体"/>
          <w:b/>
          <w:color w:val="auto"/>
          <w:sz w:val="24"/>
          <w:szCs w:val="20"/>
          <w:highlight w:val="none"/>
        </w:rPr>
        <w:t>响应有效期为从提交响应文件的截止之日起90天。供应商的响应文件中承</w:t>
      </w:r>
      <w:r>
        <w:rPr>
          <w:rFonts w:hint="eastAsia" w:ascii="宋体" w:hAnsi="宋体" w:cs="宋体"/>
          <w:b/>
          <w:color w:val="auto"/>
          <w:sz w:val="24"/>
          <w:szCs w:val="21"/>
          <w:highlight w:val="none"/>
        </w:rPr>
        <w:t>诺的响应有效期少于磋商文件中载明的磋商有效期的，响应无效。</w:t>
      </w:r>
    </w:p>
    <w:p w14:paraId="591C5B72">
      <w:pPr>
        <w:pStyle w:val="392"/>
        <w:spacing w:before="0"/>
        <w:ind w:firstLine="480"/>
        <w:rPr>
          <w:rFonts w:hint="eastAsia" w:ascii="宋体" w:hAnsi="宋体" w:cs="宋体"/>
          <w:color w:val="auto"/>
          <w:highlight w:val="none"/>
        </w:rPr>
      </w:pPr>
      <w:r>
        <w:rPr>
          <w:rFonts w:hint="eastAsia" w:ascii="宋体" w:hAnsi="宋体" w:cs="宋体"/>
          <w:color w:val="auto"/>
          <w:highlight w:val="none"/>
        </w:rPr>
        <w:t>3.2响应文件合格提交后，自响应截止日期起，在响应有效期内有效。</w:t>
      </w:r>
    </w:p>
    <w:p w14:paraId="2FED103D">
      <w:pPr>
        <w:pStyle w:val="392"/>
        <w:spacing w:before="0"/>
        <w:ind w:firstLine="480"/>
        <w:rPr>
          <w:rFonts w:hint="eastAsia" w:ascii="宋体" w:hAnsi="宋体" w:cs="宋体"/>
          <w:color w:val="auto"/>
          <w:highlight w:val="none"/>
        </w:rPr>
      </w:pPr>
      <w:r>
        <w:rPr>
          <w:rFonts w:hint="eastAsia" w:ascii="宋体" w:hAnsi="宋体" w:cs="宋体"/>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宋体" w:hAnsi="宋体" w:cs="宋体"/>
          <w:color w:val="auto"/>
          <w:szCs w:val="24"/>
          <w:highlight w:val="none"/>
        </w:rPr>
        <w:t>拒绝延长磋商有效期的供应商不得再参与该项目后续采购活动。</w:t>
      </w:r>
    </w:p>
    <w:p w14:paraId="3494B63F">
      <w:pPr>
        <w:tabs>
          <w:tab w:val="left" w:pos="3780"/>
        </w:tabs>
        <w:spacing w:line="360" w:lineRule="auto"/>
        <w:rPr>
          <w:rFonts w:hint="eastAsia" w:ascii="宋体" w:hAnsi="宋体" w:cs="宋体"/>
          <w:b/>
          <w:color w:val="auto"/>
          <w:sz w:val="24"/>
          <w:highlight w:val="none"/>
        </w:rPr>
      </w:pPr>
      <w:r>
        <w:rPr>
          <w:rFonts w:hint="eastAsia" w:ascii="宋体" w:hAnsi="宋体" w:cs="宋体"/>
          <w:b/>
          <w:color w:val="auto"/>
          <w:sz w:val="24"/>
          <w:highlight w:val="none"/>
        </w:rPr>
        <w:t>4．响应费用</w:t>
      </w:r>
    </w:p>
    <w:p w14:paraId="482070AB">
      <w:pPr>
        <w:pStyle w:val="31"/>
        <w:spacing w:line="360" w:lineRule="auto"/>
        <w:ind w:firstLine="360" w:firstLineChars="150"/>
        <w:rPr>
          <w:rFonts w:hint="eastAsia" w:hAnsi="宋体" w:cs="宋体"/>
          <w:color w:val="auto"/>
          <w:sz w:val="24"/>
          <w:highlight w:val="none"/>
          <w:lang w:val="zh-CN"/>
        </w:rPr>
      </w:pPr>
      <w:r>
        <w:rPr>
          <w:rFonts w:hint="eastAsia" w:hAnsi="宋体" w:cs="宋体"/>
          <w:color w:val="auto"/>
          <w:sz w:val="24"/>
          <w:highlight w:val="none"/>
        </w:rPr>
        <w:t>供应商需自行承担涉及响应的一切费用</w:t>
      </w:r>
      <w:r>
        <w:rPr>
          <w:rFonts w:hint="eastAsia" w:hAnsi="宋体" w:cs="宋体"/>
          <w:color w:val="auto"/>
          <w:sz w:val="24"/>
          <w:highlight w:val="none"/>
          <w:lang w:val="zh-CN"/>
        </w:rPr>
        <w:t>。</w:t>
      </w:r>
    </w:p>
    <w:p w14:paraId="1F8F2B89">
      <w:pPr>
        <w:spacing w:line="360" w:lineRule="auto"/>
        <w:jc w:val="center"/>
        <w:rPr>
          <w:rFonts w:hint="eastAsia" w:ascii="宋体" w:hAnsi="宋体" w:cs="宋体"/>
          <w:b/>
          <w:color w:val="auto"/>
          <w:sz w:val="24"/>
          <w:highlight w:val="none"/>
        </w:rPr>
      </w:pPr>
    </w:p>
    <w:p w14:paraId="5285F153">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三、需要落实的政府采购政策</w:t>
      </w:r>
    </w:p>
    <w:p w14:paraId="7787CCB9">
      <w:pPr>
        <w:pStyle w:val="392"/>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1.是否允许采购进口产品要求</w:t>
      </w:r>
    </w:p>
    <w:p w14:paraId="2FC5D1AA">
      <w:pPr>
        <w:pStyle w:val="31"/>
        <w:spacing w:line="360" w:lineRule="auto"/>
        <w:ind w:firstLine="360" w:firstLineChars="150"/>
        <w:rPr>
          <w:rFonts w:hint="eastAsia" w:hAnsi="宋体" w:cs="宋体"/>
          <w:color w:val="auto"/>
          <w:sz w:val="24"/>
          <w:highlight w:val="none"/>
        </w:rPr>
      </w:pPr>
      <w:r>
        <w:rPr>
          <w:rFonts w:hint="eastAsia" w:hAnsi="宋体" w:cs="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hAnsi="宋体" w:cs="宋体"/>
          <w:color w:val="auto"/>
          <w:kern w:val="0"/>
          <w:sz w:val="24"/>
          <w:highlight w:val="none"/>
        </w:rPr>
        <w:t>优先采购向我国企业转让技术、与我国企业签订消化吸收再创新方案的供应商的进口产品</w:t>
      </w:r>
      <w:r>
        <w:rPr>
          <w:rFonts w:hint="eastAsia" w:hAnsi="宋体" w:cs="宋体"/>
          <w:color w:val="auto"/>
          <w:sz w:val="24"/>
          <w:highlight w:val="none"/>
        </w:rPr>
        <w:t>。</w:t>
      </w:r>
    </w:p>
    <w:p w14:paraId="5309355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2.支持绿色发展</w:t>
      </w:r>
    </w:p>
    <w:p w14:paraId="2350D2A8">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6EAE2E6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2B37082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9416968">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D75AA6C">
      <w:pPr>
        <w:spacing w:line="360" w:lineRule="auto"/>
        <w:ind w:firstLine="480" w:firstLineChars="200"/>
        <w:rPr>
          <w:rFonts w:hint="eastAsia" w:ascii="宋体" w:hAnsi="宋体" w:cs="宋体"/>
          <w:color w:val="auto"/>
          <w:sz w:val="24"/>
          <w:highlight w:val="none"/>
        </w:rPr>
      </w:pPr>
    </w:p>
    <w:p w14:paraId="0617E3F4">
      <w:pPr>
        <w:pStyle w:val="31"/>
        <w:spacing w:line="360" w:lineRule="auto"/>
        <w:rPr>
          <w:rFonts w:hint="eastAsia" w:hAnsi="宋体" w:cs="宋体"/>
          <w:b/>
          <w:color w:val="auto"/>
          <w:sz w:val="24"/>
          <w:szCs w:val="24"/>
          <w:highlight w:val="none"/>
        </w:rPr>
      </w:pPr>
      <w:r>
        <w:rPr>
          <w:rFonts w:hint="eastAsia" w:hAnsi="宋体" w:cs="宋体"/>
          <w:b/>
          <w:color w:val="auto"/>
          <w:sz w:val="24"/>
          <w:szCs w:val="24"/>
          <w:highlight w:val="none"/>
        </w:rPr>
        <w:t>3.支持中小企业发展。</w:t>
      </w:r>
    </w:p>
    <w:p w14:paraId="5D90BE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4EE597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6EC0E4B">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bCs/>
          <w:color w:val="auto"/>
          <w:sz w:val="24"/>
          <w:highlight w:val="none"/>
        </w:rPr>
        <w:t>3.2</w:t>
      </w:r>
      <w:r>
        <w:rPr>
          <w:rFonts w:hint="eastAsia" w:ascii="宋体" w:hAnsi="宋体" w:cs="宋体"/>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78ED0CB7">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90DAE8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CED80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3.4符合《关于促进残疾人就业政府采购政策的通知》（财库〔2017〕141号）规定的条件并提供《残疾人福利性单位声明函》（附件3）的残疾人福利性单位视同小型、微型企业；</w:t>
      </w:r>
    </w:p>
    <w:p w14:paraId="1E68B5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1FB5C0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306933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3.7中小企业享受扶持政策获得政府采购合同的，小微企业不得将合同分包给大中型企业，中型企业不得将合同分包给大型企业。</w:t>
      </w:r>
    </w:p>
    <w:p w14:paraId="7E49BB6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4.</w:t>
      </w:r>
      <w:r>
        <w:rPr>
          <w:rFonts w:hint="eastAsia" w:ascii="宋体" w:hAnsi="宋体" w:cs="宋体"/>
          <w:b/>
          <w:bCs/>
          <w:color w:val="auto"/>
          <w:sz w:val="24"/>
          <w:highlight w:val="none"/>
        </w:rPr>
        <w:t>支持创新发展</w:t>
      </w:r>
    </w:p>
    <w:p w14:paraId="6DA7613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 采购人优先采购被认定为首台套产品和“制造精品”的自主创新产品。</w:t>
      </w:r>
    </w:p>
    <w:p w14:paraId="494A670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66074B4">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5.平等对待内外资企业和符合条件的破产重整企业</w:t>
      </w:r>
    </w:p>
    <w:p w14:paraId="7D69F77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654703B7">
      <w:pPr>
        <w:spacing w:line="360" w:lineRule="auto"/>
        <w:ind w:firstLine="480" w:firstLineChars="200"/>
        <w:rPr>
          <w:rFonts w:hint="eastAsia" w:ascii="宋体" w:hAnsi="宋体" w:cs="宋体"/>
          <w:color w:val="auto"/>
          <w:sz w:val="24"/>
          <w:highlight w:val="none"/>
        </w:rPr>
      </w:pPr>
    </w:p>
    <w:p w14:paraId="706676F1">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四、询问、质疑与投诉</w:t>
      </w:r>
    </w:p>
    <w:p w14:paraId="25EDF83C">
      <w:pPr>
        <w:pStyle w:val="31"/>
        <w:spacing w:line="360" w:lineRule="auto"/>
        <w:rPr>
          <w:rFonts w:hint="eastAsia" w:hAnsi="宋体" w:cs="宋体"/>
          <w:b/>
          <w:color w:val="auto"/>
          <w:sz w:val="24"/>
          <w:highlight w:val="none"/>
        </w:rPr>
      </w:pPr>
      <w:r>
        <w:rPr>
          <w:rFonts w:hint="eastAsia" w:hAnsi="宋体" w:cs="宋体"/>
          <w:b/>
          <w:color w:val="auto"/>
          <w:sz w:val="24"/>
          <w:highlight w:val="none"/>
        </w:rPr>
        <w:t>1.在线询问、质疑、投诉</w:t>
      </w:r>
    </w:p>
    <w:p w14:paraId="3558D2DD">
      <w:pPr>
        <w:pStyle w:val="31"/>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B9E438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2. 供应商询问</w:t>
      </w:r>
    </w:p>
    <w:p w14:paraId="719234D6">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101F3E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3. 供应商质疑</w:t>
      </w:r>
    </w:p>
    <w:p w14:paraId="12F77A15">
      <w:pPr>
        <w:pStyle w:val="31"/>
        <w:spacing w:line="360" w:lineRule="auto"/>
        <w:ind w:firstLine="482" w:firstLineChars="200"/>
        <w:rPr>
          <w:rFonts w:hint="eastAsia" w:hAnsi="宋体" w:cs="宋体"/>
          <w:b/>
          <w:color w:val="auto"/>
          <w:sz w:val="24"/>
          <w:highlight w:val="none"/>
        </w:rPr>
      </w:pPr>
      <w:r>
        <w:rPr>
          <w:rFonts w:hint="eastAsia" w:hAnsi="宋体" w:cs="宋体"/>
          <w:b/>
          <w:color w:val="auto"/>
          <w:kern w:val="0"/>
          <w:sz w:val="24"/>
          <w:highlight w:val="none"/>
          <w:lang w:val="zh-CN"/>
        </w:rPr>
        <w:t>3</w:t>
      </w:r>
      <w:r>
        <w:rPr>
          <w:rFonts w:hint="eastAsia" w:hAnsi="宋体" w:cs="宋体"/>
          <w:b/>
          <w:color w:val="auto"/>
          <w:sz w:val="24"/>
          <w:highlight w:val="none"/>
        </w:rPr>
        <w:t>.1质疑提出时效</w:t>
      </w:r>
    </w:p>
    <w:p w14:paraId="3B1326D6">
      <w:pPr>
        <w:pStyle w:val="31"/>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3.1.1提出质疑的供应商应当是参与所质疑项目采购活动的供应商。潜在供应商已依法获取其可质疑的采购文件的，可以对该文件提出质疑。</w:t>
      </w:r>
    </w:p>
    <w:p w14:paraId="68C5A3DA">
      <w:pPr>
        <w:pStyle w:val="31"/>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3</w:t>
      </w:r>
      <w:r>
        <w:rPr>
          <w:rFonts w:hint="eastAsia" w:hAnsi="宋体" w:cs="宋体"/>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12BC04F">
      <w:pPr>
        <w:pStyle w:val="15"/>
        <w:spacing w:line="360" w:lineRule="auto"/>
        <w:ind w:firstLine="434" w:firstLineChars="181"/>
        <w:rPr>
          <w:rFonts w:hint="eastAsia" w:hAnsi="宋体" w:cs="宋体"/>
          <w:snapToGrid/>
          <w:color w:val="auto"/>
          <w:kern w:val="2"/>
          <w:sz w:val="24"/>
          <w:highlight w:val="none"/>
        </w:rPr>
      </w:pPr>
      <w:r>
        <w:rPr>
          <w:rFonts w:hint="eastAsia" w:hAnsi="宋体" w:cs="宋体"/>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067D4F93">
      <w:pPr>
        <w:pStyle w:val="31"/>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3.1.2.2对采购过程提出质疑的，质疑期限为各采购程序环节结束之日起计算。</w:t>
      </w:r>
    </w:p>
    <w:p w14:paraId="106268B6">
      <w:pPr>
        <w:pStyle w:val="31"/>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3.1.2.3对采购结果提出质疑的，质疑期限自采购结果公告期限届满之日起计算。</w:t>
      </w:r>
    </w:p>
    <w:p w14:paraId="2A57D6D5">
      <w:pPr>
        <w:pStyle w:val="31"/>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3.1.2.4对同一采购程序环节的质疑，供应商须一次性提出。</w:t>
      </w:r>
    </w:p>
    <w:p w14:paraId="06D9733E">
      <w:pPr>
        <w:pStyle w:val="31"/>
        <w:spacing w:line="360" w:lineRule="auto"/>
        <w:ind w:firstLine="482" w:firstLineChars="200"/>
        <w:rPr>
          <w:rFonts w:hint="eastAsia" w:hAnsi="宋体" w:cs="宋体"/>
          <w:color w:val="auto"/>
          <w:sz w:val="24"/>
          <w:highlight w:val="none"/>
        </w:rPr>
      </w:pPr>
      <w:r>
        <w:rPr>
          <w:rFonts w:hint="eastAsia" w:hAnsi="宋体" w:cs="宋体"/>
          <w:b/>
          <w:color w:val="auto"/>
          <w:sz w:val="24"/>
          <w:highlight w:val="none"/>
        </w:rPr>
        <w:t>3.2质疑答复</w:t>
      </w:r>
    </w:p>
    <w:p w14:paraId="5F26D09D">
      <w:pPr>
        <w:pStyle w:val="31"/>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3.2.1根据采购人与采购代理机构签订的《杭州市集中采购委托协议》的规定，质疑答复责任主体如下：</w:t>
      </w:r>
    </w:p>
    <w:p w14:paraId="6F1DEEA0">
      <w:pPr>
        <w:widowControl/>
        <w:adjustRightInd/>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0BA0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6A5856ED">
            <w:pPr>
              <w:pStyle w:val="31"/>
              <w:spacing w:line="360" w:lineRule="auto"/>
              <w:jc w:val="center"/>
              <w:rPr>
                <w:rFonts w:hint="eastAsia" w:hAnsi="宋体" w:cs="宋体"/>
                <w:color w:val="auto"/>
                <w:sz w:val="24"/>
                <w:highlight w:val="none"/>
              </w:rPr>
            </w:pPr>
            <w:r>
              <w:rPr>
                <w:rFonts w:hint="eastAsia" w:hAnsi="宋体" w:cs="宋体"/>
                <w:color w:val="auto"/>
                <w:sz w:val="24"/>
                <w:highlight w:val="none"/>
              </w:rPr>
              <w:t>质疑内容</w:t>
            </w:r>
          </w:p>
        </w:tc>
        <w:tc>
          <w:tcPr>
            <w:tcW w:w="2232" w:type="dxa"/>
            <w:vAlign w:val="center"/>
          </w:tcPr>
          <w:p w14:paraId="5A0BA407">
            <w:pPr>
              <w:pStyle w:val="31"/>
              <w:spacing w:line="360" w:lineRule="auto"/>
              <w:jc w:val="center"/>
              <w:rPr>
                <w:rFonts w:hint="eastAsia" w:hAnsi="宋体" w:cs="宋体"/>
                <w:color w:val="auto"/>
                <w:sz w:val="24"/>
                <w:highlight w:val="none"/>
              </w:rPr>
            </w:pPr>
            <w:r>
              <w:rPr>
                <w:rFonts w:hint="eastAsia" w:hAnsi="宋体" w:cs="宋体"/>
                <w:color w:val="auto"/>
                <w:sz w:val="24"/>
                <w:highlight w:val="none"/>
              </w:rPr>
              <w:t>质疑答复责任主体</w:t>
            </w:r>
          </w:p>
        </w:tc>
      </w:tr>
      <w:tr w14:paraId="38E3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8D6D881">
            <w:pPr>
              <w:pStyle w:val="31"/>
              <w:spacing w:line="360" w:lineRule="auto"/>
              <w:jc w:val="center"/>
              <w:rPr>
                <w:rFonts w:hint="eastAsia" w:hAnsi="宋体" w:cs="宋体"/>
                <w:color w:val="auto"/>
                <w:sz w:val="24"/>
                <w:highlight w:val="none"/>
              </w:rPr>
            </w:pPr>
            <w:r>
              <w:rPr>
                <w:rFonts w:hint="eastAsia" w:hAnsi="宋体" w:cs="宋体"/>
                <w:color w:val="auto"/>
                <w:sz w:val="24"/>
                <w:highlight w:val="none"/>
              </w:rPr>
              <w:t>对采购文件提出质疑</w:t>
            </w:r>
          </w:p>
        </w:tc>
        <w:tc>
          <w:tcPr>
            <w:tcW w:w="4536" w:type="dxa"/>
            <w:vAlign w:val="center"/>
          </w:tcPr>
          <w:p w14:paraId="553C9D2F">
            <w:pPr>
              <w:pStyle w:val="31"/>
              <w:spacing w:line="360" w:lineRule="auto"/>
              <w:jc w:val="left"/>
              <w:rPr>
                <w:rFonts w:hint="eastAsia" w:hAnsi="宋体" w:cs="宋体"/>
                <w:color w:val="auto"/>
                <w:sz w:val="24"/>
                <w:highlight w:val="none"/>
              </w:rPr>
            </w:pPr>
            <w:r>
              <w:rPr>
                <w:rFonts w:hint="eastAsia" w:hAnsi="宋体" w:cs="宋体"/>
                <w:color w:val="auto"/>
                <w:sz w:val="24"/>
                <w:highlight w:val="none"/>
              </w:rPr>
              <w:t>对采购文件中特定资格条件、采购需求、评审办法、评审标准提出的质疑</w:t>
            </w:r>
          </w:p>
        </w:tc>
        <w:tc>
          <w:tcPr>
            <w:tcW w:w="2232" w:type="dxa"/>
            <w:vAlign w:val="center"/>
          </w:tcPr>
          <w:p w14:paraId="1167097D">
            <w:pPr>
              <w:pStyle w:val="31"/>
              <w:spacing w:line="360" w:lineRule="auto"/>
              <w:jc w:val="center"/>
              <w:rPr>
                <w:rFonts w:hint="eastAsia" w:hAnsi="宋体" w:cs="宋体"/>
                <w:color w:val="auto"/>
                <w:sz w:val="24"/>
                <w:highlight w:val="none"/>
              </w:rPr>
            </w:pPr>
            <w:r>
              <w:rPr>
                <w:rFonts w:hint="eastAsia" w:hAnsi="宋体" w:cs="宋体"/>
                <w:color w:val="auto"/>
                <w:sz w:val="24"/>
                <w:highlight w:val="none"/>
              </w:rPr>
              <w:t>采购人</w:t>
            </w:r>
          </w:p>
        </w:tc>
      </w:tr>
      <w:tr w14:paraId="426A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619535E">
            <w:pPr>
              <w:pStyle w:val="31"/>
              <w:spacing w:line="360" w:lineRule="auto"/>
              <w:jc w:val="center"/>
              <w:rPr>
                <w:rFonts w:hint="eastAsia" w:hAnsi="宋体" w:cs="宋体"/>
                <w:color w:val="auto"/>
                <w:sz w:val="24"/>
                <w:highlight w:val="none"/>
              </w:rPr>
            </w:pPr>
          </w:p>
        </w:tc>
        <w:tc>
          <w:tcPr>
            <w:tcW w:w="4536" w:type="dxa"/>
            <w:vAlign w:val="center"/>
          </w:tcPr>
          <w:p w14:paraId="649FFBC9">
            <w:pPr>
              <w:pStyle w:val="31"/>
              <w:spacing w:line="360" w:lineRule="auto"/>
              <w:jc w:val="left"/>
              <w:rPr>
                <w:rFonts w:hint="eastAsia" w:hAnsi="宋体" w:cs="宋体"/>
                <w:color w:val="auto"/>
                <w:sz w:val="24"/>
                <w:highlight w:val="none"/>
              </w:rPr>
            </w:pPr>
            <w:r>
              <w:rPr>
                <w:rFonts w:hint="eastAsia" w:hAnsi="宋体" w:cs="宋体"/>
                <w:color w:val="auto"/>
                <w:sz w:val="24"/>
                <w:highlight w:val="none"/>
              </w:rPr>
              <w:t>对采购文件中其他内容提出的质疑</w:t>
            </w:r>
          </w:p>
        </w:tc>
        <w:tc>
          <w:tcPr>
            <w:tcW w:w="2232" w:type="dxa"/>
            <w:vAlign w:val="center"/>
          </w:tcPr>
          <w:p w14:paraId="688B4886">
            <w:pPr>
              <w:pStyle w:val="31"/>
              <w:spacing w:line="360" w:lineRule="auto"/>
              <w:jc w:val="center"/>
              <w:rPr>
                <w:rFonts w:hint="eastAsia" w:hAnsi="宋体" w:cs="宋体"/>
                <w:color w:val="auto"/>
                <w:sz w:val="24"/>
                <w:highlight w:val="none"/>
              </w:rPr>
            </w:pPr>
            <w:r>
              <w:rPr>
                <w:rFonts w:hint="eastAsia" w:hAnsi="宋体" w:cs="宋体"/>
                <w:color w:val="auto"/>
                <w:sz w:val="24"/>
                <w:highlight w:val="none"/>
              </w:rPr>
              <w:t>采购代理机构</w:t>
            </w:r>
          </w:p>
        </w:tc>
      </w:tr>
      <w:tr w14:paraId="1927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0949CF1">
            <w:pPr>
              <w:pStyle w:val="31"/>
              <w:spacing w:line="360" w:lineRule="auto"/>
              <w:jc w:val="center"/>
              <w:rPr>
                <w:rFonts w:hint="eastAsia" w:hAnsi="宋体" w:cs="宋体"/>
                <w:color w:val="auto"/>
                <w:sz w:val="24"/>
                <w:highlight w:val="none"/>
              </w:rPr>
            </w:pPr>
            <w:r>
              <w:rPr>
                <w:rFonts w:hint="eastAsia" w:hAnsi="宋体" w:cs="宋体"/>
                <w:color w:val="auto"/>
                <w:sz w:val="24"/>
                <w:highlight w:val="none"/>
              </w:rPr>
              <w:t>对采购过程提出质疑</w:t>
            </w:r>
          </w:p>
        </w:tc>
        <w:tc>
          <w:tcPr>
            <w:tcW w:w="4536" w:type="dxa"/>
            <w:vAlign w:val="center"/>
          </w:tcPr>
          <w:p w14:paraId="60557B4D">
            <w:pPr>
              <w:pStyle w:val="31"/>
              <w:spacing w:line="360" w:lineRule="auto"/>
              <w:jc w:val="left"/>
              <w:rPr>
                <w:rFonts w:hint="eastAsia" w:hAnsi="宋体" w:cs="宋体"/>
                <w:color w:val="auto"/>
                <w:sz w:val="24"/>
                <w:highlight w:val="none"/>
              </w:rPr>
            </w:pPr>
            <w:r>
              <w:rPr>
                <w:rFonts w:hint="eastAsia" w:hAnsi="宋体" w:cs="宋体"/>
                <w:color w:val="auto"/>
                <w:sz w:val="24"/>
                <w:highlight w:val="none"/>
              </w:rPr>
              <w:t>有关现场考察或开启响应文件前答疑会事项提出的质疑</w:t>
            </w:r>
          </w:p>
        </w:tc>
        <w:tc>
          <w:tcPr>
            <w:tcW w:w="2232" w:type="dxa"/>
            <w:vAlign w:val="center"/>
          </w:tcPr>
          <w:p w14:paraId="4A682A31">
            <w:pPr>
              <w:pStyle w:val="31"/>
              <w:spacing w:line="360" w:lineRule="auto"/>
              <w:jc w:val="center"/>
              <w:rPr>
                <w:rFonts w:hint="eastAsia" w:hAnsi="宋体" w:cs="宋体"/>
                <w:color w:val="auto"/>
                <w:sz w:val="24"/>
                <w:highlight w:val="none"/>
              </w:rPr>
            </w:pPr>
            <w:r>
              <w:rPr>
                <w:rFonts w:hint="eastAsia" w:hAnsi="宋体" w:cs="宋体"/>
                <w:color w:val="auto"/>
                <w:sz w:val="24"/>
                <w:highlight w:val="none"/>
              </w:rPr>
              <w:t>采购人</w:t>
            </w:r>
          </w:p>
        </w:tc>
      </w:tr>
      <w:tr w14:paraId="79A8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827BC4A">
            <w:pPr>
              <w:pStyle w:val="31"/>
              <w:spacing w:line="360" w:lineRule="auto"/>
              <w:jc w:val="center"/>
              <w:rPr>
                <w:rFonts w:hint="eastAsia" w:hAnsi="宋体" w:cs="宋体"/>
                <w:color w:val="auto"/>
                <w:sz w:val="24"/>
                <w:highlight w:val="none"/>
              </w:rPr>
            </w:pPr>
          </w:p>
        </w:tc>
        <w:tc>
          <w:tcPr>
            <w:tcW w:w="4536" w:type="dxa"/>
            <w:vAlign w:val="center"/>
          </w:tcPr>
          <w:p w14:paraId="476F2232">
            <w:pPr>
              <w:pStyle w:val="31"/>
              <w:spacing w:line="360" w:lineRule="auto"/>
              <w:jc w:val="left"/>
              <w:rPr>
                <w:rFonts w:hint="eastAsia" w:hAnsi="宋体" w:cs="宋体"/>
                <w:color w:val="auto"/>
                <w:sz w:val="24"/>
                <w:highlight w:val="none"/>
              </w:rPr>
            </w:pPr>
            <w:r>
              <w:rPr>
                <w:rFonts w:hint="eastAsia" w:hAnsi="宋体" w:cs="宋体"/>
                <w:color w:val="auto"/>
                <w:sz w:val="24"/>
                <w:highlight w:val="none"/>
              </w:rPr>
              <w:t>对采购过程中其它事项提出的质疑</w:t>
            </w:r>
          </w:p>
        </w:tc>
        <w:tc>
          <w:tcPr>
            <w:tcW w:w="2232" w:type="dxa"/>
            <w:vAlign w:val="center"/>
          </w:tcPr>
          <w:p w14:paraId="0D7FC4AA">
            <w:pPr>
              <w:pStyle w:val="31"/>
              <w:spacing w:line="360" w:lineRule="auto"/>
              <w:jc w:val="center"/>
              <w:rPr>
                <w:rFonts w:hint="eastAsia" w:hAnsi="宋体" w:cs="宋体"/>
                <w:color w:val="auto"/>
                <w:sz w:val="24"/>
                <w:highlight w:val="none"/>
              </w:rPr>
            </w:pPr>
            <w:r>
              <w:rPr>
                <w:rFonts w:hint="eastAsia" w:hAnsi="宋体" w:cs="宋体"/>
                <w:color w:val="auto"/>
                <w:sz w:val="24"/>
                <w:highlight w:val="none"/>
              </w:rPr>
              <w:t>采购代理机构</w:t>
            </w:r>
          </w:p>
        </w:tc>
      </w:tr>
      <w:tr w14:paraId="28FE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4BBE0B6F">
            <w:pPr>
              <w:pStyle w:val="31"/>
              <w:spacing w:line="360" w:lineRule="auto"/>
              <w:jc w:val="center"/>
              <w:rPr>
                <w:rFonts w:hint="eastAsia" w:hAnsi="宋体" w:cs="宋体"/>
                <w:color w:val="auto"/>
                <w:sz w:val="24"/>
                <w:highlight w:val="none"/>
              </w:rPr>
            </w:pPr>
            <w:r>
              <w:rPr>
                <w:rFonts w:hint="eastAsia" w:hAnsi="宋体" w:cs="宋体"/>
                <w:color w:val="auto"/>
                <w:sz w:val="24"/>
                <w:highlight w:val="none"/>
              </w:rPr>
              <w:t>对采购结果提出质疑</w:t>
            </w:r>
          </w:p>
        </w:tc>
        <w:tc>
          <w:tcPr>
            <w:tcW w:w="4536" w:type="dxa"/>
            <w:vAlign w:val="center"/>
          </w:tcPr>
          <w:p w14:paraId="54C98042">
            <w:pPr>
              <w:pStyle w:val="31"/>
              <w:spacing w:line="360" w:lineRule="auto"/>
              <w:jc w:val="left"/>
              <w:rPr>
                <w:rFonts w:hint="eastAsia" w:hAnsi="宋体" w:cs="宋体"/>
                <w:color w:val="auto"/>
                <w:sz w:val="24"/>
                <w:highlight w:val="none"/>
              </w:rPr>
            </w:pPr>
            <w:r>
              <w:rPr>
                <w:rFonts w:hint="eastAsia" w:hAnsi="宋体" w:cs="宋体"/>
                <w:color w:val="auto"/>
                <w:sz w:val="24"/>
                <w:highlight w:val="none"/>
              </w:rPr>
              <w:t>对采购结果提出的质疑</w:t>
            </w:r>
          </w:p>
        </w:tc>
        <w:tc>
          <w:tcPr>
            <w:tcW w:w="2232" w:type="dxa"/>
            <w:vAlign w:val="center"/>
          </w:tcPr>
          <w:p w14:paraId="514A4322">
            <w:pPr>
              <w:pStyle w:val="31"/>
              <w:spacing w:line="360" w:lineRule="auto"/>
              <w:jc w:val="center"/>
              <w:rPr>
                <w:rFonts w:hint="eastAsia" w:hAnsi="宋体" w:cs="宋体"/>
                <w:color w:val="auto"/>
                <w:sz w:val="24"/>
                <w:highlight w:val="none"/>
              </w:rPr>
            </w:pPr>
            <w:r>
              <w:rPr>
                <w:rFonts w:hint="eastAsia" w:hAnsi="宋体" w:cs="宋体"/>
                <w:color w:val="auto"/>
                <w:sz w:val="24"/>
                <w:highlight w:val="none"/>
              </w:rPr>
              <w:t>采购代理机构</w:t>
            </w:r>
          </w:p>
        </w:tc>
      </w:tr>
    </w:tbl>
    <w:p w14:paraId="4238C135">
      <w:pPr>
        <w:pStyle w:val="31"/>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658F715">
      <w:pPr>
        <w:pStyle w:val="31"/>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3. 2.3询问或者质疑事项可能影响采购结果的，采购人应当暂停签订合同，已经签订合同的，应当中止履行合同。</w:t>
      </w:r>
    </w:p>
    <w:p w14:paraId="6E0B9886">
      <w:pPr>
        <w:pStyle w:val="31"/>
        <w:spacing w:line="360" w:lineRule="auto"/>
        <w:ind w:firstLine="482" w:firstLineChars="200"/>
        <w:rPr>
          <w:rFonts w:hint="eastAsia" w:hAnsi="宋体" w:cs="宋体"/>
          <w:color w:val="auto"/>
          <w:sz w:val="24"/>
          <w:highlight w:val="none"/>
        </w:rPr>
      </w:pPr>
      <w:r>
        <w:rPr>
          <w:rFonts w:hint="eastAsia" w:hAnsi="宋体" w:cs="宋体"/>
          <w:b/>
          <w:color w:val="auto"/>
          <w:kern w:val="0"/>
          <w:sz w:val="24"/>
          <w:highlight w:val="none"/>
          <w:lang w:val="zh-CN"/>
        </w:rPr>
        <w:t>3.3质疑函</w:t>
      </w:r>
    </w:p>
    <w:p w14:paraId="4DE739DA">
      <w:pPr>
        <w:pStyle w:val="31"/>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3.3.1供应商提出质疑应当提交质疑函和必要的证明材料。质疑函应当包括下列内容：</w:t>
      </w:r>
    </w:p>
    <w:p w14:paraId="3AA32CB3">
      <w:pPr>
        <w:pStyle w:val="31"/>
        <w:numPr>
          <w:ilvl w:val="0"/>
          <w:numId w:val="4"/>
        </w:numPr>
        <w:tabs>
          <w:tab w:val="left" w:pos="426"/>
          <w:tab w:val="clear" w:pos="840"/>
        </w:tabs>
        <w:spacing w:line="360" w:lineRule="auto"/>
        <w:ind w:left="284" w:firstLine="480" w:firstLineChars="200"/>
        <w:rPr>
          <w:rFonts w:hint="eastAsia" w:hAnsi="宋体" w:cs="宋体"/>
          <w:color w:val="auto"/>
          <w:sz w:val="24"/>
          <w:szCs w:val="24"/>
          <w:highlight w:val="none"/>
        </w:rPr>
      </w:pPr>
      <w:r>
        <w:rPr>
          <w:rFonts w:hint="eastAsia" w:hAnsi="宋体" w:cs="宋体"/>
          <w:color w:val="auto"/>
          <w:sz w:val="24"/>
          <w:szCs w:val="24"/>
          <w:highlight w:val="none"/>
        </w:rPr>
        <w:t>供应商的姓名或者名称、地址、邮编、联系人及联系电话；</w:t>
      </w:r>
    </w:p>
    <w:p w14:paraId="20F693F7">
      <w:pPr>
        <w:pStyle w:val="31"/>
        <w:numPr>
          <w:ilvl w:val="0"/>
          <w:numId w:val="4"/>
        </w:numPr>
        <w:tabs>
          <w:tab w:val="left" w:pos="426"/>
          <w:tab w:val="clear" w:pos="840"/>
        </w:tabs>
        <w:spacing w:line="360" w:lineRule="auto"/>
        <w:ind w:left="284" w:firstLine="480" w:firstLineChars="200"/>
        <w:rPr>
          <w:rFonts w:hint="eastAsia" w:hAnsi="宋体" w:cs="宋体"/>
          <w:color w:val="auto"/>
          <w:sz w:val="24"/>
          <w:szCs w:val="24"/>
          <w:highlight w:val="none"/>
        </w:rPr>
      </w:pPr>
      <w:r>
        <w:rPr>
          <w:rFonts w:hint="eastAsia" w:hAnsi="宋体" w:cs="宋体"/>
          <w:color w:val="auto"/>
          <w:sz w:val="24"/>
          <w:szCs w:val="24"/>
          <w:highlight w:val="none"/>
        </w:rPr>
        <w:t>质疑项目的名称、编号；</w:t>
      </w:r>
    </w:p>
    <w:p w14:paraId="2E972267">
      <w:pPr>
        <w:pStyle w:val="31"/>
        <w:numPr>
          <w:ilvl w:val="0"/>
          <w:numId w:val="4"/>
        </w:numPr>
        <w:tabs>
          <w:tab w:val="left" w:pos="426"/>
          <w:tab w:val="clear" w:pos="840"/>
        </w:tabs>
        <w:spacing w:line="360" w:lineRule="auto"/>
        <w:ind w:left="284" w:firstLine="480" w:firstLineChars="200"/>
        <w:rPr>
          <w:rFonts w:hint="eastAsia" w:hAnsi="宋体" w:cs="宋体"/>
          <w:color w:val="auto"/>
          <w:sz w:val="24"/>
          <w:szCs w:val="24"/>
          <w:highlight w:val="none"/>
        </w:rPr>
      </w:pPr>
      <w:r>
        <w:rPr>
          <w:rFonts w:hint="eastAsia" w:hAnsi="宋体" w:cs="宋体"/>
          <w:color w:val="auto"/>
          <w:sz w:val="24"/>
          <w:szCs w:val="24"/>
          <w:highlight w:val="none"/>
        </w:rPr>
        <w:t>具体、明确的质疑事项和与质疑事项相关的请求；</w:t>
      </w:r>
    </w:p>
    <w:p w14:paraId="770FA1AE">
      <w:pPr>
        <w:pStyle w:val="31"/>
        <w:numPr>
          <w:ilvl w:val="0"/>
          <w:numId w:val="4"/>
        </w:numPr>
        <w:tabs>
          <w:tab w:val="left" w:pos="426"/>
          <w:tab w:val="clear" w:pos="840"/>
        </w:tabs>
        <w:spacing w:line="360" w:lineRule="auto"/>
        <w:ind w:left="284" w:firstLine="480" w:firstLineChars="200"/>
        <w:rPr>
          <w:rFonts w:hint="eastAsia" w:hAnsi="宋体" w:cs="宋体"/>
          <w:color w:val="auto"/>
          <w:sz w:val="24"/>
          <w:szCs w:val="24"/>
          <w:highlight w:val="none"/>
        </w:rPr>
      </w:pPr>
      <w:r>
        <w:rPr>
          <w:rFonts w:hint="eastAsia" w:hAnsi="宋体" w:cs="宋体"/>
          <w:color w:val="auto"/>
          <w:sz w:val="24"/>
          <w:szCs w:val="24"/>
          <w:highlight w:val="none"/>
        </w:rPr>
        <w:t>事实依据；</w:t>
      </w:r>
    </w:p>
    <w:p w14:paraId="2DBA8F5E">
      <w:pPr>
        <w:pStyle w:val="31"/>
        <w:numPr>
          <w:ilvl w:val="0"/>
          <w:numId w:val="4"/>
        </w:numPr>
        <w:tabs>
          <w:tab w:val="left" w:pos="426"/>
          <w:tab w:val="clear" w:pos="840"/>
        </w:tabs>
        <w:spacing w:line="360" w:lineRule="auto"/>
        <w:ind w:left="284" w:firstLine="480" w:firstLineChars="200"/>
        <w:rPr>
          <w:rFonts w:hint="eastAsia" w:hAnsi="宋体" w:cs="宋体"/>
          <w:color w:val="auto"/>
          <w:sz w:val="24"/>
          <w:szCs w:val="24"/>
          <w:highlight w:val="none"/>
        </w:rPr>
      </w:pPr>
      <w:r>
        <w:rPr>
          <w:rFonts w:hint="eastAsia" w:hAnsi="宋体" w:cs="宋体"/>
          <w:color w:val="auto"/>
          <w:sz w:val="24"/>
          <w:szCs w:val="24"/>
          <w:highlight w:val="none"/>
        </w:rPr>
        <w:t>必要的法律依据；</w:t>
      </w:r>
    </w:p>
    <w:p w14:paraId="691AC610">
      <w:pPr>
        <w:pStyle w:val="31"/>
        <w:numPr>
          <w:ilvl w:val="0"/>
          <w:numId w:val="4"/>
        </w:numPr>
        <w:tabs>
          <w:tab w:val="left" w:pos="426"/>
          <w:tab w:val="clear" w:pos="840"/>
        </w:tabs>
        <w:spacing w:line="360" w:lineRule="auto"/>
        <w:ind w:left="284" w:firstLine="480" w:firstLineChars="200"/>
        <w:rPr>
          <w:rFonts w:hint="eastAsia" w:hAnsi="宋体" w:cs="宋体"/>
          <w:color w:val="auto"/>
          <w:sz w:val="24"/>
          <w:szCs w:val="24"/>
          <w:highlight w:val="none"/>
        </w:rPr>
      </w:pPr>
      <w:r>
        <w:rPr>
          <w:rFonts w:hint="eastAsia" w:hAnsi="宋体" w:cs="宋体"/>
          <w:color w:val="auto"/>
          <w:sz w:val="24"/>
          <w:szCs w:val="24"/>
          <w:highlight w:val="none"/>
        </w:rPr>
        <w:t>提出质疑的日期。</w:t>
      </w:r>
    </w:p>
    <w:p w14:paraId="432D4780">
      <w:pPr>
        <w:pStyle w:val="31"/>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3B1CE4B9">
      <w:pPr>
        <w:pStyle w:val="31"/>
        <w:spacing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质疑函范本及制作说明详见附件1。</w:t>
      </w:r>
    </w:p>
    <w:p w14:paraId="5E7F6446">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4.供应商投诉</w:t>
      </w:r>
    </w:p>
    <w:p w14:paraId="5836ADD1">
      <w:pPr>
        <w:pStyle w:val="31"/>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4.1质疑供应商对采购人、采购代理机构的答复不满意或者采购人、采购代理机构未在规定的时间内作出答复的，可以在答复期满后十五个工作日内向同级政府采购监督管理部门提出投诉。</w:t>
      </w:r>
    </w:p>
    <w:p w14:paraId="44B70357">
      <w:pPr>
        <w:pStyle w:val="31"/>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4.2供应商投诉的事项不得超出已质疑事项的范围，基于质疑答复内容提出的投诉事项除外。</w:t>
      </w:r>
    </w:p>
    <w:p w14:paraId="3C080755">
      <w:pPr>
        <w:pStyle w:val="31"/>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4.3供应商投诉应当有明确的请求和必要的证明材料。</w:t>
      </w:r>
    </w:p>
    <w:p w14:paraId="1B0E22D8">
      <w:pPr>
        <w:pStyle w:val="31"/>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4.4以联合体形式参加政府采购活动的，其投诉应当由组成联合体的所有供应商共同提出。</w:t>
      </w:r>
    </w:p>
    <w:p w14:paraId="085B7F94">
      <w:pPr>
        <w:pStyle w:val="31"/>
        <w:spacing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投诉书范本及制作说明详见附件2。</w:t>
      </w:r>
    </w:p>
    <w:p w14:paraId="393A12B4">
      <w:pPr>
        <w:adjustRightInd/>
        <w:spacing w:line="360" w:lineRule="auto"/>
        <w:jc w:val="center"/>
        <w:outlineLvl w:val="0"/>
        <w:rPr>
          <w:rFonts w:hint="eastAsia" w:ascii="宋体" w:hAnsi="宋体" w:cs="宋体"/>
          <w:b/>
          <w:color w:val="auto"/>
          <w:sz w:val="32"/>
          <w:szCs w:val="20"/>
          <w:highlight w:val="none"/>
        </w:rPr>
      </w:pPr>
    </w:p>
    <w:p w14:paraId="03EC573D">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五、磋商文件构成、修改、解释</w:t>
      </w:r>
    </w:p>
    <w:p w14:paraId="1CDB7C74">
      <w:pPr>
        <w:autoSpaceDE w:val="0"/>
        <w:autoSpaceDN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1．磋商文件的构成</w:t>
      </w:r>
    </w:p>
    <w:p w14:paraId="2B4237F2">
      <w:pPr>
        <w:pStyle w:val="31"/>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1.1 磋商文件包括下列文件及附件</w:t>
      </w:r>
    </w:p>
    <w:p w14:paraId="26691588">
      <w:pPr>
        <w:pStyle w:val="31"/>
        <w:numPr>
          <w:ilvl w:val="0"/>
          <w:numId w:val="4"/>
        </w:numPr>
        <w:spacing w:line="360" w:lineRule="auto"/>
        <w:ind w:left="839" w:firstLine="480" w:firstLineChars="200"/>
        <w:rPr>
          <w:rFonts w:hint="eastAsia" w:hAnsi="宋体" w:cs="宋体"/>
          <w:color w:val="auto"/>
          <w:sz w:val="24"/>
          <w:szCs w:val="24"/>
          <w:highlight w:val="none"/>
        </w:rPr>
      </w:pPr>
      <w:r>
        <w:rPr>
          <w:rFonts w:hint="eastAsia" w:hAnsi="宋体" w:cs="宋体"/>
          <w:color w:val="auto"/>
          <w:sz w:val="24"/>
          <w:szCs w:val="24"/>
          <w:highlight w:val="none"/>
        </w:rPr>
        <w:t>第一部分  供应商邀请</w:t>
      </w:r>
    </w:p>
    <w:p w14:paraId="286BDB59">
      <w:pPr>
        <w:pStyle w:val="31"/>
        <w:numPr>
          <w:ilvl w:val="0"/>
          <w:numId w:val="4"/>
        </w:numPr>
        <w:spacing w:line="360" w:lineRule="auto"/>
        <w:ind w:left="839" w:firstLine="480" w:firstLineChars="200"/>
        <w:rPr>
          <w:rFonts w:hint="eastAsia" w:hAnsi="宋体" w:cs="宋体"/>
          <w:color w:val="auto"/>
          <w:sz w:val="24"/>
          <w:szCs w:val="24"/>
          <w:highlight w:val="none"/>
        </w:rPr>
      </w:pPr>
      <w:r>
        <w:rPr>
          <w:rFonts w:hint="eastAsia" w:hAnsi="宋体" w:cs="宋体"/>
          <w:color w:val="auto"/>
          <w:sz w:val="24"/>
          <w:szCs w:val="24"/>
          <w:highlight w:val="none"/>
        </w:rPr>
        <w:t>第二部分  竞争性磋商流程</w:t>
      </w:r>
    </w:p>
    <w:p w14:paraId="4CCAB01C">
      <w:pPr>
        <w:pStyle w:val="31"/>
        <w:numPr>
          <w:ilvl w:val="0"/>
          <w:numId w:val="4"/>
        </w:numPr>
        <w:spacing w:line="360" w:lineRule="auto"/>
        <w:ind w:left="839" w:firstLine="480" w:firstLineChars="200"/>
        <w:rPr>
          <w:rFonts w:hint="eastAsia" w:hAnsi="宋体" w:cs="宋体"/>
          <w:color w:val="auto"/>
          <w:sz w:val="24"/>
          <w:szCs w:val="24"/>
          <w:highlight w:val="none"/>
        </w:rPr>
      </w:pPr>
      <w:r>
        <w:rPr>
          <w:rFonts w:hint="eastAsia" w:hAnsi="宋体" w:cs="宋体"/>
          <w:color w:val="auto"/>
          <w:sz w:val="24"/>
          <w:szCs w:val="24"/>
          <w:highlight w:val="none"/>
        </w:rPr>
        <w:t>第三部分  供应商须知</w:t>
      </w:r>
    </w:p>
    <w:p w14:paraId="16D306A7">
      <w:pPr>
        <w:pStyle w:val="31"/>
        <w:numPr>
          <w:ilvl w:val="0"/>
          <w:numId w:val="4"/>
        </w:numPr>
        <w:spacing w:line="360" w:lineRule="auto"/>
        <w:ind w:left="839" w:firstLine="480" w:firstLineChars="200"/>
        <w:rPr>
          <w:rFonts w:hint="eastAsia" w:hAnsi="宋体" w:cs="宋体"/>
          <w:color w:val="auto"/>
          <w:sz w:val="24"/>
          <w:szCs w:val="24"/>
          <w:highlight w:val="none"/>
        </w:rPr>
      </w:pPr>
      <w:r>
        <w:rPr>
          <w:rFonts w:hint="eastAsia" w:hAnsi="宋体" w:cs="宋体"/>
          <w:color w:val="auto"/>
          <w:sz w:val="24"/>
          <w:szCs w:val="24"/>
          <w:highlight w:val="none"/>
        </w:rPr>
        <w:t>第四部分  采购需求</w:t>
      </w:r>
    </w:p>
    <w:p w14:paraId="38B2FE66">
      <w:pPr>
        <w:pStyle w:val="31"/>
        <w:numPr>
          <w:ilvl w:val="0"/>
          <w:numId w:val="4"/>
        </w:numPr>
        <w:spacing w:line="360" w:lineRule="auto"/>
        <w:ind w:left="839" w:firstLine="480" w:firstLineChars="200"/>
        <w:rPr>
          <w:rFonts w:hint="eastAsia" w:hAnsi="宋体" w:cs="宋体"/>
          <w:color w:val="auto"/>
          <w:sz w:val="24"/>
          <w:szCs w:val="24"/>
          <w:highlight w:val="none"/>
        </w:rPr>
      </w:pPr>
      <w:r>
        <w:rPr>
          <w:rFonts w:hint="eastAsia" w:hAnsi="宋体" w:cs="宋体"/>
          <w:color w:val="auto"/>
          <w:sz w:val="24"/>
          <w:szCs w:val="24"/>
          <w:highlight w:val="none"/>
        </w:rPr>
        <w:t>第五部分  评审方法及评审标准</w:t>
      </w:r>
    </w:p>
    <w:p w14:paraId="45D65EB4">
      <w:pPr>
        <w:pStyle w:val="31"/>
        <w:numPr>
          <w:ilvl w:val="0"/>
          <w:numId w:val="4"/>
        </w:numPr>
        <w:spacing w:line="360" w:lineRule="auto"/>
        <w:ind w:left="839" w:firstLine="480" w:firstLineChars="200"/>
        <w:rPr>
          <w:rFonts w:hint="eastAsia" w:hAnsi="宋体" w:cs="宋体"/>
          <w:color w:val="auto"/>
          <w:sz w:val="24"/>
          <w:szCs w:val="24"/>
          <w:highlight w:val="none"/>
        </w:rPr>
      </w:pPr>
      <w:r>
        <w:rPr>
          <w:rFonts w:hint="eastAsia" w:hAnsi="宋体" w:cs="宋体"/>
          <w:color w:val="auto"/>
          <w:sz w:val="24"/>
          <w:szCs w:val="24"/>
          <w:highlight w:val="none"/>
        </w:rPr>
        <w:t>第六部分  拟签订的合同文本</w:t>
      </w:r>
    </w:p>
    <w:p w14:paraId="4BFBFC73">
      <w:pPr>
        <w:pStyle w:val="31"/>
        <w:numPr>
          <w:ilvl w:val="0"/>
          <w:numId w:val="4"/>
        </w:numPr>
        <w:spacing w:line="360" w:lineRule="auto"/>
        <w:ind w:left="839" w:firstLine="480" w:firstLineChars="200"/>
        <w:rPr>
          <w:rFonts w:hint="eastAsia" w:hAnsi="宋体" w:cs="宋体"/>
          <w:color w:val="auto"/>
          <w:sz w:val="24"/>
          <w:szCs w:val="24"/>
          <w:highlight w:val="none"/>
        </w:rPr>
      </w:pPr>
      <w:r>
        <w:rPr>
          <w:rFonts w:hint="eastAsia" w:hAnsi="宋体" w:cs="宋体"/>
          <w:color w:val="auto"/>
          <w:sz w:val="24"/>
          <w:szCs w:val="24"/>
          <w:highlight w:val="none"/>
        </w:rPr>
        <w:t>第七部分  应提交的有关格式范例</w:t>
      </w:r>
    </w:p>
    <w:p w14:paraId="1D10B88C">
      <w:pPr>
        <w:pStyle w:val="31"/>
        <w:numPr>
          <w:ilvl w:val="0"/>
          <w:numId w:val="4"/>
        </w:numPr>
        <w:spacing w:line="360" w:lineRule="auto"/>
        <w:ind w:left="839" w:firstLine="480" w:firstLineChars="200"/>
        <w:rPr>
          <w:rFonts w:hint="eastAsia" w:hAnsi="宋体" w:cs="宋体"/>
          <w:color w:val="auto"/>
          <w:sz w:val="24"/>
          <w:szCs w:val="24"/>
          <w:highlight w:val="none"/>
        </w:rPr>
      </w:pPr>
      <w:r>
        <w:rPr>
          <w:rFonts w:hint="eastAsia" w:hAnsi="宋体" w:cs="宋体"/>
          <w:color w:val="auto"/>
          <w:sz w:val="24"/>
          <w:szCs w:val="24"/>
          <w:highlight w:val="none"/>
        </w:rPr>
        <w:t>第八部分  最后报价格式</w:t>
      </w:r>
    </w:p>
    <w:p w14:paraId="25849480">
      <w:pPr>
        <w:pStyle w:val="31"/>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1.2 </w:t>
      </w:r>
      <w:r>
        <w:rPr>
          <w:rFonts w:hint="eastAsia" w:hAnsi="宋体" w:cs="宋体"/>
          <w:color w:val="auto"/>
          <w:sz w:val="24"/>
          <w:highlight w:val="none"/>
        </w:rPr>
        <w:t>与本项目有关的</w:t>
      </w:r>
      <w:r>
        <w:rPr>
          <w:rFonts w:hint="eastAsia" w:hAnsi="宋体" w:cs="宋体"/>
          <w:bCs/>
          <w:color w:val="auto"/>
          <w:sz w:val="24"/>
          <w:highlight w:val="none"/>
        </w:rPr>
        <w:t>澄清或者修改的内容为磋商文件的组成部分</w:t>
      </w:r>
      <w:r>
        <w:rPr>
          <w:rFonts w:hint="eastAsia" w:hAnsi="宋体" w:cs="宋体"/>
          <w:color w:val="auto"/>
          <w:sz w:val="24"/>
          <w:highlight w:val="none"/>
        </w:rPr>
        <w:t>。</w:t>
      </w:r>
    </w:p>
    <w:p w14:paraId="6A41AA78">
      <w:pPr>
        <w:pStyle w:val="31"/>
        <w:spacing w:line="360" w:lineRule="auto"/>
        <w:rPr>
          <w:rFonts w:hint="eastAsia" w:hAnsi="宋体" w:cs="宋体"/>
          <w:b/>
          <w:color w:val="auto"/>
          <w:sz w:val="24"/>
          <w:szCs w:val="24"/>
          <w:highlight w:val="none"/>
        </w:rPr>
      </w:pPr>
      <w:r>
        <w:rPr>
          <w:rFonts w:hint="eastAsia" w:hAnsi="宋体" w:cs="宋体"/>
          <w:b/>
          <w:color w:val="auto"/>
          <w:sz w:val="24"/>
          <w:szCs w:val="24"/>
          <w:highlight w:val="none"/>
        </w:rPr>
        <w:t>2. 磋商文件的澄清、修改</w:t>
      </w:r>
    </w:p>
    <w:p w14:paraId="7435B1BB">
      <w:pPr>
        <w:pStyle w:val="392"/>
        <w:snapToGrid w:val="0"/>
        <w:spacing w:before="0"/>
        <w:ind w:firstLine="480"/>
        <w:rPr>
          <w:rFonts w:hint="eastAsia" w:ascii="宋体" w:hAnsi="宋体" w:cs="宋体"/>
          <w:color w:val="auto"/>
          <w:highlight w:val="none"/>
        </w:rPr>
      </w:pPr>
      <w:r>
        <w:rPr>
          <w:rFonts w:hint="eastAsia" w:ascii="宋体" w:hAnsi="宋体" w:cs="宋体"/>
          <w:color w:val="auto"/>
          <w:highlight w:val="none"/>
        </w:rPr>
        <w:t>2.1已获取磋商文件的潜在供应商，若有问题需要澄清，应于提交首次响应文件截止时间前，以书面形式向采购代理机构提出。</w:t>
      </w:r>
    </w:p>
    <w:p w14:paraId="4AF0419A">
      <w:pPr>
        <w:pStyle w:val="392"/>
        <w:snapToGrid w:val="0"/>
        <w:spacing w:before="0"/>
        <w:ind w:firstLine="480"/>
        <w:rPr>
          <w:rFonts w:hint="eastAsia" w:ascii="宋体" w:hAnsi="宋体" w:cs="宋体"/>
          <w:color w:val="auto"/>
          <w:highlight w:val="none"/>
        </w:rPr>
      </w:pPr>
      <w:r>
        <w:rPr>
          <w:rFonts w:hint="eastAsia" w:ascii="宋体" w:hAnsi="宋体" w:cs="宋体"/>
          <w:color w:val="auto"/>
          <w:highlight w:val="none"/>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7E1195B8">
      <w:pPr>
        <w:pStyle w:val="392"/>
        <w:snapToGrid w:val="0"/>
        <w:spacing w:before="0"/>
        <w:ind w:firstLine="480"/>
        <w:rPr>
          <w:rFonts w:hint="eastAsia" w:ascii="宋体" w:hAnsi="宋体" w:cs="宋体"/>
          <w:color w:val="auto"/>
          <w:highlight w:val="none"/>
        </w:rPr>
      </w:pPr>
      <w:r>
        <w:rPr>
          <w:rFonts w:hint="eastAsia" w:ascii="宋体" w:hAnsi="宋体" w:cs="宋体"/>
          <w:color w:val="auto"/>
          <w:highlight w:val="none"/>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03A9BFD0">
      <w:pPr>
        <w:pStyle w:val="392"/>
        <w:snapToGrid w:val="0"/>
        <w:spacing w:before="0"/>
        <w:ind w:firstLine="482"/>
        <w:rPr>
          <w:rFonts w:hint="eastAsia" w:ascii="宋体" w:hAnsi="宋体" w:cs="宋体"/>
          <w:color w:val="auto"/>
          <w:highlight w:val="none"/>
        </w:rPr>
      </w:pPr>
      <w:r>
        <w:rPr>
          <w:rFonts w:hint="eastAsia" w:ascii="宋体" w:hAnsi="宋体" w:cs="宋体"/>
          <w:b/>
          <w:color w:val="auto"/>
          <w:highlight w:val="none"/>
        </w:rPr>
        <w:t>▲</w:t>
      </w:r>
      <w:r>
        <w:rPr>
          <w:rFonts w:hint="eastAsia" w:ascii="宋体" w:hAnsi="宋体" w:cs="宋体"/>
          <w:b/>
          <w:color w:val="auto"/>
          <w:szCs w:val="21"/>
          <w:highlight w:val="none"/>
        </w:rPr>
        <w:t>响应文件未按磋商文件的澄清、修改的内容编制，又不符合实质性要求的，响应无效。</w:t>
      </w:r>
    </w:p>
    <w:p w14:paraId="22304DBB">
      <w:pPr>
        <w:pStyle w:val="22"/>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3222B722">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六、响应文件的编制</w:t>
      </w:r>
    </w:p>
    <w:p w14:paraId="78D84FAA">
      <w:pPr>
        <w:pStyle w:val="31"/>
        <w:spacing w:line="360" w:lineRule="auto"/>
        <w:rPr>
          <w:rFonts w:hint="eastAsia" w:hAnsi="宋体" w:cs="宋体"/>
          <w:b/>
          <w:color w:val="auto"/>
          <w:sz w:val="24"/>
          <w:szCs w:val="24"/>
          <w:highlight w:val="none"/>
        </w:rPr>
      </w:pPr>
      <w:r>
        <w:rPr>
          <w:rFonts w:hint="eastAsia" w:hAnsi="宋体" w:cs="宋体"/>
          <w:b/>
          <w:color w:val="auto"/>
          <w:sz w:val="24"/>
          <w:highlight w:val="none"/>
        </w:rPr>
        <w:t>1. 响应文件的语言</w:t>
      </w:r>
    </w:p>
    <w:p w14:paraId="1D75356E">
      <w:pPr>
        <w:pStyle w:val="31"/>
        <w:spacing w:line="360" w:lineRule="auto"/>
        <w:ind w:firstLine="480" w:firstLineChars="200"/>
        <w:rPr>
          <w:rFonts w:hint="eastAsia" w:hAnsi="宋体" w:cs="宋体"/>
          <w:b/>
          <w:color w:val="auto"/>
          <w:sz w:val="24"/>
          <w:szCs w:val="24"/>
          <w:highlight w:val="none"/>
        </w:rPr>
      </w:pPr>
      <w:r>
        <w:rPr>
          <w:rFonts w:hint="eastAsia" w:hAnsi="宋体" w:cs="宋体"/>
          <w:color w:val="auto"/>
          <w:sz w:val="24"/>
          <w:highlight w:val="none"/>
        </w:rPr>
        <w:t>响应文件及供应商与采购有关的来往通知、函件和文件均应使用中文。</w:t>
      </w:r>
    </w:p>
    <w:p w14:paraId="348F7C6D">
      <w:pPr>
        <w:pStyle w:val="31"/>
        <w:spacing w:line="360" w:lineRule="auto"/>
        <w:rPr>
          <w:rFonts w:hint="eastAsia" w:hAnsi="宋体" w:cs="宋体"/>
          <w:b/>
          <w:color w:val="auto"/>
          <w:sz w:val="24"/>
          <w:szCs w:val="24"/>
          <w:highlight w:val="none"/>
        </w:rPr>
      </w:pPr>
      <w:r>
        <w:rPr>
          <w:rFonts w:hint="eastAsia" w:hAnsi="宋体" w:cs="宋体"/>
          <w:b/>
          <w:color w:val="auto"/>
          <w:sz w:val="24"/>
          <w:highlight w:val="none"/>
        </w:rPr>
        <w:t>2. 响应文件的组成</w:t>
      </w:r>
    </w:p>
    <w:p w14:paraId="7FA535AA">
      <w:pPr>
        <w:pStyle w:val="31"/>
        <w:spacing w:line="360" w:lineRule="auto"/>
        <w:ind w:firstLine="480" w:firstLineChars="200"/>
        <w:rPr>
          <w:rFonts w:hint="eastAsia" w:hAnsi="宋体" w:cs="宋体"/>
          <w:b/>
          <w:color w:val="auto"/>
          <w:sz w:val="24"/>
          <w:szCs w:val="24"/>
          <w:highlight w:val="none"/>
        </w:rPr>
      </w:pPr>
      <w:r>
        <w:rPr>
          <w:rFonts w:hint="eastAsia" w:hAnsi="宋体" w:cs="宋体"/>
          <w:color w:val="auto"/>
          <w:sz w:val="24"/>
          <w:highlight w:val="none"/>
        </w:rPr>
        <w:t>响应文件应当包括以下主要内容：</w:t>
      </w:r>
    </w:p>
    <w:p w14:paraId="0008B352">
      <w:pPr>
        <w:pStyle w:val="31"/>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（1）响应函</w:t>
      </w:r>
    </w:p>
    <w:p w14:paraId="68D40E4E">
      <w:pPr>
        <w:pStyle w:val="31"/>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（2）资格文件</w:t>
      </w:r>
    </w:p>
    <w:p w14:paraId="2A35A50C">
      <w:pPr>
        <w:pStyle w:val="31"/>
        <w:spacing w:line="360" w:lineRule="auto"/>
        <w:ind w:firstLine="480" w:firstLineChars="200"/>
        <w:rPr>
          <w:rFonts w:hint="eastAsia" w:hAnsi="宋体" w:cs="宋体"/>
          <w:b/>
          <w:color w:val="auto"/>
          <w:sz w:val="24"/>
          <w:szCs w:val="24"/>
          <w:highlight w:val="none"/>
        </w:rPr>
      </w:pPr>
      <w:r>
        <w:rPr>
          <w:rFonts w:hint="eastAsia" w:hAnsi="宋体" w:cs="宋体"/>
          <w:color w:val="auto"/>
          <w:sz w:val="24"/>
          <w:highlight w:val="none"/>
        </w:rPr>
        <w:t>A、符合参加政府采购活动应当具备的一般条件的承诺函（如以联合体形式参加政府采购活动的，联合体各方均应提交该承诺函）；</w:t>
      </w:r>
    </w:p>
    <w:p w14:paraId="67099540">
      <w:pPr>
        <w:pStyle w:val="31"/>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B、联合协议（如果有）；</w:t>
      </w:r>
    </w:p>
    <w:p w14:paraId="75AF948F">
      <w:pPr>
        <w:pStyle w:val="31"/>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C、落实政府采购政策需满足的资格要求</w:t>
      </w:r>
      <w:r>
        <w:rPr>
          <w:rFonts w:hint="eastAsia" w:hAnsi="宋体" w:cs="宋体"/>
          <w:snapToGrid w:val="0"/>
          <w:color w:val="auto"/>
          <w:kern w:val="28"/>
          <w:sz w:val="24"/>
          <w:highlight w:val="none"/>
        </w:rPr>
        <w:t>（如果有)；</w:t>
      </w:r>
    </w:p>
    <w:p w14:paraId="6BE329C2">
      <w:pPr>
        <w:pStyle w:val="31"/>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D、符合特定资格条件的有关证明材料（如果有）。</w:t>
      </w:r>
      <w:r>
        <w:rPr>
          <w:rFonts w:hint="eastAsia" w:hAnsi="宋体" w:cs="宋体"/>
          <w:color w:val="auto"/>
          <w:sz w:val="24"/>
          <w:highlight w:val="none"/>
        </w:rPr>
        <w:tab/>
      </w:r>
      <w:r>
        <w:rPr>
          <w:rFonts w:hint="eastAsia" w:hAnsi="宋体" w:cs="宋体"/>
          <w:color w:val="auto"/>
          <w:sz w:val="24"/>
          <w:highlight w:val="none"/>
        </w:rPr>
        <w:t xml:space="preserve"> </w:t>
      </w:r>
    </w:p>
    <w:p w14:paraId="04C5E267">
      <w:pPr>
        <w:pStyle w:val="31"/>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（3）授权委托书或法定代表人（单位负责人、自然人本人）身份证明；</w:t>
      </w:r>
    </w:p>
    <w:p w14:paraId="368B44B0">
      <w:pPr>
        <w:pStyle w:val="31"/>
        <w:spacing w:line="360" w:lineRule="auto"/>
        <w:ind w:firstLine="480" w:firstLineChars="200"/>
        <w:rPr>
          <w:rFonts w:hint="eastAsia" w:hAnsi="宋体" w:cs="宋体"/>
          <w:color w:val="auto"/>
          <w:kern w:val="0"/>
          <w:sz w:val="24"/>
          <w:highlight w:val="none"/>
          <w:lang w:val="zh-CN"/>
        </w:rPr>
      </w:pPr>
      <w:r>
        <w:rPr>
          <w:rFonts w:hint="eastAsia" w:hAnsi="宋体" w:cs="宋体"/>
          <w:color w:val="auto"/>
          <w:sz w:val="24"/>
          <w:szCs w:val="24"/>
          <w:highlight w:val="none"/>
        </w:rPr>
        <w:t>（4）</w:t>
      </w:r>
      <w:r>
        <w:rPr>
          <w:rFonts w:hint="eastAsia" w:hAnsi="宋体" w:cs="宋体"/>
          <w:color w:val="auto"/>
          <w:sz w:val="24"/>
          <w:highlight w:val="none"/>
        </w:rPr>
        <w:t>分包意向协议</w:t>
      </w:r>
      <w:r>
        <w:rPr>
          <w:rFonts w:hint="eastAsia" w:hAnsi="宋体" w:cs="宋体"/>
          <w:snapToGrid w:val="0"/>
          <w:color w:val="auto"/>
          <w:kern w:val="28"/>
          <w:sz w:val="24"/>
          <w:highlight w:val="none"/>
        </w:rPr>
        <w:t>（如果有)</w:t>
      </w:r>
      <w:r>
        <w:rPr>
          <w:rFonts w:hint="eastAsia" w:hAnsi="宋体" w:cs="宋体"/>
          <w:color w:val="auto"/>
          <w:kern w:val="0"/>
          <w:sz w:val="24"/>
          <w:highlight w:val="none"/>
          <w:lang w:val="zh-CN"/>
        </w:rPr>
        <w:t>；</w:t>
      </w:r>
    </w:p>
    <w:p w14:paraId="17D6E16B">
      <w:pPr>
        <w:pStyle w:val="31"/>
        <w:spacing w:line="360" w:lineRule="auto"/>
        <w:ind w:firstLine="480" w:firstLineChars="200"/>
        <w:rPr>
          <w:rFonts w:hint="eastAsia" w:hAnsi="宋体" w:cs="宋体"/>
          <w:b/>
          <w:color w:val="auto"/>
          <w:sz w:val="24"/>
          <w:szCs w:val="24"/>
          <w:highlight w:val="none"/>
        </w:rPr>
      </w:pPr>
      <w:r>
        <w:rPr>
          <w:rFonts w:hint="eastAsia" w:hAnsi="宋体" w:cs="宋体"/>
          <w:color w:val="auto"/>
          <w:sz w:val="24"/>
          <w:highlight w:val="none"/>
        </w:rPr>
        <w:t>（5）所有资信文件</w:t>
      </w:r>
      <w:r>
        <w:rPr>
          <w:rFonts w:hint="eastAsia" w:hAnsi="宋体" w:cs="宋体"/>
          <w:color w:val="auto"/>
          <w:kern w:val="0"/>
          <w:sz w:val="24"/>
          <w:highlight w:val="none"/>
        </w:rPr>
        <w:t>（如果有）；</w:t>
      </w:r>
    </w:p>
    <w:p w14:paraId="2992724E">
      <w:pPr>
        <w:pStyle w:val="31"/>
        <w:spacing w:line="360" w:lineRule="auto"/>
        <w:ind w:firstLine="480" w:firstLineChars="200"/>
        <w:rPr>
          <w:rFonts w:hint="eastAsia" w:hAnsi="宋体" w:cs="宋体"/>
          <w:b/>
          <w:color w:val="auto"/>
          <w:sz w:val="24"/>
          <w:szCs w:val="24"/>
          <w:highlight w:val="none"/>
        </w:rPr>
      </w:pPr>
      <w:r>
        <w:rPr>
          <w:rFonts w:hint="eastAsia" w:hAnsi="宋体" w:cs="宋体"/>
          <w:color w:val="auto"/>
          <w:kern w:val="0"/>
          <w:sz w:val="24"/>
          <w:highlight w:val="none"/>
        </w:rPr>
        <w:t>（6）</w:t>
      </w:r>
      <w:r>
        <w:rPr>
          <w:rFonts w:hint="eastAsia" w:hAnsi="宋体" w:cs="宋体"/>
          <w:color w:val="auto"/>
          <w:sz w:val="24"/>
          <w:highlight w:val="none"/>
        </w:rPr>
        <w:t>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7237E928">
      <w:pPr>
        <w:pStyle w:val="31"/>
        <w:spacing w:line="360" w:lineRule="auto"/>
        <w:ind w:firstLine="480" w:firstLineChars="200"/>
        <w:rPr>
          <w:rFonts w:hint="eastAsia" w:hAnsi="宋体" w:cs="宋体"/>
          <w:b/>
          <w:color w:val="auto"/>
          <w:sz w:val="24"/>
          <w:szCs w:val="24"/>
          <w:highlight w:val="none"/>
        </w:rPr>
      </w:pPr>
      <w:r>
        <w:rPr>
          <w:rFonts w:hint="eastAsia" w:hAnsi="宋体" w:cs="宋体"/>
          <w:snapToGrid w:val="0"/>
          <w:color w:val="auto"/>
          <w:sz w:val="24"/>
          <w:highlight w:val="none"/>
        </w:rPr>
        <w:t>（7）</w:t>
      </w:r>
      <w:r>
        <w:rPr>
          <w:rFonts w:hint="eastAsia" w:hAnsi="宋体" w:cs="宋体"/>
          <w:color w:val="auto"/>
          <w:kern w:val="0"/>
          <w:sz w:val="24"/>
          <w:highlight w:val="none"/>
          <w:lang w:val="zh-CN"/>
        </w:rPr>
        <w:t>关于对磋商文件中有关条款的拒绝声明 (如果有)</w:t>
      </w:r>
      <w:r>
        <w:rPr>
          <w:rFonts w:hint="eastAsia" w:hAnsi="宋体" w:cs="宋体"/>
          <w:color w:val="auto"/>
          <w:sz w:val="24"/>
          <w:highlight w:val="none"/>
          <w:lang w:val="zh-CN"/>
        </w:rPr>
        <w:t xml:space="preserve"> ；</w:t>
      </w:r>
    </w:p>
    <w:p w14:paraId="65F8A707">
      <w:pPr>
        <w:pStyle w:val="31"/>
        <w:spacing w:line="360" w:lineRule="auto"/>
        <w:ind w:firstLine="480" w:firstLineChars="200"/>
        <w:rPr>
          <w:rFonts w:hint="eastAsia" w:hAnsi="宋体" w:cs="宋体"/>
          <w:b/>
          <w:color w:val="auto"/>
          <w:sz w:val="24"/>
          <w:szCs w:val="24"/>
          <w:highlight w:val="none"/>
        </w:rPr>
      </w:pPr>
      <w:r>
        <w:rPr>
          <w:rFonts w:hint="eastAsia" w:hAnsi="宋体" w:cs="宋体"/>
          <w:color w:val="auto"/>
          <w:sz w:val="24"/>
          <w:highlight w:val="none"/>
        </w:rPr>
        <w:t>（8）</w:t>
      </w:r>
      <w:r>
        <w:rPr>
          <w:rFonts w:hint="eastAsia" w:hAnsi="宋体" w:cs="宋体"/>
          <w:color w:val="auto"/>
          <w:kern w:val="0"/>
          <w:sz w:val="24"/>
          <w:highlight w:val="none"/>
          <w:lang w:val="zh-CN"/>
        </w:rPr>
        <w:t>认为需要的其他商务文件或说明 (如果有) ；</w:t>
      </w:r>
    </w:p>
    <w:p w14:paraId="0F2CAF5B">
      <w:pPr>
        <w:pStyle w:val="31"/>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（9）</w:t>
      </w:r>
      <w:r>
        <w:rPr>
          <w:rFonts w:hint="eastAsia" w:hAnsi="宋体" w:cs="宋体"/>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404FFA8B">
      <w:pPr>
        <w:pStyle w:val="31"/>
        <w:spacing w:line="360" w:lineRule="auto"/>
        <w:ind w:firstLine="480" w:firstLineChars="200"/>
        <w:rPr>
          <w:rFonts w:hint="eastAsia" w:hAnsi="宋体" w:cs="宋体"/>
          <w:snapToGrid w:val="0"/>
          <w:color w:val="auto"/>
          <w:sz w:val="24"/>
          <w:highlight w:val="none"/>
        </w:rPr>
      </w:pPr>
      <w:r>
        <w:rPr>
          <w:rFonts w:hint="eastAsia" w:hAnsi="宋体" w:cs="宋体"/>
          <w:snapToGrid w:val="0"/>
          <w:color w:val="auto"/>
          <w:sz w:val="24"/>
          <w:highlight w:val="none"/>
          <w:lang w:val="zh-CN"/>
        </w:rPr>
        <w:t>（10）组织实施方案。本项目详细工作实施组织方案，包括(但不限于)以下内容：组织机构、工作时间进度表、工作程序和步骤、管理和协调方法、关键步骤的思路和要点；</w:t>
      </w:r>
    </w:p>
    <w:p w14:paraId="574B8115">
      <w:pPr>
        <w:pStyle w:val="31"/>
        <w:spacing w:line="360" w:lineRule="auto"/>
        <w:ind w:firstLine="480" w:firstLineChars="200"/>
        <w:rPr>
          <w:rFonts w:hint="eastAsia" w:hAnsi="宋体" w:cs="宋体"/>
          <w:snapToGrid w:val="0"/>
          <w:color w:val="auto"/>
          <w:sz w:val="24"/>
          <w:highlight w:val="none"/>
        </w:rPr>
      </w:pPr>
      <w:r>
        <w:rPr>
          <w:rFonts w:hint="eastAsia" w:hAnsi="宋体" w:cs="宋体"/>
          <w:snapToGrid w:val="0"/>
          <w:color w:val="auto"/>
          <w:sz w:val="24"/>
          <w:highlight w:val="none"/>
        </w:rPr>
        <w:t>（11）项目小组人员名单；</w:t>
      </w:r>
    </w:p>
    <w:p w14:paraId="06A3F3A0">
      <w:pPr>
        <w:pStyle w:val="31"/>
        <w:spacing w:line="360" w:lineRule="auto"/>
        <w:ind w:firstLine="480" w:firstLineChars="200"/>
        <w:rPr>
          <w:rFonts w:hint="eastAsia" w:hAnsi="宋体" w:cs="宋体"/>
          <w:snapToGrid w:val="0"/>
          <w:color w:val="auto"/>
          <w:sz w:val="24"/>
          <w:highlight w:val="none"/>
        </w:rPr>
      </w:pPr>
      <w:r>
        <w:rPr>
          <w:rFonts w:hint="eastAsia" w:hAnsi="宋体" w:cs="宋体"/>
          <w:snapToGrid w:val="0"/>
          <w:color w:val="auto"/>
          <w:sz w:val="24"/>
          <w:highlight w:val="none"/>
          <w:lang w:val="zh-CN"/>
        </w:rPr>
        <w:t>（1</w:t>
      </w:r>
      <w:r>
        <w:rPr>
          <w:rFonts w:hint="eastAsia" w:hAnsi="宋体" w:cs="宋体"/>
          <w:snapToGrid w:val="0"/>
          <w:color w:val="auto"/>
          <w:sz w:val="24"/>
          <w:highlight w:val="none"/>
        </w:rPr>
        <w:t>2</w:t>
      </w:r>
      <w:r>
        <w:rPr>
          <w:rFonts w:hint="eastAsia" w:hAnsi="宋体" w:cs="宋体"/>
          <w:snapToGrid w:val="0"/>
          <w:color w:val="auto"/>
          <w:sz w:val="24"/>
          <w:highlight w:val="none"/>
          <w:lang w:val="zh-CN"/>
        </w:rPr>
        <w:t>）优惠条件及特殊承诺；</w:t>
      </w:r>
    </w:p>
    <w:p w14:paraId="5AC5F14D">
      <w:pPr>
        <w:pStyle w:val="31"/>
        <w:spacing w:line="360" w:lineRule="auto"/>
        <w:ind w:firstLine="480" w:firstLineChars="200"/>
        <w:rPr>
          <w:rFonts w:hint="eastAsia" w:hAnsi="宋体" w:cs="宋体"/>
          <w:snapToGrid w:val="0"/>
          <w:color w:val="auto"/>
          <w:sz w:val="24"/>
          <w:highlight w:val="none"/>
          <w:lang w:val="zh-CN"/>
        </w:rPr>
      </w:pPr>
      <w:r>
        <w:rPr>
          <w:rFonts w:hint="eastAsia" w:hAnsi="宋体" w:cs="宋体"/>
          <w:snapToGrid w:val="0"/>
          <w:color w:val="auto"/>
          <w:sz w:val="24"/>
          <w:highlight w:val="none"/>
        </w:rPr>
        <w:t>（13）</w:t>
      </w:r>
      <w:r>
        <w:rPr>
          <w:rFonts w:hint="eastAsia" w:hAnsi="宋体" w:cs="宋体"/>
          <w:snapToGrid w:val="0"/>
          <w:color w:val="auto"/>
          <w:sz w:val="24"/>
          <w:highlight w:val="none"/>
          <w:lang w:val="zh-CN"/>
        </w:rPr>
        <w:t>供应商认为需要的其他技术文件或说明（如果有）；</w:t>
      </w:r>
    </w:p>
    <w:p w14:paraId="76C70F4E">
      <w:pPr>
        <w:pStyle w:val="31"/>
        <w:spacing w:line="360" w:lineRule="auto"/>
        <w:ind w:firstLine="480" w:firstLineChars="200"/>
        <w:rPr>
          <w:rFonts w:hint="eastAsia" w:hAnsi="宋体" w:cs="宋体"/>
          <w:snapToGrid w:val="0"/>
          <w:color w:val="auto"/>
          <w:sz w:val="24"/>
          <w:highlight w:val="none"/>
          <w:lang w:val="zh-CN"/>
        </w:rPr>
      </w:pPr>
      <w:r>
        <w:rPr>
          <w:rFonts w:hint="eastAsia" w:hAnsi="宋体" w:cs="宋体"/>
          <w:snapToGrid w:val="0"/>
          <w:color w:val="auto"/>
          <w:sz w:val="24"/>
          <w:highlight w:val="none"/>
        </w:rPr>
        <w:t>（14）商务技术偏离表</w:t>
      </w:r>
      <w:r>
        <w:rPr>
          <w:rFonts w:hint="eastAsia" w:hAnsi="宋体" w:cs="宋体"/>
          <w:snapToGrid w:val="0"/>
          <w:color w:val="auto"/>
          <w:sz w:val="24"/>
          <w:highlight w:val="none"/>
          <w:lang w:val="zh-CN"/>
        </w:rPr>
        <w:t>；</w:t>
      </w:r>
    </w:p>
    <w:p w14:paraId="4DA31899">
      <w:pPr>
        <w:pStyle w:val="31"/>
        <w:spacing w:line="360" w:lineRule="auto"/>
        <w:ind w:firstLine="480" w:firstLineChars="200"/>
        <w:rPr>
          <w:rFonts w:hint="eastAsia" w:hAnsi="宋体" w:cs="宋体"/>
          <w:snapToGrid w:val="0"/>
          <w:color w:val="auto"/>
          <w:sz w:val="24"/>
          <w:highlight w:val="none"/>
          <w:lang w:val="zh-CN"/>
        </w:rPr>
      </w:pPr>
      <w:r>
        <w:rPr>
          <w:rFonts w:hint="eastAsia" w:hAnsi="宋体" w:cs="宋体"/>
          <w:snapToGrid w:val="0"/>
          <w:color w:val="auto"/>
          <w:sz w:val="24"/>
          <w:highlight w:val="none"/>
        </w:rPr>
        <w:t>（15）</w:t>
      </w:r>
      <w:r>
        <w:rPr>
          <w:rFonts w:hint="eastAsia" w:hAnsi="宋体" w:cs="宋体"/>
          <w:snapToGrid w:val="0"/>
          <w:color w:val="auto"/>
          <w:sz w:val="24"/>
          <w:highlight w:val="none"/>
          <w:lang w:val="zh-CN"/>
        </w:rPr>
        <w:t>政府采购供应商廉洁自律承诺书。</w:t>
      </w:r>
    </w:p>
    <w:p w14:paraId="04F389C4">
      <w:pPr>
        <w:pStyle w:val="31"/>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3. 响应文件的编制和签署</w:t>
      </w:r>
    </w:p>
    <w:p w14:paraId="0DF8D210">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1D9F6996">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07A254B2">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7997E2CA">
      <w:pPr>
        <w:pStyle w:val="392"/>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3.4响应文件按照磋商文件第七部分格式要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▲供应商的响应文件未按照磋商文件要求签署、盖章的，其响应无效</w:t>
      </w:r>
      <w:r>
        <w:rPr>
          <w:rFonts w:hint="eastAsia" w:ascii="宋体" w:hAnsi="宋体" w:cs="宋体"/>
          <w:color w:val="auto"/>
          <w:szCs w:val="24"/>
          <w:highlight w:val="none"/>
        </w:rPr>
        <w:t>。</w:t>
      </w:r>
    </w:p>
    <w:p w14:paraId="52E44D14">
      <w:pPr>
        <w:pStyle w:val="392"/>
        <w:snapToGrid w:val="0"/>
        <w:spacing w:before="0"/>
        <w:ind w:firstLine="480"/>
        <w:rPr>
          <w:rFonts w:hint="eastAsia" w:ascii="宋体" w:hAnsi="宋体" w:cs="宋体"/>
          <w:color w:val="auto"/>
          <w:highlight w:val="none"/>
        </w:rPr>
      </w:pPr>
      <w:r>
        <w:rPr>
          <w:rFonts w:hint="eastAsia" w:ascii="宋体" w:hAnsi="宋体" w:cs="宋体"/>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1B6DCF1C">
      <w:pPr>
        <w:pStyle w:val="392"/>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3.6磋商文件对响应文件签署、盖章的要求适用于电子签名。</w:t>
      </w:r>
    </w:p>
    <w:p w14:paraId="5EAF2CA7">
      <w:pPr>
        <w:pStyle w:val="31"/>
        <w:spacing w:line="360" w:lineRule="auto"/>
        <w:ind w:firstLine="480" w:firstLineChars="200"/>
        <w:rPr>
          <w:rFonts w:hint="eastAsia" w:hAnsi="宋体" w:cs="宋体"/>
          <w:color w:val="auto"/>
          <w:sz w:val="24"/>
          <w:szCs w:val="24"/>
          <w:highlight w:val="none"/>
        </w:rPr>
      </w:pPr>
    </w:p>
    <w:p w14:paraId="0150E773">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七、</w:t>
      </w:r>
      <w:r>
        <w:rPr>
          <w:rFonts w:hint="eastAsia" w:ascii="宋体" w:hAnsi="宋体" w:cs="宋体"/>
          <w:b/>
          <w:color w:val="auto"/>
          <w:sz w:val="32"/>
          <w:szCs w:val="32"/>
          <w:highlight w:val="none"/>
        </w:rPr>
        <w:t>响应</w:t>
      </w:r>
      <w:r>
        <w:rPr>
          <w:rFonts w:hint="eastAsia" w:ascii="宋体" w:hAnsi="宋体" w:cs="宋体"/>
          <w:b/>
          <w:color w:val="auto"/>
          <w:sz w:val="32"/>
          <w:szCs w:val="20"/>
          <w:highlight w:val="none"/>
        </w:rPr>
        <w:t>文件的提交和备份</w:t>
      </w:r>
    </w:p>
    <w:p w14:paraId="17CBE605">
      <w:pPr>
        <w:pStyle w:val="392"/>
        <w:spacing w:before="0"/>
        <w:ind w:firstLine="0" w:firstLineChars="0"/>
        <w:rPr>
          <w:rFonts w:hint="eastAsia" w:ascii="宋体" w:hAnsi="宋体" w:cs="宋体"/>
          <w:b/>
          <w:color w:val="auto"/>
          <w:szCs w:val="24"/>
          <w:highlight w:val="none"/>
        </w:rPr>
      </w:pPr>
    </w:p>
    <w:p w14:paraId="04440CFC">
      <w:pPr>
        <w:pStyle w:val="392"/>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1.响应文件的提交、补充、修改、撤回</w:t>
      </w:r>
    </w:p>
    <w:p w14:paraId="41B2E33F">
      <w:pPr>
        <w:pStyle w:val="392"/>
        <w:ind w:firstLine="480"/>
        <w:rPr>
          <w:rFonts w:hint="eastAsia" w:ascii="宋体" w:hAnsi="宋体" w:cs="宋体"/>
          <w:color w:val="auto"/>
          <w:szCs w:val="24"/>
          <w:highlight w:val="none"/>
        </w:rPr>
      </w:pPr>
      <w:r>
        <w:rPr>
          <w:rFonts w:hint="eastAsia" w:ascii="宋体" w:hAnsi="宋体" w:cs="宋体"/>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6C4B2D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 在响应截止时间以后，不能补充、修改响应文件。</w:t>
      </w:r>
    </w:p>
    <w:p w14:paraId="430E37F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 在提交“最后报价”后，供应商不能退出磋商。</w:t>
      </w:r>
    </w:p>
    <w:p w14:paraId="13854E8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7C2358E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731776E7">
      <w:pPr>
        <w:pStyle w:val="31"/>
        <w:spacing w:line="360" w:lineRule="auto"/>
        <w:rPr>
          <w:rFonts w:hint="eastAsia" w:hAnsi="宋体" w:cs="宋体"/>
          <w:b/>
          <w:color w:val="auto"/>
          <w:sz w:val="24"/>
          <w:szCs w:val="24"/>
          <w:highlight w:val="none"/>
        </w:rPr>
      </w:pPr>
      <w:r>
        <w:rPr>
          <w:rFonts w:hint="eastAsia" w:hAnsi="宋体" w:cs="宋体"/>
          <w:b/>
          <w:color w:val="auto"/>
          <w:sz w:val="24"/>
          <w:szCs w:val="24"/>
          <w:highlight w:val="none"/>
        </w:rPr>
        <w:t>2.备份响应文件</w:t>
      </w:r>
    </w:p>
    <w:p w14:paraId="66397107">
      <w:pPr>
        <w:pStyle w:val="31"/>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2.1 供应商在电子交易平台传输提交响应文件后，还可以在响应截止时间前直接提交或者以邮政快递方式递交备份响应文件1份，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14:paraId="44B21626">
      <w:pPr>
        <w:pStyle w:val="31"/>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2.2 备份响应文件须在“政采云投标客户端”制作生成，并储存在不可修改的</w:t>
      </w:r>
      <w:r>
        <w:rPr>
          <w:rFonts w:hint="eastAsia" w:hAnsi="宋体" w:cs="宋体"/>
          <w:b/>
          <w:color w:val="auto"/>
          <w:sz w:val="24"/>
          <w:highlight w:val="none"/>
          <w:u w:val="single"/>
        </w:rPr>
        <w:t>电子光盘等存储介质</w:t>
      </w:r>
      <w:r>
        <w:rPr>
          <w:rFonts w:hint="eastAsia" w:hAnsi="宋体" w:cs="宋体"/>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7F088C43">
      <w:pPr>
        <w:pStyle w:val="31"/>
        <w:spacing w:line="360" w:lineRule="auto"/>
        <w:ind w:firstLine="360" w:firstLineChars="150"/>
        <w:rPr>
          <w:rFonts w:hint="eastAsia" w:hAnsi="宋体" w:cs="宋体"/>
          <w:color w:val="auto"/>
          <w:sz w:val="24"/>
          <w:szCs w:val="24"/>
          <w:highlight w:val="none"/>
        </w:rPr>
      </w:pPr>
      <w:r>
        <w:rPr>
          <w:rFonts w:hint="eastAsia" w:hAnsi="宋体" w:cs="宋体"/>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05F9EC17">
      <w:pPr>
        <w:pStyle w:val="31"/>
        <w:spacing w:line="360" w:lineRule="auto"/>
        <w:ind w:firstLine="360" w:firstLineChars="150"/>
        <w:rPr>
          <w:rFonts w:hint="eastAsia" w:hAnsi="宋体" w:cs="宋体"/>
          <w:color w:val="auto"/>
          <w:sz w:val="24"/>
          <w:szCs w:val="24"/>
          <w:highlight w:val="none"/>
        </w:rPr>
      </w:pPr>
      <w:r>
        <w:rPr>
          <w:rFonts w:hint="eastAsia" w:hAnsi="宋体" w:cs="宋体"/>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5FE2EAAC">
      <w:pPr>
        <w:pStyle w:val="31"/>
        <w:ind w:firstLine="361" w:firstLineChars="150"/>
        <w:rPr>
          <w:rFonts w:hint="eastAsia" w:hAnsi="宋体" w:cs="宋体"/>
          <w:b/>
          <w:color w:val="auto"/>
          <w:sz w:val="32"/>
          <w:highlight w:val="none"/>
        </w:rPr>
      </w:pPr>
      <w:r>
        <w:rPr>
          <w:rFonts w:hint="eastAsia" w:hAnsi="宋体" w:cs="宋体"/>
          <w:b/>
          <w:color w:val="auto"/>
          <w:sz w:val="24"/>
          <w:szCs w:val="24"/>
          <w:highlight w:val="none"/>
        </w:rPr>
        <w:t xml:space="preserve">2.5 </w:t>
      </w:r>
      <w:r>
        <w:rPr>
          <w:rFonts w:hint="eastAsia" w:hAnsi="宋体" w:cs="宋体"/>
          <w:b/>
          <w:color w:val="auto"/>
          <w:sz w:val="24"/>
          <w:highlight w:val="none"/>
        </w:rPr>
        <w:t>▲</w:t>
      </w:r>
      <w:r>
        <w:rPr>
          <w:rFonts w:hint="eastAsia" w:hAnsi="宋体" w:cs="宋体"/>
          <w:b/>
          <w:color w:val="auto"/>
          <w:sz w:val="24"/>
          <w:szCs w:val="24"/>
          <w:highlight w:val="none"/>
        </w:rPr>
        <w:t>供应商仅提交备份响应文件，未在电子交易平台传输提交响应文件的，响应无效。</w:t>
      </w:r>
    </w:p>
    <w:p w14:paraId="1F51AACB">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1B11ED37">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八、</w:t>
      </w:r>
      <w:r>
        <w:rPr>
          <w:rFonts w:hint="eastAsia" w:ascii="宋体" w:hAnsi="宋体" w:cs="宋体"/>
          <w:b/>
          <w:color w:val="auto"/>
          <w:sz w:val="32"/>
          <w:szCs w:val="32"/>
          <w:highlight w:val="none"/>
        </w:rPr>
        <w:t>开启响应文件与信用信息查询</w:t>
      </w:r>
    </w:p>
    <w:p w14:paraId="19C604B0">
      <w:pPr>
        <w:pStyle w:val="31"/>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 开启响应文件</w:t>
      </w:r>
    </w:p>
    <w:p w14:paraId="5CAEA622">
      <w:pPr>
        <w:pStyle w:val="31"/>
        <w:spacing w:line="360" w:lineRule="auto"/>
        <w:ind w:firstLine="360" w:firstLineChars="150"/>
        <w:rPr>
          <w:rFonts w:hint="eastAsia" w:hAnsi="宋体" w:cs="宋体"/>
          <w:color w:val="auto"/>
          <w:sz w:val="24"/>
          <w:szCs w:val="24"/>
          <w:highlight w:val="none"/>
        </w:rPr>
      </w:pPr>
      <w:r>
        <w:rPr>
          <w:rFonts w:hint="eastAsia" w:hAnsi="宋体" w:cs="宋体"/>
          <w:color w:val="auto"/>
          <w:sz w:val="24"/>
          <w:szCs w:val="24"/>
          <w:highlight w:val="none"/>
        </w:rPr>
        <w:t>1.1 采购代理机构按照磋商文件规定的时间通过电子交易平台组织响应文件开启，所有供应商均应当准时在线参加。</w:t>
      </w:r>
      <w:r>
        <w:rPr>
          <w:rFonts w:hint="eastAsia" w:hAnsi="宋体" w:cs="宋体"/>
          <w:b/>
          <w:color w:val="auto"/>
          <w:sz w:val="24"/>
          <w:szCs w:val="24"/>
          <w:highlight w:val="none"/>
        </w:rPr>
        <w:t>供应商数量不符合规定的，不得开启响应文件。</w:t>
      </w:r>
    </w:p>
    <w:p w14:paraId="33284A28">
      <w:pPr>
        <w:pStyle w:val="31"/>
        <w:spacing w:line="360" w:lineRule="auto"/>
        <w:ind w:firstLine="360" w:firstLineChars="150"/>
        <w:rPr>
          <w:rFonts w:hint="eastAsia" w:hAnsi="宋体" w:cs="宋体"/>
          <w:color w:val="auto"/>
          <w:sz w:val="24"/>
          <w:szCs w:val="24"/>
          <w:highlight w:val="none"/>
        </w:rPr>
      </w:pPr>
      <w:r>
        <w:rPr>
          <w:rFonts w:hint="eastAsia" w:hAnsi="宋体" w:cs="宋体"/>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2BB1B846">
      <w:pPr>
        <w:pStyle w:val="31"/>
        <w:spacing w:line="360" w:lineRule="auto"/>
        <w:ind w:firstLine="361" w:firstLineChars="150"/>
        <w:rPr>
          <w:rFonts w:hint="eastAsia" w:hAnsi="宋体" w:cs="宋体"/>
          <w:b/>
          <w:color w:val="auto"/>
          <w:sz w:val="24"/>
          <w:szCs w:val="24"/>
          <w:highlight w:val="none"/>
        </w:rPr>
      </w:pPr>
      <w:r>
        <w:rPr>
          <w:rFonts w:hint="eastAsia" w:hAnsi="宋体" w:cs="宋体"/>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5BF723CE">
      <w:pPr>
        <w:pStyle w:val="392"/>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2.信用信息查询</w:t>
      </w:r>
    </w:p>
    <w:p w14:paraId="33256F87">
      <w:pPr>
        <w:pStyle w:val="392"/>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宋体" w:hAnsi="宋体" w:eastAsia="宋体" w:cs="宋体"/>
          <w:snapToGrid/>
          <w:color w:val="auto"/>
          <w:sz w:val="24"/>
          <w:szCs w:val="24"/>
          <w:highlight w:val="none"/>
        </w:rPr>
        <w:t>www.creditchina.gov.cn</w:t>
      </w:r>
      <w:r>
        <w:rPr>
          <w:rStyle w:val="68"/>
          <w:rFonts w:hint="eastAsia" w:ascii="宋体" w:hAnsi="宋体" w:eastAsia="宋体" w:cs="宋体"/>
          <w:snapToGrid/>
          <w:color w:val="auto"/>
          <w:sz w:val="24"/>
          <w:szCs w:val="24"/>
          <w:highlight w:val="none"/>
        </w:rPr>
        <w:fldChar w:fldCharType="end"/>
      </w:r>
      <w:r>
        <w:rPr>
          <w:rFonts w:hint="eastAsia" w:ascii="宋体" w:hAnsi="宋体" w:cs="宋体"/>
          <w:color w:val="auto"/>
          <w:kern w:val="0"/>
          <w:szCs w:val="24"/>
          <w:highlight w:val="none"/>
        </w:rPr>
        <w:t>)、中国政府采购网(www.ccgp.gov.cn)渠道查询供应商响应截止时间前的信用记录。</w:t>
      </w:r>
    </w:p>
    <w:p w14:paraId="3E3451C7">
      <w:pPr>
        <w:pStyle w:val="392"/>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2.2信用信息查询记录和证据留存的具体方式：现场查询的供应商的信用记录、查询结果经确认后存档。</w:t>
      </w:r>
    </w:p>
    <w:p w14:paraId="783220EC">
      <w:pPr>
        <w:pStyle w:val="392"/>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3625F193">
      <w:pPr>
        <w:pStyle w:val="392"/>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8B16759">
      <w:pPr>
        <w:pStyle w:val="31"/>
        <w:spacing w:line="360" w:lineRule="auto"/>
        <w:rPr>
          <w:rFonts w:hint="eastAsia" w:hAnsi="宋体" w:cs="宋体"/>
          <w:b/>
          <w:color w:val="auto"/>
          <w:sz w:val="24"/>
          <w:szCs w:val="24"/>
          <w:highlight w:val="none"/>
        </w:rPr>
      </w:pPr>
    </w:p>
    <w:p w14:paraId="78D69E17">
      <w:pPr>
        <w:adjustRightInd/>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sz w:val="32"/>
          <w:highlight w:val="none"/>
        </w:rPr>
        <w:t>九</w:t>
      </w:r>
      <w:r>
        <w:rPr>
          <w:rFonts w:hint="eastAsia" w:ascii="宋体" w:hAnsi="宋体" w:cs="宋体"/>
          <w:b/>
          <w:color w:val="auto"/>
          <w:sz w:val="32"/>
          <w:szCs w:val="20"/>
          <w:highlight w:val="none"/>
        </w:rPr>
        <w:t>、提交</w:t>
      </w:r>
      <w:r>
        <w:rPr>
          <w:rFonts w:hint="eastAsia" w:ascii="宋体" w:hAnsi="宋体" w:cs="宋体"/>
          <w:b/>
          <w:color w:val="auto"/>
          <w:sz w:val="32"/>
          <w:szCs w:val="32"/>
          <w:highlight w:val="none"/>
        </w:rPr>
        <w:t>报价</w:t>
      </w:r>
    </w:p>
    <w:p w14:paraId="5C7BD39C">
      <w:pPr>
        <w:snapToGrid w:val="0"/>
        <w:spacing w:line="360" w:lineRule="auto"/>
        <w:rPr>
          <w:rFonts w:hint="eastAsia" w:ascii="宋体" w:hAnsi="宋体" w:cs="宋体"/>
          <w:color w:val="auto"/>
          <w:sz w:val="24"/>
          <w:highlight w:val="none"/>
          <w:u w:val="single"/>
          <w:lang w:val="zh-CN"/>
        </w:rPr>
      </w:pPr>
      <w:r>
        <w:rPr>
          <w:rFonts w:hint="eastAsia" w:ascii="宋体" w:hAnsi="宋体" w:cs="宋体"/>
          <w:b/>
          <w:color w:val="auto"/>
          <w:sz w:val="24"/>
          <w:highlight w:val="none"/>
        </w:rPr>
        <w:t>1.</w:t>
      </w:r>
      <w:r>
        <w:rPr>
          <w:rFonts w:hint="eastAsia" w:ascii="宋体" w:hAnsi="宋体" w:cs="宋体"/>
          <w:color w:val="auto"/>
          <w:sz w:val="24"/>
          <w:highlight w:val="none"/>
        </w:rPr>
        <w:t>供应商的</w:t>
      </w:r>
      <w:r>
        <w:rPr>
          <w:rFonts w:hint="eastAsia" w:ascii="宋体" w:hAnsi="宋体" w:cs="宋体"/>
          <w:b/>
          <w:bCs/>
          <w:color w:val="auto"/>
          <w:sz w:val="24"/>
          <w:highlight w:val="none"/>
        </w:rPr>
        <w:t>最后</w:t>
      </w:r>
      <w:r>
        <w:rPr>
          <w:rFonts w:hint="eastAsia" w:ascii="宋体" w:hAnsi="宋体" w:cs="宋体"/>
          <w:b/>
          <w:color w:val="auto"/>
          <w:sz w:val="24"/>
          <w:highlight w:val="none"/>
        </w:rPr>
        <w:t>报价文件</w:t>
      </w:r>
      <w:r>
        <w:rPr>
          <w:rFonts w:hint="eastAsia" w:ascii="宋体" w:hAnsi="宋体" w:cs="宋体"/>
          <w:color w:val="auto"/>
          <w:sz w:val="24"/>
          <w:highlight w:val="none"/>
        </w:rPr>
        <w:t>应包括以下内容（均需使用电子签名）：</w:t>
      </w:r>
    </w:p>
    <w:p w14:paraId="1572003C">
      <w:pPr>
        <w:pStyle w:val="31"/>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1.1最后报价一览表。</w:t>
      </w:r>
    </w:p>
    <w:p w14:paraId="517FBB3D">
      <w:pPr>
        <w:adjustRightInd/>
        <w:spacing w:line="360" w:lineRule="auto"/>
        <w:jc w:val="center"/>
        <w:outlineLvl w:val="0"/>
        <w:rPr>
          <w:rFonts w:hint="eastAsia" w:ascii="宋体" w:hAnsi="宋体" w:cs="宋体"/>
          <w:b/>
          <w:color w:val="auto"/>
          <w:sz w:val="32"/>
          <w:szCs w:val="20"/>
          <w:highlight w:val="none"/>
        </w:rPr>
      </w:pPr>
    </w:p>
    <w:p w14:paraId="2C3EEAE7">
      <w:pPr>
        <w:adjustRightInd/>
        <w:spacing w:line="360" w:lineRule="auto"/>
        <w:jc w:val="center"/>
        <w:outlineLvl w:val="0"/>
        <w:rPr>
          <w:rFonts w:hint="eastAsia" w:ascii="宋体" w:hAnsi="宋体" w:cs="宋体"/>
          <w:b/>
          <w:color w:val="auto"/>
          <w:sz w:val="32"/>
          <w:highlight w:val="none"/>
        </w:rPr>
      </w:pPr>
      <w:r>
        <w:rPr>
          <w:rFonts w:hint="eastAsia" w:ascii="宋体" w:hAnsi="宋体" w:cs="宋体"/>
          <w:b/>
          <w:color w:val="auto"/>
          <w:sz w:val="32"/>
          <w:szCs w:val="20"/>
          <w:highlight w:val="none"/>
        </w:rPr>
        <w:t>十、</w:t>
      </w:r>
      <w:r>
        <w:rPr>
          <w:rFonts w:hint="eastAsia" w:ascii="宋体" w:hAnsi="宋体" w:cs="宋体"/>
          <w:b/>
          <w:color w:val="auto"/>
          <w:sz w:val="32"/>
          <w:szCs w:val="32"/>
          <w:highlight w:val="none"/>
        </w:rPr>
        <w:t>评审</w:t>
      </w:r>
    </w:p>
    <w:p w14:paraId="04C66E4C">
      <w:pPr>
        <w:pStyle w:val="392"/>
        <w:spacing w:before="0"/>
        <w:ind w:firstLine="0" w:firstLineChars="0"/>
        <w:rPr>
          <w:rFonts w:hint="eastAsia" w:ascii="宋体" w:hAnsi="宋体" w:cs="宋体"/>
          <w:b/>
          <w:color w:val="auto"/>
          <w:highlight w:val="none"/>
        </w:rPr>
      </w:pPr>
      <w:r>
        <w:rPr>
          <w:rFonts w:hint="eastAsia" w:ascii="宋体" w:hAnsi="宋体" w:cs="宋体"/>
          <w:b/>
          <w:color w:val="auto"/>
          <w:szCs w:val="24"/>
          <w:highlight w:val="none"/>
        </w:rPr>
        <w:t>1.</w:t>
      </w:r>
      <w:r>
        <w:rPr>
          <w:rFonts w:hint="eastAsia" w:ascii="宋体" w:hAnsi="宋体" w:cs="宋体"/>
          <w:b/>
          <w:color w:val="auto"/>
          <w:highlight w:val="none"/>
        </w:rPr>
        <w:t xml:space="preserve"> 评审方法：</w:t>
      </w:r>
      <w:r>
        <w:rPr>
          <w:rFonts w:hint="eastAsia" w:ascii="宋体" w:hAnsi="宋体" w:cs="宋体"/>
          <w:color w:val="auto"/>
          <w:highlight w:val="none"/>
        </w:rPr>
        <w:t>综合评分法。</w:t>
      </w:r>
    </w:p>
    <w:p w14:paraId="4B820CEF">
      <w:pPr>
        <w:pStyle w:val="392"/>
        <w:spacing w:before="0"/>
        <w:ind w:firstLine="0" w:firstLineChars="0"/>
        <w:rPr>
          <w:rFonts w:hint="eastAsia" w:ascii="宋体" w:hAnsi="宋体" w:cs="宋体"/>
          <w:b/>
          <w:color w:val="auto"/>
          <w:highlight w:val="none"/>
        </w:rPr>
      </w:pPr>
      <w:r>
        <w:rPr>
          <w:rFonts w:hint="eastAsia" w:ascii="宋体" w:hAnsi="宋体" w:cs="宋体"/>
          <w:b/>
          <w:color w:val="auto"/>
          <w:highlight w:val="none"/>
        </w:rPr>
        <w:t>2. 价格分计算方法：</w:t>
      </w:r>
      <w:r>
        <w:rPr>
          <w:rFonts w:hint="eastAsia" w:ascii="宋体" w:hAnsi="宋体" w:cs="宋体"/>
          <w:color w:val="auto"/>
          <w:highlight w:val="none"/>
        </w:rPr>
        <w:t>低价优先法。</w:t>
      </w:r>
    </w:p>
    <w:p w14:paraId="573716EC">
      <w:pPr>
        <w:pStyle w:val="392"/>
        <w:spacing w:before="0"/>
        <w:ind w:firstLine="0" w:firstLineChars="0"/>
        <w:rPr>
          <w:rFonts w:hint="eastAsia" w:ascii="宋体" w:hAnsi="宋体" w:cs="宋体"/>
          <w:color w:val="auto"/>
          <w:szCs w:val="24"/>
          <w:highlight w:val="none"/>
        </w:rPr>
      </w:pPr>
      <w:r>
        <w:rPr>
          <w:rFonts w:hint="eastAsia" w:ascii="宋体" w:hAnsi="宋体" w:cs="宋体"/>
          <w:b/>
          <w:color w:val="auto"/>
          <w:highlight w:val="none"/>
        </w:rPr>
        <w:t>3. 评审要求：</w:t>
      </w:r>
      <w:r>
        <w:rPr>
          <w:rFonts w:hint="eastAsia" w:ascii="宋体" w:hAnsi="宋体" w:cs="宋体"/>
          <w:color w:val="auto"/>
          <w:highlight w:val="none"/>
        </w:rPr>
        <w:t>详见磋商文件第五部分“评审方法及评审标准”。</w:t>
      </w:r>
    </w:p>
    <w:p w14:paraId="77773D5D">
      <w:pPr>
        <w:adjustRightInd/>
        <w:spacing w:line="360" w:lineRule="auto"/>
        <w:jc w:val="center"/>
        <w:outlineLvl w:val="0"/>
        <w:rPr>
          <w:rFonts w:hint="eastAsia" w:ascii="宋体" w:hAnsi="宋体" w:cs="宋体"/>
          <w:color w:val="auto"/>
          <w:sz w:val="24"/>
          <w:highlight w:val="none"/>
        </w:rPr>
      </w:pPr>
    </w:p>
    <w:p w14:paraId="347A0CA0">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十一、</w:t>
      </w:r>
      <w:r>
        <w:rPr>
          <w:rFonts w:hint="eastAsia" w:ascii="宋体" w:hAnsi="宋体" w:cs="宋体"/>
          <w:b/>
          <w:color w:val="auto"/>
          <w:sz w:val="32"/>
          <w:szCs w:val="32"/>
          <w:highlight w:val="none"/>
        </w:rPr>
        <w:t>成交</w:t>
      </w:r>
    </w:p>
    <w:p w14:paraId="49432912">
      <w:pPr>
        <w:pStyle w:val="31"/>
        <w:spacing w:line="360" w:lineRule="auto"/>
        <w:rPr>
          <w:rFonts w:hint="eastAsia" w:hAnsi="宋体" w:cs="宋体"/>
          <w:b/>
          <w:color w:val="auto"/>
          <w:sz w:val="24"/>
          <w:szCs w:val="24"/>
          <w:highlight w:val="none"/>
        </w:rPr>
      </w:pPr>
      <w:r>
        <w:rPr>
          <w:rFonts w:hint="eastAsia" w:hAnsi="宋体" w:cs="宋体"/>
          <w:b/>
          <w:color w:val="auto"/>
          <w:sz w:val="24"/>
          <w:highlight w:val="none"/>
        </w:rPr>
        <w:t>1. 推荐成交候选供应商</w:t>
      </w:r>
    </w:p>
    <w:p w14:paraId="308B744D">
      <w:pPr>
        <w:spacing w:line="360" w:lineRule="auto"/>
        <w:ind w:firstLine="465" w:firstLineChars="194"/>
        <w:rPr>
          <w:rFonts w:hint="eastAsia" w:ascii="宋体" w:hAnsi="宋体" w:cs="宋体"/>
          <w:color w:val="auto"/>
          <w:sz w:val="24"/>
          <w:szCs w:val="21"/>
          <w:highlight w:val="none"/>
        </w:rPr>
      </w:pPr>
      <w:r>
        <w:rPr>
          <w:rFonts w:hint="eastAsia" w:ascii="宋体" w:hAnsi="宋体" w:cs="宋体"/>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0F982DD">
      <w:pPr>
        <w:pStyle w:val="31"/>
        <w:spacing w:line="360" w:lineRule="auto"/>
        <w:rPr>
          <w:rFonts w:hint="eastAsia" w:hAnsi="宋体" w:cs="宋体"/>
          <w:b/>
          <w:color w:val="auto"/>
          <w:sz w:val="24"/>
          <w:highlight w:val="none"/>
        </w:rPr>
      </w:pPr>
      <w:r>
        <w:rPr>
          <w:rFonts w:hint="eastAsia" w:hAnsi="宋体" w:cs="宋体"/>
          <w:b/>
          <w:color w:val="auto"/>
          <w:sz w:val="24"/>
          <w:highlight w:val="none"/>
        </w:rPr>
        <w:t>2. 确定成交供应商</w:t>
      </w:r>
    </w:p>
    <w:p w14:paraId="2F1E50C5">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390D7267">
      <w:pPr>
        <w:tabs>
          <w:tab w:val="left" w:pos="0"/>
        </w:tabs>
        <w:spacing w:line="360" w:lineRule="auto"/>
        <w:rPr>
          <w:rFonts w:hint="eastAsia" w:ascii="宋体" w:hAnsi="宋体" w:cs="宋体"/>
          <w:color w:val="auto"/>
          <w:kern w:val="0"/>
          <w:sz w:val="24"/>
          <w:highlight w:val="none"/>
        </w:rPr>
      </w:pPr>
      <w:r>
        <w:rPr>
          <w:rFonts w:hint="eastAsia" w:ascii="宋体" w:hAnsi="宋体" w:cs="宋体"/>
          <w:b/>
          <w:color w:val="auto"/>
          <w:sz w:val="24"/>
          <w:highlight w:val="none"/>
        </w:rPr>
        <w:t>3．成交通知及成交结果公告</w:t>
      </w:r>
    </w:p>
    <w:p w14:paraId="53EAB547">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szCs w:val="21"/>
          <w:highlight w:val="none"/>
        </w:rPr>
        <w:t>3.1自成交人确定之日起2个工作日内，采购代理机构通过电子交易平台向成交人发出成交通知书，</w:t>
      </w:r>
      <w:r>
        <w:rPr>
          <w:rFonts w:hint="eastAsia" w:ascii="宋体" w:hAnsi="宋体" w:cs="宋体"/>
          <w:color w:val="auto"/>
          <w:sz w:val="24"/>
          <w:highlight w:val="none"/>
        </w:rPr>
        <w:t>同时编制发布采购</w:t>
      </w:r>
      <w:r>
        <w:rPr>
          <w:rFonts w:hint="eastAsia" w:ascii="宋体" w:hAnsi="宋体" w:cs="宋体"/>
          <w:color w:val="auto"/>
          <w:sz w:val="24"/>
          <w:szCs w:val="21"/>
          <w:highlight w:val="none"/>
        </w:rPr>
        <w:t>成交结果公告。</w:t>
      </w:r>
      <w:r>
        <w:rPr>
          <w:rFonts w:hint="eastAsia" w:ascii="宋体" w:hAnsi="宋体" w:cs="宋体"/>
          <w:color w:val="auto"/>
          <w:sz w:val="24"/>
          <w:highlight w:val="none"/>
        </w:rPr>
        <w:t>采购代理机构也可以以纸质形式进行成交通知。</w:t>
      </w:r>
    </w:p>
    <w:p w14:paraId="6E395927">
      <w:pPr>
        <w:spacing w:line="360" w:lineRule="auto"/>
        <w:ind w:firstLine="360" w:firstLineChars="150"/>
        <w:rPr>
          <w:rFonts w:hint="eastAsia" w:ascii="宋体" w:hAnsi="宋体" w:cs="宋体"/>
          <w:color w:val="auto"/>
          <w:sz w:val="24"/>
          <w:szCs w:val="21"/>
          <w:highlight w:val="none"/>
        </w:rPr>
      </w:pPr>
      <w:r>
        <w:rPr>
          <w:rFonts w:hint="eastAsia" w:ascii="宋体" w:hAnsi="宋体" w:cs="宋体"/>
          <w:color w:val="auto"/>
          <w:sz w:val="24"/>
          <w:highlight w:val="none"/>
        </w:rPr>
        <w:t>3.2</w:t>
      </w:r>
      <w:r>
        <w:rPr>
          <w:rFonts w:hint="eastAsia" w:ascii="宋体" w:hAnsi="宋体" w:cs="宋体"/>
          <w:color w:val="auto"/>
          <w:sz w:val="24"/>
          <w:szCs w:val="21"/>
          <w:highlight w:val="none"/>
        </w:rPr>
        <w:t>成交</w:t>
      </w:r>
      <w:r>
        <w:rPr>
          <w:rFonts w:hint="eastAsia" w:ascii="宋体" w:hAnsi="宋体" w:cs="宋体"/>
          <w:color w:val="auto"/>
          <w:sz w:val="24"/>
          <w:highlight w:val="none"/>
        </w:rPr>
        <w:t>结果公告内容包括采购人及其委托的采购代理机构的名称、地址、联系方式，项目名称和项目编号，成交人名称、地址和成交金额，主要中标标的的名称、规格型号、数量、单价、服务要求，开标记录、</w:t>
      </w:r>
      <w:bookmarkStart w:id="40" w:name="_Hlk101184471"/>
      <w:r>
        <w:rPr>
          <w:rFonts w:hint="eastAsia" w:ascii="宋体" w:hAnsi="宋体" w:cs="宋体"/>
          <w:color w:val="auto"/>
          <w:sz w:val="24"/>
          <w:highlight w:val="none"/>
        </w:rPr>
        <w:t>资格审查情况、评审专家抽取规则、符合性审查情况、</w:t>
      </w:r>
      <w:bookmarkEnd w:id="40"/>
      <w:r>
        <w:rPr>
          <w:rFonts w:hint="eastAsia" w:ascii="宋体" w:hAnsi="宋体" w:cs="宋体"/>
          <w:color w:val="auto"/>
          <w:sz w:val="24"/>
          <w:highlight w:val="none"/>
        </w:rPr>
        <w:t>未成交情况说明、成交公告期限以及评审专家名单、评分汇总及明细。</w:t>
      </w:r>
    </w:p>
    <w:p w14:paraId="291E30BE">
      <w:pPr>
        <w:spacing w:line="360" w:lineRule="auto"/>
        <w:ind w:firstLine="360" w:firstLineChars="150"/>
        <w:rPr>
          <w:rFonts w:hint="eastAsia" w:ascii="宋体" w:hAnsi="宋体" w:cs="宋体"/>
          <w:color w:val="auto"/>
          <w:sz w:val="24"/>
          <w:szCs w:val="21"/>
          <w:highlight w:val="none"/>
        </w:rPr>
      </w:pPr>
      <w:r>
        <w:rPr>
          <w:rFonts w:hint="eastAsia" w:ascii="宋体" w:hAnsi="宋体" w:cs="宋体"/>
          <w:color w:val="auto"/>
          <w:sz w:val="24"/>
          <w:szCs w:val="21"/>
          <w:highlight w:val="none"/>
        </w:rPr>
        <w:t>3.3公告期限为1个工作日。</w:t>
      </w:r>
    </w:p>
    <w:p w14:paraId="0640C15E">
      <w:pPr>
        <w:snapToGrid w:val="0"/>
        <w:spacing w:line="360" w:lineRule="auto"/>
        <w:jc w:val="center"/>
        <w:outlineLvl w:val="0"/>
        <w:rPr>
          <w:rFonts w:hint="eastAsia" w:ascii="宋体" w:hAnsi="宋体" w:cs="宋体"/>
          <w:b/>
          <w:color w:val="auto"/>
          <w:sz w:val="36"/>
          <w:szCs w:val="36"/>
          <w:highlight w:val="none"/>
        </w:rPr>
      </w:pPr>
    </w:p>
    <w:p w14:paraId="7D46EC8A">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十二、合同</w:t>
      </w:r>
    </w:p>
    <w:p w14:paraId="24ED6F95">
      <w:pPr>
        <w:tabs>
          <w:tab w:val="left" w:pos="0"/>
        </w:tabs>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1.合同主要条款：</w:t>
      </w:r>
      <w:r>
        <w:rPr>
          <w:rFonts w:hint="eastAsia" w:ascii="宋体" w:hAnsi="宋体" w:cs="宋体"/>
          <w:color w:val="auto"/>
          <w:sz w:val="24"/>
          <w:highlight w:val="none"/>
        </w:rPr>
        <w:t>详见“第六部分拟签订的合同文本”。</w:t>
      </w:r>
    </w:p>
    <w:p w14:paraId="43DE6DF0">
      <w:pPr>
        <w:tabs>
          <w:tab w:val="left" w:pos="0"/>
        </w:tabs>
        <w:spacing w:line="360" w:lineRule="auto"/>
        <w:rPr>
          <w:rFonts w:hint="eastAsia" w:ascii="宋体" w:hAnsi="宋体" w:cs="宋体"/>
          <w:b/>
          <w:color w:val="auto"/>
          <w:sz w:val="24"/>
          <w:highlight w:val="none"/>
        </w:rPr>
      </w:pPr>
      <w:r>
        <w:rPr>
          <w:rFonts w:hint="eastAsia" w:ascii="宋体" w:hAnsi="宋体" w:cs="宋体"/>
          <w:b/>
          <w:color w:val="auto"/>
          <w:sz w:val="24"/>
          <w:highlight w:val="none"/>
        </w:rPr>
        <w:t>2.合同的签订</w:t>
      </w:r>
    </w:p>
    <w:p w14:paraId="472C5C9D">
      <w:pPr>
        <w:widowControl/>
        <w:shd w:val="clear" w:color="auto" w:fill="FFFFFF"/>
        <w:spacing w:line="360" w:lineRule="auto"/>
        <w:ind w:firstLine="420" w:firstLineChars="200"/>
        <w:jc w:val="left"/>
        <w:rPr>
          <w:rFonts w:hint="eastAsia" w:ascii="宋体" w:hAnsi="宋体" w:cs="宋体"/>
          <w:color w:val="auto"/>
          <w:kern w:val="0"/>
          <w:sz w:val="24"/>
          <w:highlight w:val="none"/>
        </w:rPr>
      </w:pPr>
      <w:r>
        <w:rPr>
          <w:rFonts w:hint="eastAsia" w:ascii="宋体" w:hAnsi="宋体" w:cs="宋体"/>
          <w:color w:val="auto"/>
          <w:szCs w:val="21"/>
          <w:highlight w:val="none"/>
        </w:rPr>
        <w:t>2.1</w:t>
      </w:r>
      <w:r>
        <w:rPr>
          <w:rFonts w:hint="eastAsia" w:ascii="宋体" w:hAnsi="宋体" w:cs="宋体"/>
          <w:color w:val="auto"/>
          <w:kern w:val="0"/>
          <w:sz w:val="24"/>
          <w:highlight w:val="none"/>
        </w:rPr>
        <w:t>除不可抗力等特殊情况外，原则上采购人应当在成交通知书发出之日起30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BE9D75E">
      <w:pPr>
        <w:pStyle w:val="392"/>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24F7ECF1">
      <w:pPr>
        <w:spacing w:line="360" w:lineRule="auto"/>
        <w:ind w:firstLine="465" w:firstLineChars="194"/>
        <w:rPr>
          <w:rFonts w:hint="eastAsia" w:ascii="宋体" w:hAnsi="宋体" w:cs="宋体"/>
          <w:color w:val="auto"/>
          <w:sz w:val="24"/>
          <w:szCs w:val="21"/>
          <w:highlight w:val="none"/>
        </w:rPr>
      </w:pPr>
      <w:r>
        <w:rPr>
          <w:rFonts w:hint="eastAsia" w:ascii="宋体" w:hAnsi="宋体" w:cs="宋体"/>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649B171">
      <w:pPr>
        <w:spacing w:line="360" w:lineRule="auto"/>
        <w:ind w:firstLine="465" w:firstLineChars="194"/>
        <w:rPr>
          <w:rFonts w:hint="eastAsia" w:ascii="宋体" w:hAnsi="宋体" w:cs="宋体"/>
          <w:color w:val="auto"/>
          <w:sz w:val="24"/>
          <w:szCs w:val="21"/>
          <w:highlight w:val="none"/>
        </w:rPr>
      </w:pPr>
      <w:r>
        <w:rPr>
          <w:rFonts w:hint="eastAsia" w:ascii="宋体" w:hAnsi="宋体" w:cs="宋体"/>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429185C">
      <w:pPr>
        <w:spacing w:line="360" w:lineRule="auto"/>
        <w:ind w:firstLine="465" w:firstLineChars="194"/>
        <w:rPr>
          <w:rFonts w:hint="eastAsia" w:ascii="宋体" w:hAnsi="宋体" w:cs="宋体"/>
          <w:color w:val="auto"/>
          <w:sz w:val="24"/>
          <w:szCs w:val="21"/>
          <w:highlight w:val="none"/>
        </w:rPr>
      </w:pPr>
      <w:r>
        <w:rPr>
          <w:rFonts w:hint="eastAsia" w:ascii="宋体" w:hAnsi="宋体" w:cs="宋体"/>
          <w:color w:val="auto"/>
          <w:sz w:val="24"/>
          <w:szCs w:val="21"/>
          <w:highlight w:val="none"/>
        </w:rPr>
        <w:t>2.5如签订合同并生效后，供应商无故拒绝或延期，除按照合同条款处理外，列入不良行为记录一次，并给予通报。</w:t>
      </w:r>
    </w:p>
    <w:p w14:paraId="1798793C">
      <w:pPr>
        <w:pStyle w:val="392"/>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2.6采购合同由采购人与成交供应商根据磋商文件、响应文件等内容通过政府采购电子交易平台在线签订，自动备案。</w:t>
      </w:r>
    </w:p>
    <w:p w14:paraId="4F6FB748">
      <w:pPr>
        <w:tabs>
          <w:tab w:val="left" w:pos="0"/>
        </w:tabs>
        <w:spacing w:line="360" w:lineRule="auto"/>
        <w:rPr>
          <w:rFonts w:hint="eastAsia" w:ascii="宋体" w:hAnsi="宋体" w:cs="宋体"/>
          <w:b/>
          <w:color w:val="auto"/>
          <w:sz w:val="24"/>
          <w:highlight w:val="none"/>
        </w:rPr>
      </w:pPr>
      <w:r>
        <w:rPr>
          <w:rFonts w:hint="eastAsia" w:ascii="宋体" w:hAnsi="宋体" w:cs="宋体"/>
          <w:b/>
          <w:color w:val="auto"/>
          <w:sz w:val="24"/>
          <w:highlight w:val="none"/>
        </w:rPr>
        <w:t>3．履约保证金</w:t>
      </w:r>
    </w:p>
    <w:p w14:paraId="0BD71FC0">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6E9AD04">
      <w:pPr>
        <w:tabs>
          <w:tab w:val="left" w:pos="0"/>
        </w:tabs>
        <w:spacing w:line="360" w:lineRule="auto"/>
        <w:ind w:firstLine="482"/>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D9F48FE">
      <w:pPr>
        <w:pStyle w:val="2"/>
        <w:numPr>
          <w:ilvl w:val="255"/>
          <w:numId w:val="0"/>
        </w:numPr>
        <w:rPr>
          <w:rFonts w:hint="eastAsia" w:ascii="宋体" w:hAnsi="宋体" w:eastAsia="宋体" w:cs="宋体"/>
          <w:color w:val="auto"/>
          <w:highlight w:val="none"/>
        </w:rPr>
      </w:pPr>
      <w:r>
        <w:rPr>
          <w:rFonts w:hint="eastAsia" w:ascii="宋体" w:hAnsi="宋体" w:eastAsia="宋体" w:cs="宋体"/>
          <w:color w:val="auto"/>
          <w:sz w:val="24"/>
          <w:highlight w:val="none"/>
          <w:lang w:val="en-US"/>
        </w:rPr>
        <w:t>4.预付款</w:t>
      </w:r>
    </w:p>
    <w:p w14:paraId="42C0309C">
      <w:pPr>
        <w:adjustRightInd/>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2159F92">
      <w:pPr>
        <w:snapToGrid w:val="0"/>
        <w:spacing w:line="360" w:lineRule="auto"/>
        <w:rPr>
          <w:rFonts w:hint="eastAsia" w:ascii="宋体" w:hAnsi="宋体" w:cs="宋体"/>
          <w:b/>
          <w:color w:val="auto"/>
          <w:sz w:val="36"/>
          <w:szCs w:val="36"/>
          <w:highlight w:val="none"/>
        </w:rPr>
      </w:pPr>
    </w:p>
    <w:p w14:paraId="72978824">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十三、验收</w:t>
      </w:r>
    </w:p>
    <w:p w14:paraId="3A4EC0B1">
      <w:pPr>
        <w:pStyle w:val="23"/>
        <w:spacing w:line="360" w:lineRule="auto"/>
        <w:ind w:firstLine="0" w:firstLineChars="0"/>
        <w:rPr>
          <w:rFonts w:hint="eastAsia" w:cs="宋体"/>
          <w:b/>
          <w:color w:val="auto"/>
          <w:highlight w:val="none"/>
        </w:rPr>
      </w:pPr>
      <w:r>
        <w:rPr>
          <w:rFonts w:hint="eastAsia" w:cs="宋体"/>
          <w:b/>
          <w:color w:val="auto"/>
          <w:highlight w:val="none"/>
        </w:rPr>
        <w:t>1.验收</w:t>
      </w:r>
    </w:p>
    <w:p w14:paraId="7A432AA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DC744A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1.2采购人可以邀请参加本项目的其他供应商或者第三方机构参与验收。参与验收的供应商或者第三方机构的意见作为验收书的参考资料一并存档。</w:t>
      </w:r>
    </w:p>
    <w:p w14:paraId="60A145F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6069882">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6158366">
      <w:pPr>
        <w:snapToGrid w:val="0"/>
        <w:spacing w:line="360" w:lineRule="auto"/>
        <w:jc w:val="center"/>
        <w:rPr>
          <w:rFonts w:hint="eastAsia" w:ascii="宋体" w:hAnsi="宋体" w:cs="宋体"/>
          <w:b/>
          <w:color w:val="auto"/>
          <w:sz w:val="36"/>
          <w:szCs w:val="36"/>
          <w:highlight w:val="none"/>
        </w:rPr>
      </w:pPr>
    </w:p>
    <w:p w14:paraId="625EC787">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36"/>
          <w:szCs w:val="36"/>
          <w:highlight w:val="none"/>
        </w:rPr>
        <w:t>十四、电子交易活动的中止</w:t>
      </w:r>
    </w:p>
    <w:p w14:paraId="69198053">
      <w:pPr>
        <w:tabs>
          <w:tab w:val="left" w:pos="0"/>
        </w:tabs>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 电子交易活动的中止</w:t>
      </w:r>
    </w:p>
    <w:p w14:paraId="125CDAC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采购过程中出现以下情形，导致电子交易平台无法正常运行，或者无法保证电子交易的公平、公正和安全时，采购代理机构可中止电子交易活动：</w:t>
      </w:r>
    </w:p>
    <w:p w14:paraId="0F41C9F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1.1电子交易平台发生故障而无法登录访问的； </w:t>
      </w:r>
    </w:p>
    <w:p w14:paraId="69EE52C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1.2电子交易平台应用或数据库出现错误，不能进行正常操作的；</w:t>
      </w:r>
    </w:p>
    <w:p w14:paraId="76EBCAF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1.3电子交易平台发现严重安全漏洞，有潜在泄密危险的；</w:t>
      </w:r>
    </w:p>
    <w:p w14:paraId="4ED6DBB8">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1.4病毒发作导致不能进行正常操作的； </w:t>
      </w:r>
    </w:p>
    <w:p w14:paraId="23B8084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1.5其他无法保证电子交易的公平、公正和安全的情况。</w:t>
      </w:r>
    </w:p>
    <w:p w14:paraId="66222484">
      <w:pPr>
        <w:tabs>
          <w:tab w:val="left" w:pos="0"/>
        </w:tabs>
        <w:spacing w:line="360" w:lineRule="auto"/>
        <w:rPr>
          <w:rFonts w:hint="eastAsia" w:ascii="宋体" w:hAnsi="宋体" w:cs="宋体"/>
          <w:b/>
          <w:color w:val="auto"/>
          <w:sz w:val="36"/>
          <w:szCs w:val="36"/>
          <w:highlight w:val="none"/>
        </w:rPr>
      </w:pPr>
      <w:r>
        <w:rPr>
          <w:rFonts w:hint="eastAsia" w:ascii="宋体" w:hAnsi="宋体" w:cs="宋体"/>
          <w:b/>
          <w:color w:val="auto"/>
          <w:kern w:val="0"/>
          <w:sz w:val="24"/>
          <w:highlight w:val="none"/>
        </w:rPr>
        <w:t>2.</w:t>
      </w:r>
      <w:r>
        <w:rPr>
          <w:rFonts w:hint="eastAsia" w:ascii="宋体" w:hAnsi="宋体" w:cs="宋体"/>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41" w:name="_Hlt74730295"/>
      <w:bookmarkEnd w:id="41"/>
      <w:bookmarkStart w:id="42" w:name="_Hlt75236011"/>
      <w:bookmarkEnd w:id="42"/>
      <w:bookmarkStart w:id="43" w:name="_Hlt68072990"/>
      <w:bookmarkEnd w:id="43"/>
      <w:bookmarkStart w:id="44" w:name="_Hlt74707468"/>
      <w:bookmarkEnd w:id="44"/>
      <w:bookmarkStart w:id="45" w:name="_Hlt68057669"/>
      <w:bookmarkEnd w:id="45"/>
      <w:bookmarkStart w:id="46" w:name="_Hlt75236290"/>
      <w:bookmarkEnd w:id="46"/>
      <w:bookmarkStart w:id="47" w:name="_Hlt75236101"/>
      <w:bookmarkEnd w:id="47"/>
      <w:bookmarkStart w:id="48" w:name="_Hlt74714665"/>
      <w:bookmarkEnd w:id="48"/>
      <w:bookmarkStart w:id="49" w:name="_Hlt74729768"/>
      <w:bookmarkEnd w:id="49"/>
      <w:bookmarkStart w:id="50" w:name="_Toc164416483"/>
      <w:bookmarkStart w:id="51" w:name="第三部分"/>
      <w:r>
        <w:rPr>
          <w:rFonts w:hint="eastAsia" w:ascii="宋体" w:hAnsi="宋体" w:cs="宋体"/>
          <w:b/>
          <w:color w:val="auto"/>
          <w:sz w:val="36"/>
          <w:szCs w:val="36"/>
          <w:highlight w:val="none"/>
        </w:rPr>
        <w:br w:type="page"/>
      </w:r>
    </w:p>
    <w:p w14:paraId="46DFD9E8">
      <w:pPr>
        <w:adjustRightInd/>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第四部分  采购需求</w:t>
      </w:r>
    </w:p>
    <w:p w14:paraId="63FFB4E0">
      <w:pPr>
        <w:snapToGrid w:val="0"/>
        <w:spacing w:line="360" w:lineRule="auto"/>
        <w:ind w:firstLine="480" w:firstLineChars="200"/>
        <w:rPr>
          <w:rFonts w:hint="eastAsia" w:ascii="宋体" w:hAnsi="宋体" w:cs="仿宋"/>
          <w:bCs/>
          <w:color w:val="auto"/>
          <w:sz w:val="24"/>
          <w:highlight w:val="none"/>
        </w:rPr>
      </w:pPr>
      <w:bookmarkStart w:id="52" w:name="_Toc18402161"/>
      <w:bookmarkStart w:id="53" w:name="_Toc44150957"/>
      <w:r>
        <w:rPr>
          <w:rFonts w:hint="eastAsia" w:ascii="宋体" w:hAnsi="宋体"/>
          <w:snapToGrid w:val="0"/>
          <w:color w:val="auto"/>
          <w:kern w:val="0"/>
          <w:sz w:val="24"/>
          <w:highlight w:val="none"/>
        </w:rPr>
        <w:t>本份需求书只是对一些原则性要求，并不是详尽的要求，供应商有责任对提供的服务符合技术规范、标准负责。</w:t>
      </w:r>
    </w:p>
    <w:bookmarkEnd w:id="52"/>
    <w:bookmarkEnd w:id="53"/>
    <w:p w14:paraId="63CAD488">
      <w:pPr>
        <w:pStyle w:val="363"/>
        <w:snapToGrid w:val="0"/>
        <w:spacing w:line="360" w:lineRule="auto"/>
        <w:ind w:left="422" w:firstLine="422"/>
        <w:rPr>
          <w:rFonts w:hint="eastAsia" w:ascii="宋体" w:hAnsi="宋体" w:eastAsia="宋体" w:cs="宋体"/>
          <w:b/>
          <w:color w:val="auto"/>
          <w:sz w:val="24"/>
          <w:szCs w:val="24"/>
          <w:highlight w:val="none"/>
        </w:rPr>
      </w:pPr>
      <w:bookmarkStart w:id="54" w:name="_Toc517778275"/>
      <w:bookmarkEnd w:id="54"/>
      <w:r>
        <w:rPr>
          <w:rFonts w:hint="eastAsia" w:ascii="宋体" w:hAnsi="宋体" w:eastAsia="宋体" w:cs="宋体"/>
          <w:b/>
          <w:color w:val="auto"/>
          <w:sz w:val="24"/>
          <w:szCs w:val="24"/>
          <w:highlight w:val="none"/>
        </w:rPr>
        <w:t>一、项目概述</w:t>
      </w:r>
    </w:p>
    <w:p w14:paraId="77485978">
      <w:pPr>
        <w:pStyle w:val="363"/>
        <w:snapToGrid w:val="0"/>
        <w:spacing w:line="360" w:lineRule="auto"/>
        <w:ind w:left="4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1.项目背景</w:t>
      </w:r>
    </w:p>
    <w:p w14:paraId="2D9D384C">
      <w:pPr>
        <w:snapToGrid w:val="0"/>
        <w:spacing w:line="360" w:lineRule="auto"/>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组织举办数字医疗健康产业对接会，以“数字医疗 全球共享”为主题，围绕数字医疗领域，集聚政策职能部门、头部企业及资本等产业生态资源，探索生命健康产业的新科技、新业态、新模式，打造生命大健康产业的投融资服务平台、技术对接合作平台、行业趋势发布平台、高端人才集聚平台；深化临床科研、数字医疗健康解决方案、产业与资本融合与发展；创新医疗生态圈建设、共享数贸发展机遇，助推高水平打造生命健康产业高地。</w:t>
      </w:r>
    </w:p>
    <w:p w14:paraId="334256CD">
      <w:pPr>
        <w:pStyle w:val="363"/>
        <w:snapToGrid w:val="0"/>
        <w:spacing w:line="360" w:lineRule="auto"/>
        <w:ind w:left="4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2.数字医疗健康产业对接会计划时间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2024年9月25日-26日</w:t>
      </w:r>
    </w:p>
    <w:p w14:paraId="445039A9">
      <w:pPr>
        <w:pStyle w:val="363"/>
        <w:snapToGrid w:val="0"/>
        <w:spacing w:line="360" w:lineRule="auto"/>
        <w:ind w:left="422" w:firstLine="42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服务内容：</w:t>
      </w:r>
    </w:p>
    <w:p w14:paraId="54C0E049">
      <w:pPr>
        <w:pStyle w:val="36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Hans"/>
        </w:rPr>
        <w:t>根据提供的会议议程以及会议总体要求</w:t>
      </w:r>
      <w:r>
        <w:rPr>
          <w:rFonts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eastAsia="zh-Hans"/>
        </w:rPr>
        <w:t>对</w:t>
      </w:r>
      <w:r>
        <w:rPr>
          <w:rFonts w:hint="eastAsia" w:ascii="宋体" w:hAnsi="宋体" w:eastAsia="宋体" w:cs="宋体"/>
          <w:color w:val="auto"/>
          <w:sz w:val="24"/>
          <w:szCs w:val="24"/>
          <w:highlight w:val="none"/>
        </w:rPr>
        <w:t>产业对接会</w:t>
      </w:r>
      <w:r>
        <w:rPr>
          <w:rFonts w:hint="eastAsia" w:ascii="宋体" w:hAnsi="宋体" w:eastAsia="宋体" w:cs="宋体"/>
          <w:color w:val="auto"/>
          <w:sz w:val="24"/>
          <w:szCs w:val="24"/>
          <w:highlight w:val="none"/>
          <w:lang w:eastAsia="zh-Hans"/>
        </w:rPr>
        <w:t>进行总体策划，设计合理的会议流程等</w:t>
      </w:r>
      <w:r>
        <w:rPr>
          <w:rFonts w:hint="eastAsia" w:ascii="宋体" w:hAnsi="宋体" w:eastAsia="宋体" w:cs="宋体"/>
          <w:color w:val="auto"/>
          <w:sz w:val="24"/>
          <w:szCs w:val="24"/>
          <w:highlight w:val="none"/>
        </w:rPr>
        <w:t>。</w:t>
      </w:r>
    </w:p>
    <w:p w14:paraId="06692CD6">
      <w:pPr>
        <w:pStyle w:val="36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zh-TW"/>
        </w:rPr>
        <w:t>提供</w:t>
      </w:r>
      <w:r>
        <w:rPr>
          <w:rFonts w:hint="eastAsia" w:ascii="宋体" w:hAnsi="宋体" w:eastAsia="宋体" w:cs="宋体"/>
          <w:color w:val="auto"/>
          <w:sz w:val="24"/>
          <w:szCs w:val="24"/>
          <w:highlight w:val="none"/>
          <w:lang w:eastAsia="zh-Hans"/>
        </w:rPr>
        <w:t>嘉宾接待</w:t>
      </w:r>
      <w:r>
        <w:rPr>
          <w:rFonts w:hint="eastAsia" w:ascii="宋体" w:hAnsi="宋体" w:eastAsia="宋体" w:cs="宋体"/>
          <w:color w:val="auto"/>
          <w:sz w:val="24"/>
          <w:szCs w:val="24"/>
          <w:highlight w:val="none"/>
          <w:lang w:val="zh-TW"/>
        </w:rPr>
        <w:t>服务</w:t>
      </w:r>
      <w:r>
        <w:rPr>
          <w:rFonts w:hint="eastAsia" w:ascii="宋体" w:hAnsi="宋体" w:eastAsia="宋体" w:cs="宋体"/>
          <w:color w:val="auto"/>
          <w:sz w:val="24"/>
          <w:szCs w:val="24"/>
          <w:highlight w:val="none"/>
          <w:lang w:val="zh-TW" w:eastAsia="zh-Hans"/>
        </w:rPr>
        <w:t>、</w:t>
      </w:r>
      <w:r>
        <w:rPr>
          <w:rFonts w:hint="eastAsia" w:ascii="宋体" w:hAnsi="宋体" w:eastAsia="宋体" w:cs="宋体"/>
          <w:color w:val="auto"/>
          <w:sz w:val="24"/>
          <w:szCs w:val="24"/>
          <w:highlight w:val="none"/>
        </w:rPr>
        <w:t>会场租赁、</w:t>
      </w:r>
      <w:r>
        <w:rPr>
          <w:rFonts w:hint="eastAsia" w:ascii="宋体" w:hAnsi="宋体" w:eastAsia="宋体" w:cs="宋体"/>
          <w:color w:val="auto"/>
          <w:sz w:val="24"/>
          <w:szCs w:val="24"/>
          <w:highlight w:val="none"/>
          <w:lang w:eastAsia="zh-Hans"/>
        </w:rPr>
        <w:t>会议现场搭建和设备租赁服务、</w:t>
      </w:r>
      <w:r>
        <w:rPr>
          <w:rFonts w:hint="eastAsia" w:ascii="宋体" w:hAnsi="宋体" w:eastAsia="宋体" w:cs="宋体"/>
          <w:color w:val="auto"/>
          <w:sz w:val="24"/>
          <w:szCs w:val="24"/>
          <w:highlight w:val="none"/>
        </w:rPr>
        <w:t>氛围布置、</w:t>
      </w:r>
      <w:r>
        <w:rPr>
          <w:rFonts w:hint="eastAsia" w:ascii="宋体" w:hAnsi="宋体" w:eastAsia="宋体" w:cs="宋体"/>
          <w:color w:val="auto"/>
          <w:sz w:val="24"/>
          <w:szCs w:val="24"/>
          <w:highlight w:val="none"/>
          <w:lang w:eastAsia="zh-Hans"/>
        </w:rPr>
        <w:t>会务</w:t>
      </w:r>
      <w:r>
        <w:rPr>
          <w:rFonts w:hint="eastAsia" w:ascii="宋体" w:hAnsi="宋体" w:eastAsia="宋体" w:cs="宋体"/>
          <w:color w:val="auto"/>
          <w:sz w:val="24"/>
          <w:szCs w:val="24"/>
          <w:highlight w:val="none"/>
        </w:rPr>
        <w:t>执行</w:t>
      </w:r>
      <w:r>
        <w:rPr>
          <w:rFonts w:hint="eastAsia" w:ascii="宋体" w:hAnsi="宋体" w:eastAsia="宋体" w:cs="宋体"/>
          <w:color w:val="auto"/>
          <w:sz w:val="24"/>
          <w:szCs w:val="24"/>
          <w:highlight w:val="none"/>
          <w:lang w:eastAsia="zh-Hans"/>
        </w:rPr>
        <w:t>服务、</w:t>
      </w:r>
      <w:r>
        <w:rPr>
          <w:rFonts w:hint="eastAsia" w:ascii="宋体" w:hAnsi="宋体" w:eastAsia="宋体" w:cs="宋体"/>
          <w:color w:val="auto"/>
          <w:sz w:val="24"/>
          <w:szCs w:val="24"/>
          <w:highlight w:val="none"/>
        </w:rPr>
        <w:t>视频制作、媒体宣传、因数制作及画</w:t>
      </w:r>
      <w:r>
        <w:rPr>
          <w:rFonts w:hint="eastAsia" w:ascii="宋体" w:hAnsi="宋体" w:eastAsia="宋体" w:cs="宋体"/>
          <w:color w:val="auto"/>
          <w:sz w:val="24"/>
          <w:szCs w:val="24"/>
          <w:highlight w:val="none"/>
          <w:lang w:eastAsia="zh-Hans"/>
        </w:rPr>
        <w:t>设计</w:t>
      </w:r>
      <w:r>
        <w:rPr>
          <w:rFonts w:hint="eastAsia" w:ascii="宋体" w:hAnsi="宋体" w:eastAsia="宋体" w:cs="宋体"/>
          <w:color w:val="auto"/>
          <w:sz w:val="24"/>
          <w:szCs w:val="24"/>
          <w:highlight w:val="none"/>
        </w:rPr>
        <w:t>等会务保障相关执行工作</w:t>
      </w:r>
      <w:r>
        <w:rPr>
          <w:rFonts w:hint="eastAsia" w:ascii="宋体" w:hAnsi="宋体" w:eastAsia="宋体" w:cs="宋体"/>
          <w:color w:val="auto"/>
          <w:sz w:val="24"/>
          <w:szCs w:val="24"/>
          <w:highlight w:val="none"/>
          <w:lang w:val="zh-TW" w:eastAsia="zh-Hans"/>
        </w:rPr>
        <w:t>。</w:t>
      </w:r>
      <w:r>
        <w:rPr>
          <w:rFonts w:hint="eastAsia" w:ascii="宋体" w:hAnsi="宋体" w:eastAsia="宋体" w:cs="宋体"/>
          <w:color w:val="auto"/>
          <w:sz w:val="24"/>
          <w:szCs w:val="24"/>
          <w:highlight w:val="none"/>
          <w:lang w:val="zh-TW"/>
        </w:rPr>
        <w:t>除选定酒店以外，还需另行</w:t>
      </w:r>
      <w:r>
        <w:rPr>
          <w:rFonts w:hint="eastAsia" w:ascii="宋体" w:hAnsi="宋体" w:eastAsia="宋体" w:cs="宋体"/>
          <w:color w:val="auto"/>
          <w:sz w:val="24"/>
          <w:szCs w:val="24"/>
          <w:highlight w:val="none"/>
        </w:rPr>
        <w:t>推荐</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TW"/>
        </w:rPr>
        <w:t>－</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TW"/>
        </w:rPr>
        <w:t>家</w:t>
      </w:r>
      <w:r>
        <w:rPr>
          <w:rFonts w:hint="eastAsia" w:ascii="宋体" w:hAnsi="宋体" w:eastAsia="宋体" w:cs="宋体"/>
          <w:color w:val="auto"/>
          <w:sz w:val="24"/>
          <w:szCs w:val="24"/>
          <w:highlight w:val="none"/>
        </w:rPr>
        <w:t>同级别</w:t>
      </w:r>
      <w:r>
        <w:rPr>
          <w:rFonts w:hint="eastAsia" w:ascii="宋体" w:hAnsi="宋体" w:eastAsia="宋体" w:cs="宋体"/>
          <w:color w:val="auto"/>
          <w:sz w:val="24"/>
          <w:szCs w:val="24"/>
          <w:highlight w:val="none"/>
          <w:lang w:val="zh-TW"/>
        </w:rPr>
        <w:t>酒店</w:t>
      </w:r>
      <w:r>
        <w:rPr>
          <w:rFonts w:hint="eastAsia" w:ascii="宋体" w:hAnsi="宋体" w:eastAsia="宋体" w:cs="宋体"/>
          <w:color w:val="auto"/>
          <w:sz w:val="24"/>
          <w:szCs w:val="24"/>
          <w:highlight w:val="none"/>
        </w:rPr>
        <w:t>作为备选方案</w:t>
      </w:r>
      <w:r>
        <w:rPr>
          <w:rFonts w:hint="eastAsia" w:ascii="宋体" w:hAnsi="宋体" w:eastAsia="宋体" w:cs="宋体"/>
          <w:color w:val="auto"/>
          <w:sz w:val="24"/>
          <w:szCs w:val="24"/>
          <w:highlight w:val="none"/>
          <w:lang w:val="zh-TW"/>
        </w:rPr>
        <w:t>。</w:t>
      </w:r>
    </w:p>
    <w:p w14:paraId="0BE9B8D4">
      <w:pPr>
        <w:pStyle w:val="36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1、服务内容及要求有：</w:t>
      </w:r>
    </w:p>
    <w:p w14:paraId="20646181">
      <w:pPr>
        <w:pStyle w:val="104"/>
        <w:widowControl/>
        <w:snapToGrid w:val="0"/>
        <w:ind w:firstLine="480"/>
        <w:jc w:val="left"/>
        <w:rPr>
          <w:rFonts w:hint="eastAsia" w:ascii="宋体" w:hAnsi="宋体" w:eastAsia="宋体" w:cs="宋体"/>
          <w:color w:val="auto"/>
          <w:highlight w:val="none"/>
          <w:lang w:val="zh-TW" w:eastAsia="zh-TW"/>
        </w:rPr>
      </w:pPr>
      <w:r>
        <w:rPr>
          <w:rFonts w:hint="eastAsia" w:ascii="宋体" w:hAnsi="宋体" w:eastAsia="宋体" w:cs="宋体"/>
          <w:color w:val="auto"/>
          <w:highlight w:val="none"/>
          <w:lang w:val="zh-TW"/>
        </w:rPr>
        <w:t>（</w:t>
      </w:r>
      <w:r>
        <w:rPr>
          <w:rFonts w:hint="eastAsia" w:ascii="宋体" w:hAnsi="宋体" w:eastAsia="宋体" w:cs="宋体"/>
          <w:color w:val="auto"/>
          <w:highlight w:val="none"/>
        </w:rPr>
        <w:t>1</w:t>
      </w:r>
      <w:r>
        <w:rPr>
          <w:rFonts w:hint="eastAsia" w:ascii="宋体" w:hAnsi="宋体" w:eastAsia="宋体" w:cs="宋体"/>
          <w:color w:val="auto"/>
          <w:highlight w:val="none"/>
          <w:lang w:val="zh-TW"/>
        </w:rPr>
        <w:t>）酒店住宿：在主会场酒店为所邀嘉宾预留累计</w:t>
      </w:r>
      <w:r>
        <w:rPr>
          <w:rFonts w:hint="eastAsia" w:ascii="宋体" w:hAnsi="宋体" w:eastAsia="宋体" w:cs="宋体"/>
          <w:color w:val="auto"/>
          <w:highlight w:val="none"/>
        </w:rPr>
        <w:t>90</w:t>
      </w:r>
      <w:r>
        <w:rPr>
          <w:rFonts w:hint="eastAsia" w:ascii="宋体" w:hAnsi="宋体" w:eastAsia="宋体" w:cs="宋体"/>
          <w:color w:val="auto"/>
          <w:highlight w:val="none"/>
          <w:lang w:val="zh-TW"/>
        </w:rPr>
        <w:t>个房间（住</w:t>
      </w:r>
      <w:r>
        <w:rPr>
          <w:rFonts w:ascii="宋体" w:hAnsi="宋体" w:eastAsia="宋体" w:cs="宋体"/>
          <w:color w:val="auto"/>
          <w:highlight w:val="none"/>
        </w:rPr>
        <w:t>1</w:t>
      </w:r>
      <w:r>
        <w:rPr>
          <w:rFonts w:hint="eastAsia" w:ascii="宋体" w:hAnsi="宋体" w:eastAsia="宋体" w:cs="宋体"/>
          <w:color w:val="auto"/>
          <w:highlight w:val="none"/>
          <w:lang w:val="zh-TW"/>
        </w:rPr>
        <w:t>晚</w:t>
      </w:r>
      <w:r>
        <w:rPr>
          <w:rFonts w:ascii="宋体" w:hAnsi="宋体" w:eastAsia="宋体" w:cs="宋体"/>
          <w:color w:val="auto"/>
          <w:highlight w:val="none"/>
        </w:rPr>
        <w:t>，</w:t>
      </w:r>
      <w:r>
        <w:rPr>
          <w:rFonts w:hint="eastAsia" w:ascii="宋体" w:hAnsi="宋体" w:eastAsia="宋体" w:cs="宋体"/>
          <w:color w:val="auto"/>
          <w:highlight w:val="none"/>
          <w:lang w:eastAsia="zh-Hans"/>
        </w:rPr>
        <w:t>特殊情况可延长</w:t>
      </w:r>
      <w:r>
        <w:rPr>
          <w:rFonts w:ascii="宋体" w:hAnsi="宋体" w:eastAsia="宋体" w:cs="宋体"/>
          <w:color w:val="auto"/>
          <w:highlight w:val="none"/>
          <w:lang w:eastAsia="zh-Hans"/>
        </w:rPr>
        <w:t>1</w:t>
      </w:r>
      <w:r>
        <w:rPr>
          <w:rFonts w:hint="eastAsia" w:ascii="宋体" w:hAnsi="宋体" w:eastAsia="宋体" w:cs="宋体"/>
          <w:color w:val="auto"/>
          <w:highlight w:val="none"/>
          <w:lang w:eastAsia="zh-Hans"/>
        </w:rPr>
        <w:t>晚</w:t>
      </w:r>
      <w:r>
        <w:rPr>
          <w:rFonts w:hint="eastAsia" w:ascii="宋体" w:hAnsi="宋体" w:eastAsia="宋体" w:cs="宋体"/>
          <w:color w:val="auto"/>
          <w:highlight w:val="none"/>
          <w:lang w:val="zh-TW"/>
        </w:rPr>
        <w:t>），主要用于演讲嘉宾、媒体</w:t>
      </w:r>
      <w:r>
        <w:rPr>
          <w:rFonts w:hint="eastAsia" w:ascii="宋体" w:hAnsi="宋体" w:eastAsia="宋体" w:cs="宋体"/>
          <w:color w:val="auto"/>
          <w:highlight w:val="none"/>
        </w:rPr>
        <w:t>记者</w:t>
      </w:r>
      <w:r>
        <w:rPr>
          <w:rFonts w:hint="eastAsia" w:ascii="宋体" w:hAnsi="宋体" w:eastAsia="宋体" w:cs="宋体"/>
          <w:color w:val="auto"/>
          <w:highlight w:val="none"/>
          <w:lang w:val="zh-TW"/>
        </w:rPr>
        <w:t>、</w:t>
      </w:r>
      <w:r>
        <w:rPr>
          <w:rFonts w:hint="eastAsia" w:ascii="宋体" w:hAnsi="宋体" w:eastAsia="宋体" w:cs="宋体"/>
          <w:color w:val="auto"/>
          <w:highlight w:val="none"/>
        </w:rPr>
        <w:t>专家学者</w:t>
      </w:r>
      <w:r>
        <w:rPr>
          <w:rFonts w:hint="eastAsia" w:ascii="宋体" w:hAnsi="宋体" w:eastAsia="宋体" w:cs="宋体"/>
          <w:color w:val="auto"/>
          <w:highlight w:val="none"/>
          <w:lang w:eastAsia="zh-Hans"/>
        </w:rPr>
        <w:t>等嘉宾使用</w:t>
      </w:r>
      <w:r>
        <w:rPr>
          <w:rFonts w:ascii="宋体" w:hAnsi="宋体" w:eastAsia="宋体" w:cs="宋体"/>
          <w:color w:val="auto"/>
          <w:highlight w:val="none"/>
          <w:lang w:eastAsia="zh-Hans"/>
        </w:rPr>
        <w:t>，</w:t>
      </w:r>
      <w:r>
        <w:rPr>
          <w:rFonts w:hint="eastAsia" w:ascii="宋体" w:hAnsi="宋体" w:eastAsia="宋体" w:cs="宋体"/>
          <w:color w:val="auto"/>
          <w:highlight w:val="none"/>
        </w:rPr>
        <w:t>产业对接会</w:t>
      </w:r>
      <w:r>
        <w:rPr>
          <w:rFonts w:hint="eastAsia" w:ascii="宋体" w:hAnsi="宋体" w:eastAsia="宋体" w:cs="宋体"/>
          <w:color w:val="auto"/>
          <w:highlight w:val="none"/>
          <w:lang w:eastAsia="zh-Hans"/>
        </w:rPr>
        <w:t>工作人员</w:t>
      </w:r>
      <w:r>
        <w:rPr>
          <w:rFonts w:ascii="宋体" w:hAnsi="宋体" w:eastAsia="宋体" w:cs="宋体"/>
          <w:color w:val="auto"/>
          <w:highlight w:val="none"/>
          <w:lang w:eastAsia="zh-Hans"/>
        </w:rPr>
        <w:t>、</w:t>
      </w:r>
      <w:r>
        <w:rPr>
          <w:rFonts w:hint="eastAsia" w:ascii="宋体" w:hAnsi="宋体" w:eastAsia="宋体" w:cs="宋体"/>
          <w:color w:val="auto"/>
          <w:highlight w:val="none"/>
          <w:lang w:eastAsia="zh-Hans"/>
        </w:rPr>
        <w:t>执行单位工作人员自行安排</w:t>
      </w:r>
      <w:r>
        <w:rPr>
          <w:rFonts w:ascii="宋体" w:hAnsi="宋体" w:eastAsia="宋体" w:cs="宋体"/>
          <w:color w:val="auto"/>
          <w:highlight w:val="none"/>
          <w:lang w:eastAsia="zh-Hans"/>
        </w:rPr>
        <w:t>。</w:t>
      </w:r>
    </w:p>
    <w:p w14:paraId="45FD4617">
      <w:pPr>
        <w:pStyle w:val="104"/>
        <w:widowControl/>
        <w:snapToGrid w:val="0"/>
        <w:ind w:firstLine="480"/>
        <w:jc w:val="left"/>
        <w:rPr>
          <w:rFonts w:hint="eastAsia" w:ascii="宋体" w:hAnsi="宋体" w:eastAsia="宋体" w:cs="宋体"/>
          <w:color w:val="auto"/>
          <w:highlight w:val="none"/>
          <w:lang w:val="zh-TW"/>
        </w:rPr>
      </w:pPr>
      <w:r>
        <w:rPr>
          <w:rFonts w:hint="eastAsia" w:ascii="宋体" w:hAnsi="宋体" w:eastAsia="宋体" w:cs="宋体"/>
          <w:color w:val="auto"/>
          <w:highlight w:val="none"/>
          <w:lang w:val="zh-TW"/>
        </w:rPr>
        <w:t>（</w:t>
      </w:r>
      <w:r>
        <w:rPr>
          <w:rFonts w:hint="eastAsia" w:ascii="宋体" w:hAnsi="宋体" w:eastAsia="宋体" w:cs="宋体"/>
          <w:color w:val="auto"/>
          <w:highlight w:val="none"/>
        </w:rPr>
        <w:t>2</w:t>
      </w:r>
      <w:r>
        <w:rPr>
          <w:rFonts w:hint="eastAsia" w:ascii="宋体" w:hAnsi="宋体" w:eastAsia="宋体" w:cs="宋体"/>
          <w:color w:val="auto"/>
          <w:highlight w:val="none"/>
          <w:lang w:val="zh-TW"/>
        </w:rPr>
        <w:t>）报到注册：</w:t>
      </w:r>
    </w:p>
    <w:p w14:paraId="2076AAFC">
      <w:pPr>
        <w:pStyle w:val="104"/>
        <w:widowControl/>
        <w:numPr>
          <w:ilvl w:val="0"/>
          <w:numId w:val="8"/>
        </w:numPr>
        <w:adjustRightInd/>
        <w:snapToGrid w:val="0"/>
        <w:ind w:firstLine="480"/>
        <w:jc w:val="left"/>
        <w:rPr>
          <w:rFonts w:hint="eastAsia" w:ascii="宋体" w:hAnsi="宋体" w:eastAsia="宋体" w:cs="宋体"/>
          <w:color w:val="auto"/>
          <w:highlight w:val="none"/>
          <w:lang w:val="zh-TW"/>
        </w:rPr>
      </w:pPr>
      <w:r>
        <w:rPr>
          <w:rFonts w:hint="eastAsia" w:ascii="宋体" w:hAnsi="宋体" w:eastAsia="宋体" w:cs="宋体"/>
          <w:color w:val="auto"/>
          <w:highlight w:val="none"/>
          <w:lang w:val="zh-TW"/>
        </w:rPr>
        <w:t>提供</w:t>
      </w:r>
      <w:r>
        <w:rPr>
          <w:rFonts w:hint="eastAsia" w:ascii="宋体" w:hAnsi="宋体" w:eastAsia="宋体" w:cs="宋体"/>
          <w:color w:val="auto"/>
          <w:highlight w:val="none"/>
        </w:rPr>
        <w:t>会议</w:t>
      </w:r>
      <w:r>
        <w:rPr>
          <w:rFonts w:hint="eastAsia" w:ascii="宋体" w:hAnsi="宋体" w:eastAsia="宋体" w:cs="宋体"/>
          <w:color w:val="auto"/>
          <w:highlight w:val="none"/>
          <w:lang w:val="zh-TW"/>
        </w:rPr>
        <w:t>注册</w:t>
      </w:r>
      <w:r>
        <w:rPr>
          <w:rFonts w:hint="eastAsia" w:ascii="宋体" w:hAnsi="宋体" w:eastAsia="宋体" w:cs="宋体"/>
          <w:color w:val="auto"/>
          <w:highlight w:val="none"/>
        </w:rPr>
        <w:t>系统</w:t>
      </w:r>
      <w:r>
        <w:rPr>
          <w:rFonts w:hint="eastAsia" w:ascii="宋体" w:hAnsi="宋体" w:eastAsia="宋体" w:cs="宋体"/>
          <w:color w:val="auto"/>
          <w:highlight w:val="none"/>
          <w:lang w:val="zh-TW"/>
        </w:rPr>
        <w:t>：</w:t>
      </w:r>
      <w:r>
        <w:rPr>
          <w:rFonts w:hint="eastAsia" w:ascii="宋体" w:hAnsi="宋体" w:eastAsia="宋体" w:cs="宋体"/>
          <w:color w:val="auto"/>
          <w:highlight w:val="none"/>
        </w:rPr>
        <w:t>按照会议需求，定制开发可进行扫码签到的</w:t>
      </w:r>
      <w:r>
        <w:rPr>
          <w:rFonts w:hint="eastAsia" w:ascii="宋体" w:hAnsi="宋体" w:eastAsia="宋体" w:cs="宋体"/>
          <w:color w:val="auto"/>
          <w:highlight w:val="none"/>
          <w:lang w:val="zh-TW"/>
        </w:rPr>
        <w:t>会议注册</w:t>
      </w:r>
      <w:r>
        <w:rPr>
          <w:rFonts w:hint="eastAsia" w:ascii="宋体" w:hAnsi="宋体" w:eastAsia="宋体" w:cs="宋体"/>
          <w:color w:val="auto"/>
          <w:highlight w:val="none"/>
        </w:rPr>
        <w:t>系统，并负责信息采集和数据管理</w:t>
      </w:r>
      <w:r>
        <w:rPr>
          <w:rFonts w:hint="eastAsia" w:ascii="宋体" w:hAnsi="宋体" w:eastAsia="宋体" w:cs="宋体"/>
          <w:color w:val="auto"/>
          <w:highlight w:val="none"/>
          <w:lang w:val="zh-TW"/>
        </w:rPr>
        <w:t>等。</w:t>
      </w:r>
    </w:p>
    <w:p w14:paraId="038A5C18">
      <w:pPr>
        <w:pStyle w:val="104"/>
        <w:widowControl/>
        <w:snapToGrid w:val="0"/>
        <w:ind w:firstLine="480"/>
        <w:jc w:val="left"/>
        <w:rPr>
          <w:rFonts w:hint="eastAsia" w:ascii="宋体" w:hAnsi="宋体" w:eastAsia="宋体" w:cs="宋体"/>
          <w:color w:val="auto"/>
          <w:highlight w:val="none"/>
          <w:lang w:val="zh-TW"/>
        </w:rPr>
      </w:pPr>
      <w:r>
        <w:rPr>
          <w:rFonts w:hint="eastAsia" w:ascii="宋体" w:hAnsi="宋体" w:eastAsia="宋体" w:cs="宋体"/>
          <w:color w:val="auto"/>
          <w:highlight w:val="none"/>
        </w:rPr>
        <w:t>2</w:t>
      </w:r>
      <w:r>
        <w:rPr>
          <w:rFonts w:ascii="宋体" w:hAnsi="宋体" w:eastAsia="宋体" w:cs="宋体"/>
          <w:color w:val="auto"/>
          <w:highlight w:val="none"/>
        </w:rPr>
        <w:t>）</w:t>
      </w:r>
      <w:r>
        <w:rPr>
          <w:rFonts w:hint="eastAsia" w:ascii="宋体" w:hAnsi="宋体" w:eastAsia="宋体" w:cs="宋体"/>
          <w:color w:val="auto"/>
          <w:highlight w:val="none"/>
          <w:lang w:eastAsia="zh-Hans"/>
        </w:rPr>
        <w:t>在</w:t>
      </w:r>
      <w:r>
        <w:rPr>
          <w:rFonts w:hint="eastAsia" w:ascii="宋体" w:hAnsi="宋体" w:eastAsia="宋体" w:cs="宋体"/>
          <w:color w:val="auto"/>
          <w:highlight w:val="none"/>
        </w:rPr>
        <w:t>会场酒店</w:t>
      </w:r>
      <w:r>
        <w:rPr>
          <w:rFonts w:hint="eastAsia" w:ascii="宋体" w:hAnsi="宋体" w:eastAsia="宋体" w:cs="宋体"/>
          <w:color w:val="auto"/>
          <w:highlight w:val="none"/>
          <w:lang w:eastAsia="zh-Hans"/>
        </w:rPr>
        <w:t>设置报到指引台。</w:t>
      </w:r>
    </w:p>
    <w:p w14:paraId="6DFBB053">
      <w:pPr>
        <w:pStyle w:val="104"/>
        <w:widowControl/>
        <w:snapToGrid w:val="0"/>
        <w:ind w:firstLine="480"/>
        <w:jc w:val="left"/>
        <w:rPr>
          <w:rFonts w:hint="eastAsia" w:ascii="宋体" w:hAnsi="宋体" w:eastAsia="宋体" w:cs="宋体"/>
          <w:color w:val="auto"/>
          <w:highlight w:val="none"/>
          <w:lang w:val="zh-TW"/>
        </w:rPr>
      </w:pPr>
      <w:r>
        <w:rPr>
          <w:rFonts w:hint="eastAsia" w:ascii="宋体" w:hAnsi="宋体" w:eastAsia="宋体" w:cs="宋体"/>
          <w:color w:val="auto"/>
          <w:highlight w:val="none"/>
        </w:rPr>
        <w:t>（3）</w:t>
      </w:r>
      <w:r>
        <w:rPr>
          <w:rFonts w:hint="eastAsia" w:ascii="宋体" w:hAnsi="宋体" w:eastAsia="宋体" w:cs="宋体"/>
          <w:color w:val="auto"/>
          <w:highlight w:val="none"/>
          <w:lang w:eastAsia="zh-Hans"/>
        </w:rPr>
        <w:t>嘉宾服务人员</w:t>
      </w:r>
      <w:r>
        <w:rPr>
          <w:rFonts w:hint="eastAsia" w:ascii="宋体" w:hAnsi="宋体" w:eastAsia="宋体" w:cs="宋体"/>
          <w:color w:val="auto"/>
          <w:highlight w:val="none"/>
          <w:lang w:val="zh-TW" w:eastAsia="zh-Hans"/>
        </w:rPr>
        <w:t>：</w:t>
      </w:r>
      <w:r>
        <w:rPr>
          <w:rFonts w:hint="eastAsia" w:ascii="宋体" w:hAnsi="宋体" w:eastAsia="宋体" w:cs="宋体"/>
          <w:color w:val="auto"/>
          <w:highlight w:val="none"/>
          <w:lang w:eastAsia="zh-Hans"/>
        </w:rPr>
        <w:t>对</w:t>
      </w:r>
      <w:r>
        <w:rPr>
          <w:rFonts w:hint="eastAsia" w:ascii="宋体" w:hAnsi="宋体" w:eastAsia="宋体" w:cs="宋体"/>
          <w:color w:val="auto"/>
          <w:highlight w:val="none"/>
        </w:rPr>
        <w:t>参会</w:t>
      </w:r>
      <w:r>
        <w:rPr>
          <w:rFonts w:hint="eastAsia" w:ascii="宋体" w:hAnsi="宋体" w:eastAsia="宋体" w:cs="宋体"/>
          <w:color w:val="auto"/>
          <w:highlight w:val="none"/>
          <w:lang w:eastAsia="zh-Hans"/>
        </w:rPr>
        <w:t>嘉宾安排全程专人跟进及对接、确保嘉宾在会议、餐叙环节的准时到位，做好会议资料、住宿及交通的安排；同时安排相应的工作人员</w:t>
      </w:r>
      <w:r>
        <w:rPr>
          <w:rFonts w:hint="eastAsia" w:ascii="宋体" w:hAnsi="宋体" w:eastAsia="宋体" w:cs="宋体"/>
          <w:color w:val="auto"/>
          <w:highlight w:val="none"/>
          <w:lang w:val="zh-TW" w:eastAsia="zh-Hans"/>
        </w:rPr>
        <w:t>分配于酒店报到、会场等岗位及展览引导等岗位。</w:t>
      </w:r>
    </w:p>
    <w:p w14:paraId="6BA8556A">
      <w:pPr>
        <w:pStyle w:val="104"/>
        <w:widowControl/>
        <w:snapToGrid w:val="0"/>
        <w:ind w:firstLine="480"/>
        <w:jc w:val="left"/>
        <w:rPr>
          <w:rFonts w:hint="eastAsia" w:ascii="宋体" w:hAnsi="宋体" w:eastAsia="宋体" w:cs="宋体"/>
          <w:color w:val="auto"/>
          <w:highlight w:val="none"/>
          <w:lang w:val="zh-TW" w:eastAsia="zh-TW"/>
        </w:rPr>
      </w:pPr>
      <w:r>
        <w:rPr>
          <w:rFonts w:hint="eastAsia" w:ascii="宋体" w:hAnsi="宋体" w:eastAsia="宋体" w:cs="宋体"/>
          <w:color w:val="auto"/>
          <w:highlight w:val="none"/>
          <w:lang w:val="zh-TW"/>
        </w:rPr>
        <w:t>（</w:t>
      </w:r>
      <w:r>
        <w:rPr>
          <w:rFonts w:hint="eastAsia" w:ascii="宋体" w:hAnsi="宋体" w:eastAsia="宋体" w:cs="宋体"/>
          <w:color w:val="auto"/>
          <w:highlight w:val="none"/>
        </w:rPr>
        <w:t>4</w:t>
      </w:r>
      <w:r>
        <w:rPr>
          <w:rFonts w:hint="eastAsia" w:ascii="宋体" w:hAnsi="宋体" w:eastAsia="宋体" w:cs="宋体"/>
          <w:color w:val="auto"/>
          <w:highlight w:val="none"/>
          <w:lang w:val="zh-TW"/>
        </w:rPr>
        <w:t>）用餐管理：包括自助餐（中/晚）、工作餐等，需提供配套服务及制作相应的餐券。用餐数量根据会议规模安排：</w:t>
      </w:r>
      <w:r>
        <w:rPr>
          <w:rFonts w:hint="eastAsia" w:ascii="宋体" w:hAnsi="宋体" w:eastAsia="宋体" w:cs="宋体"/>
          <w:color w:val="auto"/>
          <w:highlight w:val="none"/>
        </w:rPr>
        <w:t>9</w:t>
      </w:r>
      <w:r>
        <w:rPr>
          <w:rFonts w:ascii="宋体" w:hAnsi="宋体" w:eastAsia="宋体" w:cs="宋体"/>
          <w:color w:val="auto"/>
          <w:highlight w:val="none"/>
        </w:rPr>
        <w:t>月</w:t>
      </w:r>
      <w:r>
        <w:rPr>
          <w:rFonts w:hint="eastAsia" w:ascii="宋体" w:hAnsi="宋体" w:eastAsia="宋体" w:cs="宋体"/>
          <w:color w:val="auto"/>
          <w:highlight w:val="none"/>
        </w:rPr>
        <w:t>25</w:t>
      </w:r>
      <w:r>
        <w:rPr>
          <w:rFonts w:ascii="宋体" w:hAnsi="宋体" w:eastAsia="宋体" w:cs="宋体"/>
          <w:color w:val="auto"/>
          <w:highlight w:val="none"/>
        </w:rPr>
        <w:t>日</w:t>
      </w:r>
      <w:r>
        <w:rPr>
          <w:rFonts w:hint="eastAsia" w:ascii="宋体" w:hAnsi="宋体" w:eastAsia="宋体" w:cs="宋体"/>
          <w:color w:val="auto"/>
          <w:highlight w:val="none"/>
          <w:lang w:eastAsia="zh-Hans"/>
        </w:rPr>
        <w:t>晚针对</w:t>
      </w:r>
      <w:r>
        <w:rPr>
          <w:rFonts w:hint="eastAsia" w:ascii="宋体" w:hAnsi="宋体" w:eastAsia="宋体" w:cs="宋体"/>
          <w:color w:val="auto"/>
          <w:highlight w:val="none"/>
        </w:rPr>
        <w:t>参会</w:t>
      </w:r>
      <w:r>
        <w:rPr>
          <w:rFonts w:hint="eastAsia" w:ascii="宋体" w:hAnsi="宋体" w:eastAsia="宋体" w:cs="宋体"/>
          <w:color w:val="auto"/>
          <w:highlight w:val="none"/>
          <w:lang w:eastAsia="zh-Hans"/>
        </w:rPr>
        <w:t>嘉宾提供自助晚餐及</w:t>
      </w:r>
      <w:r>
        <w:rPr>
          <w:rFonts w:ascii="宋体" w:hAnsi="宋体" w:eastAsia="宋体" w:cs="宋体"/>
          <w:color w:val="auto"/>
          <w:highlight w:val="none"/>
          <w:lang w:eastAsia="zh-Hans"/>
        </w:rPr>
        <w:t>VIP</w:t>
      </w:r>
      <w:r>
        <w:rPr>
          <w:rFonts w:hint="eastAsia" w:ascii="宋体" w:hAnsi="宋体" w:eastAsia="宋体" w:cs="宋体"/>
          <w:color w:val="auto"/>
          <w:highlight w:val="none"/>
          <w:lang w:eastAsia="zh-Hans"/>
        </w:rPr>
        <w:t>圆桌餐</w:t>
      </w:r>
      <w:r>
        <w:rPr>
          <w:rFonts w:ascii="宋体" w:hAnsi="宋体" w:eastAsia="宋体" w:cs="宋体"/>
          <w:color w:val="auto"/>
          <w:highlight w:val="none"/>
          <w:lang w:eastAsia="zh-Hans"/>
        </w:rPr>
        <w:t>，</w:t>
      </w:r>
      <w:r>
        <w:rPr>
          <w:rFonts w:hint="eastAsia" w:ascii="宋体" w:hAnsi="宋体" w:eastAsia="宋体" w:cs="宋体"/>
          <w:color w:val="auto"/>
          <w:highlight w:val="none"/>
        </w:rPr>
        <w:t>9</w:t>
      </w:r>
      <w:r>
        <w:rPr>
          <w:rFonts w:hint="eastAsia" w:ascii="宋体" w:hAnsi="宋体" w:eastAsia="宋体" w:cs="宋体"/>
          <w:color w:val="auto"/>
          <w:highlight w:val="none"/>
          <w:lang w:eastAsia="zh-Hans"/>
        </w:rPr>
        <w:t>月</w:t>
      </w:r>
      <w:r>
        <w:rPr>
          <w:rFonts w:hint="eastAsia" w:ascii="宋体" w:hAnsi="宋体" w:eastAsia="宋体" w:cs="宋体"/>
          <w:color w:val="auto"/>
          <w:highlight w:val="none"/>
        </w:rPr>
        <w:t>26</w:t>
      </w:r>
      <w:r>
        <w:rPr>
          <w:rFonts w:hint="eastAsia" w:ascii="宋体" w:hAnsi="宋体" w:eastAsia="宋体" w:cs="宋体"/>
          <w:color w:val="auto"/>
          <w:highlight w:val="none"/>
          <w:lang w:eastAsia="zh-Hans"/>
        </w:rPr>
        <w:t>日中午</w:t>
      </w:r>
      <w:r>
        <w:rPr>
          <w:rFonts w:hint="eastAsia" w:ascii="宋体" w:hAnsi="宋体" w:eastAsia="宋体" w:cs="宋体"/>
          <w:color w:val="auto"/>
          <w:highlight w:val="none"/>
        </w:rPr>
        <w:t>和晚上</w:t>
      </w:r>
      <w:r>
        <w:rPr>
          <w:rFonts w:hint="eastAsia" w:ascii="宋体" w:hAnsi="宋体" w:eastAsia="宋体" w:cs="宋体"/>
          <w:color w:val="auto"/>
          <w:highlight w:val="none"/>
          <w:lang w:val="zh-TW"/>
        </w:rPr>
        <w:t>需要提供</w:t>
      </w:r>
      <w:r>
        <w:rPr>
          <w:rFonts w:hint="eastAsia" w:ascii="宋体" w:hAnsi="宋体" w:eastAsia="宋体" w:cs="宋体"/>
          <w:color w:val="auto"/>
          <w:highlight w:val="none"/>
          <w:lang w:eastAsia="zh-Hans"/>
        </w:rPr>
        <w:t>自助餐及</w:t>
      </w:r>
      <w:r>
        <w:rPr>
          <w:rFonts w:ascii="宋体" w:hAnsi="宋体" w:eastAsia="宋体" w:cs="宋体"/>
          <w:color w:val="auto"/>
          <w:highlight w:val="none"/>
          <w:lang w:eastAsia="zh-Hans"/>
        </w:rPr>
        <w:t>VIP</w:t>
      </w:r>
      <w:r>
        <w:rPr>
          <w:rFonts w:hint="eastAsia" w:ascii="宋体" w:hAnsi="宋体" w:eastAsia="宋体" w:cs="宋体"/>
          <w:color w:val="auto"/>
          <w:highlight w:val="none"/>
          <w:lang w:eastAsia="zh-Hans"/>
        </w:rPr>
        <w:t>圆桌餐</w:t>
      </w:r>
      <w:r>
        <w:rPr>
          <w:rFonts w:hint="eastAsia" w:ascii="宋体" w:hAnsi="宋体" w:eastAsia="宋体" w:cs="宋体"/>
          <w:color w:val="auto"/>
          <w:highlight w:val="none"/>
          <w:lang w:val="zh-TW"/>
        </w:rPr>
        <w:t>。现场志愿者、司机、礼仪小姐等</w:t>
      </w:r>
      <w:r>
        <w:rPr>
          <w:rFonts w:hint="eastAsia" w:ascii="宋体" w:hAnsi="宋体" w:eastAsia="宋体" w:cs="宋体"/>
          <w:color w:val="auto"/>
          <w:highlight w:val="none"/>
        </w:rPr>
        <w:t>工作人员</w:t>
      </w:r>
      <w:r>
        <w:rPr>
          <w:rFonts w:hint="eastAsia" w:ascii="宋体" w:hAnsi="宋体" w:eastAsia="宋体" w:cs="宋体"/>
          <w:color w:val="auto"/>
          <w:highlight w:val="none"/>
          <w:lang w:val="zh-TW"/>
        </w:rPr>
        <w:t>，餐费按照不低于</w:t>
      </w:r>
      <w:r>
        <w:rPr>
          <w:rFonts w:ascii="宋体" w:hAnsi="宋体" w:eastAsia="宋体" w:cs="宋体"/>
          <w:color w:val="auto"/>
          <w:highlight w:val="none"/>
        </w:rPr>
        <w:t>40</w:t>
      </w:r>
      <w:r>
        <w:rPr>
          <w:rFonts w:hint="eastAsia" w:ascii="宋体" w:hAnsi="宋体" w:eastAsia="宋体" w:cs="宋体"/>
          <w:color w:val="auto"/>
          <w:highlight w:val="none"/>
          <w:lang w:eastAsia="zh-Hans"/>
        </w:rPr>
        <w:t>元</w:t>
      </w:r>
      <w:r>
        <w:rPr>
          <w:rFonts w:ascii="宋体" w:hAnsi="宋体" w:eastAsia="宋体" w:cs="宋体"/>
          <w:color w:val="auto"/>
          <w:highlight w:val="none"/>
          <w:lang w:eastAsia="zh-Hans"/>
        </w:rPr>
        <w:t>/</w:t>
      </w:r>
      <w:r>
        <w:rPr>
          <w:rFonts w:hint="eastAsia" w:ascii="宋体" w:hAnsi="宋体" w:eastAsia="宋体" w:cs="宋体"/>
          <w:color w:val="auto"/>
          <w:highlight w:val="none"/>
          <w:lang w:eastAsia="zh-Hans"/>
        </w:rPr>
        <w:t>餐</w:t>
      </w:r>
      <w:r>
        <w:rPr>
          <w:rFonts w:hint="eastAsia" w:ascii="宋体" w:hAnsi="宋体" w:eastAsia="宋体" w:cs="宋体"/>
          <w:color w:val="auto"/>
          <w:highlight w:val="none"/>
          <w:lang w:val="zh-TW"/>
        </w:rPr>
        <w:t>标准。</w:t>
      </w:r>
    </w:p>
    <w:p w14:paraId="33E1A7B0">
      <w:pPr>
        <w:pStyle w:val="104"/>
        <w:widowControl/>
        <w:snapToGrid w:val="0"/>
        <w:ind w:firstLine="480"/>
        <w:jc w:val="left"/>
        <w:rPr>
          <w:rFonts w:hint="eastAsia" w:ascii="宋体" w:hAnsi="宋体" w:eastAsia="宋体" w:cs="宋体"/>
          <w:color w:val="auto"/>
          <w:highlight w:val="none"/>
          <w:lang w:val="zh-TW" w:eastAsia="zh-TW"/>
        </w:rPr>
      </w:pPr>
      <w:r>
        <w:rPr>
          <w:rFonts w:hint="eastAsia" w:ascii="宋体" w:hAnsi="宋体" w:eastAsia="宋体" w:cs="宋体"/>
          <w:color w:val="auto"/>
          <w:highlight w:val="none"/>
          <w:lang w:val="zh-TW"/>
        </w:rPr>
        <w:t>（</w:t>
      </w:r>
      <w:r>
        <w:rPr>
          <w:rFonts w:hint="eastAsia" w:ascii="宋体" w:hAnsi="宋体" w:eastAsia="宋体" w:cs="宋体"/>
          <w:color w:val="auto"/>
          <w:highlight w:val="none"/>
        </w:rPr>
        <w:t>5</w:t>
      </w:r>
      <w:r>
        <w:rPr>
          <w:rFonts w:hint="eastAsia" w:ascii="宋体" w:hAnsi="宋体" w:eastAsia="宋体" w:cs="宋体"/>
          <w:color w:val="auto"/>
          <w:highlight w:val="none"/>
          <w:lang w:val="zh-TW"/>
        </w:rPr>
        <w:t>）</w:t>
      </w:r>
      <w:r>
        <w:rPr>
          <w:rFonts w:hint="eastAsia" w:ascii="宋体" w:hAnsi="宋体" w:eastAsia="宋体" w:cs="宋体"/>
          <w:color w:val="auto"/>
          <w:highlight w:val="none"/>
          <w:lang w:val="zh-TW" w:eastAsia="zh-TW"/>
        </w:rPr>
        <w:t>交通接待：</w:t>
      </w:r>
    </w:p>
    <w:p w14:paraId="72EADF3B">
      <w:pPr>
        <w:pStyle w:val="104"/>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zh-TW"/>
        </w:rPr>
        <w:t>接送保障：杭州本地或</w:t>
      </w:r>
      <w:r>
        <w:rPr>
          <w:rFonts w:hint="eastAsia" w:ascii="宋体" w:hAnsi="宋体" w:eastAsia="宋体" w:cs="宋体"/>
          <w:color w:val="auto"/>
          <w:highlight w:val="none"/>
          <w:lang w:eastAsia="zh-Hans"/>
        </w:rPr>
        <w:t>萧山机场及火车东站</w:t>
      </w:r>
      <w:r>
        <w:rPr>
          <w:rFonts w:hint="eastAsia" w:ascii="宋体" w:hAnsi="宋体" w:eastAsia="宋体" w:cs="宋体"/>
          <w:color w:val="auto"/>
          <w:highlight w:val="none"/>
          <w:lang w:val="zh-TW"/>
        </w:rPr>
        <w:t>的接送服务，要求车辆为：别克商务、</w:t>
      </w:r>
      <w:r>
        <w:rPr>
          <w:rFonts w:hint="eastAsia" w:ascii="宋体" w:hAnsi="宋体" w:eastAsia="宋体" w:cs="宋体"/>
          <w:color w:val="auto"/>
          <w:highlight w:val="none"/>
        </w:rPr>
        <w:t>轿车、中巴车或</w:t>
      </w:r>
      <w:r>
        <w:rPr>
          <w:rFonts w:hint="eastAsia" w:ascii="宋体" w:hAnsi="宋体" w:eastAsia="宋体" w:cs="宋体"/>
          <w:color w:val="auto"/>
          <w:highlight w:val="none"/>
          <w:lang w:eastAsia="zh-Hans"/>
        </w:rPr>
        <w:t>同等级别的车辆</w:t>
      </w:r>
      <w:r>
        <w:rPr>
          <w:rFonts w:hint="eastAsia" w:ascii="宋体" w:hAnsi="宋体" w:eastAsia="宋体" w:cs="宋体"/>
          <w:color w:val="auto"/>
          <w:highlight w:val="none"/>
          <w:lang w:val="zh-TW"/>
        </w:rPr>
        <w:t>。</w:t>
      </w:r>
    </w:p>
    <w:p w14:paraId="3782C189">
      <w:pPr>
        <w:pStyle w:val="104"/>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Hans"/>
        </w:rPr>
        <w:t>会期</w:t>
      </w:r>
      <w:r>
        <w:rPr>
          <w:rFonts w:hint="eastAsia" w:ascii="宋体" w:hAnsi="宋体" w:eastAsia="宋体" w:cs="宋体"/>
          <w:color w:val="auto"/>
          <w:highlight w:val="none"/>
          <w:lang w:val="zh-TW"/>
        </w:rPr>
        <w:t>交通保障：</w:t>
      </w:r>
      <w:r>
        <w:rPr>
          <w:rFonts w:hint="eastAsia" w:ascii="宋体" w:hAnsi="宋体" w:eastAsia="宋体" w:cs="宋体"/>
          <w:color w:val="auto"/>
          <w:highlight w:val="none"/>
          <w:lang w:eastAsia="zh-Hans"/>
        </w:rPr>
        <w:t>根据会议要求，</w:t>
      </w:r>
      <w:r>
        <w:rPr>
          <w:rFonts w:hint="eastAsia" w:ascii="宋体" w:hAnsi="宋体" w:eastAsia="宋体" w:cs="宋体"/>
          <w:color w:val="auto"/>
          <w:highlight w:val="none"/>
          <w:lang w:val="zh-TW"/>
        </w:rPr>
        <w:t>提供车辆管理及跟车服务，</w:t>
      </w:r>
      <w:r>
        <w:rPr>
          <w:rFonts w:hint="eastAsia" w:ascii="宋体" w:hAnsi="宋体" w:eastAsia="宋体" w:cs="宋体"/>
          <w:color w:val="auto"/>
          <w:highlight w:val="none"/>
        </w:rPr>
        <w:t>以及会场间的接送服务，</w:t>
      </w:r>
      <w:r>
        <w:rPr>
          <w:rFonts w:hint="eastAsia" w:ascii="宋体" w:hAnsi="宋体" w:eastAsia="宋体" w:cs="宋体"/>
          <w:color w:val="auto"/>
          <w:highlight w:val="none"/>
          <w:lang w:val="zh-TW"/>
        </w:rPr>
        <w:t>要求车辆为：别克商务、</w:t>
      </w:r>
      <w:r>
        <w:rPr>
          <w:rFonts w:hint="eastAsia" w:ascii="宋体" w:hAnsi="宋体" w:eastAsia="宋体" w:cs="宋体"/>
          <w:color w:val="auto"/>
          <w:highlight w:val="none"/>
        </w:rPr>
        <w:t>轿车、中巴车、大巴车或</w:t>
      </w:r>
      <w:r>
        <w:rPr>
          <w:rFonts w:hint="eastAsia" w:ascii="宋体" w:hAnsi="宋体" w:eastAsia="宋体" w:cs="宋体"/>
          <w:color w:val="auto"/>
          <w:highlight w:val="none"/>
          <w:lang w:eastAsia="zh-Hans"/>
        </w:rPr>
        <w:t>同等级别的车辆</w:t>
      </w:r>
      <w:r>
        <w:rPr>
          <w:rFonts w:hint="eastAsia" w:ascii="宋体" w:hAnsi="宋体" w:eastAsia="宋体" w:cs="宋体"/>
          <w:color w:val="auto"/>
          <w:highlight w:val="none"/>
          <w:lang w:val="zh-TW"/>
        </w:rPr>
        <w:t>。</w:t>
      </w:r>
    </w:p>
    <w:p w14:paraId="2E477C36">
      <w:pPr>
        <w:pStyle w:val="104"/>
        <w:widowControl/>
        <w:snapToGrid w:val="0"/>
        <w:ind w:firstLine="480"/>
        <w:jc w:val="left"/>
        <w:rPr>
          <w:rFonts w:hint="eastAsia" w:ascii="宋体" w:hAnsi="宋体" w:eastAsia="宋体" w:cs="宋体"/>
          <w:color w:val="auto"/>
          <w:highlight w:val="none"/>
          <w:lang w:eastAsia="zh-Hans"/>
        </w:rPr>
      </w:pPr>
      <w:r>
        <w:rPr>
          <w:rFonts w:ascii="宋体" w:hAnsi="宋体" w:eastAsia="宋体" w:cs="宋体"/>
          <w:color w:val="auto"/>
          <w:highlight w:val="none"/>
          <w:lang w:eastAsia="zh-TW"/>
        </w:rPr>
        <w:t>3</w:t>
      </w:r>
      <w:r>
        <w:rPr>
          <w:rFonts w:hint="eastAsia" w:ascii="宋体" w:hAnsi="宋体" w:eastAsia="宋体" w:cs="宋体"/>
          <w:color w:val="auto"/>
          <w:highlight w:val="none"/>
          <w:lang w:eastAsia="zh-Hans"/>
        </w:rPr>
        <w:t>）部分嘉宾大交通保障：根据会议要求，为部分嘉宾购买飞机、高铁等车票。</w:t>
      </w:r>
    </w:p>
    <w:p w14:paraId="0774FC7C">
      <w:pPr>
        <w:pStyle w:val="104"/>
        <w:widowControl/>
        <w:snapToGrid w:val="0"/>
        <w:ind w:firstLine="480"/>
        <w:jc w:val="left"/>
        <w:rPr>
          <w:rFonts w:hint="eastAsia" w:ascii="宋体" w:hAnsi="宋体" w:eastAsia="宋体" w:cs="宋体"/>
          <w:color w:val="auto"/>
          <w:highlight w:val="none"/>
          <w:lang w:val="zh-TW"/>
        </w:rPr>
      </w:pPr>
      <w:r>
        <w:rPr>
          <w:rFonts w:hint="eastAsia" w:ascii="宋体" w:hAnsi="宋体" w:eastAsia="宋体" w:cs="宋体"/>
          <w:color w:val="auto"/>
          <w:highlight w:val="none"/>
          <w:lang w:val="zh-TW"/>
        </w:rPr>
        <w:t>（</w:t>
      </w:r>
      <w:r>
        <w:rPr>
          <w:rFonts w:hint="eastAsia" w:ascii="宋体" w:hAnsi="宋体" w:eastAsia="宋体" w:cs="宋体"/>
          <w:color w:val="auto"/>
          <w:highlight w:val="none"/>
        </w:rPr>
        <w:t>6</w:t>
      </w:r>
      <w:r>
        <w:rPr>
          <w:rFonts w:hint="eastAsia" w:ascii="宋体" w:hAnsi="宋体" w:eastAsia="宋体" w:cs="宋体"/>
          <w:color w:val="auto"/>
          <w:highlight w:val="none"/>
          <w:lang w:val="zh-TW"/>
        </w:rPr>
        <w:t>）会场安排</w:t>
      </w:r>
      <w:r>
        <w:rPr>
          <w:rFonts w:hint="eastAsia" w:ascii="宋体" w:hAnsi="宋体" w:eastAsia="宋体" w:cs="宋体"/>
          <w:color w:val="auto"/>
          <w:highlight w:val="none"/>
        </w:rPr>
        <w:t>和会场租赁</w:t>
      </w:r>
      <w:r>
        <w:rPr>
          <w:rFonts w:hint="eastAsia" w:ascii="宋体" w:hAnsi="宋体" w:eastAsia="宋体" w:cs="宋体"/>
          <w:color w:val="auto"/>
          <w:highlight w:val="none"/>
          <w:lang w:val="zh-TW"/>
        </w:rPr>
        <w:t>：会议分为主会场和</w:t>
      </w:r>
      <w:r>
        <w:rPr>
          <w:rFonts w:hint="eastAsia" w:ascii="宋体" w:hAnsi="宋体" w:eastAsia="宋体" w:cs="宋体"/>
          <w:color w:val="auto"/>
          <w:highlight w:val="none"/>
        </w:rPr>
        <w:t>分会场，</w:t>
      </w:r>
      <w:r>
        <w:rPr>
          <w:rFonts w:hint="eastAsia" w:ascii="宋体" w:hAnsi="宋体" w:eastAsia="宋体" w:cs="宋体"/>
          <w:color w:val="auto"/>
          <w:highlight w:val="none"/>
          <w:lang w:val="zh-TW"/>
        </w:rPr>
        <w:t>根据日程安排确定会场</w:t>
      </w:r>
      <w:r>
        <w:rPr>
          <w:rFonts w:hint="eastAsia" w:ascii="宋体" w:hAnsi="宋体" w:eastAsia="宋体" w:cs="宋体"/>
          <w:color w:val="auto"/>
          <w:highlight w:val="none"/>
        </w:rPr>
        <w:t>并在现有会场外推荐1-2家酒店会场作为备选</w:t>
      </w:r>
      <w:r>
        <w:rPr>
          <w:rFonts w:hint="eastAsia" w:ascii="宋体" w:hAnsi="宋体" w:eastAsia="宋体" w:cs="宋体"/>
          <w:color w:val="auto"/>
          <w:highlight w:val="none"/>
          <w:lang w:val="zh-TW"/>
        </w:rPr>
        <w:t>。即：</w:t>
      </w:r>
      <w:r>
        <w:rPr>
          <w:rFonts w:hint="eastAsia" w:ascii="宋体" w:hAnsi="宋体" w:eastAsia="宋体" w:cs="宋体"/>
          <w:color w:val="auto"/>
          <w:highlight w:val="none"/>
        </w:rPr>
        <w:t>9</w:t>
      </w:r>
      <w:r>
        <w:rPr>
          <w:rFonts w:hint="eastAsia" w:ascii="宋体" w:hAnsi="宋体" w:eastAsia="宋体" w:cs="宋体"/>
          <w:color w:val="auto"/>
          <w:highlight w:val="none"/>
          <w:lang w:val="zh-TW"/>
        </w:rPr>
        <w:t>月</w:t>
      </w:r>
      <w:r>
        <w:rPr>
          <w:rFonts w:hint="eastAsia" w:ascii="宋体" w:hAnsi="宋体" w:eastAsia="宋体" w:cs="宋体"/>
          <w:color w:val="auto"/>
          <w:highlight w:val="none"/>
        </w:rPr>
        <w:t>25日下午主会场，预计约300人</w:t>
      </w:r>
      <w:r>
        <w:rPr>
          <w:rFonts w:hint="eastAsia" w:ascii="宋体" w:hAnsi="宋体" w:eastAsia="宋体" w:cs="宋体"/>
          <w:color w:val="auto"/>
          <w:highlight w:val="none"/>
          <w:lang w:val="zh-TW"/>
        </w:rPr>
        <w:t>；</w:t>
      </w:r>
      <w:r>
        <w:rPr>
          <w:rFonts w:hint="eastAsia" w:ascii="宋体" w:hAnsi="宋体" w:eastAsia="宋体" w:cs="宋体"/>
          <w:color w:val="auto"/>
          <w:highlight w:val="none"/>
        </w:rPr>
        <w:t>9</w:t>
      </w:r>
      <w:r>
        <w:rPr>
          <w:rFonts w:hint="eastAsia" w:ascii="宋体" w:hAnsi="宋体" w:eastAsia="宋体" w:cs="宋体"/>
          <w:color w:val="auto"/>
          <w:highlight w:val="none"/>
          <w:lang w:val="zh-TW"/>
        </w:rPr>
        <w:t>月</w:t>
      </w:r>
      <w:r>
        <w:rPr>
          <w:rFonts w:hint="eastAsia" w:ascii="宋体" w:hAnsi="宋体" w:eastAsia="宋体" w:cs="宋体"/>
          <w:color w:val="auto"/>
          <w:highlight w:val="none"/>
        </w:rPr>
        <w:t>25日晚上接待晚宴，预计约50人，9</w:t>
      </w:r>
      <w:r>
        <w:rPr>
          <w:rFonts w:hint="eastAsia" w:ascii="宋体" w:hAnsi="宋体" w:eastAsia="宋体" w:cs="宋体"/>
          <w:color w:val="auto"/>
          <w:highlight w:val="none"/>
          <w:lang w:val="zh-TW"/>
        </w:rPr>
        <w:t>月</w:t>
      </w:r>
      <w:r>
        <w:rPr>
          <w:rFonts w:hint="eastAsia" w:ascii="宋体" w:hAnsi="宋体" w:eastAsia="宋体" w:cs="宋体"/>
          <w:color w:val="auto"/>
          <w:highlight w:val="none"/>
        </w:rPr>
        <w:t>26日全天</w:t>
      </w:r>
      <w:r>
        <w:rPr>
          <w:rFonts w:hint="eastAsia" w:ascii="宋体" w:hAnsi="宋体" w:eastAsia="宋体" w:cs="宋体"/>
          <w:color w:val="auto"/>
          <w:highlight w:val="none"/>
          <w:lang w:val="zh-TW"/>
        </w:rPr>
        <w:t>分</w:t>
      </w:r>
      <w:r>
        <w:rPr>
          <w:rFonts w:hint="eastAsia" w:ascii="宋体" w:hAnsi="宋体" w:eastAsia="宋体" w:cs="宋体"/>
          <w:color w:val="auto"/>
          <w:highlight w:val="none"/>
        </w:rPr>
        <w:t>会场</w:t>
      </w:r>
      <w:r>
        <w:rPr>
          <w:rFonts w:hint="eastAsia" w:ascii="宋体" w:hAnsi="宋体" w:eastAsia="宋体" w:cs="宋体"/>
          <w:color w:val="auto"/>
          <w:highlight w:val="none"/>
          <w:lang w:val="zh-TW"/>
        </w:rPr>
        <w:t>（</w:t>
      </w:r>
      <w:r>
        <w:rPr>
          <w:rFonts w:hint="eastAsia" w:ascii="宋体" w:hAnsi="宋体" w:eastAsia="宋体" w:cs="宋体"/>
          <w:color w:val="auto"/>
          <w:highlight w:val="none"/>
        </w:rPr>
        <w:t>3</w:t>
      </w:r>
      <w:r>
        <w:rPr>
          <w:rFonts w:hint="eastAsia" w:ascii="宋体" w:hAnsi="宋体" w:eastAsia="宋体" w:cs="宋体"/>
          <w:color w:val="auto"/>
          <w:highlight w:val="none"/>
          <w:lang w:val="zh-TW"/>
        </w:rPr>
        <w:t>场），预计</w:t>
      </w:r>
      <w:r>
        <w:rPr>
          <w:rFonts w:hint="eastAsia" w:ascii="宋体" w:hAnsi="宋体" w:eastAsia="宋体" w:cs="宋体"/>
          <w:color w:val="auto"/>
          <w:highlight w:val="none"/>
        </w:rPr>
        <w:t>约150-3</w:t>
      </w:r>
      <w:r>
        <w:rPr>
          <w:rFonts w:ascii="宋体" w:hAnsi="宋体" w:eastAsia="宋体" w:cs="宋体"/>
          <w:color w:val="auto"/>
          <w:highlight w:val="none"/>
        </w:rPr>
        <w:t>00</w:t>
      </w:r>
      <w:r>
        <w:rPr>
          <w:rFonts w:hint="eastAsia" w:ascii="宋体" w:hAnsi="宋体" w:eastAsia="宋体" w:cs="宋体"/>
          <w:color w:val="auto"/>
          <w:highlight w:val="none"/>
          <w:lang w:val="zh-TW"/>
        </w:rPr>
        <w:t>人</w:t>
      </w:r>
      <w:r>
        <w:rPr>
          <w:rFonts w:hint="eastAsia" w:ascii="宋体" w:hAnsi="宋体" w:eastAsia="宋体" w:cs="宋体"/>
          <w:color w:val="auto"/>
          <w:highlight w:val="none"/>
        </w:rPr>
        <w:t>/</w:t>
      </w:r>
      <w:r>
        <w:rPr>
          <w:rFonts w:hint="eastAsia" w:ascii="宋体" w:hAnsi="宋体" w:eastAsia="宋体" w:cs="宋体"/>
          <w:color w:val="auto"/>
          <w:highlight w:val="none"/>
          <w:lang w:val="zh-TW"/>
        </w:rPr>
        <w:t>场；</w:t>
      </w:r>
      <w:r>
        <w:rPr>
          <w:rFonts w:hint="eastAsia" w:ascii="宋体" w:hAnsi="宋体" w:eastAsia="宋体" w:cs="宋体"/>
          <w:color w:val="auto"/>
          <w:highlight w:val="none"/>
        </w:rPr>
        <w:t>9月26日闭门会（1场），预计约50人</w:t>
      </w:r>
      <w:r>
        <w:rPr>
          <w:rFonts w:hint="eastAsia" w:ascii="宋体" w:hAnsi="宋体" w:eastAsia="宋体" w:cs="宋体"/>
          <w:color w:val="auto"/>
          <w:highlight w:val="none"/>
          <w:lang w:val="zh-TW"/>
        </w:rPr>
        <w:t>；并根据活动需求，安排</w:t>
      </w:r>
      <w:r>
        <w:rPr>
          <w:rFonts w:hint="eastAsia" w:ascii="宋体" w:hAnsi="宋体" w:eastAsia="宋体" w:cs="宋体"/>
          <w:color w:val="auto"/>
          <w:highlight w:val="none"/>
        </w:rPr>
        <w:t>租赁会议场地、</w:t>
      </w:r>
      <w:r>
        <w:rPr>
          <w:rFonts w:hint="eastAsia" w:ascii="宋体" w:hAnsi="宋体" w:eastAsia="宋体" w:cs="宋体"/>
          <w:color w:val="auto"/>
          <w:highlight w:val="none"/>
          <w:lang w:val="zh-TW"/>
        </w:rPr>
        <w:t>工作间、贵宾休息室</w:t>
      </w:r>
      <w:r>
        <w:rPr>
          <w:rFonts w:ascii="宋体" w:hAnsi="宋体" w:eastAsia="宋体" w:cs="宋体"/>
          <w:color w:val="auto"/>
          <w:highlight w:val="none"/>
        </w:rPr>
        <w:t>、</w:t>
      </w:r>
      <w:r>
        <w:rPr>
          <w:rFonts w:hint="eastAsia" w:ascii="宋体" w:hAnsi="宋体" w:eastAsia="宋体" w:cs="宋体"/>
          <w:color w:val="auto"/>
          <w:highlight w:val="none"/>
          <w:lang w:eastAsia="zh-Hans"/>
        </w:rPr>
        <w:t>媒体采访室</w:t>
      </w:r>
      <w:r>
        <w:rPr>
          <w:rFonts w:hint="eastAsia" w:ascii="宋体" w:hAnsi="宋体" w:eastAsia="宋体" w:cs="宋体"/>
          <w:color w:val="auto"/>
          <w:highlight w:val="none"/>
          <w:lang w:val="zh-TW"/>
        </w:rPr>
        <w:t>等配套。</w:t>
      </w:r>
    </w:p>
    <w:p w14:paraId="2E06E4DC">
      <w:pPr>
        <w:pStyle w:val="104"/>
        <w:widowControl/>
        <w:snapToGrid w:val="0"/>
        <w:ind w:firstLine="480"/>
        <w:jc w:val="left"/>
        <w:rPr>
          <w:rFonts w:hint="eastAsia" w:ascii="宋体" w:hAnsi="宋体" w:eastAsia="宋体" w:cs="宋体"/>
          <w:color w:val="auto"/>
          <w:highlight w:val="none"/>
          <w:lang w:val="zh-TW"/>
        </w:rPr>
      </w:pPr>
      <w:r>
        <w:rPr>
          <w:rFonts w:hint="eastAsia" w:ascii="宋体" w:hAnsi="宋体" w:eastAsia="宋体" w:cs="宋体"/>
          <w:color w:val="auto"/>
          <w:highlight w:val="none"/>
        </w:rPr>
        <w:t>（7）</w:t>
      </w:r>
      <w:r>
        <w:rPr>
          <w:rFonts w:hint="eastAsia" w:ascii="宋体" w:hAnsi="宋体" w:eastAsia="宋体" w:cs="宋体"/>
          <w:color w:val="auto"/>
          <w:highlight w:val="none"/>
          <w:lang w:eastAsia="zh-Hans"/>
        </w:rPr>
        <w:t>会场搭建及设备租赁</w:t>
      </w:r>
      <w:r>
        <w:rPr>
          <w:rFonts w:hint="eastAsia" w:ascii="宋体" w:hAnsi="宋体" w:eastAsia="宋体" w:cs="宋体"/>
          <w:color w:val="auto"/>
          <w:highlight w:val="none"/>
          <w:lang w:val="zh-TW"/>
        </w:rPr>
        <w:t>：根据实际要求使用提供产业对接会</w:t>
      </w:r>
      <w:r>
        <w:rPr>
          <w:rFonts w:hint="eastAsia" w:ascii="宋体" w:hAnsi="宋体" w:eastAsia="宋体" w:cs="宋体"/>
          <w:color w:val="auto"/>
          <w:highlight w:val="none"/>
        </w:rPr>
        <w:t>舞美</w:t>
      </w:r>
      <w:r>
        <w:rPr>
          <w:rFonts w:hint="eastAsia" w:ascii="宋体" w:hAnsi="宋体" w:eastAsia="宋体" w:cs="宋体"/>
          <w:color w:val="auto"/>
          <w:highlight w:val="none"/>
          <w:lang w:val="zh-TW"/>
        </w:rPr>
        <w:t>设计</w:t>
      </w:r>
      <w:r>
        <w:rPr>
          <w:rFonts w:hint="eastAsia" w:ascii="宋体" w:hAnsi="宋体" w:eastAsia="宋体" w:cs="宋体"/>
          <w:color w:val="auto"/>
          <w:highlight w:val="none"/>
        </w:rPr>
        <w:t>方案</w:t>
      </w:r>
      <w:r>
        <w:rPr>
          <w:rFonts w:hint="eastAsia" w:ascii="宋体" w:hAnsi="宋体" w:eastAsia="宋体" w:cs="宋体"/>
          <w:color w:val="auto"/>
          <w:highlight w:val="none"/>
          <w:lang w:val="zh-TW"/>
        </w:rPr>
        <w:t>。保证各会场</w:t>
      </w:r>
      <w:r>
        <w:rPr>
          <w:rFonts w:hint="eastAsia" w:ascii="宋体" w:hAnsi="宋体" w:eastAsia="宋体" w:cs="宋体"/>
          <w:color w:val="auto"/>
          <w:highlight w:val="none"/>
        </w:rPr>
        <w:t>大屏、</w:t>
      </w:r>
      <w:r>
        <w:rPr>
          <w:rFonts w:hint="eastAsia" w:ascii="宋体" w:hAnsi="宋体" w:eastAsia="宋体" w:cs="宋体"/>
          <w:color w:val="auto"/>
          <w:highlight w:val="none"/>
          <w:lang w:val="zh-TW"/>
        </w:rPr>
        <w:t>音响、灯光、摄影、摄像、投影、会议所需</w:t>
      </w:r>
      <w:r>
        <w:rPr>
          <w:rFonts w:hint="eastAsia" w:ascii="宋体" w:hAnsi="宋体" w:eastAsia="宋体" w:cs="宋体"/>
          <w:color w:val="auto"/>
          <w:highlight w:val="none"/>
        </w:rPr>
        <w:t>控台</w:t>
      </w:r>
      <w:r>
        <w:rPr>
          <w:rFonts w:hint="eastAsia" w:ascii="宋体" w:hAnsi="宋体" w:eastAsia="宋体" w:cs="宋体"/>
          <w:color w:val="auto"/>
          <w:highlight w:val="none"/>
          <w:lang w:val="zh-TW"/>
        </w:rPr>
        <w:t>设备。</w:t>
      </w:r>
      <w:r>
        <w:rPr>
          <w:rFonts w:hint="eastAsia" w:ascii="宋体" w:hAnsi="宋体" w:eastAsia="宋体" w:cs="宋体"/>
          <w:color w:val="auto"/>
          <w:highlight w:val="none"/>
        </w:rPr>
        <w:t>根据实际需求，为主会场、三场</w:t>
      </w:r>
      <w:r>
        <w:rPr>
          <w:rFonts w:hint="eastAsia" w:ascii="宋体" w:hAnsi="宋体" w:eastAsia="宋体" w:cs="宋体"/>
          <w:color w:val="auto"/>
          <w:highlight w:val="none"/>
          <w:lang w:val="zh-TW"/>
        </w:rPr>
        <w:t>分会场</w:t>
      </w:r>
      <w:r>
        <w:rPr>
          <w:rFonts w:hint="eastAsia" w:ascii="宋体" w:hAnsi="宋体" w:eastAsia="宋体" w:cs="宋体"/>
          <w:color w:val="auto"/>
          <w:highlight w:val="none"/>
        </w:rPr>
        <w:t>及一场闭门会提供屏幕、灯光、音响等</w:t>
      </w:r>
      <w:r>
        <w:rPr>
          <w:rFonts w:hint="eastAsia" w:ascii="宋体" w:hAnsi="宋体" w:eastAsia="宋体" w:cs="宋体"/>
          <w:color w:val="auto"/>
          <w:highlight w:val="none"/>
          <w:lang w:val="zh-TW"/>
        </w:rPr>
        <w:t>相关配套设备</w:t>
      </w:r>
      <w:r>
        <w:rPr>
          <w:rFonts w:hint="eastAsia" w:ascii="宋体" w:hAnsi="宋体" w:eastAsia="宋体" w:cs="宋体"/>
          <w:color w:val="auto"/>
          <w:highlight w:val="none"/>
        </w:rPr>
        <w:t>的技术人员</w:t>
      </w:r>
      <w:r>
        <w:rPr>
          <w:rFonts w:hint="eastAsia" w:ascii="宋体" w:hAnsi="宋体" w:eastAsia="宋体" w:cs="宋体"/>
          <w:color w:val="auto"/>
          <w:highlight w:val="none"/>
          <w:lang w:val="zh-TW"/>
        </w:rPr>
        <w:t>。</w:t>
      </w:r>
    </w:p>
    <w:p w14:paraId="59868E28">
      <w:pPr>
        <w:pStyle w:val="104"/>
        <w:widowControl/>
        <w:snapToGrid w:val="0"/>
        <w:ind w:firstLine="480"/>
        <w:jc w:val="left"/>
        <w:rPr>
          <w:rFonts w:hint="eastAsia" w:ascii="宋体" w:hAnsi="宋体" w:eastAsia="宋体" w:cs="宋体"/>
          <w:color w:val="auto"/>
          <w:highlight w:val="none"/>
          <w:lang w:val="zh-TW" w:eastAsia="zh-TW"/>
        </w:rPr>
      </w:pPr>
      <w:r>
        <w:rPr>
          <w:rFonts w:hint="eastAsia" w:ascii="宋体" w:hAnsi="宋体" w:eastAsia="宋体" w:cs="宋体"/>
          <w:color w:val="auto"/>
          <w:highlight w:val="none"/>
        </w:rPr>
        <w:t>（8）</w:t>
      </w:r>
      <w:r>
        <w:rPr>
          <w:rFonts w:hint="eastAsia" w:ascii="宋体" w:hAnsi="宋体" w:eastAsia="宋体" w:cs="宋体"/>
          <w:color w:val="auto"/>
          <w:highlight w:val="none"/>
          <w:lang w:eastAsia="zh-Hans"/>
        </w:rPr>
        <w:t>会场氛围布置：包括但不限于做好酒店报到、会场氛围环境、</w:t>
      </w:r>
      <w:r>
        <w:rPr>
          <w:rFonts w:hint="eastAsia" w:ascii="宋体" w:hAnsi="宋体" w:eastAsia="宋体" w:cs="宋体"/>
          <w:color w:val="auto"/>
          <w:highlight w:val="none"/>
        </w:rPr>
        <w:t>互动装置、</w:t>
      </w:r>
      <w:r>
        <w:rPr>
          <w:rFonts w:hint="eastAsia" w:ascii="宋体" w:hAnsi="宋体" w:eastAsia="宋体" w:cs="宋体"/>
          <w:color w:val="auto"/>
          <w:highlight w:val="none"/>
          <w:lang w:eastAsia="zh-Hans"/>
        </w:rPr>
        <w:t>导示等会场氛围布置搭建。</w:t>
      </w:r>
    </w:p>
    <w:p w14:paraId="1A088441">
      <w:pPr>
        <w:pStyle w:val="104"/>
        <w:widowControl/>
        <w:snapToGrid w:val="0"/>
        <w:ind w:firstLine="480"/>
        <w:jc w:val="left"/>
        <w:rPr>
          <w:rFonts w:hint="eastAsia" w:ascii="宋体" w:hAnsi="宋体" w:eastAsia="宋体" w:cs="宋体"/>
          <w:color w:val="auto"/>
          <w:highlight w:val="none"/>
          <w:lang w:val="zh-TW"/>
        </w:rPr>
      </w:pPr>
      <w:r>
        <w:rPr>
          <w:rFonts w:hint="eastAsia" w:ascii="宋体" w:hAnsi="宋体" w:eastAsia="宋体" w:cs="宋体"/>
          <w:color w:val="auto"/>
          <w:highlight w:val="none"/>
          <w:lang w:val="zh-TW"/>
        </w:rPr>
        <w:t>（</w:t>
      </w:r>
      <w:r>
        <w:rPr>
          <w:rFonts w:hint="eastAsia" w:ascii="宋体" w:hAnsi="宋体" w:eastAsia="宋体" w:cs="宋体"/>
          <w:color w:val="auto"/>
          <w:highlight w:val="none"/>
        </w:rPr>
        <w:t>9</w:t>
      </w:r>
      <w:r>
        <w:rPr>
          <w:rFonts w:hint="eastAsia" w:ascii="宋体" w:hAnsi="宋体" w:eastAsia="宋体" w:cs="宋体"/>
          <w:color w:val="auto"/>
          <w:highlight w:val="none"/>
          <w:lang w:val="zh-TW"/>
        </w:rPr>
        <w:t>）</w:t>
      </w:r>
      <w:r>
        <w:rPr>
          <w:rFonts w:hint="eastAsia" w:ascii="宋体" w:hAnsi="宋体" w:eastAsia="宋体" w:cs="宋体"/>
          <w:color w:val="auto"/>
          <w:highlight w:val="none"/>
        </w:rPr>
        <w:t>会务执行服务</w:t>
      </w:r>
      <w:r>
        <w:rPr>
          <w:rFonts w:hint="eastAsia" w:ascii="宋体" w:hAnsi="宋体" w:eastAsia="宋体" w:cs="宋体"/>
          <w:color w:val="auto"/>
          <w:highlight w:val="none"/>
          <w:lang w:val="zh-TW"/>
        </w:rPr>
        <w:t>：</w:t>
      </w:r>
    </w:p>
    <w:p w14:paraId="53C65E6B">
      <w:pPr>
        <w:pStyle w:val="104"/>
        <w:widowControl/>
        <w:snapToGrid w:val="0"/>
        <w:ind w:firstLine="480"/>
        <w:jc w:val="left"/>
        <w:rPr>
          <w:rFonts w:hint="eastAsia" w:ascii="宋体" w:hAnsi="宋体" w:eastAsia="宋体" w:cs="宋体"/>
          <w:color w:val="auto"/>
          <w:highlight w:val="none"/>
          <w:lang w:eastAsia="zh-Hans"/>
        </w:rPr>
      </w:pPr>
      <w:r>
        <w:rPr>
          <w:rFonts w:hint="eastAsia" w:ascii="宋体" w:hAnsi="宋体" w:eastAsia="宋体" w:cs="宋体"/>
          <w:color w:val="auto"/>
          <w:highlight w:val="none"/>
          <w:lang w:val="zh-TW"/>
        </w:rPr>
        <w:t>1）包括</w:t>
      </w:r>
      <w:r>
        <w:rPr>
          <w:rFonts w:hint="eastAsia" w:ascii="宋体" w:hAnsi="宋体" w:eastAsia="宋体" w:cs="宋体"/>
          <w:color w:val="auto"/>
          <w:highlight w:val="none"/>
        </w:rPr>
        <w:t>主会场</w:t>
      </w:r>
      <w:r>
        <w:rPr>
          <w:rFonts w:hint="eastAsia" w:ascii="宋体" w:hAnsi="宋体" w:eastAsia="宋体" w:cs="宋体"/>
          <w:color w:val="auto"/>
          <w:highlight w:val="none"/>
          <w:lang w:val="zh-TW"/>
        </w:rPr>
        <w:t>、分会场、</w:t>
      </w:r>
      <w:r>
        <w:rPr>
          <w:rFonts w:hint="eastAsia" w:ascii="宋体" w:hAnsi="宋体" w:eastAsia="宋体" w:cs="宋体"/>
          <w:color w:val="auto"/>
          <w:highlight w:val="none"/>
        </w:rPr>
        <w:t>闭门会</w:t>
      </w:r>
      <w:r>
        <w:rPr>
          <w:rFonts w:hint="eastAsia" w:ascii="宋体" w:hAnsi="宋体" w:eastAsia="宋体" w:cs="宋体"/>
          <w:color w:val="auto"/>
          <w:highlight w:val="none"/>
          <w:lang w:val="zh-TW"/>
        </w:rPr>
        <w:t>等会场的桌型摆放</w:t>
      </w:r>
      <w:r>
        <w:rPr>
          <w:rFonts w:hint="eastAsia" w:ascii="宋体" w:hAnsi="宋体" w:eastAsia="宋体" w:cs="宋体"/>
          <w:color w:val="auto"/>
          <w:highlight w:val="none"/>
          <w:lang w:val="zh-TW" w:eastAsia="zh-Hans"/>
        </w:rPr>
        <w:t>、</w:t>
      </w:r>
      <w:r>
        <w:rPr>
          <w:rFonts w:hint="eastAsia" w:ascii="宋体" w:hAnsi="宋体" w:eastAsia="宋体" w:cs="宋体"/>
          <w:color w:val="auto"/>
          <w:highlight w:val="none"/>
          <w:lang w:val="zh-TW"/>
        </w:rPr>
        <w:t>布置</w:t>
      </w:r>
      <w:r>
        <w:rPr>
          <w:rFonts w:hint="eastAsia" w:ascii="宋体" w:hAnsi="宋体" w:eastAsia="宋体" w:cs="宋体"/>
          <w:color w:val="auto"/>
          <w:highlight w:val="none"/>
          <w:lang w:val="zh-TW" w:eastAsia="zh-Hans"/>
        </w:rPr>
        <w:t>、</w:t>
      </w:r>
      <w:r>
        <w:rPr>
          <w:rFonts w:hint="eastAsia" w:ascii="宋体" w:hAnsi="宋体" w:eastAsia="宋体" w:cs="宋体"/>
          <w:color w:val="auto"/>
          <w:highlight w:val="none"/>
          <w:lang w:eastAsia="zh-Hans"/>
        </w:rPr>
        <w:t>包括环节道具的安排、动态主kv及环节视效</w:t>
      </w:r>
      <w:r>
        <w:rPr>
          <w:rFonts w:hint="eastAsia" w:ascii="宋体" w:hAnsi="宋体" w:eastAsia="宋体" w:cs="宋体"/>
          <w:color w:val="auto"/>
          <w:highlight w:val="none"/>
          <w:lang w:val="zh-TW"/>
        </w:rPr>
        <w:t>，会场</w:t>
      </w:r>
      <w:r>
        <w:rPr>
          <w:rFonts w:hint="eastAsia" w:ascii="宋体" w:hAnsi="宋体" w:eastAsia="宋体" w:cs="宋体"/>
          <w:color w:val="auto"/>
          <w:highlight w:val="none"/>
        </w:rPr>
        <w:t>技术人员及</w:t>
      </w:r>
      <w:r>
        <w:rPr>
          <w:rFonts w:hint="eastAsia" w:ascii="宋体" w:hAnsi="宋体" w:eastAsia="宋体" w:cs="宋体"/>
          <w:color w:val="auto"/>
          <w:highlight w:val="none"/>
          <w:lang w:val="zh-TW"/>
        </w:rPr>
        <w:t>服务人员配套</w:t>
      </w:r>
      <w:r>
        <w:rPr>
          <w:rFonts w:hint="eastAsia" w:ascii="宋体" w:hAnsi="宋体" w:eastAsia="宋体" w:cs="宋体"/>
          <w:color w:val="auto"/>
          <w:highlight w:val="none"/>
          <w:lang w:eastAsia="zh-Hans"/>
        </w:rPr>
        <w:t>服务；</w:t>
      </w:r>
    </w:p>
    <w:p w14:paraId="7C212089">
      <w:pPr>
        <w:pStyle w:val="104"/>
        <w:widowControl/>
        <w:snapToGrid w:val="0"/>
        <w:ind w:firstLine="480"/>
        <w:jc w:val="left"/>
        <w:rPr>
          <w:rFonts w:hint="eastAsia" w:ascii="宋体" w:hAnsi="宋体" w:eastAsia="宋体" w:cs="宋体"/>
          <w:color w:val="auto"/>
          <w:highlight w:val="none"/>
          <w:lang w:val="zh-TW"/>
        </w:rPr>
      </w:pPr>
      <w:r>
        <w:rPr>
          <w:rFonts w:hint="eastAsia" w:ascii="宋体" w:hAnsi="宋体" w:eastAsia="宋体" w:cs="宋体"/>
          <w:color w:val="auto"/>
          <w:highlight w:val="none"/>
          <w:lang w:val="zh-TW"/>
        </w:rPr>
        <w:t>2）安排摄影摄像</w:t>
      </w:r>
      <w:r>
        <w:rPr>
          <w:rFonts w:hint="eastAsia" w:ascii="宋体" w:hAnsi="宋体" w:eastAsia="宋体" w:cs="宋体"/>
          <w:color w:val="auto"/>
          <w:highlight w:val="none"/>
          <w:lang w:val="zh-TW" w:eastAsia="zh-Hans"/>
        </w:rPr>
        <w:t>、</w:t>
      </w:r>
      <w:r>
        <w:rPr>
          <w:rFonts w:hint="eastAsia" w:ascii="宋体" w:hAnsi="宋体" w:eastAsia="宋体" w:cs="宋体"/>
          <w:color w:val="auto"/>
          <w:highlight w:val="none"/>
          <w:lang w:eastAsia="zh-Hans"/>
        </w:rPr>
        <w:t>主持人、礼仪、</w:t>
      </w:r>
      <w:r>
        <w:rPr>
          <w:rFonts w:hint="eastAsia" w:ascii="宋体" w:hAnsi="宋体" w:eastAsia="宋体" w:cs="宋体"/>
          <w:color w:val="auto"/>
          <w:highlight w:val="none"/>
          <w:lang w:val="zh-TW"/>
        </w:rPr>
        <w:t>速记、</w:t>
      </w:r>
      <w:r>
        <w:rPr>
          <w:rFonts w:hint="eastAsia" w:ascii="宋体" w:hAnsi="宋体" w:eastAsia="宋体" w:cs="宋体"/>
          <w:color w:val="auto"/>
          <w:highlight w:val="none"/>
        </w:rPr>
        <w:t>同传</w:t>
      </w:r>
      <w:r>
        <w:rPr>
          <w:rFonts w:hint="eastAsia" w:ascii="宋体" w:hAnsi="宋体" w:eastAsia="宋体" w:cs="宋体"/>
          <w:color w:val="auto"/>
          <w:highlight w:val="none"/>
          <w:lang w:val="zh-TW"/>
        </w:rPr>
        <w:t>等工作</w:t>
      </w:r>
      <w:r>
        <w:rPr>
          <w:rFonts w:hint="eastAsia" w:ascii="宋体" w:hAnsi="宋体" w:eastAsia="宋体" w:cs="宋体"/>
          <w:color w:val="auto"/>
          <w:highlight w:val="none"/>
          <w:lang w:val="zh-TW" w:eastAsia="zh-Hans"/>
        </w:rPr>
        <w:t>；</w:t>
      </w:r>
    </w:p>
    <w:p w14:paraId="1DEA16AA">
      <w:pPr>
        <w:pStyle w:val="104"/>
        <w:widowControl/>
        <w:snapToGrid w:val="0"/>
        <w:ind w:firstLine="480"/>
        <w:jc w:val="left"/>
        <w:rPr>
          <w:rFonts w:hint="eastAsia" w:ascii="宋体" w:hAnsi="宋体" w:eastAsia="宋体" w:cs="宋体"/>
          <w:color w:val="auto"/>
          <w:highlight w:val="none"/>
          <w:lang w:val="zh-TW"/>
        </w:rPr>
      </w:pPr>
      <w:r>
        <w:rPr>
          <w:rFonts w:hint="eastAsia" w:ascii="宋体" w:hAnsi="宋体" w:eastAsia="宋体" w:cs="宋体"/>
          <w:color w:val="auto"/>
          <w:highlight w:val="none"/>
        </w:rPr>
        <w:t>3）</w:t>
      </w:r>
      <w:r>
        <w:rPr>
          <w:rFonts w:hint="eastAsia" w:ascii="宋体" w:hAnsi="宋体" w:eastAsia="宋体" w:cs="宋体"/>
          <w:color w:val="auto"/>
          <w:highlight w:val="none"/>
          <w:lang w:eastAsia="zh-Hans"/>
        </w:rPr>
        <w:t>安排会场所需的办公</w:t>
      </w:r>
      <w:r>
        <w:rPr>
          <w:rFonts w:hint="eastAsia" w:ascii="宋体" w:hAnsi="宋体" w:eastAsia="宋体" w:cs="宋体"/>
          <w:color w:val="auto"/>
          <w:highlight w:val="none"/>
          <w:lang w:val="zh-TW"/>
        </w:rPr>
        <w:t>用品的准备及租赁，包括打印机、传真机、笔记本电脑、对讲机及落实相关会场无线设备补充等</w:t>
      </w:r>
      <w:r>
        <w:rPr>
          <w:rFonts w:hint="eastAsia" w:ascii="宋体" w:hAnsi="宋体" w:eastAsia="宋体" w:cs="宋体"/>
          <w:color w:val="auto"/>
          <w:highlight w:val="none"/>
          <w:lang w:eastAsia="zh-Hans"/>
        </w:rPr>
        <w:t>等</w:t>
      </w:r>
      <w:r>
        <w:rPr>
          <w:rFonts w:hint="eastAsia" w:ascii="宋体" w:hAnsi="宋体" w:eastAsia="宋体" w:cs="宋体"/>
          <w:color w:val="auto"/>
          <w:highlight w:val="none"/>
          <w:lang w:val="zh-TW" w:eastAsia="zh-Hans"/>
        </w:rPr>
        <w:t>。</w:t>
      </w:r>
    </w:p>
    <w:p w14:paraId="38744B01">
      <w:pPr>
        <w:tabs>
          <w:tab w:val="left" w:pos="1418"/>
        </w:tabs>
        <w:snapToGrid w:val="0"/>
        <w:spacing w:line="360" w:lineRule="auto"/>
        <w:ind w:firstLine="480" w:firstLineChars="200"/>
        <w:rPr>
          <w:rFonts w:hint="eastAsia" w:ascii="宋体" w:hAnsi="宋体"/>
          <w:color w:val="auto"/>
          <w:sz w:val="24"/>
          <w:highlight w:val="none"/>
          <w:lang w:eastAsia="zh-Hans"/>
        </w:rPr>
      </w:pPr>
      <w:r>
        <w:rPr>
          <w:rFonts w:hint="eastAsia" w:ascii="宋体" w:hAnsi="宋体" w:cs="宋体"/>
          <w:color w:val="auto"/>
          <w:sz w:val="24"/>
          <w:highlight w:val="none"/>
          <w:lang w:eastAsia="zh-Hans"/>
        </w:rPr>
        <w:t>（</w:t>
      </w:r>
      <w:r>
        <w:rPr>
          <w:rFonts w:hint="eastAsia" w:ascii="宋体" w:hAnsi="宋体" w:cs="宋体"/>
          <w:color w:val="auto"/>
          <w:sz w:val="24"/>
          <w:highlight w:val="none"/>
        </w:rPr>
        <w:t>10</w:t>
      </w:r>
      <w:r>
        <w:rPr>
          <w:rFonts w:hint="eastAsia" w:ascii="宋体" w:hAnsi="宋体" w:cs="宋体"/>
          <w:color w:val="auto"/>
          <w:sz w:val="24"/>
          <w:highlight w:val="none"/>
          <w:lang w:eastAsia="zh-Hans"/>
        </w:rPr>
        <w:t>）</w:t>
      </w:r>
      <w:r>
        <w:rPr>
          <w:rFonts w:hint="eastAsia" w:ascii="宋体" w:hAnsi="宋体" w:cs="宋体"/>
          <w:color w:val="auto"/>
          <w:sz w:val="24"/>
          <w:highlight w:val="none"/>
        </w:rPr>
        <w:t>视频制作</w:t>
      </w:r>
      <w:r>
        <w:rPr>
          <w:rFonts w:hint="eastAsia" w:ascii="宋体" w:hAnsi="宋体" w:cs="宋体"/>
          <w:color w:val="auto"/>
          <w:sz w:val="24"/>
          <w:highlight w:val="none"/>
          <w:lang w:eastAsia="zh-Hans"/>
        </w:rPr>
        <w:t>：</w:t>
      </w:r>
      <w:r>
        <w:rPr>
          <w:rFonts w:hint="eastAsia" w:ascii="宋体" w:hAnsi="宋体" w:cs="宋体"/>
          <w:color w:val="auto"/>
          <w:sz w:val="24"/>
          <w:highlight w:val="none"/>
        </w:rPr>
        <w:t>根据产业对接会需求，策划视频内容，制作预热宣传视频、开场视频及其他环节视频等。</w:t>
      </w:r>
    </w:p>
    <w:p w14:paraId="606E37A2">
      <w:pPr>
        <w:tabs>
          <w:tab w:val="left" w:pos="1418"/>
        </w:tabs>
        <w:snapToGrid w:val="0"/>
        <w:spacing w:line="360" w:lineRule="auto"/>
        <w:ind w:firstLine="480" w:firstLineChars="200"/>
        <w:rPr>
          <w:rFonts w:hint="eastAsia" w:ascii="宋体" w:hAnsi="宋体" w:cs="宋体"/>
          <w:color w:val="auto"/>
          <w:sz w:val="24"/>
          <w:highlight w:val="none"/>
          <w:lang w:eastAsia="zh-Hans"/>
        </w:rPr>
      </w:pPr>
      <w:r>
        <w:rPr>
          <w:rFonts w:hint="eastAsia" w:ascii="宋体" w:hAnsi="宋体" w:cs="宋体"/>
          <w:color w:val="auto"/>
          <w:sz w:val="24"/>
          <w:highlight w:val="none"/>
          <w:lang w:eastAsia="zh-Hans"/>
        </w:rPr>
        <w:t>（1</w:t>
      </w:r>
      <w:r>
        <w:rPr>
          <w:rFonts w:hint="eastAsia" w:ascii="宋体" w:hAnsi="宋体" w:cs="宋体"/>
          <w:color w:val="auto"/>
          <w:sz w:val="24"/>
          <w:highlight w:val="none"/>
        </w:rPr>
        <w:t>1</w:t>
      </w:r>
      <w:r>
        <w:rPr>
          <w:rFonts w:hint="eastAsia" w:ascii="宋体" w:hAnsi="宋体" w:cs="宋体"/>
          <w:color w:val="auto"/>
          <w:sz w:val="24"/>
          <w:highlight w:val="none"/>
          <w:lang w:eastAsia="zh-Hans"/>
        </w:rPr>
        <w:t>）宣传推广：对</w:t>
      </w:r>
      <w:r>
        <w:rPr>
          <w:rFonts w:hint="eastAsia" w:ascii="宋体" w:hAnsi="宋体" w:cs="宋体"/>
          <w:color w:val="auto"/>
          <w:sz w:val="24"/>
          <w:highlight w:val="none"/>
        </w:rPr>
        <w:t>产业对接会</w:t>
      </w:r>
      <w:r>
        <w:rPr>
          <w:rFonts w:hint="eastAsia" w:ascii="宋体" w:hAnsi="宋体" w:cs="宋体"/>
          <w:color w:val="auto"/>
          <w:sz w:val="24"/>
          <w:highlight w:val="none"/>
          <w:lang w:eastAsia="zh-Hans"/>
        </w:rPr>
        <w:t>总体的宣传推广，包括前期预热宣传及</w:t>
      </w:r>
      <w:r>
        <w:rPr>
          <w:rFonts w:hint="eastAsia" w:ascii="宋体" w:hAnsi="宋体" w:cs="宋体"/>
          <w:color w:val="auto"/>
          <w:sz w:val="24"/>
          <w:highlight w:val="none"/>
        </w:rPr>
        <w:t>产业对接会</w:t>
      </w:r>
      <w:r>
        <w:rPr>
          <w:rFonts w:hint="eastAsia" w:ascii="宋体" w:hAnsi="宋体" w:cs="宋体"/>
          <w:color w:val="auto"/>
          <w:sz w:val="24"/>
          <w:highlight w:val="none"/>
          <w:lang w:eastAsia="zh-Hans"/>
        </w:rPr>
        <w:t>现场的现场采访及报道工作，包括到现场的媒体邀约及管理。</w:t>
      </w:r>
    </w:p>
    <w:p w14:paraId="7F592C9F">
      <w:pPr>
        <w:pStyle w:val="104"/>
        <w:widowControl/>
        <w:snapToGrid w:val="0"/>
        <w:ind w:left="420" w:leftChars="200" w:firstLine="0" w:firstLineChars="0"/>
        <w:jc w:val="left"/>
        <w:rPr>
          <w:rFonts w:hint="eastAsia" w:ascii="宋体" w:hAnsi="宋体" w:eastAsia="宋体" w:cs="宋体"/>
          <w:color w:val="auto"/>
          <w:highlight w:val="none"/>
          <w:lang w:val="zh-TW"/>
        </w:rPr>
      </w:pPr>
      <w:r>
        <w:rPr>
          <w:rFonts w:hint="eastAsia" w:ascii="宋体" w:hAnsi="宋体" w:eastAsia="宋体" w:cs="宋体"/>
          <w:color w:val="auto"/>
          <w:highlight w:val="none"/>
          <w:lang w:val="zh-TW"/>
        </w:rPr>
        <w:t>（</w:t>
      </w:r>
      <w:r>
        <w:rPr>
          <w:rFonts w:hint="eastAsia" w:ascii="宋体" w:hAnsi="宋体" w:eastAsia="宋体" w:cs="宋体"/>
          <w:color w:val="auto"/>
          <w:highlight w:val="none"/>
        </w:rPr>
        <w:t>12</w:t>
      </w:r>
      <w:r>
        <w:rPr>
          <w:rFonts w:hint="eastAsia" w:ascii="宋体" w:hAnsi="宋体" w:eastAsia="宋体" w:cs="宋体"/>
          <w:color w:val="auto"/>
          <w:highlight w:val="none"/>
          <w:lang w:val="zh-TW"/>
        </w:rPr>
        <w:t>）</w:t>
      </w:r>
      <w:r>
        <w:rPr>
          <w:rFonts w:hint="eastAsia" w:ascii="宋体" w:hAnsi="宋体" w:eastAsia="宋体" w:cs="宋体"/>
          <w:color w:val="auto"/>
          <w:highlight w:val="none"/>
          <w:lang w:eastAsia="zh-Hans"/>
        </w:rPr>
        <w:t>总体设计</w:t>
      </w:r>
      <w:r>
        <w:rPr>
          <w:rFonts w:hint="eastAsia" w:ascii="宋体" w:hAnsi="宋体" w:eastAsia="宋体" w:cs="宋体"/>
          <w:color w:val="auto"/>
          <w:highlight w:val="none"/>
        </w:rPr>
        <w:t>、</w:t>
      </w:r>
      <w:r>
        <w:rPr>
          <w:rFonts w:hint="eastAsia" w:ascii="宋体" w:hAnsi="宋体" w:eastAsia="宋体" w:cs="宋体"/>
          <w:color w:val="auto"/>
          <w:highlight w:val="none"/>
          <w:lang w:eastAsia="zh-Hans"/>
        </w:rPr>
        <w:t>物料制作</w:t>
      </w:r>
      <w:r>
        <w:rPr>
          <w:rFonts w:hint="eastAsia" w:ascii="宋体" w:hAnsi="宋体" w:eastAsia="宋体" w:cs="宋体"/>
          <w:color w:val="auto"/>
          <w:highlight w:val="none"/>
          <w:lang w:val="zh-TW"/>
        </w:rPr>
        <w:t>：</w:t>
      </w:r>
      <w:r>
        <w:rPr>
          <w:rFonts w:hint="eastAsia" w:ascii="宋体" w:hAnsi="宋体" w:eastAsia="宋体" w:cs="宋体"/>
          <w:color w:val="auto"/>
          <w:highlight w:val="none"/>
          <w:lang w:eastAsia="zh-Hans"/>
        </w:rPr>
        <w:t>主画面及衍生品的设计及会议所需衍生物料制作</w:t>
      </w:r>
      <w:r>
        <w:rPr>
          <w:rFonts w:hint="eastAsia" w:ascii="宋体" w:hAnsi="宋体" w:eastAsia="宋体" w:cs="宋体"/>
          <w:color w:val="auto"/>
          <w:highlight w:val="none"/>
        </w:rPr>
        <w:t>。</w:t>
      </w:r>
    </w:p>
    <w:p w14:paraId="1B11C9BF">
      <w:pPr>
        <w:pStyle w:val="104"/>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Hans"/>
        </w:rPr>
        <w:t>总体设计：包括但不限于：</w:t>
      </w:r>
      <w:r>
        <w:rPr>
          <w:rFonts w:hint="eastAsia" w:ascii="宋体" w:hAnsi="宋体" w:eastAsia="宋体" w:cs="宋体"/>
          <w:color w:val="auto"/>
          <w:highlight w:val="none"/>
        </w:rPr>
        <w:t>主画面、分会场画面</w:t>
      </w:r>
      <w:r>
        <w:rPr>
          <w:rFonts w:hint="eastAsia" w:ascii="宋体" w:hAnsi="宋体" w:eastAsia="宋体" w:cs="宋体"/>
          <w:color w:val="auto"/>
          <w:highlight w:val="none"/>
          <w:lang w:eastAsia="zh-Hans"/>
        </w:rPr>
        <w:t>、各类效果图呈现、衍生物品的设计（包括但不限于议程折页、手提袋、海报、邀请函、证件、车证、活动举牌、宣传品等</w:t>
      </w:r>
      <w:r>
        <w:rPr>
          <w:rFonts w:hint="eastAsia" w:ascii="宋体" w:hAnsi="宋体" w:eastAsia="宋体" w:cs="宋体"/>
          <w:color w:val="auto"/>
          <w:highlight w:val="none"/>
        </w:rPr>
        <w:t>）</w:t>
      </w:r>
      <w:r>
        <w:rPr>
          <w:rFonts w:hint="eastAsia" w:ascii="宋体" w:hAnsi="宋体" w:eastAsia="宋体" w:cs="宋体"/>
          <w:color w:val="auto"/>
          <w:highlight w:val="none"/>
          <w:lang w:val="zh-TW"/>
        </w:rPr>
        <w:t>。</w:t>
      </w:r>
    </w:p>
    <w:p w14:paraId="14757324">
      <w:pPr>
        <w:pStyle w:val="104"/>
        <w:snapToGrid w:val="0"/>
        <w:ind w:firstLine="480"/>
        <w:rPr>
          <w:rFonts w:hint="eastAsia" w:ascii="宋体" w:hAnsi="宋体" w:eastAsia="宋体" w:cs="宋体"/>
          <w:color w:val="auto"/>
          <w:highlight w:val="none"/>
          <w:lang w:val="zh-TW" w:eastAsia="zh-TW"/>
        </w:rPr>
      </w:pPr>
      <w:r>
        <w:rPr>
          <w:rFonts w:hint="eastAsia" w:ascii="宋体" w:hAnsi="宋体" w:eastAsia="宋体" w:cs="宋体"/>
          <w:color w:val="auto"/>
          <w:highlight w:val="none"/>
        </w:rPr>
        <w:t>2）</w:t>
      </w:r>
      <w:r>
        <w:rPr>
          <w:rFonts w:hint="eastAsia" w:ascii="宋体" w:hAnsi="宋体" w:eastAsia="宋体" w:cs="宋体"/>
          <w:color w:val="auto"/>
          <w:highlight w:val="none"/>
          <w:lang w:eastAsia="zh-Hans"/>
        </w:rPr>
        <w:t>物料制作</w:t>
      </w:r>
      <w:r>
        <w:rPr>
          <w:rFonts w:hint="eastAsia" w:ascii="宋体" w:hAnsi="宋体" w:eastAsia="宋体" w:cs="宋体"/>
          <w:color w:val="auto"/>
          <w:highlight w:val="none"/>
          <w:lang w:val="zh-TW"/>
        </w:rPr>
        <w:t>：</w:t>
      </w:r>
      <w:r>
        <w:rPr>
          <w:rFonts w:hint="eastAsia" w:ascii="宋体" w:hAnsi="宋体" w:eastAsia="宋体" w:cs="宋体"/>
          <w:color w:val="auto"/>
          <w:highlight w:val="none"/>
          <w:lang w:eastAsia="zh-Hans"/>
        </w:rPr>
        <w:t>包括但不限于议程</w:t>
      </w:r>
      <w:r>
        <w:rPr>
          <w:rFonts w:ascii="宋体" w:hAnsi="宋体" w:eastAsia="宋体" w:cs="宋体"/>
          <w:color w:val="auto"/>
          <w:highlight w:val="none"/>
          <w:lang w:eastAsia="zh-Hans"/>
        </w:rPr>
        <w:t>/</w:t>
      </w:r>
      <w:r>
        <w:rPr>
          <w:rFonts w:hint="eastAsia" w:ascii="宋体" w:hAnsi="宋体" w:eastAsia="宋体" w:cs="宋体"/>
          <w:color w:val="auto"/>
          <w:highlight w:val="none"/>
          <w:lang w:eastAsia="zh-Hans"/>
        </w:rPr>
        <w:t>手册、各类证件、席签、手提袋以及其他可能使用到的会议物料的打印及制作</w:t>
      </w:r>
      <w:r>
        <w:rPr>
          <w:rFonts w:hint="eastAsia" w:ascii="宋体" w:hAnsi="宋体" w:eastAsia="宋体" w:cs="宋体"/>
          <w:color w:val="auto"/>
          <w:highlight w:val="none"/>
          <w:lang w:val="zh-TW" w:eastAsia="zh-TW"/>
        </w:rPr>
        <w:t>。</w:t>
      </w:r>
    </w:p>
    <w:p w14:paraId="78CEDBE1">
      <w:pPr>
        <w:pStyle w:val="104"/>
        <w:widowControl/>
        <w:snapToGrid w:val="0"/>
        <w:ind w:firstLine="480"/>
        <w:jc w:val="left"/>
        <w:rPr>
          <w:rFonts w:hint="eastAsia" w:ascii="宋体" w:hAnsi="宋体" w:eastAsia="宋体" w:cs="宋体"/>
          <w:color w:val="auto"/>
          <w:highlight w:val="none"/>
        </w:rPr>
      </w:pPr>
      <w:r>
        <w:rPr>
          <w:rFonts w:hint="eastAsia" w:ascii="宋体" w:hAnsi="宋体" w:eastAsia="宋体" w:cs="宋体"/>
          <w:color w:val="auto"/>
          <w:highlight w:val="none"/>
          <w:lang w:val="zh-TW" w:eastAsia="zh-Hans"/>
        </w:rPr>
        <w:t>（</w:t>
      </w:r>
      <w:r>
        <w:rPr>
          <w:rFonts w:ascii="宋体" w:hAnsi="宋体" w:eastAsia="宋体" w:cs="宋体"/>
          <w:color w:val="auto"/>
          <w:highlight w:val="none"/>
          <w:lang w:eastAsia="zh-Hans"/>
        </w:rPr>
        <w:t>1</w:t>
      </w:r>
      <w:r>
        <w:rPr>
          <w:rFonts w:hint="eastAsia" w:ascii="宋体" w:hAnsi="宋体" w:eastAsia="宋体" w:cs="宋体"/>
          <w:color w:val="auto"/>
          <w:highlight w:val="none"/>
        </w:rPr>
        <w:t>3</w:t>
      </w:r>
      <w:r>
        <w:rPr>
          <w:rFonts w:hint="eastAsia" w:ascii="宋体" w:hAnsi="宋体" w:eastAsia="宋体" w:cs="宋体"/>
          <w:color w:val="auto"/>
          <w:highlight w:val="none"/>
          <w:lang w:eastAsia="zh-Hans"/>
        </w:rPr>
        <w:t>）</w:t>
      </w:r>
      <w:r>
        <w:rPr>
          <w:rFonts w:hint="eastAsia" w:ascii="宋体" w:hAnsi="宋体" w:eastAsia="宋体" w:cs="宋体"/>
          <w:color w:val="auto"/>
          <w:highlight w:val="none"/>
        </w:rPr>
        <w:t>安全</w:t>
      </w:r>
      <w:r>
        <w:rPr>
          <w:rFonts w:hint="eastAsia" w:ascii="宋体" w:hAnsi="宋体" w:eastAsia="宋体" w:cs="宋体"/>
          <w:color w:val="auto"/>
          <w:highlight w:val="none"/>
          <w:lang w:eastAsia="zh-Hans"/>
        </w:rPr>
        <w:t>保障</w:t>
      </w:r>
      <w:r>
        <w:rPr>
          <w:rFonts w:hint="eastAsia" w:ascii="宋体" w:hAnsi="宋体" w:eastAsia="宋体" w:cs="宋体"/>
          <w:color w:val="auto"/>
          <w:highlight w:val="none"/>
          <w:lang w:val="zh-TW"/>
        </w:rPr>
        <w:t>：</w:t>
      </w:r>
      <w:r>
        <w:rPr>
          <w:rFonts w:hint="eastAsia" w:ascii="宋体" w:hAnsi="宋体" w:eastAsia="宋体" w:cs="宋体"/>
          <w:color w:val="auto"/>
          <w:highlight w:val="none"/>
          <w:lang w:eastAsia="zh-Hans"/>
        </w:rPr>
        <w:t>根据</w:t>
      </w:r>
      <w:r>
        <w:rPr>
          <w:rFonts w:hint="eastAsia" w:ascii="宋体" w:hAnsi="宋体" w:eastAsia="宋体" w:cs="宋体"/>
          <w:color w:val="auto"/>
          <w:highlight w:val="none"/>
        </w:rPr>
        <w:t>产业对接会</w:t>
      </w:r>
      <w:r>
        <w:rPr>
          <w:rFonts w:hint="eastAsia" w:ascii="宋体" w:hAnsi="宋体" w:eastAsia="宋体" w:cs="宋体"/>
          <w:color w:val="auto"/>
          <w:highlight w:val="none"/>
          <w:lang w:eastAsia="zh-Hans"/>
        </w:rPr>
        <w:t>总体要求，做好</w:t>
      </w:r>
      <w:r>
        <w:rPr>
          <w:rFonts w:hint="eastAsia" w:ascii="宋体" w:hAnsi="宋体" w:eastAsia="宋体" w:cs="宋体"/>
          <w:color w:val="auto"/>
          <w:highlight w:val="none"/>
        </w:rPr>
        <w:t>产业对接会</w:t>
      </w:r>
      <w:r>
        <w:rPr>
          <w:rFonts w:hint="eastAsia" w:ascii="宋体" w:hAnsi="宋体" w:eastAsia="宋体" w:cs="宋体"/>
          <w:color w:val="auto"/>
          <w:highlight w:val="none"/>
          <w:lang w:eastAsia="zh-Hans"/>
        </w:rPr>
        <w:t>公共安全、 电力故障、音响故障、拥挤踩踏等方面的应急预案</w:t>
      </w:r>
      <w:r>
        <w:rPr>
          <w:rFonts w:hint="eastAsia" w:ascii="宋体" w:hAnsi="宋体" w:eastAsia="宋体" w:cs="宋体"/>
          <w:color w:val="auto"/>
          <w:highlight w:val="none"/>
        </w:rPr>
        <w:t>。</w:t>
      </w:r>
    </w:p>
    <w:p w14:paraId="32D64299">
      <w:pPr>
        <w:pStyle w:val="36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TW"/>
        </w:rPr>
        <w:t>相关方案有：</w:t>
      </w:r>
    </w:p>
    <w:p w14:paraId="60C5A4CC">
      <w:pPr>
        <w:pStyle w:val="363"/>
        <w:snapToGrid w:val="0"/>
        <w:spacing w:line="360" w:lineRule="auto"/>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包含但不限于产业对接会整体</w:t>
      </w:r>
      <w:r>
        <w:rPr>
          <w:rFonts w:hint="eastAsia" w:ascii="宋体" w:hAnsi="宋体" w:eastAsia="宋体" w:cs="宋体"/>
          <w:color w:val="auto"/>
          <w:sz w:val="24"/>
          <w:szCs w:val="24"/>
          <w:highlight w:val="none"/>
          <w:lang w:val="zh-TW"/>
        </w:rPr>
        <w:t>方案、</w:t>
      </w:r>
      <w:r>
        <w:rPr>
          <w:rFonts w:hint="eastAsia" w:ascii="宋体" w:hAnsi="宋体" w:eastAsia="宋体" w:cs="宋体"/>
          <w:color w:val="auto"/>
          <w:sz w:val="24"/>
          <w:szCs w:val="24"/>
          <w:highlight w:val="none"/>
        </w:rPr>
        <w:t>议程规划方案、舞美搭建方案、会务执行服务</w:t>
      </w:r>
      <w:r>
        <w:rPr>
          <w:rFonts w:hint="eastAsia" w:ascii="宋体" w:hAnsi="宋体" w:eastAsia="宋体" w:cs="宋体"/>
          <w:color w:val="auto"/>
          <w:sz w:val="24"/>
          <w:szCs w:val="24"/>
          <w:highlight w:val="none"/>
          <w:lang w:val="zh-TW"/>
        </w:rPr>
        <w:t>方案、</w:t>
      </w:r>
      <w:r>
        <w:rPr>
          <w:rFonts w:hint="eastAsia" w:ascii="宋体" w:hAnsi="宋体" w:eastAsia="宋体" w:cs="宋体"/>
          <w:color w:val="auto"/>
          <w:sz w:val="24"/>
          <w:szCs w:val="24"/>
          <w:highlight w:val="none"/>
          <w:lang w:eastAsia="zh-Hans"/>
        </w:rPr>
        <w:t>用餐方案</w:t>
      </w:r>
      <w:r>
        <w:rPr>
          <w:rFonts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zh-TW"/>
        </w:rPr>
        <w:t>交通保障方案、后勤保障方案、安全</w:t>
      </w:r>
      <w:r>
        <w:rPr>
          <w:rFonts w:hint="eastAsia" w:ascii="宋体" w:hAnsi="宋体" w:eastAsia="宋体" w:cs="宋体"/>
          <w:color w:val="auto"/>
          <w:sz w:val="24"/>
          <w:szCs w:val="24"/>
          <w:highlight w:val="none"/>
        </w:rPr>
        <w:t>保障</w:t>
      </w:r>
      <w:r>
        <w:rPr>
          <w:rFonts w:hint="eastAsia" w:ascii="宋体" w:hAnsi="宋体" w:eastAsia="宋体" w:cs="宋体"/>
          <w:color w:val="auto"/>
          <w:sz w:val="24"/>
          <w:szCs w:val="24"/>
          <w:highlight w:val="none"/>
          <w:lang w:val="zh-TW"/>
        </w:rPr>
        <w:t>方案等。</w:t>
      </w:r>
    </w:p>
    <w:p w14:paraId="19500F50">
      <w:pPr>
        <w:pStyle w:val="363"/>
        <w:snapToGrid w:val="0"/>
        <w:spacing w:line="360" w:lineRule="auto"/>
        <w:ind w:firstLine="480" w:firstLineChars="200"/>
        <w:rPr>
          <w:rFonts w:hint="eastAsia" w:ascii="宋体" w:hAnsi="宋体" w:eastAsia="宋体" w:cs="宋体"/>
          <w:color w:val="auto"/>
          <w:sz w:val="24"/>
          <w:szCs w:val="24"/>
          <w:highlight w:val="none"/>
          <w:u w:color="490000"/>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Hans"/>
        </w:rPr>
        <w:t>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TW"/>
        </w:rPr>
        <w:t>制定</w:t>
      </w:r>
      <w:r>
        <w:rPr>
          <w:rFonts w:hint="eastAsia" w:ascii="宋体" w:hAnsi="宋体" w:eastAsia="宋体" w:cs="宋体"/>
          <w:color w:val="auto"/>
          <w:sz w:val="24"/>
          <w:szCs w:val="24"/>
          <w:highlight w:val="none"/>
          <w:lang w:eastAsia="zh-Hans"/>
        </w:rPr>
        <w:t>会议的</w:t>
      </w:r>
      <w:r>
        <w:rPr>
          <w:rFonts w:hint="eastAsia" w:ascii="宋体" w:hAnsi="宋体" w:eastAsia="宋体" w:cs="宋体"/>
          <w:color w:val="auto"/>
          <w:sz w:val="24"/>
          <w:szCs w:val="24"/>
          <w:highlight w:val="none"/>
          <w:lang w:val="zh-TW"/>
        </w:rPr>
        <w:t>预算及财务管理服务。</w:t>
      </w:r>
    </w:p>
    <w:p w14:paraId="2E0EF46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Helvetica"/>
          <w:color w:val="auto"/>
          <w:kern w:val="0"/>
          <w:sz w:val="24"/>
          <w:highlight w:val="none"/>
        </w:rPr>
      </w:pPr>
      <w:r>
        <w:rPr>
          <w:rFonts w:hint="eastAsia" w:ascii="宋体" w:hAnsi="宋体" w:cs="宋体"/>
          <w:color w:val="auto"/>
          <w:sz w:val="24"/>
          <w:highlight w:val="none"/>
        </w:rPr>
        <w:t>成交人需配合招标人进行</w:t>
      </w:r>
      <w:r>
        <w:rPr>
          <w:rFonts w:hint="eastAsia" w:ascii="宋体" w:hAnsi="宋体" w:cs="宋体"/>
          <w:color w:val="auto"/>
          <w:sz w:val="24"/>
          <w:highlight w:val="none"/>
          <w:lang w:eastAsia="zh-Hans"/>
        </w:rPr>
        <w:t>财务管理及</w:t>
      </w:r>
      <w:r>
        <w:rPr>
          <w:rFonts w:hint="eastAsia" w:ascii="宋体" w:hAnsi="宋体" w:cs="宋体"/>
          <w:color w:val="auto"/>
          <w:sz w:val="24"/>
          <w:highlight w:val="none"/>
        </w:rPr>
        <w:t>验收，提供项目实施中的记录、图片、视频、相关材料等验收需要的材料，所需的费用已包含在投标报价中。</w:t>
      </w:r>
    </w:p>
    <w:p w14:paraId="0975D492">
      <w:pPr>
        <w:tabs>
          <w:tab w:val="left" w:pos="525"/>
        </w:tabs>
        <w:spacing w:line="360" w:lineRule="auto"/>
        <w:ind w:firstLine="713" w:firstLineChars="296"/>
        <w:rPr>
          <w:rFonts w:hint="eastAsia" w:ascii="宋体" w:hAnsi="宋体" w:cs="仿宋_GB2312"/>
          <w:b/>
          <w:bCs/>
          <w:color w:val="auto"/>
          <w:sz w:val="24"/>
          <w:highlight w:val="none"/>
        </w:rPr>
      </w:pPr>
      <w:bookmarkStart w:id="55" w:name="_Toc9028"/>
      <w:r>
        <w:rPr>
          <w:rFonts w:hint="eastAsia" w:ascii="宋体" w:hAnsi="宋体" w:cs="仿宋_GB2312"/>
          <w:b/>
          <w:bCs/>
          <w:color w:val="auto"/>
          <w:sz w:val="24"/>
          <w:highlight w:val="none"/>
        </w:rPr>
        <w:t>三、服务标准</w:t>
      </w:r>
    </w:p>
    <w:p w14:paraId="0868ABB3">
      <w:pPr>
        <w:tabs>
          <w:tab w:val="left" w:pos="0"/>
        </w:tabs>
        <w:spacing w:line="360" w:lineRule="auto"/>
        <w:ind w:firstLine="480"/>
        <w:rPr>
          <w:rFonts w:hint="eastAsia" w:ascii="宋体" w:hAnsi="宋体" w:cs="Helvetica"/>
          <w:color w:val="auto"/>
          <w:kern w:val="0"/>
          <w:sz w:val="24"/>
          <w:highlight w:val="none"/>
        </w:rPr>
      </w:pPr>
      <w:r>
        <w:rPr>
          <w:rFonts w:hint="eastAsia" w:ascii="宋体" w:hAnsi="宋体" w:cs="Helvetica"/>
          <w:color w:val="auto"/>
          <w:kern w:val="0"/>
          <w:sz w:val="24"/>
          <w:highlight w:val="none"/>
        </w:rPr>
        <w:t>1．本次采购的服务所涉及的标准、规范、验收标准、规范，应符合国家有关条例及规范。如有新的标准应采纳新标准；若同时有几个标准（国际标准、国家标准、行业标准、企业标准等），则按最高层次的标准执行。</w:t>
      </w:r>
    </w:p>
    <w:p w14:paraId="328FB085">
      <w:pPr>
        <w:tabs>
          <w:tab w:val="left" w:pos="0"/>
        </w:tabs>
        <w:spacing w:line="360" w:lineRule="auto"/>
        <w:ind w:firstLine="480"/>
        <w:rPr>
          <w:rFonts w:hint="eastAsia" w:ascii="宋体" w:hAnsi="宋体" w:cs="Helvetica"/>
          <w:color w:val="auto"/>
          <w:kern w:val="0"/>
          <w:sz w:val="24"/>
          <w:highlight w:val="none"/>
        </w:rPr>
      </w:pPr>
      <w:r>
        <w:rPr>
          <w:rFonts w:hint="eastAsia" w:ascii="宋体" w:hAnsi="宋体" w:cs="Helvetica"/>
          <w:color w:val="auto"/>
          <w:kern w:val="0"/>
          <w:sz w:val="24"/>
          <w:highlight w:val="none"/>
        </w:rPr>
        <w:t>2．中国国家标准及其它被普遍认可的标准，由采购人认可的其他国家的其他权威标准；原有规范若已被废弃，则以相应的新规范为准。</w:t>
      </w:r>
    </w:p>
    <w:p w14:paraId="4D73A486">
      <w:pPr>
        <w:spacing w:line="360" w:lineRule="auto"/>
        <w:ind w:firstLine="480" w:firstLineChars="200"/>
        <w:rPr>
          <w:rFonts w:hint="eastAsia" w:ascii="宋体" w:hAnsi="宋体" w:cs="Helvetica"/>
          <w:color w:val="auto"/>
          <w:kern w:val="0"/>
          <w:sz w:val="24"/>
          <w:highlight w:val="none"/>
        </w:rPr>
      </w:pPr>
      <w:r>
        <w:rPr>
          <w:rFonts w:hint="eastAsia" w:ascii="宋体" w:hAnsi="宋体" w:cs="Helvetica"/>
          <w:color w:val="auto"/>
          <w:kern w:val="0"/>
          <w:sz w:val="24"/>
          <w:highlight w:val="none"/>
        </w:rPr>
        <w:t>3．供应商提供的服务必须满足采购文件中提出的相关要求。</w:t>
      </w:r>
    </w:p>
    <w:p w14:paraId="687B8A16">
      <w:pPr>
        <w:tabs>
          <w:tab w:val="left" w:pos="525"/>
        </w:tabs>
        <w:spacing w:line="360" w:lineRule="auto"/>
        <w:ind w:firstLine="723" w:firstLineChars="300"/>
        <w:rPr>
          <w:rFonts w:hint="eastAsia" w:ascii="宋体" w:hAnsi="宋体" w:cs="仿宋"/>
          <w:b/>
          <w:bCs/>
          <w:color w:val="auto"/>
          <w:sz w:val="24"/>
          <w:highlight w:val="none"/>
        </w:rPr>
      </w:pPr>
      <w:r>
        <w:rPr>
          <w:rFonts w:hint="eastAsia" w:ascii="宋体" w:hAnsi="宋体" w:cs="宋体"/>
          <w:b/>
          <w:color w:val="auto"/>
          <w:sz w:val="24"/>
          <w:highlight w:val="none"/>
        </w:rPr>
        <w:t>四、</w:t>
      </w:r>
      <w:r>
        <w:rPr>
          <w:rFonts w:hint="eastAsia" w:ascii="宋体" w:hAnsi="宋体" w:cs="仿宋"/>
          <w:b/>
          <w:bCs/>
          <w:color w:val="auto"/>
          <w:sz w:val="24"/>
          <w:highlight w:val="none"/>
        </w:rPr>
        <w:t>履约验收</w:t>
      </w:r>
    </w:p>
    <w:p w14:paraId="666D4CED">
      <w:pPr>
        <w:pStyle w:val="632"/>
        <w:ind w:firstLine="439" w:firstLineChars="183"/>
        <w:rPr>
          <w:rFonts w:hint="eastAsia" w:ascii="宋体" w:hAnsi="宋体" w:cs="仿宋"/>
          <w:color w:val="auto"/>
          <w:highlight w:val="none"/>
        </w:rPr>
      </w:pPr>
      <w:r>
        <w:rPr>
          <w:rFonts w:ascii="宋体" w:hAnsi="宋体" w:cs="仿宋"/>
          <w:color w:val="auto"/>
          <w:highlight w:val="none"/>
        </w:rPr>
        <w:t>1</w:t>
      </w:r>
      <w:r>
        <w:rPr>
          <w:rFonts w:hint="eastAsia" w:ascii="宋体" w:hAnsi="宋体" w:cs="仿宋"/>
          <w:color w:val="auto"/>
          <w:highlight w:val="none"/>
        </w:rPr>
        <w:t>、验收组织和程序</w:t>
      </w:r>
      <w:bookmarkEnd w:id="55"/>
    </w:p>
    <w:p w14:paraId="0A2CFF43">
      <w:pPr>
        <w:pStyle w:val="632"/>
        <w:ind w:firstLineChars="0"/>
        <w:rPr>
          <w:rFonts w:hint="eastAsia" w:ascii="宋体" w:hAnsi="宋体" w:cs="仿宋"/>
          <w:color w:val="auto"/>
          <w:highlight w:val="none"/>
        </w:rPr>
      </w:pPr>
      <w:r>
        <w:rPr>
          <w:rFonts w:hint="eastAsia" w:ascii="宋体" w:hAnsi="宋体" w:cs="仿宋"/>
          <w:color w:val="auto"/>
          <w:highlight w:val="none"/>
        </w:rPr>
        <w:t>（</w:t>
      </w:r>
      <w:r>
        <w:rPr>
          <w:rFonts w:ascii="宋体" w:hAnsi="宋体" w:cs="仿宋"/>
          <w:color w:val="auto"/>
          <w:highlight w:val="none"/>
        </w:rPr>
        <w:t>1）根据《中华人民共和国政府采购法》、《中华人民共和国民法典》、《中华</w:t>
      </w:r>
      <w:r>
        <w:rPr>
          <w:rFonts w:hint="eastAsia" w:ascii="宋体" w:hAnsi="宋体" w:cs="仿宋"/>
          <w:color w:val="auto"/>
          <w:highlight w:val="none"/>
        </w:rPr>
        <w:t>人民共和国政府采购法实施条例》、财政部《财政部关于进一步加强政府采购需求和履约验收管理的指导意见》（财库</w:t>
      </w:r>
      <w:r>
        <w:rPr>
          <w:rFonts w:ascii="宋体" w:hAnsi="宋体" w:cs="仿宋"/>
          <w:color w:val="auto"/>
          <w:highlight w:val="none"/>
        </w:rPr>
        <w:t>[2016]205号）、杭州市财政局《杭州市政府采购履约验收暂行办法》（</w:t>
      </w:r>
      <w:r>
        <w:rPr>
          <w:rFonts w:hint="eastAsia" w:ascii="宋体" w:hAnsi="宋体" w:cs="仿宋"/>
          <w:color w:val="auto"/>
          <w:highlight w:val="none"/>
        </w:rPr>
        <w:t>杭财采监</w:t>
      </w:r>
      <w:r>
        <w:rPr>
          <w:rFonts w:ascii="宋体" w:hAnsi="宋体" w:cs="仿宋"/>
          <w:color w:val="auto"/>
          <w:highlight w:val="none"/>
        </w:rPr>
        <w:t>[2019]10号）等相关法律、法规、规范性文件要求组织验收。</w:t>
      </w:r>
    </w:p>
    <w:p w14:paraId="7B4954AD">
      <w:pPr>
        <w:pStyle w:val="632"/>
        <w:ind w:firstLine="199" w:firstLineChars="83"/>
        <w:rPr>
          <w:rFonts w:hint="eastAsia" w:ascii="宋体" w:hAnsi="宋体" w:cs="仿宋"/>
          <w:color w:val="auto"/>
          <w:highlight w:val="none"/>
        </w:rPr>
      </w:pPr>
      <w:r>
        <w:rPr>
          <w:rFonts w:hint="eastAsia" w:ascii="宋体" w:hAnsi="宋体" w:cs="仿宋"/>
          <w:color w:val="auto"/>
          <w:highlight w:val="none"/>
        </w:rPr>
        <w:t>（</w:t>
      </w:r>
      <w:r>
        <w:rPr>
          <w:rFonts w:ascii="宋体" w:hAnsi="宋体" w:cs="仿宋"/>
          <w:color w:val="auto"/>
          <w:highlight w:val="none"/>
        </w:rPr>
        <w:t>2）验收方法：验收小组验收。</w:t>
      </w:r>
    </w:p>
    <w:p w14:paraId="4742588C">
      <w:pPr>
        <w:pStyle w:val="632"/>
        <w:ind w:firstLineChars="0"/>
        <w:rPr>
          <w:rFonts w:hint="eastAsia" w:ascii="宋体" w:hAnsi="宋体" w:cs="仿宋"/>
          <w:color w:val="auto"/>
          <w:highlight w:val="none"/>
        </w:rPr>
      </w:pPr>
      <w:r>
        <w:rPr>
          <w:rFonts w:hint="eastAsia" w:ascii="宋体" w:hAnsi="宋体" w:cs="仿宋"/>
          <w:color w:val="auto"/>
          <w:highlight w:val="none"/>
        </w:rPr>
        <w:t>（</w:t>
      </w:r>
      <w:r>
        <w:rPr>
          <w:rFonts w:ascii="宋体" w:hAnsi="宋体" w:cs="仿宋"/>
          <w:color w:val="auto"/>
          <w:highlight w:val="none"/>
        </w:rPr>
        <w:t>3）验收小组组建方式：</w:t>
      </w:r>
      <w:r>
        <w:rPr>
          <w:rFonts w:hint="eastAsia" w:ascii="宋体" w:hAnsi="宋体" w:cs="仿宋"/>
          <w:color w:val="auto"/>
          <w:highlight w:val="none"/>
        </w:rPr>
        <w:t>项目验收负责人组织</w:t>
      </w:r>
      <w:r>
        <w:rPr>
          <w:rFonts w:ascii="宋体" w:hAnsi="宋体" w:cs="仿宋"/>
          <w:color w:val="auto"/>
          <w:highlight w:val="none"/>
        </w:rPr>
        <w:t>验收小组，验收小组由</w:t>
      </w:r>
      <w:r>
        <w:rPr>
          <w:rFonts w:hint="eastAsia" w:ascii="宋体" w:hAnsi="宋体" w:cs="仿宋"/>
          <w:color w:val="auto"/>
          <w:highlight w:val="none"/>
        </w:rPr>
        <w:t>相关</w:t>
      </w:r>
      <w:r>
        <w:rPr>
          <w:rFonts w:ascii="宋体" w:hAnsi="宋体" w:cs="仿宋"/>
          <w:color w:val="auto"/>
          <w:highlight w:val="none"/>
        </w:rPr>
        <w:t>专家和用户代表</w:t>
      </w:r>
      <w:r>
        <w:rPr>
          <w:rFonts w:hint="eastAsia" w:ascii="宋体" w:hAnsi="宋体" w:cs="仿宋"/>
          <w:color w:val="auto"/>
          <w:highlight w:val="none"/>
        </w:rPr>
        <w:t>按相关规定</w:t>
      </w:r>
      <w:r>
        <w:rPr>
          <w:rFonts w:ascii="宋体" w:hAnsi="宋体" w:cs="仿宋"/>
          <w:color w:val="auto"/>
          <w:highlight w:val="none"/>
        </w:rPr>
        <w:t>组成。验收小组负责实施具体的验收活动。采购人可以邀请其他单位的相关专业人员参加验收小组。验收小组推选一名组长，主持验收小组的工作。</w:t>
      </w:r>
      <w:r>
        <w:rPr>
          <w:rFonts w:hint="eastAsia" w:ascii="宋体" w:hAnsi="宋体" w:cs="仿宋"/>
          <w:color w:val="auto"/>
          <w:highlight w:val="none"/>
        </w:rPr>
        <w:t xml:space="preserve"> </w:t>
      </w:r>
    </w:p>
    <w:p w14:paraId="574BDBAF">
      <w:pPr>
        <w:pStyle w:val="632"/>
        <w:ind w:firstLine="199" w:firstLineChars="83"/>
        <w:rPr>
          <w:rFonts w:hint="eastAsia" w:ascii="宋体" w:hAnsi="宋体" w:cs="仿宋"/>
          <w:color w:val="auto"/>
          <w:highlight w:val="none"/>
        </w:rPr>
      </w:pPr>
      <w:r>
        <w:rPr>
          <w:rFonts w:hint="eastAsia" w:ascii="宋体" w:hAnsi="宋体" w:cs="仿宋"/>
          <w:color w:val="auto"/>
          <w:highlight w:val="none"/>
        </w:rPr>
        <w:t>（</w:t>
      </w:r>
      <w:r>
        <w:rPr>
          <w:rFonts w:ascii="宋体" w:hAnsi="宋体" w:cs="仿宋"/>
          <w:color w:val="auto"/>
          <w:highlight w:val="none"/>
        </w:rPr>
        <w:t>4）验收流程：</w:t>
      </w:r>
    </w:p>
    <w:p w14:paraId="1437A6D6">
      <w:pPr>
        <w:pStyle w:val="632"/>
        <w:ind w:firstLine="480"/>
        <w:rPr>
          <w:rFonts w:hint="eastAsia" w:ascii="宋体" w:hAnsi="宋体" w:cs="仿宋"/>
          <w:color w:val="auto"/>
          <w:highlight w:val="none"/>
        </w:rPr>
      </w:pPr>
      <w:r>
        <w:rPr>
          <w:rFonts w:ascii="宋体" w:hAnsi="宋体" w:cs="仿宋"/>
          <w:color w:val="auto"/>
          <w:highlight w:val="none"/>
        </w:rPr>
        <w:t>1）</w:t>
      </w:r>
      <w:r>
        <w:rPr>
          <w:rFonts w:hint="eastAsia" w:ascii="宋体" w:hAnsi="宋体" w:cs="仿宋"/>
          <w:color w:val="auto"/>
          <w:highlight w:val="none"/>
        </w:rPr>
        <w:t>项目验收负责人</w:t>
      </w:r>
      <w:r>
        <w:rPr>
          <w:rFonts w:ascii="宋体" w:hAnsi="宋体" w:cs="仿宋"/>
          <w:color w:val="auto"/>
          <w:highlight w:val="none"/>
        </w:rPr>
        <w:t>根据验收方案组织验收小组现场验收，并准备验收材料并通知各验收参与方在指定时间指定地点联合验收，包括采购人、供应商、验收小组、其他验收参与方等。</w:t>
      </w:r>
    </w:p>
    <w:p w14:paraId="3608268D">
      <w:pPr>
        <w:pStyle w:val="632"/>
        <w:ind w:firstLine="480"/>
        <w:rPr>
          <w:rFonts w:hint="eastAsia" w:ascii="宋体" w:hAnsi="宋体" w:cs="仿宋"/>
          <w:color w:val="auto"/>
          <w:highlight w:val="none"/>
        </w:rPr>
      </w:pPr>
      <w:r>
        <w:rPr>
          <w:rFonts w:ascii="宋体" w:hAnsi="宋体" w:cs="仿宋"/>
          <w:color w:val="auto"/>
          <w:highlight w:val="none"/>
        </w:rPr>
        <w:t>2）验收小组应当按照验收方案独立开展验收，对供应商提供的服务按照采购文件、响应文件、政府采购合同进行核对、验收，并做好验收记录。在验收过程中，验收小组成员不得擅自公开验收信息。验收小组可以对验收方案进行必要的修改。验收小组对验收方案</w:t>
      </w:r>
      <w:r>
        <w:rPr>
          <w:rFonts w:hint="eastAsia" w:ascii="宋体" w:hAnsi="宋体" w:cs="仿宋"/>
          <w:color w:val="auto"/>
          <w:highlight w:val="none"/>
        </w:rPr>
        <w:t>作出实质性修改的，应当报经采购人同意。</w:t>
      </w:r>
    </w:p>
    <w:p w14:paraId="71BBBBA6">
      <w:pPr>
        <w:pStyle w:val="632"/>
        <w:ind w:firstLine="480"/>
        <w:rPr>
          <w:rFonts w:hint="eastAsia" w:ascii="宋体" w:hAnsi="宋体" w:cs="仿宋"/>
          <w:color w:val="auto"/>
          <w:highlight w:val="none"/>
        </w:rPr>
      </w:pPr>
      <w:r>
        <w:rPr>
          <w:rFonts w:ascii="宋体" w:hAnsi="宋体" w:cs="仿宋"/>
          <w:color w:val="auto"/>
          <w:highlight w:val="none"/>
        </w:rPr>
        <w:t>3）供应商配合验收工作，并就验收实施过程中的疑问进行解答和澄清。项目验收过程中，供应商不认可验收意见的，按照合同的约定的方式解决，合同未作约定的，按照《中华人民共和国民法典》等相关规定处理。</w:t>
      </w:r>
    </w:p>
    <w:p w14:paraId="4A1AB3A2">
      <w:pPr>
        <w:pStyle w:val="632"/>
        <w:ind w:firstLine="480"/>
        <w:rPr>
          <w:rFonts w:hint="eastAsia" w:ascii="宋体" w:hAnsi="宋体" w:cs="仿宋"/>
          <w:color w:val="auto"/>
          <w:highlight w:val="none"/>
        </w:rPr>
      </w:pPr>
      <w:r>
        <w:rPr>
          <w:rFonts w:ascii="宋体" w:hAnsi="宋体" w:cs="仿宋"/>
          <w:color w:val="auto"/>
          <w:highlight w:val="none"/>
        </w:rPr>
        <w:t>4）出具验收报告。验收结束后，验收小组应当出具验收报告，报告采购人。验收报告应当根据验收方案制作，以书面形式</w:t>
      </w:r>
      <w:r>
        <w:rPr>
          <w:rFonts w:hint="eastAsia" w:ascii="宋体" w:hAnsi="宋体" w:cs="仿宋"/>
          <w:color w:val="auto"/>
          <w:highlight w:val="none"/>
        </w:rPr>
        <w:t>作出结论性意见，并经验收小组全体成员签字。验收小组成员对验收报告载明的结论有异议的，应当在验收报告上签署不同意并说明理由，否则视为同意验收结论。</w:t>
      </w:r>
    </w:p>
    <w:p w14:paraId="7D6A3014">
      <w:pPr>
        <w:pStyle w:val="632"/>
        <w:ind w:firstLine="480"/>
        <w:rPr>
          <w:rFonts w:hint="eastAsia" w:ascii="宋体" w:hAnsi="宋体" w:cs="仿宋"/>
          <w:color w:val="auto"/>
          <w:highlight w:val="none"/>
        </w:rPr>
      </w:pPr>
      <w:r>
        <w:rPr>
          <w:rFonts w:ascii="宋体" w:hAnsi="宋体" w:cs="仿宋"/>
          <w:color w:val="auto"/>
          <w:highlight w:val="none"/>
        </w:rPr>
        <w:t>5）验收不合格的，采购人应责令供应商采取补救措施，向供应商发出整改通知书，并依法及时处理。整改结束后，由供应商通知采购人或其委托的验收组织机构重新验收。</w:t>
      </w:r>
    </w:p>
    <w:p w14:paraId="6DC3747C">
      <w:pPr>
        <w:pStyle w:val="632"/>
        <w:ind w:firstLine="439" w:firstLineChars="183"/>
        <w:rPr>
          <w:rFonts w:hint="eastAsia" w:ascii="宋体" w:hAnsi="宋体" w:cs="仿宋"/>
          <w:color w:val="auto"/>
          <w:highlight w:val="none"/>
        </w:rPr>
      </w:pPr>
      <w:bookmarkStart w:id="56" w:name="_Toc8526"/>
      <w:r>
        <w:rPr>
          <w:rFonts w:ascii="宋体" w:hAnsi="宋体" w:cs="仿宋"/>
          <w:color w:val="auto"/>
          <w:highlight w:val="none"/>
        </w:rPr>
        <w:t>2、履约验收内容</w:t>
      </w:r>
      <w:bookmarkEnd w:id="56"/>
    </w:p>
    <w:p w14:paraId="7E58B7BF">
      <w:pPr>
        <w:pStyle w:val="632"/>
        <w:ind w:firstLine="199" w:firstLineChars="83"/>
        <w:rPr>
          <w:rFonts w:hint="eastAsia" w:ascii="宋体" w:hAnsi="宋体" w:cs="仿宋"/>
          <w:color w:val="auto"/>
          <w:highlight w:val="none"/>
        </w:rPr>
      </w:pPr>
      <w:bookmarkStart w:id="57" w:name="_Toc354"/>
      <w:r>
        <w:rPr>
          <w:rFonts w:hint="eastAsia" w:ascii="宋体" w:hAnsi="宋体" w:cs="仿宋"/>
          <w:color w:val="auto"/>
          <w:highlight w:val="none"/>
        </w:rPr>
        <w:t>（1）技术履约内容</w:t>
      </w:r>
    </w:p>
    <w:p w14:paraId="2C8E2096">
      <w:pPr>
        <w:pStyle w:val="632"/>
        <w:ind w:firstLine="439" w:firstLineChars="183"/>
        <w:rPr>
          <w:rFonts w:hint="eastAsia" w:ascii="宋体" w:hAnsi="宋体" w:cs="仿宋"/>
          <w:color w:val="auto"/>
          <w:highlight w:val="none"/>
        </w:rPr>
      </w:pPr>
      <w:r>
        <w:rPr>
          <w:rFonts w:ascii="宋体" w:hAnsi="宋体" w:cs="仿宋"/>
          <w:color w:val="auto"/>
          <w:highlight w:val="none"/>
        </w:rPr>
        <w:t>1）满足所有采购需求及响应文件承诺；</w:t>
      </w:r>
    </w:p>
    <w:p w14:paraId="6384DA41">
      <w:pPr>
        <w:pStyle w:val="632"/>
        <w:ind w:firstLine="480"/>
        <w:rPr>
          <w:rFonts w:hint="eastAsia" w:ascii="宋体" w:hAnsi="宋体" w:cs="仿宋"/>
          <w:color w:val="auto"/>
          <w:highlight w:val="none"/>
        </w:rPr>
      </w:pPr>
      <w:r>
        <w:rPr>
          <w:rFonts w:ascii="宋体" w:hAnsi="宋体" w:cs="仿宋"/>
          <w:color w:val="auto"/>
          <w:highlight w:val="none"/>
        </w:rPr>
        <w:t>2）拟投服务团队人员全部到位，与响应文件人员信息清单一致（经采购人同意更换的除外）；</w:t>
      </w:r>
    </w:p>
    <w:p w14:paraId="7AB5DF8E">
      <w:pPr>
        <w:pStyle w:val="632"/>
        <w:ind w:firstLine="199" w:firstLineChars="83"/>
        <w:rPr>
          <w:rFonts w:hint="eastAsia" w:ascii="宋体" w:hAnsi="宋体" w:cs="仿宋"/>
          <w:color w:val="auto"/>
          <w:highlight w:val="none"/>
        </w:rPr>
      </w:pPr>
      <w:r>
        <w:rPr>
          <w:rFonts w:hint="eastAsia" w:ascii="宋体" w:hAnsi="宋体" w:cs="仿宋"/>
          <w:color w:val="auto"/>
          <w:highlight w:val="none"/>
        </w:rPr>
        <w:t>（2）商务履约内容</w:t>
      </w:r>
    </w:p>
    <w:p w14:paraId="2E4E32AA">
      <w:pPr>
        <w:pStyle w:val="632"/>
        <w:ind w:firstLine="439" w:firstLineChars="183"/>
        <w:rPr>
          <w:rFonts w:hint="eastAsia" w:ascii="宋体" w:hAnsi="宋体" w:cs="仿宋"/>
          <w:color w:val="auto"/>
          <w:highlight w:val="none"/>
        </w:rPr>
      </w:pPr>
      <w:r>
        <w:rPr>
          <w:rFonts w:ascii="宋体" w:hAnsi="宋体" w:cs="仿宋"/>
          <w:color w:val="auto"/>
          <w:highlight w:val="none"/>
        </w:rPr>
        <w:t>1）服务周期满足采购要求。</w:t>
      </w:r>
    </w:p>
    <w:p w14:paraId="08FA62C7">
      <w:pPr>
        <w:pStyle w:val="632"/>
        <w:ind w:firstLine="199" w:firstLineChars="83"/>
        <w:rPr>
          <w:rFonts w:hint="eastAsia" w:ascii="宋体" w:hAnsi="宋体" w:cs="仿宋"/>
          <w:color w:val="auto"/>
          <w:highlight w:val="none"/>
        </w:rPr>
      </w:pPr>
      <w:r>
        <w:rPr>
          <w:rFonts w:ascii="宋体" w:hAnsi="宋体" w:cs="仿宋"/>
          <w:color w:val="auto"/>
          <w:highlight w:val="none"/>
        </w:rPr>
        <w:t>（3）验收标准</w:t>
      </w:r>
      <w:bookmarkEnd w:id="57"/>
    </w:p>
    <w:p w14:paraId="08AC168E">
      <w:pPr>
        <w:pStyle w:val="632"/>
        <w:ind w:firstLine="439" w:firstLineChars="183"/>
        <w:rPr>
          <w:rFonts w:hint="eastAsia" w:ascii="宋体" w:hAnsi="宋体" w:cs="仿宋"/>
          <w:color w:val="auto"/>
          <w:highlight w:val="none"/>
        </w:rPr>
      </w:pPr>
      <w:r>
        <w:rPr>
          <w:rFonts w:ascii="宋体" w:hAnsi="宋体" w:cs="仿宋"/>
          <w:color w:val="auto"/>
          <w:highlight w:val="none"/>
        </w:rPr>
        <w:t>1）满足所有采购需求及响应文件承诺；</w:t>
      </w:r>
    </w:p>
    <w:p w14:paraId="4CEA0A25">
      <w:pPr>
        <w:pStyle w:val="632"/>
        <w:ind w:firstLine="480"/>
        <w:rPr>
          <w:rFonts w:hint="eastAsia" w:ascii="宋体" w:hAnsi="宋体" w:cs="仿宋"/>
          <w:color w:val="auto"/>
          <w:highlight w:val="none"/>
        </w:rPr>
      </w:pPr>
      <w:r>
        <w:rPr>
          <w:rFonts w:ascii="宋体" w:hAnsi="宋体" w:cs="仿宋"/>
          <w:color w:val="auto"/>
          <w:highlight w:val="none"/>
        </w:rPr>
        <w:t>2）拟投服务团队人员全部到位，与响应文件人员信息清单一致（经采购人同意更换的除外）；</w:t>
      </w:r>
    </w:p>
    <w:p w14:paraId="49940EFF">
      <w:pPr>
        <w:pStyle w:val="632"/>
        <w:ind w:firstLine="679" w:firstLineChars="283"/>
        <w:rPr>
          <w:rFonts w:hint="eastAsia" w:ascii="宋体" w:hAnsi="宋体" w:cs="仿宋"/>
          <w:color w:val="auto"/>
          <w:highlight w:val="none"/>
        </w:rPr>
      </w:pPr>
      <w:r>
        <w:rPr>
          <w:rFonts w:ascii="宋体" w:hAnsi="宋体" w:cs="仿宋"/>
          <w:color w:val="auto"/>
          <w:highlight w:val="none"/>
        </w:rPr>
        <w:t>3）项目验收资料齐全；</w:t>
      </w:r>
    </w:p>
    <w:p w14:paraId="50103982">
      <w:pPr>
        <w:pStyle w:val="632"/>
        <w:ind w:firstLine="199" w:firstLineChars="83"/>
        <w:rPr>
          <w:rFonts w:hint="eastAsia" w:ascii="宋体" w:hAnsi="宋体" w:cs="仿宋"/>
          <w:color w:val="auto"/>
          <w:highlight w:val="none"/>
        </w:rPr>
      </w:pPr>
      <w:bookmarkStart w:id="58" w:name="_Toc100838239"/>
      <w:bookmarkStart w:id="59" w:name="_Toc24191"/>
      <w:r>
        <w:rPr>
          <w:rFonts w:hint="eastAsia" w:ascii="宋体" w:hAnsi="宋体" w:cs="仿宋"/>
          <w:color w:val="auto"/>
          <w:highlight w:val="none"/>
        </w:rPr>
        <w:t>3</w:t>
      </w:r>
      <w:r>
        <w:rPr>
          <w:rFonts w:ascii="宋体" w:hAnsi="宋体" w:cs="仿宋"/>
          <w:color w:val="auto"/>
          <w:highlight w:val="none"/>
        </w:rPr>
        <w:t>、履约验收其他事项</w:t>
      </w:r>
      <w:bookmarkEnd w:id="58"/>
      <w:bookmarkEnd w:id="59"/>
    </w:p>
    <w:p w14:paraId="197B0725">
      <w:pPr>
        <w:pStyle w:val="632"/>
        <w:ind w:firstLine="480"/>
        <w:rPr>
          <w:rFonts w:hint="eastAsia" w:ascii="宋体" w:hAnsi="宋体" w:cs="仿宋"/>
          <w:color w:val="auto"/>
          <w:highlight w:val="none"/>
        </w:rPr>
      </w:pPr>
      <w:r>
        <w:rPr>
          <w:rFonts w:ascii="宋体" w:hAnsi="宋体" w:cs="仿宋"/>
          <w:color w:val="auto"/>
          <w:highlight w:val="none"/>
        </w:rPr>
        <w:t>（1）采购人在供应商提供相关服务的过程中，有权不定期对服务内容和质量进行考核。供应商提供相关服务过程中有违反合同约定、不达约定标准情况的，采购人有权要求供应商限期整改，供应商未按采购人要求整改的，采购人有权拒绝验收，供应商应承担相应的违约责任。</w:t>
      </w:r>
    </w:p>
    <w:p w14:paraId="1FCDE4E5">
      <w:pPr>
        <w:pStyle w:val="632"/>
        <w:ind w:firstLine="480"/>
        <w:rPr>
          <w:rFonts w:hint="eastAsia" w:ascii="宋体" w:hAnsi="宋体" w:cs="仿宋"/>
          <w:color w:val="auto"/>
          <w:highlight w:val="none"/>
        </w:rPr>
      </w:pPr>
      <w:r>
        <w:rPr>
          <w:rFonts w:ascii="宋体" w:hAnsi="宋体" w:cs="仿宋"/>
          <w:color w:val="auto"/>
          <w:highlight w:val="none"/>
        </w:rPr>
        <w:t>（2）供应商服务成果未通过采购人验收，采购人有权要求供应商进行整改，相关费用（包括但不限于重新组织验收等费用）由供应商承担；如供应商未在采购人要求期限内整改或整改后仍不合格或已经无法整改的，采购人有权要求供应商承担相应的违约责任。</w:t>
      </w:r>
    </w:p>
    <w:p w14:paraId="38D2DF7D">
      <w:pPr>
        <w:pStyle w:val="632"/>
        <w:ind w:firstLine="480"/>
        <w:rPr>
          <w:rFonts w:hint="eastAsia" w:ascii="宋体" w:hAnsi="宋体" w:cs="仿宋"/>
          <w:color w:val="auto"/>
          <w:highlight w:val="none"/>
        </w:rPr>
      </w:pPr>
      <w:r>
        <w:rPr>
          <w:rFonts w:ascii="宋体" w:hAnsi="宋体" w:cs="仿宋"/>
          <w:color w:val="auto"/>
          <w:highlight w:val="none"/>
        </w:rPr>
        <w:t>（3）履约验收产生的费用，属于首次验收过程中产生的，由采购人承担；属于首次验收不合格，重新验收过程中产生的，如采购合同有约定按照约定执行，如无约定，由采购人承担。 采购人根据合同约定支付相关费用。采购人委托集中采购代理机构组织验收的，相 关费用由采购人直接支付；委托给社会中介代理机构的，相关费用由采购人支付给该代理机构。</w:t>
      </w:r>
    </w:p>
    <w:p w14:paraId="70A29164">
      <w:pPr>
        <w:snapToGrid w:val="0"/>
        <w:spacing w:line="360" w:lineRule="auto"/>
        <w:ind w:firstLine="482" w:firstLineChars="200"/>
        <w:jc w:val="left"/>
        <w:outlineLvl w:val="1"/>
        <w:rPr>
          <w:rFonts w:hint="eastAsia" w:ascii="宋体" w:hAnsi="宋体"/>
          <w:b/>
          <w:color w:val="auto"/>
          <w:sz w:val="24"/>
          <w:highlight w:val="none"/>
        </w:rPr>
      </w:pPr>
      <w:bookmarkStart w:id="60" w:name="_Toc97219781"/>
      <w:r>
        <w:rPr>
          <w:rFonts w:hint="eastAsia" w:ascii="宋体" w:hAnsi="宋体"/>
          <w:b/>
          <w:color w:val="auto"/>
          <w:sz w:val="24"/>
          <w:highlight w:val="none"/>
        </w:rPr>
        <w:t>五、供应商在响应方案中需提供服务组织方案，服务组织方案需包含：</w:t>
      </w:r>
      <w:bookmarkEnd w:id="60"/>
    </w:p>
    <w:p w14:paraId="27B08DE2">
      <w:pPr>
        <w:pStyle w:val="22"/>
        <w:snapToGrid w:val="0"/>
        <w:ind w:firstLine="240" w:firstLineChars="100"/>
        <w:rPr>
          <w:rFonts w:hint="eastAsia" w:hAnsi="宋体"/>
          <w:color w:val="auto"/>
          <w:kern w:val="0"/>
          <w:szCs w:val="24"/>
          <w:highlight w:val="none"/>
        </w:rPr>
      </w:pPr>
      <w:r>
        <w:rPr>
          <w:rFonts w:hint="eastAsia" w:hAnsi="宋体"/>
          <w:color w:val="auto"/>
          <w:kern w:val="0"/>
          <w:szCs w:val="24"/>
          <w:highlight w:val="none"/>
        </w:rPr>
        <w:t>1、</w:t>
      </w:r>
      <w:r>
        <w:rPr>
          <w:rFonts w:hAnsi="宋体"/>
          <w:color w:val="auto"/>
          <w:kern w:val="0"/>
          <w:szCs w:val="24"/>
          <w:highlight w:val="none"/>
        </w:rPr>
        <w:t>对项目目标、任务</w:t>
      </w:r>
      <w:r>
        <w:rPr>
          <w:rFonts w:hint="eastAsia" w:hAnsi="宋体"/>
          <w:color w:val="auto"/>
          <w:kern w:val="0"/>
          <w:szCs w:val="24"/>
          <w:highlight w:val="none"/>
        </w:rPr>
        <w:t>的</w:t>
      </w:r>
      <w:r>
        <w:rPr>
          <w:rFonts w:hAnsi="宋体"/>
          <w:color w:val="auto"/>
          <w:kern w:val="0"/>
          <w:szCs w:val="24"/>
          <w:highlight w:val="none"/>
        </w:rPr>
        <w:t>理解</w:t>
      </w:r>
      <w:r>
        <w:rPr>
          <w:rFonts w:hint="eastAsia" w:hAnsi="宋体"/>
          <w:color w:val="auto"/>
          <w:kern w:val="0"/>
          <w:szCs w:val="24"/>
          <w:highlight w:val="none"/>
        </w:rPr>
        <w:t>；</w:t>
      </w:r>
    </w:p>
    <w:p w14:paraId="3B3FE7F3">
      <w:pPr>
        <w:pStyle w:val="22"/>
        <w:snapToGrid w:val="0"/>
        <w:ind w:firstLine="240" w:firstLineChars="100"/>
        <w:rPr>
          <w:rFonts w:hint="eastAsia" w:hAnsi="宋体"/>
          <w:color w:val="auto"/>
          <w:kern w:val="0"/>
          <w:szCs w:val="24"/>
          <w:highlight w:val="none"/>
        </w:rPr>
      </w:pPr>
      <w:r>
        <w:rPr>
          <w:rFonts w:hint="eastAsia" w:hAnsi="宋体"/>
          <w:color w:val="auto"/>
          <w:kern w:val="0"/>
          <w:szCs w:val="24"/>
          <w:highlight w:val="none"/>
        </w:rPr>
        <w:t>2、</w:t>
      </w:r>
      <w:r>
        <w:rPr>
          <w:rFonts w:hAnsi="宋体"/>
          <w:color w:val="auto"/>
          <w:kern w:val="0"/>
          <w:szCs w:val="24"/>
          <w:highlight w:val="none"/>
        </w:rPr>
        <w:t>技术路线</w:t>
      </w:r>
      <w:r>
        <w:rPr>
          <w:rFonts w:hint="eastAsia" w:hAnsi="宋体"/>
          <w:color w:val="auto"/>
          <w:kern w:val="0"/>
          <w:szCs w:val="24"/>
          <w:highlight w:val="none"/>
        </w:rPr>
        <w:t>；</w:t>
      </w:r>
    </w:p>
    <w:p w14:paraId="1DB22EBF">
      <w:pPr>
        <w:pStyle w:val="22"/>
        <w:snapToGrid w:val="0"/>
        <w:ind w:firstLine="240" w:firstLineChars="100"/>
        <w:rPr>
          <w:rFonts w:hint="eastAsia" w:hAnsi="宋体"/>
          <w:color w:val="auto"/>
          <w:kern w:val="0"/>
          <w:szCs w:val="24"/>
          <w:highlight w:val="none"/>
        </w:rPr>
      </w:pPr>
      <w:r>
        <w:rPr>
          <w:rFonts w:hint="eastAsia" w:hAnsi="宋体"/>
          <w:color w:val="auto"/>
          <w:kern w:val="0"/>
          <w:szCs w:val="24"/>
          <w:highlight w:val="none"/>
        </w:rPr>
        <w:t>3、</w:t>
      </w:r>
      <w:r>
        <w:rPr>
          <w:rFonts w:hAnsi="宋体"/>
          <w:color w:val="auto"/>
          <w:kern w:val="0"/>
          <w:szCs w:val="24"/>
          <w:highlight w:val="none"/>
        </w:rPr>
        <w:t>研究重点、难点及</w:t>
      </w:r>
      <w:r>
        <w:rPr>
          <w:rFonts w:hint="eastAsia" w:hAnsi="宋体"/>
          <w:color w:val="auto"/>
          <w:kern w:val="0"/>
          <w:szCs w:val="24"/>
          <w:highlight w:val="none"/>
        </w:rPr>
        <w:t>工作方案；</w:t>
      </w:r>
    </w:p>
    <w:p w14:paraId="57B80437">
      <w:pPr>
        <w:pStyle w:val="22"/>
        <w:snapToGrid w:val="0"/>
        <w:ind w:firstLine="240" w:firstLineChars="100"/>
        <w:rPr>
          <w:rFonts w:hint="eastAsia" w:hAnsi="宋体"/>
          <w:color w:val="auto"/>
          <w:kern w:val="0"/>
          <w:szCs w:val="24"/>
          <w:highlight w:val="none"/>
        </w:rPr>
      </w:pPr>
      <w:r>
        <w:rPr>
          <w:rFonts w:hAnsi="宋体"/>
          <w:color w:val="auto"/>
          <w:kern w:val="0"/>
          <w:szCs w:val="24"/>
          <w:highlight w:val="none"/>
        </w:rPr>
        <w:t>4</w:t>
      </w:r>
      <w:r>
        <w:rPr>
          <w:rFonts w:hint="eastAsia" w:hAnsi="宋体"/>
          <w:color w:val="auto"/>
          <w:kern w:val="0"/>
          <w:szCs w:val="24"/>
          <w:highlight w:val="none"/>
        </w:rPr>
        <w:t>、</w:t>
      </w:r>
      <w:r>
        <w:rPr>
          <w:rFonts w:hAnsi="宋体"/>
          <w:color w:val="auto"/>
          <w:kern w:val="0"/>
          <w:szCs w:val="24"/>
          <w:highlight w:val="none"/>
        </w:rPr>
        <w:t>其它有助提高项目的</w:t>
      </w:r>
      <w:r>
        <w:rPr>
          <w:rFonts w:hint="eastAsia" w:hAnsi="宋体"/>
          <w:color w:val="auto"/>
          <w:kern w:val="0"/>
          <w:szCs w:val="24"/>
          <w:highlight w:val="none"/>
        </w:rPr>
        <w:t>建议；</w:t>
      </w:r>
    </w:p>
    <w:p w14:paraId="49869FFA">
      <w:pPr>
        <w:pStyle w:val="22"/>
        <w:snapToGrid w:val="0"/>
        <w:ind w:firstLine="240" w:firstLineChars="100"/>
        <w:rPr>
          <w:rFonts w:hint="eastAsia" w:hAnsi="宋体"/>
          <w:color w:val="auto"/>
          <w:kern w:val="0"/>
          <w:szCs w:val="24"/>
          <w:highlight w:val="none"/>
        </w:rPr>
      </w:pPr>
      <w:r>
        <w:rPr>
          <w:rFonts w:hAnsi="宋体"/>
          <w:color w:val="auto"/>
          <w:kern w:val="0"/>
          <w:szCs w:val="24"/>
          <w:highlight w:val="none"/>
        </w:rPr>
        <w:t>5</w:t>
      </w:r>
      <w:r>
        <w:rPr>
          <w:rFonts w:hint="eastAsia" w:hAnsi="宋体"/>
          <w:color w:val="auto"/>
          <w:kern w:val="0"/>
          <w:szCs w:val="24"/>
          <w:highlight w:val="none"/>
        </w:rPr>
        <w:t>、</w:t>
      </w:r>
      <w:r>
        <w:rPr>
          <w:rFonts w:hAnsi="宋体"/>
          <w:color w:val="auto"/>
          <w:kern w:val="0"/>
          <w:szCs w:val="24"/>
          <w:highlight w:val="none"/>
        </w:rPr>
        <w:t>工作计划</w:t>
      </w:r>
      <w:r>
        <w:rPr>
          <w:rFonts w:hint="eastAsia" w:hAnsi="宋体"/>
          <w:color w:val="auto"/>
          <w:kern w:val="0"/>
          <w:szCs w:val="24"/>
          <w:highlight w:val="none"/>
        </w:rPr>
        <w:t>；</w:t>
      </w:r>
    </w:p>
    <w:p w14:paraId="4CB4062C">
      <w:pPr>
        <w:pStyle w:val="22"/>
        <w:snapToGrid w:val="0"/>
        <w:ind w:firstLine="240" w:firstLineChars="100"/>
        <w:rPr>
          <w:rFonts w:hint="eastAsia" w:hAnsi="宋体"/>
          <w:color w:val="auto"/>
          <w:szCs w:val="24"/>
          <w:highlight w:val="none"/>
          <w:lang w:val="en-US"/>
        </w:rPr>
      </w:pPr>
      <w:r>
        <w:rPr>
          <w:rFonts w:hAnsi="宋体"/>
          <w:color w:val="auto"/>
          <w:kern w:val="0"/>
          <w:szCs w:val="24"/>
          <w:highlight w:val="none"/>
        </w:rPr>
        <w:t>6</w:t>
      </w:r>
      <w:r>
        <w:rPr>
          <w:rFonts w:hint="eastAsia" w:hAnsi="宋体"/>
          <w:color w:val="auto"/>
          <w:kern w:val="0"/>
          <w:szCs w:val="24"/>
          <w:highlight w:val="none"/>
        </w:rPr>
        <w:t>、</w:t>
      </w:r>
      <w:r>
        <w:rPr>
          <w:rFonts w:hAnsi="宋体"/>
          <w:color w:val="auto"/>
          <w:kern w:val="0"/>
          <w:szCs w:val="24"/>
          <w:highlight w:val="none"/>
        </w:rPr>
        <w:t>质量保证</w:t>
      </w:r>
      <w:r>
        <w:rPr>
          <w:rFonts w:hint="eastAsia" w:hAnsi="宋体"/>
          <w:color w:val="auto"/>
          <w:kern w:val="0"/>
          <w:szCs w:val="24"/>
          <w:highlight w:val="none"/>
        </w:rPr>
        <w:t>及后续。</w:t>
      </w:r>
    </w:p>
    <w:p w14:paraId="315DA359">
      <w:pPr>
        <w:rPr>
          <w:color w:val="auto"/>
          <w:highlight w:val="none"/>
        </w:rPr>
      </w:pPr>
    </w:p>
    <w:p w14:paraId="0EC30217">
      <w:pPr>
        <w:adjustRightInd/>
        <w:spacing w:line="360" w:lineRule="auto"/>
        <w:jc w:val="center"/>
        <w:outlineLvl w:val="0"/>
        <w:rPr>
          <w:rFonts w:hint="eastAsia" w:ascii="宋体" w:hAnsi="宋体" w:cs="宋体"/>
          <w:b/>
          <w:color w:val="auto"/>
          <w:sz w:val="36"/>
          <w:szCs w:val="36"/>
          <w:highlight w:val="none"/>
        </w:rPr>
      </w:pPr>
    </w:p>
    <w:p w14:paraId="6A33EAB2">
      <w:pPr>
        <w:adjustRightInd/>
        <w:jc w:val="left"/>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64BF8D4C">
      <w:pPr>
        <w:adjustRightInd/>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第五部分  </w:t>
      </w:r>
      <w:bookmarkEnd w:id="50"/>
      <w:bookmarkEnd w:id="51"/>
      <w:bookmarkStart w:id="61" w:name="第四部分"/>
      <w:r>
        <w:rPr>
          <w:rFonts w:hint="eastAsia" w:ascii="宋体" w:hAnsi="宋体" w:cs="宋体"/>
          <w:b/>
          <w:color w:val="auto"/>
          <w:sz w:val="36"/>
          <w:szCs w:val="36"/>
          <w:highlight w:val="none"/>
        </w:rPr>
        <w:t>评审方法及评审标准</w:t>
      </w:r>
    </w:p>
    <w:p w14:paraId="239C8643">
      <w:pPr>
        <w:pStyle w:val="392"/>
        <w:spacing w:before="0"/>
        <w:ind w:firstLine="643"/>
        <w:jc w:val="center"/>
        <w:rPr>
          <w:rFonts w:hint="eastAsia" w:ascii="宋体" w:hAnsi="宋体" w:cs="宋体"/>
          <w:b/>
          <w:color w:val="auto"/>
          <w:sz w:val="32"/>
          <w:highlight w:val="none"/>
        </w:rPr>
      </w:pPr>
      <w:r>
        <w:rPr>
          <w:rFonts w:hint="eastAsia" w:ascii="宋体" w:hAnsi="宋体" w:cs="宋体"/>
          <w:b/>
          <w:color w:val="auto"/>
          <w:sz w:val="32"/>
          <w:highlight w:val="none"/>
        </w:rPr>
        <w:t>评审方法前附表</w:t>
      </w:r>
    </w:p>
    <w:tbl>
      <w:tblPr>
        <w:tblStyle w:val="61"/>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731"/>
        <w:gridCol w:w="4602"/>
        <w:gridCol w:w="469"/>
        <w:gridCol w:w="1133"/>
        <w:gridCol w:w="1840"/>
      </w:tblGrid>
      <w:tr w14:paraId="2F07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gridSpan w:val="2"/>
            <w:vAlign w:val="center"/>
          </w:tcPr>
          <w:p w14:paraId="3C8AFF0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4602" w:type="dxa"/>
            <w:vAlign w:val="center"/>
          </w:tcPr>
          <w:p w14:paraId="3B679D0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评标标准</w:t>
            </w:r>
          </w:p>
        </w:tc>
        <w:tc>
          <w:tcPr>
            <w:tcW w:w="469" w:type="dxa"/>
            <w:vAlign w:val="center"/>
          </w:tcPr>
          <w:p w14:paraId="11008A7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权重</w:t>
            </w:r>
          </w:p>
        </w:tc>
        <w:tc>
          <w:tcPr>
            <w:tcW w:w="1133" w:type="dxa"/>
            <w:vAlign w:val="center"/>
          </w:tcPr>
          <w:p w14:paraId="5CCD8891">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主观分/客观分属性</w:t>
            </w:r>
          </w:p>
        </w:tc>
        <w:tc>
          <w:tcPr>
            <w:tcW w:w="1840" w:type="dxa"/>
            <w:vAlign w:val="center"/>
          </w:tcPr>
          <w:p w14:paraId="53FD147E">
            <w:pPr>
              <w:snapToGrid w:val="0"/>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响应文件中评标标准相应的商务技术资料目录*</w:t>
            </w:r>
          </w:p>
        </w:tc>
      </w:tr>
      <w:tr w14:paraId="093B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gridSpan w:val="2"/>
            <w:vAlign w:val="center"/>
          </w:tcPr>
          <w:p w14:paraId="6064A18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602" w:type="dxa"/>
            <w:vAlign w:val="center"/>
          </w:tcPr>
          <w:p w14:paraId="0281A7EB">
            <w:pPr>
              <w:snapToGrid w:val="0"/>
              <w:spacing w:line="360" w:lineRule="auto"/>
              <w:jc w:val="center"/>
              <w:rPr>
                <w:rFonts w:hint="eastAsia" w:ascii="宋体" w:hAnsi="宋体"/>
                <w:color w:val="auto"/>
                <w:sz w:val="24"/>
                <w:highlight w:val="none"/>
              </w:rPr>
            </w:pPr>
            <w:r>
              <w:rPr>
                <w:rFonts w:ascii="宋体" w:hAnsi="宋体"/>
                <w:color w:val="auto"/>
                <w:sz w:val="24"/>
                <w:highlight w:val="none"/>
              </w:rPr>
              <w:t>对本项目思路、特点、技术要求的理解透彻程度进行评审</w:t>
            </w:r>
            <w:r>
              <w:rPr>
                <w:rFonts w:hint="eastAsia" w:ascii="宋体" w:hAnsi="宋体"/>
                <w:color w:val="auto"/>
                <w:sz w:val="24"/>
                <w:highlight w:val="none"/>
              </w:rPr>
              <w:t>，</w:t>
            </w:r>
            <w:r>
              <w:rPr>
                <w:rFonts w:hint="eastAsia" w:ascii="宋体" w:hAnsi="宋体" w:cs="宋体"/>
                <w:color w:val="auto"/>
                <w:sz w:val="24"/>
                <w:highlight w:val="none"/>
              </w:rPr>
              <w:t>评分分值</w:t>
            </w:r>
            <w:r>
              <w:rPr>
                <w:rFonts w:hint="eastAsia" w:ascii="宋体" w:hAnsi="宋体"/>
                <w:color w:val="auto"/>
                <w:sz w:val="24"/>
                <w:highlight w:val="none"/>
              </w:rPr>
              <w:t>（4、</w:t>
            </w:r>
            <w:r>
              <w:rPr>
                <w:rFonts w:ascii="宋体" w:hAnsi="宋体"/>
                <w:color w:val="auto"/>
                <w:sz w:val="24"/>
                <w:highlight w:val="none"/>
              </w:rPr>
              <w:t>3、2、</w:t>
            </w:r>
          </w:p>
          <w:p w14:paraId="0F958B11">
            <w:pPr>
              <w:snapToGrid w:val="0"/>
              <w:spacing w:line="360" w:lineRule="auto"/>
              <w:rPr>
                <w:rFonts w:hint="eastAsia" w:ascii="宋体" w:hAnsi="宋体" w:cs="宋体"/>
                <w:color w:val="auto"/>
                <w:sz w:val="24"/>
                <w:highlight w:val="none"/>
              </w:rPr>
            </w:pPr>
            <w:r>
              <w:rPr>
                <w:rFonts w:ascii="宋体" w:hAnsi="宋体"/>
                <w:color w:val="auto"/>
                <w:sz w:val="24"/>
                <w:highlight w:val="none"/>
              </w:rPr>
              <w:t>1、0）。</w:t>
            </w:r>
          </w:p>
        </w:tc>
        <w:tc>
          <w:tcPr>
            <w:tcW w:w="469" w:type="dxa"/>
            <w:vAlign w:val="center"/>
          </w:tcPr>
          <w:p w14:paraId="7704C88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133" w:type="dxa"/>
            <w:vAlign w:val="center"/>
          </w:tcPr>
          <w:p w14:paraId="0D8E4D46">
            <w:pPr>
              <w:snapToGrid w:val="0"/>
              <w:spacing w:line="360" w:lineRule="auto"/>
              <w:jc w:val="center"/>
              <w:rPr>
                <w:rFonts w:hint="eastAsia" w:ascii="宋体" w:hAnsi="宋体" w:cs="宋体"/>
                <w:bCs/>
                <w:color w:val="auto"/>
                <w:sz w:val="24"/>
                <w:highlight w:val="none"/>
              </w:rPr>
            </w:pPr>
            <w:r>
              <w:rPr>
                <w:rFonts w:hint="eastAsia" w:ascii="宋体" w:hAnsi="宋体" w:cs="宋体"/>
                <w:color w:val="auto"/>
                <w:sz w:val="24"/>
                <w:highlight w:val="none"/>
              </w:rPr>
              <w:t>主观分</w:t>
            </w:r>
          </w:p>
        </w:tc>
        <w:tc>
          <w:tcPr>
            <w:tcW w:w="1840" w:type="dxa"/>
            <w:vAlign w:val="center"/>
          </w:tcPr>
          <w:p w14:paraId="273722B7">
            <w:pPr>
              <w:snapToGrid w:val="0"/>
              <w:spacing w:line="360" w:lineRule="auto"/>
              <w:jc w:val="center"/>
              <w:rPr>
                <w:rFonts w:hint="eastAsia" w:ascii="宋体" w:hAnsi="宋体" w:cs="宋体"/>
                <w:bCs/>
                <w:color w:val="auto"/>
                <w:sz w:val="24"/>
                <w:highlight w:val="none"/>
              </w:rPr>
            </w:pPr>
          </w:p>
        </w:tc>
      </w:tr>
      <w:tr w14:paraId="0D84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gridSpan w:val="2"/>
            <w:vAlign w:val="center"/>
          </w:tcPr>
          <w:p w14:paraId="4BC5068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602" w:type="dxa"/>
            <w:vAlign w:val="center"/>
          </w:tcPr>
          <w:p w14:paraId="1A263B12">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创意策划:提供切实可行的实施方案，含创意策划、文字撰稿、流程设定三个方面，要求内容依据合理、完整、科学的特点，达到线下流程衔接顺畅的效果，根据方案的完整性、合理性进行评审，</w:t>
            </w:r>
            <w:r>
              <w:rPr>
                <w:rFonts w:hint="eastAsia" w:ascii="宋体" w:hAnsi="宋体" w:cs="宋体"/>
                <w:color w:val="auto"/>
                <w:sz w:val="24"/>
                <w:highlight w:val="none"/>
              </w:rPr>
              <w:t>评分分值</w:t>
            </w:r>
            <w:r>
              <w:rPr>
                <w:rFonts w:hint="eastAsia" w:ascii="宋体" w:hAnsi="宋体"/>
                <w:color w:val="auto"/>
                <w:sz w:val="24"/>
                <w:highlight w:val="none"/>
              </w:rPr>
              <w:t>（</w:t>
            </w:r>
            <w:r>
              <w:rPr>
                <w:rFonts w:ascii="宋体" w:hAnsi="宋体"/>
                <w:color w:val="auto"/>
                <w:sz w:val="24"/>
                <w:highlight w:val="none"/>
              </w:rPr>
              <w:t>3、</w:t>
            </w:r>
          </w:p>
          <w:p w14:paraId="609839AA">
            <w:pPr>
              <w:snapToGrid w:val="0"/>
              <w:spacing w:line="360" w:lineRule="auto"/>
              <w:rPr>
                <w:rFonts w:hint="eastAsia" w:ascii="宋体" w:hAnsi="宋体" w:cs="宋体"/>
                <w:color w:val="auto"/>
                <w:sz w:val="24"/>
                <w:highlight w:val="none"/>
              </w:rPr>
            </w:pPr>
            <w:r>
              <w:rPr>
                <w:rFonts w:ascii="宋体" w:hAnsi="宋体"/>
                <w:color w:val="auto"/>
                <w:sz w:val="24"/>
                <w:highlight w:val="none"/>
              </w:rPr>
              <w:t>2、1、0）。</w:t>
            </w:r>
          </w:p>
        </w:tc>
        <w:tc>
          <w:tcPr>
            <w:tcW w:w="469" w:type="dxa"/>
            <w:vAlign w:val="center"/>
          </w:tcPr>
          <w:p w14:paraId="4AE919A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33" w:type="dxa"/>
            <w:vAlign w:val="center"/>
          </w:tcPr>
          <w:p w14:paraId="6B8B09C4">
            <w:pPr>
              <w:snapToGrid w:val="0"/>
              <w:spacing w:line="360" w:lineRule="auto"/>
              <w:jc w:val="center"/>
              <w:rPr>
                <w:rFonts w:hint="eastAsia" w:ascii="宋体" w:hAnsi="宋体" w:cs="宋体"/>
                <w:bCs/>
                <w:color w:val="auto"/>
                <w:sz w:val="24"/>
                <w:highlight w:val="none"/>
              </w:rPr>
            </w:pPr>
            <w:r>
              <w:rPr>
                <w:rFonts w:hint="eastAsia" w:ascii="宋体" w:hAnsi="宋体" w:cs="宋体"/>
                <w:color w:val="auto"/>
                <w:sz w:val="24"/>
                <w:highlight w:val="none"/>
              </w:rPr>
              <w:t>主观分</w:t>
            </w:r>
          </w:p>
        </w:tc>
        <w:tc>
          <w:tcPr>
            <w:tcW w:w="1840" w:type="dxa"/>
            <w:vAlign w:val="center"/>
          </w:tcPr>
          <w:p w14:paraId="50029113">
            <w:pPr>
              <w:snapToGrid w:val="0"/>
              <w:spacing w:line="360" w:lineRule="auto"/>
              <w:jc w:val="center"/>
              <w:rPr>
                <w:rFonts w:hint="eastAsia" w:ascii="宋体" w:hAnsi="宋体" w:cs="宋体"/>
                <w:bCs/>
                <w:color w:val="auto"/>
                <w:sz w:val="24"/>
                <w:highlight w:val="none"/>
              </w:rPr>
            </w:pPr>
          </w:p>
        </w:tc>
      </w:tr>
      <w:tr w14:paraId="48B9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gridSpan w:val="2"/>
            <w:vAlign w:val="center"/>
          </w:tcPr>
          <w:p w14:paraId="29EC929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602" w:type="dxa"/>
            <w:vAlign w:val="center"/>
          </w:tcPr>
          <w:p w14:paraId="73C14735">
            <w:pPr>
              <w:pStyle w:val="2"/>
              <w:numPr>
                <w:ilvl w:val="0"/>
                <w:numId w:val="0"/>
              </w:numPr>
              <w:ind w:left="432" w:hanging="432"/>
              <w:rPr>
                <w:rFonts w:hint="eastAsia" w:ascii="宋体" w:hAnsi="宋体" w:eastAsia="宋体"/>
                <w:b w:val="0"/>
                <w:bCs w:val="0"/>
                <w:color w:val="auto"/>
                <w:sz w:val="24"/>
                <w:szCs w:val="24"/>
                <w:highlight w:val="none"/>
              </w:rPr>
            </w:pPr>
            <w:r>
              <w:rPr>
                <w:rFonts w:hint="eastAsia" w:ascii="宋体" w:hAnsi="宋体" w:eastAsia="宋体" w:cs="宋体"/>
                <w:b w:val="0"/>
                <w:bCs w:val="0"/>
                <w:color w:val="auto"/>
                <w:sz w:val="24"/>
                <w:szCs w:val="24"/>
                <w:highlight w:val="none"/>
              </w:rPr>
              <w:t>嘉宾接待</w:t>
            </w:r>
          </w:p>
        </w:tc>
        <w:tc>
          <w:tcPr>
            <w:tcW w:w="469" w:type="dxa"/>
            <w:vAlign w:val="center"/>
          </w:tcPr>
          <w:p w14:paraId="58D5A29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133" w:type="dxa"/>
            <w:vAlign w:val="center"/>
          </w:tcPr>
          <w:p w14:paraId="16CBF2F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840" w:type="dxa"/>
            <w:vAlign w:val="center"/>
          </w:tcPr>
          <w:p w14:paraId="2933F134">
            <w:pPr>
              <w:snapToGrid w:val="0"/>
              <w:spacing w:line="360" w:lineRule="auto"/>
              <w:jc w:val="center"/>
              <w:rPr>
                <w:rFonts w:hint="eastAsia" w:ascii="宋体" w:hAnsi="宋体" w:cs="宋体"/>
                <w:color w:val="auto"/>
                <w:sz w:val="24"/>
                <w:highlight w:val="none"/>
              </w:rPr>
            </w:pPr>
          </w:p>
        </w:tc>
      </w:tr>
      <w:tr w14:paraId="54F7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gridSpan w:val="2"/>
            <w:vAlign w:val="center"/>
          </w:tcPr>
          <w:p w14:paraId="7E9C9F5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3.1</w:t>
            </w:r>
          </w:p>
        </w:tc>
        <w:tc>
          <w:tcPr>
            <w:tcW w:w="4602" w:type="dxa"/>
            <w:vAlign w:val="center"/>
          </w:tcPr>
          <w:p w14:paraId="5998DD56">
            <w:pPr>
              <w:tabs>
                <w:tab w:val="left" w:pos="312"/>
              </w:tabs>
              <w:snapToGrid w:val="0"/>
              <w:spacing w:line="360" w:lineRule="auto"/>
              <w:rPr>
                <w:rFonts w:hint="eastAsia" w:ascii="宋体" w:hAnsi="宋体"/>
                <w:color w:val="auto"/>
                <w:sz w:val="24"/>
                <w:highlight w:val="none"/>
              </w:rPr>
            </w:pPr>
            <w:r>
              <w:rPr>
                <w:rFonts w:hint="eastAsia" w:ascii="宋体" w:hAnsi="宋体"/>
                <w:color w:val="auto"/>
                <w:sz w:val="24"/>
                <w:highlight w:val="none"/>
              </w:rPr>
              <w:t>酒店住宿;针对演讲嘉宾、邀请的媒体、会议支持嘉宾，提供合理、完整的住宿方案，根据方案的完整性、合理性进行评审，</w:t>
            </w:r>
            <w:r>
              <w:rPr>
                <w:rFonts w:hint="eastAsia" w:ascii="宋体" w:hAnsi="宋体" w:cs="宋体"/>
                <w:color w:val="auto"/>
                <w:sz w:val="24"/>
                <w:highlight w:val="none"/>
              </w:rPr>
              <w:t>评分分值</w:t>
            </w:r>
            <w:r>
              <w:rPr>
                <w:rFonts w:hint="eastAsia" w:ascii="宋体" w:hAnsi="宋体"/>
                <w:color w:val="auto"/>
                <w:sz w:val="24"/>
                <w:highlight w:val="none"/>
              </w:rPr>
              <w:t>（</w:t>
            </w:r>
            <w:r>
              <w:rPr>
                <w:rFonts w:ascii="宋体" w:hAnsi="宋体"/>
                <w:color w:val="auto"/>
                <w:sz w:val="24"/>
                <w:highlight w:val="none"/>
              </w:rPr>
              <w:t>3、2、1、0）。</w:t>
            </w:r>
          </w:p>
        </w:tc>
        <w:tc>
          <w:tcPr>
            <w:tcW w:w="469" w:type="dxa"/>
            <w:vAlign w:val="center"/>
          </w:tcPr>
          <w:p w14:paraId="5870104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33" w:type="dxa"/>
            <w:vAlign w:val="center"/>
          </w:tcPr>
          <w:p w14:paraId="5E2D13B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840" w:type="dxa"/>
            <w:vAlign w:val="center"/>
          </w:tcPr>
          <w:p w14:paraId="025A157F">
            <w:pPr>
              <w:snapToGrid w:val="0"/>
              <w:spacing w:line="360" w:lineRule="auto"/>
              <w:jc w:val="center"/>
              <w:rPr>
                <w:rFonts w:hint="eastAsia" w:ascii="宋体" w:hAnsi="宋体" w:cs="宋体"/>
                <w:color w:val="auto"/>
                <w:sz w:val="24"/>
                <w:highlight w:val="none"/>
              </w:rPr>
            </w:pPr>
          </w:p>
        </w:tc>
      </w:tr>
      <w:tr w14:paraId="5FBB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gridSpan w:val="2"/>
            <w:vAlign w:val="center"/>
          </w:tcPr>
          <w:p w14:paraId="30CE230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3.2</w:t>
            </w:r>
          </w:p>
        </w:tc>
        <w:tc>
          <w:tcPr>
            <w:tcW w:w="4602" w:type="dxa"/>
            <w:vAlign w:val="center"/>
          </w:tcPr>
          <w:p w14:paraId="6F22A4B9">
            <w:pPr>
              <w:tabs>
                <w:tab w:val="left" w:pos="432"/>
              </w:tabs>
              <w:snapToGrid w:val="0"/>
              <w:spacing w:line="360" w:lineRule="auto"/>
              <w:rPr>
                <w:rFonts w:hint="eastAsia" w:ascii="宋体" w:hAnsi="宋体"/>
                <w:color w:val="auto"/>
                <w:sz w:val="24"/>
                <w:highlight w:val="none"/>
              </w:rPr>
            </w:pPr>
            <w:r>
              <w:rPr>
                <w:rFonts w:hint="eastAsia" w:ascii="宋体" w:hAnsi="宋体"/>
                <w:color w:val="auto"/>
                <w:sz w:val="24"/>
                <w:highlight w:val="none"/>
              </w:rPr>
              <w:t>注册报到:做好嘉宾注册报到的工作，数据采集等工作，提供合理、完整的注册报到方案，根据方案的完整性、合理性进行评审，</w:t>
            </w:r>
            <w:r>
              <w:rPr>
                <w:rFonts w:hint="eastAsia" w:ascii="宋体" w:hAnsi="宋体" w:cs="宋体"/>
                <w:color w:val="auto"/>
                <w:sz w:val="24"/>
                <w:highlight w:val="none"/>
              </w:rPr>
              <w:t>评分分值</w:t>
            </w:r>
            <w:r>
              <w:rPr>
                <w:rFonts w:hint="eastAsia" w:ascii="宋体" w:hAnsi="宋体"/>
                <w:color w:val="auto"/>
                <w:sz w:val="24"/>
                <w:highlight w:val="none"/>
              </w:rPr>
              <w:t>（</w:t>
            </w:r>
            <w:r>
              <w:rPr>
                <w:rFonts w:ascii="宋体" w:hAnsi="宋体"/>
                <w:color w:val="auto"/>
                <w:sz w:val="24"/>
                <w:highlight w:val="none"/>
              </w:rPr>
              <w:t>3、2、1、0）。</w:t>
            </w:r>
          </w:p>
        </w:tc>
        <w:tc>
          <w:tcPr>
            <w:tcW w:w="469" w:type="dxa"/>
            <w:vAlign w:val="center"/>
          </w:tcPr>
          <w:p w14:paraId="1F163D9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33" w:type="dxa"/>
            <w:vAlign w:val="center"/>
          </w:tcPr>
          <w:p w14:paraId="3346021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840" w:type="dxa"/>
            <w:vAlign w:val="center"/>
          </w:tcPr>
          <w:p w14:paraId="1FCB9263">
            <w:pPr>
              <w:snapToGrid w:val="0"/>
              <w:spacing w:line="360" w:lineRule="auto"/>
              <w:jc w:val="center"/>
              <w:rPr>
                <w:rFonts w:hint="eastAsia" w:ascii="宋体" w:hAnsi="宋体" w:cs="宋体"/>
                <w:color w:val="auto"/>
                <w:sz w:val="24"/>
                <w:highlight w:val="none"/>
              </w:rPr>
            </w:pPr>
          </w:p>
        </w:tc>
      </w:tr>
      <w:tr w14:paraId="4F11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gridSpan w:val="2"/>
            <w:vAlign w:val="center"/>
          </w:tcPr>
          <w:p w14:paraId="3DBD3D9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3.3</w:t>
            </w:r>
          </w:p>
        </w:tc>
        <w:tc>
          <w:tcPr>
            <w:tcW w:w="4602" w:type="dxa"/>
            <w:vAlign w:val="center"/>
          </w:tcPr>
          <w:p w14:paraId="1FEF95F4">
            <w:pPr>
              <w:snapToGrid w:val="0"/>
              <w:spacing w:line="360" w:lineRule="auto"/>
              <w:rPr>
                <w:rFonts w:hint="eastAsia" w:ascii="宋体" w:hAnsi="宋体" w:cs="宋体"/>
                <w:color w:val="auto"/>
                <w:sz w:val="24"/>
                <w:highlight w:val="none"/>
              </w:rPr>
            </w:pPr>
            <w:r>
              <w:rPr>
                <w:rFonts w:hint="eastAsia" w:ascii="宋体" w:hAnsi="宋体"/>
                <w:color w:val="auto"/>
                <w:sz w:val="24"/>
                <w:highlight w:val="none"/>
              </w:rPr>
              <w:t>用餐保障;做好嘉宾的用餐工作，提供合理、完整的用餐管理方案，根据方案的完整性、合理性进行评审，</w:t>
            </w:r>
            <w:r>
              <w:rPr>
                <w:rFonts w:hint="eastAsia" w:ascii="宋体" w:hAnsi="宋体" w:cs="宋体"/>
                <w:color w:val="auto"/>
                <w:sz w:val="24"/>
                <w:highlight w:val="none"/>
              </w:rPr>
              <w:t>评分分值</w:t>
            </w:r>
            <w:r>
              <w:rPr>
                <w:rFonts w:hint="eastAsia" w:ascii="宋体" w:hAnsi="宋体"/>
                <w:color w:val="auto"/>
                <w:sz w:val="24"/>
                <w:highlight w:val="none"/>
              </w:rPr>
              <w:t>（</w:t>
            </w:r>
            <w:r>
              <w:rPr>
                <w:rFonts w:ascii="宋体" w:hAnsi="宋体"/>
                <w:color w:val="auto"/>
                <w:sz w:val="24"/>
                <w:highlight w:val="none"/>
              </w:rPr>
              <w:t>3、2、1、0）。</w:t>
            </w:r>
          </w:p>
        </w:tc>
        <w:tc>
          <w:tcPr>
            <w:tcW w:w="469" w:type="dxa"/>
            <w:vAlign w:val="center"/>
          </w:tcPr>
          <w:p w14:paraId="455886E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33" w:type="dxa"/>
            <w:vAlign w:val="center"/>
          </w:tcPr>
          <w:p w14:paraId="703C673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840" w:type="dxa"/>
            <w:vAlign w:val="center"/>
          </w:tcPr>
          <w:p w14:paraId="5851A41E">
            <w:pPr>
              <w:snapToGrid w:val="0"/>
              <w:spacing w:line="360" w:lineRule="auto"/>
              <w:jc w:val="center"/>
              <w:rPr>
                <w:rFonts w:hint="eastAsia" w:ascii="宋体" w:hAnsi="宋体" w:cs="宋体"/>
                <w:color w:val="auto"/>
                <w:sz w:val="24"/>
                <w:highlight w:val="none"/>
              </w:rPr>
            </w:pPr>
          </w:p>
        </w:tc>
      </w:tr>
      <w:tr w14:paraId="12A1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gridSpan w:val="2"/>
            <w:vAlign w:val="center"/>
          </w:tcPr>
          <w:p w14:paraId="7E49599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3.4</w:t>
            </w:r>
          </w:p>
        </w:tc>
        <w:tc>
          <w:tcPr>
            <w:tcW w:w="4602" w:type="dxa"/>
            <w:vAlign w:val="center"/>
          </w:tcPr>
          <w:p w14:paraId="5EFF7895">
            <w:pPr>
              <w:snapToGrid w:val="0"/>
              <w:spacing w:line="360" w:lineRule="auto"/>
              <w:rPr>
                <w:rFonts w:hint="eastAsia" w:ascii="宋体" w:hAnsi="宋体" w:cs="宋体"/>
                <w:color w:val="auto"/>
                <w:sz w:val="24"/>
                <w:highlight w:val="none"/>
              </w:rPr>
            </w:pPr>
            <w:r>
              <w:rPr>
                <w:rFonts w:hint="eastAsia" w:ascii="宋体" w:hAnsi="宋体"/>
                <w:color w:val="auto"/>
                <w:sz w:val="24"/>
                <w:highlight w:val="none"/>
              </w:rPr>
              <w:t>用车保障;做好嘉宾的交通保障工作，提供合理、完整的用餐管理方案，根据方案的完整性、合理性进行评审，</w:t>
            </w:r>
            <w:r>
              <w:rPr>
                <w:rFonts w:hint="eastAsia" w:ascii="宋体" w:hAnsi="宋体" w:cs="宋体"/>
                <w:color w:val="auto"/>
                <w:sz w:val="24"/>
                <w:highlight w:val="none"/>
              </w:rPr>
              <w:t>评分分值</w:t>
            </w:r>
            <w:r>
              <w:rPr>
                <w:rFonts w:hint="eastAsia" w:ascii="宋体" w:hAnsi="宋体"/>
                <w:color w:val="auto"/>
                <w:sz w:val="24"/>
                <w:highlight w:val="none"/>
              </w:rPr>
              <w:t>（</w:t>
            </w:r>
            <w:r>
              <w:rPr>
                <w:rFonts w:ascii="宋体" w:hAnsi="宋体"/>
                <w:color w:val="auto"/>
                <w:sz w:val="24"/>
                <w:highlight w:val="none"/>
              </w:rPr>
              <w:t>3、2、1、0）。</w:t>
            </w:r>
          </w:p>
        </w:tc>
        <w:tc>
          <w:tcPr>
            <w:tcW w:w="469" w:type="dxa"/>
            <w:vAlign w:val="center"/>
          </w:tcPr>
          <w:p w14:paraId="09C1CDE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33" w:type="dxa"/>
            <w:vAlign w:val="center"/>
          </w:tcPr>
          <w:p w14:paraId="6B053F0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840" w:type="dxa"/>
            <w:vAlign w:val="center"/>
          </w:tcPr>
          <w:p w14:paraId="4350ED01">
            <w:pPr>
              <w:snapToGrid w:val="0"/>
              <w:spacing w:line="360" w:lineRule="auto"/>
              <w:jc w:val="center"/>
              <w:rPr>
                <w:rFonts w:hint="eastAsia" w:ascii="宋体" w:hAnsi="宋体" w:cs="宋体"/>
                <w:color w:val="auto"/>
                <w:sz w:val="24"/>
                <w:highlight w:val="none"/>
              </w:rPr>
            </w:pPr>
          </w:p>
        </w:tc>
      </w:tr>
      <w:tr w14:paraId="0706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gridSpan w:val="2"/>
            <w:vAlign w:val="center"/>
          </w:tcPr>
          <w:p w14:paraId="47C9C32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602" w:type="dxa"/>
            <w:vAlign w:val="center"/>
          </w:tcPr>
          <w:p w14:paraId="22507993">
            <w:pPr>
              <w:snapToGrid w:val="0"/>
              <w:spacing w:line="360" w:lineRule="auto"/>
              <w:rPr>
                <w:rFonts w:hint="eastAsia" w:ascii="宋体" w:hAnsi="宋体"/>
                <w:color w:val="auto"/>
                <w:sz w:val="24"/>
                <w:highlight w:val="none"/>
              </w:rPr>
            </w:pPr>
            <w:r>
              <w:rPr>
                <w:rFonts w:hint="eastAsia" w:ascii="宋体" w:hAnsi="宋体"/>
                <w:color w:val="auto"/>
                <w:sz w:val="24"/>
                <w:highlight w:val="none"/>
              </w:rPr>
              <w:t>会议场地</w:t>
            </w:r>
          </w:p>
        </w:tc>
        <w:tc>
          <w:tcPr>
            <w:tcW w:w="469" w:type="dxa"/>
            <w:vAlign w:val="center"/>
          </w:tcPr>
          <w:p w14:paraId="0454BE0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133" w:type="dxa"/>
            <w:vAlign w:val="center"/>
          </w:tcPr>
          <w:p w14:paraId="420B63F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840" w:type="dxa"/>
            <w:vAlign w:val="center"/>
          </w:tcPr>
          <w:p w14:paraId="4A06EEDE">
            <w:pPr>
              <w:snapToGrid w:val="0"/>
              <w:spacing w:line="360" w:lineRule="auto"/>
              <w:jc w:val="center"/>
              <w:rPr>
                <w:rFonts w:hint="eastAsia" w:ascii="宋体" w:hAnsi="宋体" w:cs="宋体"/>
                <w:color w:val="auto"/>
                <w:sz w:val="24"/>
                <w:highlight w:val="none"/>
              </w:rPr>
            </w:pPr>
          </w:p>
        </w:tc>
      </w:tr>
      <w:tr w14:paraId="1D99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gridSpan w:val="2"/>
            <w:vAlign w:val="center"/>
          </w:tcPr>
          <w:p w14:paraId="259A6D2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4．1</w:t>
            </w:r>
          </w:p>
        </w:tc>
        <w:tc>
          <w:tcPr>
            <w:tcW w:w="4602" w:type="dxa"/>
            <w:vAlign w:val="center"/>
          </w:tcPr>
          <w:p w14:paraId="305969A0">
            <w:pPr>
              <w:snapToGrid w:val="0"/>
              <w:spacing w:line="360" w:lineRule="auto"/>
              <w:rPr>
                <w:rFonts w:hint="eastAsia" w:ascii="宋体" w:hAnsi="宋体"/>
                <w:color w:val="auto"/>
                <w:sz w:val="24"/>
                <w:highlight w:val="none"/>
              </w:rPr>
            </w:pPr>
            <w:r>
              <w:rPr>
                <w:rFonts w:hint="eastAsia" w:ascii="宋体" w:hAnsi="宋体"/>
                <w:color w:val="auto"/>
                <w:sz w:val="24"/>
                <w:highlight w:val="none"/>
              </w:rPr>
              <w:t>提供合理的大会场地（主会场、分会场）选址规划，根据日程规划会场，并根据活动需求，安排工作间、贵宾休息室、媒体采访室等配套会场。根据方案的完整性、合理性进行评审，</w:t>
            </w:r>
            <w:r>
              <w:rPr>
                <w:rFonts w:hint="eastAsia" w:ascii="宋体" w:hAnsi="宋体" w:cs="宋体"/>
                <w:color w:val="auto"/>
                <w:sz w:val="24"/>
                <w:highlight w:val="none"/>
              </w:rPr>
              <w:t>评分分值</w:t>
            </w:r>
            <w:r>
              <w:rPr>
                <w:rFonts w:hint="eastAsia" w:ascii="宋体" w:hAnsi="宋体"/>
                <w:color w:val="auto"/>
                <w:sz w:val="24"/>
                <w:highlight w:val="none"/>
              </w:rPr>
              <w:t>（4、</w:t>
            </w:r>
            <w:r>
              <w:rPr>
                <w:rFonts w:ascii="宋体" w:hAnsi="宋体"/>
                <w:color w:val="auto"/>
                <w:sz w:val="24"/>
                <w:highlight w:val="none"/>
              </w:rPr>
              <w:t>3、2、1、0）。</w:t>
            </w:r>
          </w:p>
        </w:tc>
        <w:tc>
          <w:tcPr>
            <w:tcW w:w="469" w:type="dxa"/>
            <w:vAlign w:val="center"/>
          </w:tcPr>
          <w:p w14:paraId="7135E26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133" w:type="dxa"/>
            <w:vAlign w:val="center"/>
          </w:tcPr>
          <w:p w14:paraId="3B3BB45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840" w:type="dxa"/>
            <w:vAlign w:val="center"/>
          </w:tcPr>
          <w:p w14:paraId="7C81E0CA">
            <w:pPr>
              <w:snapToGrid w:val="0"/>
              <w:spacing w:line="360" w:lineRule="auto"/>
              <w:jc w:val="center"/>
              <w:rPr>
                <w:rFonts w:hint="eastAsia" w:ascii="宋体" w:hAnsi="宋体" w:cs="宋体"/>
                <w:color w:val="auto"/>
                <w:sz w:val="24"/>
                <w:highlight w:val="none"/>
              </w:rPr>
            </w:pPr>
          </w:p>
        </w:tc>
      </w:tr>
      <w:tr w14:paraId="0DC8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gridSpan w:val="2"/>
            <w:vAlign w:val="center"/>
          </w:tcPr>
          <w:p w14:paraId="2A19212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4.2</w:t>
            </w:r>
          </w:p>
        </w:tc>
        <w:tc>
          <w:tcPr>
            <w:tcW w:w="4602" w:type="dxa"/>
            <w:vAlign w:val="center"/>
          </w:tcPr>
          <w:p w14:paraId="211A7B0A">
            <w:pPr>
              <w:snapToGrid w:val="0"/>
              <w:spacing w:line="360" w:lineRule="auto"/>
              <w:rPr>
                <w:rFonts w:hint="eastAsia" w:ascii="宋体" w:hAnsi="宋体" w:cs="宋体"/>
                <w:color w:val="auto"/>
                <w:sz w:val="24"/>
                <w:highlight w:val="none"/>
              </w:rPr>
            </w:pPr>
            <w:r>
              <w:rPr>
                <w:rFonts w:hint="eastAsia" w:ascii="宋体" w:hAnsi="宋体"/>
                <w:color w:val="auto"/>
                <w:sz w:val="24"/>
                <w:highlight w:val="none"/>
              </w:rPr>
              <w:t>能够提供推荐场地和酒店合作协议或预订意向函的，每个得1分，最高得2分。</w:t>
            </w:r>
          </w:p>
        </w:tc>
        <w:tc>
          <w:tcPr>
            <w:tcW w:w="469" w:type="dxa"/>
            <w:vAlign w:val="center"/>
          </w:tcPr>
          <w:p w14:paraId="0FEEF13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133" w:type="dxa"/>
            <w:vAlign w:val="center"/>
          </w:tcPr>
          <w:p w14:paraId="5CA9C3B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840" w:type="dxa"/>
            <w:vAlign w:val="center"/>
          </w:tcPr>
          <w:p w14:paraId="77C64EC5">
            <w:pPr>
              <w:snapToGrid w:val="0"/>
              <w:spacing w:line="360" w:lineRule="auto"/>
              <w:jc w:val="center"/>
              <w:rPr>
                <w:rFonts w:hint="eastAsia" w:ascii="宋体" w:hAnsi="宋体" w:cs="宋体"/>
                <w:color w:val="auto"/>
                <w:sz w:val="24"/>
                <w:highlight w:val="none"/>
              </w:rPr>
            </w:pPr>
          </w:p>
        </w:tc>
      </w:tr>
      <w:tr w14:paraId="2552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gridSpan w:val="2"/>
            <w:vAlign w:val="center"/>
          </w:tcPr>
          <w:p w14:paraId="6BBE1C3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602" w:type="dxa"/>
            <w:vAlign w:val="center"/>
          </w:tcPr>
          <w:p w14:paraId="774E63C4">
            <w:pPr>
              <w:snapToGrid w:val="0"/>
              <w:spacing w:line="360" w:lineRule="auto"/>
              <w:rPr>
                <w:rFonts w:hint="eastAsia" w:ascii="宋体" w:hAnsi="宋体"/>
                <w:color w:val="auto"/>
                <w:sz w:val="24"/>
                <w:highlight w:val="none"/>
              </w:rPr>
            </w:pPr>
            <w:r>
              <w:rPr>
                <w:rFonts w:hint="eastAsia" w:ascii="宋体" w:hAnsi="宋体"/>
                <w:color w:val="auto"/>
                <w:sz w:val="24"/>
                <w:highlight w:val="none"/>
              </w:rPr>
              <w:t>会场布置及管理</w:t>
            </w:r>
          </w:p>
        </w:tc>
        <w:tc>
          <w:tcPr>
            <w:tcW w:w="469" w:type="dxa"/>
            <w:vAlign w:val="center"/>
          </w:tcPr>
          <w:p w14:paraId="1556501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133" w:type="dxa"/>
            <w:vAlign w:val="center"/>
          </w:tcPr>
          <w:p w14:paraId="2B4C306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840" w:type="dxa"/>
            <w:vAlign w:val="center"/>
          </w:tcPr>
          <w:p w14:paraId="24E94D96">
            <w:pPr>
              <w:snapToGrid w:val="0"/>
              <w:spacing w:line="360" w:lineRule="auto"/>
              <w:jc w:val="center"/>
              <w:rPr>
                <w:rFonts w:hint="eastAsia" w:ascii="宋体" w:hAnsi="宋体" w:cs="宋体"/>
                <w:color w:val="auto"/>
                <w:sz w:val="24"/>
                <w:highlight w:val="none"/>
              </w:rPr>
            </w:pPr>
          </w:p>
        </w:tc>
      </w:tr>
      <w:tr w14:paraId="39D6E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gridSpan w:val="2"/>
            <w:vAlign w:val="center"/>
          </w:tcPr>
          <w:p w14:paraId="601A56C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5.1</w:t>
            </w:r>
          </w:p>
        </w:tc>
        <w:tc>
          <w:tcPr>
            <w:tcW w:w="4602" w:type="dxa"/>
            <w:vAlign w:val="center"/>
          </w:tcPr>
          <w:p w14:paraId="6D81368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主</w:t>
            </w:r>
            <w:r>
              <w:rPr>
                <w:rFonts w:hint="eastAsia" w:ascii="宋体" w:hAnsi="宋体" w:cs="宋体"/>
                <w:color w:val="auto"/>
                <w:kern w:val="0"/>
                <w:sz w:val="24"/>
                <w:highlight w:val="none"/>
              </w:rPr>
              <w:t>会场布置方案</w:t>
            </w:r>
            <w:r>
              <w:rPr>
                <w:rFonts w:hint="eastAsia" w:ascii="宋体" w:hAnsi="宋体" w:cs="宋体"/>
                <w:color w:val="auto"/>
                <w:sz w:val="24"/>
                <w:highlight w:val="none"/>
              </w:rPr>
              <w:t>：</w:t>
            </w:r>
            <w:r>
              <w:rPr>
                <w:rFonts w:hint="eastAsia" w:ascii="宋体" w:hAnsi="宋体"/>
                <w:color w:val="auto"/>
                <w:sz w:val="24"/>
                <w:highlight w:val="none"/>
              </w:rPr>
              <w:t>提供会场氛围环境、导示等会场氛围布置搭建方案</w:t>
            </w:r>
            <w:r>
              <w:rPr>
                <w:rFonts w:hint="eastAsia" w:ascii="宋体" w:hAnsi="宋体" w:cs="宋体"/>
                <w:color w:val="auto"/>
                <w:sz w:val="24"/>
                <w:highlight w:val="none"/>
              </w:rPr>
              <w:t>，根据方案与</w:t>
            </w:r>
            <w:r>
              <w:rPr>
                <w:rFonts w:hint="eastAsia" w:ascii="宋体" w:hAnsi="宋体" w:cs="宋体"/>
                <w:color w:val="auto"/>
                <w:kern w:val="0"/>
                <w:sz w:val="24"/>
                <w:highlight w:val="none"/>
              </w:rPr>
              <w:t>本次活动性质</w:t>
            </w:r>
            <w:r>
              <w:rPr>
                <w:rFonts w:hint="eastAsia" w:ascii="宋体" w:hAnsi="宋体" w:cs="宋体"/>
                <w:color w:val="auto"/>
                <w:sz w:val="24"/>
                <w:highlight w:val="none"/>
              </w:rPr>
              <w:t>的符合性</w:t>
            </w:r>
            <w:r>
              <w:rPr>
                <w:rFonts w:hint="eastAsia" w:ascii="宋体" w:hAnsi="宋体" w:cs="宋体"/>
                <w:color w:val="auto"/>
                <w:kern w:val="0"/>
                <w:sz w:val="24"/>
                <w:highlight w:val="none"/>
              </w:rPr>
              <w:t>，</w:t>
            </w:r>
            <w:r>
              <w:rPr>
                <w:rFonts w:hint="eastAsia" w:ascii="宋体" w:hAnsi="宋体" w:cs="宋体"/>
                <w:color w:val="auto"/>
                <w:sz w:val="24"/>
                <w:highlight w:val="none"/>
              </w:rPr>
              <w:t>效果的呈现</w:t>
            </w:r>
            <w:r>
              <w:rPr>
                <w:rFonts w:hint="eastAsia" w:ascii="宋体" w:hAnsi="宋体"/>
                <w:color w:val="auto"/>
                <w:sz w:val="24"/>
                <w:highlight w:val="none"/>
              </w:rPr>
              <w:t>进行评审，</w:t>
            </w:r>
            <w:r>
              <w:rPr>
                <w:rFonts w:hint="eastAsia" w:ascii="宋体" w:hAnsi="宋体" w:cs="宋体"/>
                <w:color w:val="auto"/>
                <w:sz w:val="24"/>
                <w:highlight w:val="none"/>
              </w:rPr>
              <w:t>评分分值</w:t>
            </w:r>
            <w:r>
              <w:rPr>
                <w:rFonts w:hint="eastAsia" w:ascii="宋体" w:hAnsi="宋体"/>
                <w:color w:val="auto"/>
                <w:sz w:val="24"/>
                <w:highlight w:val="none"/>
              </w:rPr>
              <w:t>（5、4、</w:t>
            </w:r>
            <w:r>
              <w:rPr>
                <w:rFonts w:ascii="宋体" w:hAnsi="宋体"/>
                <w:color w:val="auto"/>
                <w:sz w:val="24"/>
                <w:highlight w:val="none"/>
              </w:rPr>
              <w:t>3、2、1、0）。</w:t>
            </w:r>
            <w:r>
              <w:rPr>
                <w:rFonts w:hint="eastAsia" w:ascii="宋体" w:hAnsi="宋体" w:cs="宋体"/>
                <w:color w:val="auto"/>
                <w:sz w:val="24"/>
                <w:highlight w:val="none"/>
              </w:rPr>
              <w:t>（提供效果图）。</w:t>
            </w:r>
          </w:p>
        </w:tc>
        <w:tc>
          <w:tcPr>
            <w:tcW w:w="469" w:type="dxa"/>
            <w:vAlign w:val="center"/>
          </w:tcPr>
          <w:p w14:paraId="11152E5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33" w:type="dxa"/>
            <w:vAlign w:val="center"/>
          </w:tcPr>
          <w:p w14:paraId="749F5EB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840" w:type="dxa"/>
            <w:vAlign w:val="center"/>
          </w:tcPr>
          <w:p w14:paraId="2100E17B">
            <w:pPr>
              <w:snapToGrid w:val="0"/>
              <w:spacing w:line="360" w:lineRule="auto"/>
              <w:jc w:val="center"/>
              <w:rPr>
                <w:rFonts w:hint="eastAsia" w:ascii="宋体" w:hAnsi="宋体" w:cs="宋体"/>
                <w:color w:val="auto"/>
                <w:sz w:val="24"/>
                <w:highlight w:val="none"/>
              </w:rPr>
            </w:pPr>
          </w:p>
        </w:tc>
      </w:tr>
      <w:tr w14:paraId="702E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gridSpan w:val="2"/>
            <w:vAlign w:val="center"/>
          </w:tcPr>
          <w:p w14:paraId="04726B9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5.2</w:t>
            </w:r>
          </w:p>
        </w:tc>
        <w:tc>
          <w:tcPr>
            <w:tcW w:w="4602" w:type="dxa"/>
            <w:vAlign w:val="center"/>
          </w:tcPr>
          <w:p w14:paraId="3496B542">
            <w:pPr>
              <w:spacing w:line="360" w:lineRule="auto"/>
              <w:rPr>
                <w:rFonts w:hint="eastAsia" w:ascii="宋体" w:hAnsi="宋体" w:cs="宋体"/>
                <w:color w:val="auto"/>
                <w:sz w:val="24"/>
                <w:highlight w:val="none"/>
              </w:rPr>
            </w:pPr>
            <w:r>
              <w:rPr>
                <w:rFonts w:hint="eastAsia" w:ascii="宋体" w:hAnsi="宋体" w:cs="宋体"/>
                <w:color w:val="auto"/>
                <w:sz w:val="24"/>
                <w:highlight w:val="none"/>
              </w:rPr>
              <w:t>分</w:t>
            </w:r>
            <w:r>
              <w:rPr>
                <w:rFonts w:hint="eastAsia" w:ascii="宋体" w:hAnsi="宋体" w:cs="宋体"/>
                <w:color w:val="auto"/>
                <w:kern w:val="0"/>
                <w:sz w:val="24"/>
                <w:highlight w:val="none"/>
              </w:rPr>
              <w:t>会场布置方案</w:t>
            </w:r>
            <w:r>
              <w:rPr>
                <w:rFonts w:hint="eastAsia" w:ascii="宋体" w:hAnsi="宋体" w:cs="宋体"/>
                <w:color w:val="auto"/>
                <w:sz w:val="24"/>
                <w:highlight w:val="none"/>
              </w:rPr>
              <w:t>：提供</w:t>
            </w:r>
            <w:r>
              <w:rPr>
                <w:rFonts w:hint="eastAsia" w:ascii="宋体" w:hAnsi="宋体"/>
                <w:color w:val="auto"/>
                <w:sz w:val="24"/>
                <w:highlight w:val="none"/>
              </w:rPr>
              <w:t>会场氛围环境、导示等会场氛围布置搭建方案</w:t>
            </w:r>
            <w:r>
              <w:rPr>
                <w:rFonts w:hint="eastAsia" w:ascii="宋体" w:hAnsi="宋体" w:cs="宋体"/>
                <w:color w:val="auto"/>
                <w:sz w:val="24"/>
                <w:highlight w:val="none"/>
              </w:rPr>
              <w:t>及物料设计制作方案，根据方案与</w:t>
            </w:r>
            <w:r>
              <w:rPr>
                <w:rFonts w:hint="eastAsia" w:ascii="宋体" w:hAnsi="宋体" w:cs="宋体"/>
                <w:color w:val="auto"/>
                <w:kern w:val="0"/>
                <w:sz w:val="24"/>
                <w:highlight w:val="none"/>
              </w:rPr>
              <w:t>本次活动性质</w:t>
            </w:r>
            <w:r>
              <w:rPr>
                <w:rFonts w:hint="eastAsia" w:ascii="宋体" w:hAnsi="宋体" w:cs="宋体"/>
                <w:color w:val="auto"/>
                <w:sz w:val="24"/>
                <w:highlight w:val="none"/>
              </w:rPr>
              <w:t>的符合性</w:t>
            </w:r>
            <w:r>
              <w:rPr>
                <w:rFonts w:hint="eastAsia" w:ascii="宋体" w:hAnsi="宋体" w:cs="宋体"/>
                <w:color w:val="auto"/>
                <w:kern w:val="0"/>
                <w:sz w:val="24"/>
                <w:highlight w:val="none"/>
              </w:rPr>
              <w:t>，</w:t>
            </w:r>
            <w:r>
              <w:rPr>
                <w:rFonts w:hint="eastAsia" w:ascii="宋体" w:hAnsi="宋体" w:cs="宋体"/>
                <w:color w:val="auto"/>
                <w:sz w:val="24"/>
                <w:highlight w:val="none"/>
              </w:rPr>
              <w:t>效果的呈现</w:t>
            </w:r>
            <w:r>
              <w:rPr>
                <w:rFonts w:hint="eastAsia" w:ascii="宋体" w:hAnsi="宋体"/>
                <w:color w:val="auto"/>
                <w:sz w:val="24"/>
                <w:highlight w:val="none"/>
              </w:rPr>
              <w:t>进行评审，</w:t>
            </w:r>
            <w:r>
              <w:rPr>
                <w:rFonts w:hint="eastAsia" w:ascii="宋体" w:hAnsi="宋体" w:cs="宋体"/>
                <w:color w:val="auto"/>
                <w:sz w:val="24"/>
                <w:highlight w:val="none"/>
              </w:rPr>
              <w:t>评分分值</w:t>
            </w:r>
            <w:r>
              <w:rPr>
                <w:rFonts w:hint="eastAsia" w:ascii="宋体" w:hAnsi="宋体"/>
                <w:color w:val="auto"/>
                <w:sz w:val="24"/>
                <w:highlight w:val="none"/>
              </w:rPr>
              <w:t>（5、4、</w:t>
            </w:r>
            <w:r>
              <w:rPr>
                <w:rFonts w:ascii="宋体" w:hAnsi="宋体"/>
                <w:color w:val="auto"/>
                <w:sz w:val="24"/>
                <w:highlight w:val="none"/>
              </w:rPr>
              <w:t>3、2、1、0）。</w:t>
            </w:r>
            <w:r>
              <w:rPr>
                <w:rFonts w:hint="eastAsia" w:ascii="宋体" w:hAnsi="宋体" w:cs="宋体"/>
                <w:color w:val="auto"/>
                <w:sz w:val="24"/>
                <w:highlight w:val="none"/>
              </w:rPr>
              <w:t>（提供效果图）。</w:t>
            </w:r>
          </w:p>
        </w:tc>
        <w:tc>
          <w:tcPr>
            <w:tcW w:w="469" w:type="dxa"/>
            <w:vAlign w:val="center"/>
          </w:tcPr>
          <w:p w14:paraId="14B4754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33" w:type="dxa"/>
            <w:vAlign w:val="center"/>
          </w:tcPr>
          <w:p w14:paraId="6A04DA0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840" w:type="dxa"/>
            <w:vAlign w:val="center"/>
          </w:tcPr>
          <w:p w14:paraId="572CE3DB">
            <w:pPr>
              <w:snapToGrid w:val="0"/>
              <w:spacing w:line="360" w:lineRule="auto"/>
              <w:jc w:val="center"/>
              <w:rPr>
                <w:rFonts w:hint="eastAsia" w:ascii="宋体" w:hAnsi="宋体" w:cs="宋体"/>
                <w:color w:val="auto"/>
                <w:sz w:val="24"/>
                <w:highlight w:val="none"/>
              </w:rPr>
            </w:pPr>
          </w:p>
        </w:tc>
      </w:tr>
      <w:tr w14:paraId="20C9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gridSpan w:val="2"/>
            <w:vAlign w:val="center"/>
          </w:tcPr>
          <w:p w14:paraId="378B167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5.3</w:t>
            </w:r>
          </w:p>
        </w:tc>
        <w:tc>
          <w:tcPr>
            <w:tcW w:w="4602" w:type="dxa"/>
            <w:vAlign w:val="center"/>
          </w:tcPr>
          <w:p w14:paraId="6DE9A75F">
            <w:pPr>
              <w:spacing w:line="360" w:lineRule="auto"/>
              <w:rPr>
                <w:rFonts w:hint="eastAsia" w:ascii="宋体" w:hAnsi="宋体" w:cs="宋体"/>
                <w:color w:val="auto"/>
                <w:sz w:val="24"/>
                <w:highlight w:val="none"/>
              </w:rPr>
            </w:pPr>
            <w:r>
              <w:rPr>
                <w:rFonts w:hint="eastAsia" w:ascii="宋体" w:hAnsi="宋体" w:cs="宋体"/>
                <w:bCs/>
                <w:color w:val="auto"/>
                <w:kern w:val="0"/>
                <w:sz w:val="24"/>
                <w:highlight w:val="none"/>
                <w:lang w:val="zh-CN"/>
              </w:rPr>
              <w:t>会场管理方案</w:t>
            </w:r>
            <w:r>
              <w:rPr>
                <w:rFonts w:ascii="宋体" w:hAnsi="宋体" w:cs="宋体"/>
                <w:bCs/>
                <w:color w:val="auto"/>
                <w:kern w:val="0"/>
                <w:sz w:val="24"/>
                <w:highlight w:val="none"/>
                <w:lang w:val="zh-CN"/>
              </w:rPr>
              <w:t>:</w:t>
            </w:r>
            <w:r>
              <w:rPr>
                <w:rFonts w:hint="eastAsia" w:ascii="宋体" w:hAnsi="宋体" w:cs="宋体"/>
                <w:bCs/>
                <w:color w:val="auto"/>
                <w:sz w:val="24"/>
                <w:highlight w:val="none"/>
                <w:lang w:val="zh-CN"/>
              </w:rPr>
              <w:t>提供具体会场管理实施计划、步骤</w:t>
            </w:r>
            <w:r>
              <w:rPr>
                <w:rFonts w:ascii="宋体" w:hAnsi="宋体" w:cs="宋体"/>
                <w:bCs/>
                <w:color w:val="auto"/>
                <w:kern w:val="0"/>
                <w:sz w:val="24"/>
                <w:highlight w:val="none"/>
                <w:lang w:val="zh-CN"/>
              </w:rPr>
              <w:t>，</w:t>
            </w:r>
            <w:r>
              <w:rPr>
                <w:rFonts w:hint="eastAsia" w:ascii="宋体" w:hAnsi="宋体"/>
                <w:color w:val="auto"/>
                <w:sz w:val="24"/>
                <w:highlight w:val="none"/>
              </w:rPr>
              <w:t>根据方案的完整性、合理性进行评审，</w:t>
            </w:r>
            <w:r>
              <w:rPr>
                <w:rFonts w:hint="eastAsia" w:ascii="宋体" w:hAnsi="宋体" w:cs="宋体"/>
                <w:color w:val="auto"/>
                <w:sz w:val="24"/>
                <w:highlight w:val="none"/>
              </w:rPr>
              <w:t>评分分值</w:t>
            </w:r>
            <w:r>
              <w:rPr>
                <w:rFonts w:hint="eastAsia" w:ascii="宋体" w:hAnsi="宋体"/>
                <w:color w:val="auto"/>
                <w:sz w:val="24"/>
                <w:highlight w:val="none"/>
              </w:rPr>
              <w:t>（5、4、</w:t>
            </w:r>
            <w:r>
              <w:rPr>
                <w:rFonts w:ascii="宋体" w:hAnsi="宋体"/>
                <w:color w:val="auto"/>
                <w:sz w:val="24"/>
                <w:highlight w:val="none"/>
              </w:rPr>
              <w:t>3、2、1、0）。</w:t>
            </w:r>
          </w:p>
        </w:tc>
        <w:tc>
          <w:tcPr>
            <w:tcW w:w="469" w:type="dxa"/>
            <w:vAlign w:val="center"/>
          </w:tcPr>
          <w:p w14:paraId="37C6E70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33" w:type="dxa"/>
            <w:vAlign w:val="center"/>
          </w:tcPr>
          <w:p w14:paraId="649A4A7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840" w:type="dxa"/>
            <w:vAlign w:val="center"/>
          </w:tcPr>
          <w:p w14:paraId="0E279D49">
            <w:pPr>
              <w:snapToGrid w:val="0"/>
              <w:spacing w:line="360" w:lineRule="auto"/>
              <w:jc w:val="center"/>
              <w:rPr>
                <w:rFonts w:hint="eastAsia" w:ascii="宋体" w:hAnsi="宋体" w:cs="宋体"/>
                <w:color w:val="auto"/>
                <w:sz w:val="24"/>
                <w:highlight w:val="none"/>
              </w:rPr>
            </w:pPr>
          </w:p>
        </w:tc>
      </w:tr>
      <w:tr w14:paraId="723B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gridSpan w:val="2"/>
            <w:vAlign w:val="center"/>
          </w:tcPr>
          <w:p w14:paraId="76432A2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5.4</w:t>
            </w:r>
          </w:p>
        </w:tc>
        <w:tc>
          <w:tcPr>
            <w:tcW w:w="4602" w:type="dxa"/>
            <w:vAlign w:val="center"/>
          </w:tcPr>
          <w:p w14:paraId="09B63202">
            <w:pPr>
              <w:spacing w:line="360" w:lineRule="auto"/>
              <w:rPr>
                <w:rFonts w:hint="eastAsia" w:ascii="宋体" w:hAnsi="宋体"/>
                <w:color w:val="auto"/>
                <w:kern w:val="0"/>
                <w:sz w:val="24"/>
                <w:highlight w:val="none"/>
              </w:rPr>
            </w:pPr>
            <w:r>
              <w:rPr>
                <w:rFonts w:hint="eastAsia" w:ascii="宋体" w:hAnsi="宋体"/>
                <w:color w:val="auto"/>
                <w:sz w:val="24"/>
                <w:highlight w:val="none"/>
              </w:rPr>
              <w:t>提供大会LED 或者高清投影设计方案(设备需满足分屏、多屏同步或不同步演示)，根据实际要求使用。保证各会场音响、灯光、摄影、摄像、投影、会议所需宽屏设备。两场分会场及闭门会为LED 或高清投影设备。根据方案的完整性、合理性进行评审，</w:t>
            </w:r>
            <w:r>
              <w:rPr>
                <w:rFonts w:hint="eastAsia" w:ascii="宋体" w:hAnsi="宋体" w:cs="宋体"/>
                <w:color w:val="auto"/>
                <w:sz w:val="24"/>
                <w:highlight w:val="none"/>
              </w:rPr>
              <w:t>评分分值</w:t>
            </w:r>
            <w:r>
              <w:rPr>
                <w:rFonts w:hint="eastAsia" w:ascii="宋体" w:hAnsi="宋体"/>
                <w:color w:val="auto"/>
                <w:sz w:val="24"/>
                <w:highlight w:val="none"/>
              </w:rPr>
              <w:t>（4、</w:t>
            </w:r>
            <w:r>
              <w:rPr>
                <w:rFonts w:ascii="宋体" w:hAnsi="宋体"/>
                <w:color w:val="auto"/>
                <w:sz w:val="24"/>
                <w:highlight w:val="none"/>
              </w:rPr>
              <w:t>3、2、1、0）。</w:t>
            </w:r>
          </w:p>
        </w:tc>
        <w:tc>
          <w:tcPr>
            <w:tcW w:w="469" w:type="dxa"/>
            <w:vAlign w:val="center"/>
          </w:tcPr>
          <w:p w14:paraId="2DA91D9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133" w:type="dxa"/>
            <w:vAlign w:val="center"/>
          </w:tcPr>
          <w:p w14:paraId="4BE1F44A">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840" w:type="dxa"/>
            <w:vAlign w:val="center"/>
          </w:tcPr>
          <w:p w14:paraId="36659612">
            <w:pPr>
              <w:snapToGrid w:val="0"/>
              <w:spacing w:line="360" w:lineRule="auto"/>
              <w:jc w:val="center"/>
              <w:rPr>
                <w:rFonts w:hint="eastAsia" w:ascii="宋体" w:hAnsi="宋体" w:cs="宋体"/>
                <w:color w:val="auto"/>
                <w:sz w:val="24"/>
                <w:highlight w:val="none"/>
              </w:rPr>
            </w:pPr>
          </w:p>
        </w:tc>
      </w:tr>
      <w:tr w14:paraId="7465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gridSpan w:val="2"/>
            <w:vAlign w:val="center"/>
          </w:tcPr>
          <w:p w14:paraId="5E5D592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4602" w:type="dxa"/>
            <w:vAlign w:val="center"/>
          </w:tcPr>
          <w:p w14:paraId="3E324EF0">
            <w:pPr>
              <w:spacing w:line="360" w:lineRule="auto"/>
              <w:rPr>
                <w:rFonts w:hint="eastAsia" w:ascii="宋体" w:hAnsi="宋体"/>
                <w:color w:val="auto"/>
                <w:sz w:val="24"/>
                <w:highlight w:val="none"/>
              </w:rPr>
            </w:pPr>
            <w:r>
              <w:rPr>
                <w:rFonts w:hint="eastAsia" w:ascii="宋体" w:hAnsi="宋体"/>
                <w:color w:val="auto"/>
                <w:sz w:val="24"/>
                <w:highlight w:val="none"/>
              </w:rPr>
              <w:t>会务服务</w:t>
            </w:r>
          </w:p>
        </w:tc>
        <w:tc>
          <w:tcPr>
            <w:tcW w:w="469" w:type="dxa"/>
            <w:vAlign w:val="center"/>
          </w:tcPr>
          <w:p w14:paraId="2B0B2D3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133" w:type="dxa"/>
            <w:vAlign w:val="center"/>
          </w:tcPr>
          <w:p w14:paraId="66D39E7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840" w:type="dxa"/>
            <w:vAlign w:val="center"/>
          </w:tcPr>
          <w:p w14:paraId="5F73B14B">
            <w:pPr>
              <w:snapToGrid w:val="0"/>
              <w:spacing w:line="360" w:lineRule="auto"/>
              <w:jc w:val="center"/>
              <w:rPr>
                <w:rFonts w:hint="eastAsia" w:ascii="宋体" w:hAnsi="宋体" w:cs="宋体"/>
                <w:color w:val="auto"/>
                <w:sz w:val="24"/>
                <w:highlight w:val="none"/>
              </w:rPr>
            </w:pPr>
          </w:p>
        </w:tc>
      </w:tr>
      <w:tr w14:paraId="041A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gridSpan w:val="2"/>
            <w:vAlign w:val="center"/>
          </w:tcPr>
          <w:p w14:paraId="73A8D00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6.1</w:t>
            </w:r>
          </w:p>
        </w:tc>
        <w:tc>
          <w:tcPr>
            <w:tcW w:w="4602" w:type="dxa"/>
            <w:vAlign w:val="center"/>
          </w:tcPr>
          <w:p w14:paraId="2E41EBDF">
            <w:pPr>
              <w:spacing w:line="360" w:lineRule="auto"/>
              <w:rPr>
                <w:rFonts w:hint="eastAsia" w:ascii="宋体" w:hAnsi="宋体"/>
                <w:color w:val="auto"/>
                <w:sz w:val="24"/>
                <w:highlight w:val="none"/>
              </w:rPr>
            </w:pPr>
            <w:r>
              <w:rPr>
                <w:rFonts w:ascii="宋体" w:hAnsi="宋体"/>
                <w:color w:val="auto"/>
                <w:sz w:val="24"/>
                <w:highlight w:val="none"/>
              </w:rPr>
              <w:t>提供合理的会务服务方案，包括议程相关会场的桌型摆放、布置、包括环节道具的安排、主kv动态及环节视效，会场服务人员配套服务。根据方案的完整性、合理性进行评审</w:t>
            </w:r>
            <w:r>
              <w:rPr>
                <w:rFonts w:hint="eastAsia" w:ascii="宋体" w:hAnsi="宋体"/>
                <w:color w:val="auto"/>
                <w:sz w:val="24"/>
                <w:highlight w:val="none"/>
              </w:rPr>
              <w:t>，</w:t>
            </w:r>
            <w:r>
              <w:rPr>
                <w:rFonts w:hint="eastAsia" w:ascii="宋体" w:hAnsi="宋体" w:cs="宋体"/>
                <w:color w:val="auto"/>
                <w:sz w:val="24"/>
                <w:highlight w:val="none"/>
              </w:rPr>
              <w:t>评分分值</w:t>
            </w:r>
            <w:r>
              <w:rPr>
                <w:rFonts w:hint="eastAsia" w:ascii="宋体" w:hAnsi="宋体"/>
                <w:color w:val="auto"/>
                <w:sz w:val="24"/>
                <w:highlight w:val="none"/>
              </w:rPr>
              <w:t>（5、4、</w:t>
            </w:r>
            <w:r>
              <w:rPr>
                <w:rFonts w:ascii="宋体" w:hAnsi="宋体"/>
                <w:color w:val="auto"/>
                <w:sz w:val="24"/>
                <w:highlight w:val="none"/>
              </w:rPr>
              <w:t>3、2、1、0）。</w:t>
            </w:r>
          </w:p>
        </w:tc>
        <w:tc>
          <w:tcPr>
            <w:tcW w:w="469" w:type="dxa"/>
            <w:vAlign w:val="center"/>
          </w:tcPr>
          <w:p w14:paraId="3202949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33" w:type="dxa"/>
            <w:vAlign w:val="center"/>
          </w:tcPr>
          <w:p w14:paraId="280A4E4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840" w:type="dxa"/>
            <w:vAlign w:val="center"/>
          </w:tcPr>
          <w:p w14:paraId="2E68C358">
            <w:pPr>
              <w:snapToGrid w:val="0"/>
              <w:spacing w:line="360" w:lineRule="auto"/>
              <w:jc w:val="center"/>
              <w:rPr>
                <w:rFonts w:hint="eastAsia" w:ascii="宋体" w:hAnsi="宋体" w:cs="宋体"/>
                <w:color w:val="auto"/>
                <w:sz w:val="24"/>
                <w:highlight w:val="none"/>
              </w:rPr>
            </w:pPr>
          </w:p>
        </w:tc>
      </w:tr>
      <w:tr w14:paraId="0F68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gridSpan w:val="2"/>
            <w:vAlign w:val="center"/>
          </w:tcPr>
          <w:p w14:paraId="147D2A6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6.2</w:t>
            </w:r>
          </w:p>
        </w:tc>
        <w:tc>
          <w:tcPr>
            <w:tcW w:w="4602" w:type="dxa"/>
            <w:vAlign w:val="center"/>
          </w:tcPr>
          <w:p w14:paraId="20D06CEA">
            <w:pPr>
              <w:spacing w:line="360" w:lineRule="auto"/>
              <w:rPr>
                <w:rFonts w:hint="eastAsia" w:ascii="宋体" w:hAnsi="宋体"/>
                <w:color w:val="auto"/>
                <w:sz w:val="24"/>
                <w:highlight w:val="none"/>
              </w:rPr>
            </w:pPr>
            <w:r>
              <w:rPr>
                <w:rFonts w:ascii="宋体" w:hAnsi="宋体"/>
                <w:color w:val="auto"/>
                <w:sz w:val="24"/>
                <w:highlight w:val="none"/>
              </w:rPr>
              <w:t>提供会议摄影摄像、主持人、礼仪、速记等方案。根据方案的完整性、合理性进行评审</w:t>
            </w:r>
            <w:r>
              <w:rPr>
                <w:rFonts w:hint="eastAsia" w:ascii="宋体" w:hAnsi="宋体"/>
                <w:color w:val="auto"/>
                <w:sz w:val="24"/>
                <w:highlight w:val="none"/>
              </w:rPr>
              <w:t>，</w:t>
            </w:r>
            <w:r>
              <w:rPr>
                <w:rFonts w:hint="eastAsia" w:ascii="宋体" w:hAnsi="宋体" w:cs="宋体"/>
                <w:color w:val="auto"/>
                <w:sz w:val="24"/>
                <w:highlight w:val="none"/>
              </w:rPr>
              <w:t>评分分值</w:t>
            </w:r>
            <w:r>
              <w:rPr>
                <w:rFonts w:hint="eastAsia" w:ascii="宋体" w:hAnsi="宋体"/>
                <w:color w:val="auto"/>
                <w:sz w:val="24"/>
                <w:highlight w:val="none"/>
              </w:rPr>
              <w:t>（4、</w:t>
            </w:r>
            <w:r>
              <w:rPr>
                <w:rFonts w:ascii="宋体" w:hAnsi="宋体"/>
                <w:color w:val="auto"/>
                <w:sz w:val="24"/>
                <w:highlight w:val="none"/>
              </w:rPr>
              <w:t>3、2、1、0）。</w:t>
            </w:r>
          </w:p>
        </w:tc>
        <w:tc>
          <w:tcPr>
            <w:tcW w:w="469" w:type="dxa"/>
            <w:vAlign w:val="center"/>
          </w:tcPr>
          <w:p w14:paraId="76EF090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133" w:type="dxa"/>
            <w:vAlign w:val="center"/>
          </w:tcPr>
          <w:p w14:paraId="4B3A17F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840" w:type="dxa"/>
            <w:vAlign w:val="center"/>
          </w:tcPr>
          <w:p w14:paraId="0EB6A1C6">
            <w:pPr>
              <w:snapToGrid w:val="0"/>
              <w:spacing w:line="360" w:lineRule="auto"/>
              <w:jc w:val="center"/>
              <w:rPr>
                <w:rFonts w:hint="eastAsia" w:ascii="宋体" w:hAnsi="宋体" w:cs="宋体"/>
                <w:color w:val="auto"/>
                <w:sz w:val="24"/>
                <w:highlight w:val="none"/>
              </w:rPr>
            </w:pPr>
          </w:p>
        </w:tc>
      </w:tr>
      <w:tr w14:paraId="1F50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gridSpan w:val="2"/>
            <w:vAlign w:val="center"/>
          </w:tcPr>
          <w:p w14:paraId="43C57FF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6.3</w:t>
            </w:r>
          </w:p>
        </w:tc>
        <w:tc>
          <w:tcPr>
            <w:tcW w:w="4602" w:type="dxa"/>
            <w:vAlign w:val="center"/>
          </w:tcPr>
          <w:p w14:paraId="0ACC4324">
            <w:pPr>
              <w:snapToGrid w:val="0"/>
              <w:spacing w:line="360" w:lineRule="auto"/>
              <w:rPr>
                <w:rFonts w:hint="eastAsia" w:ascii="宋体" w:hAnsi="宋体" w:cs="宋体"/>
                <w:color w:val="auto"/>
                <w:sz w:val="24"/>
                <w:highlight w:val="none"/>
              </w:rPr>
            </w:pPr>
            <w:r>
              <w:rPr>
                <w:rFonts w:ascii="宋体" w:hAnsi="宋体"/>
                <w:color w:val="auto"/>
                <w:sz w:val="24"/>
                <w:highlight w:val="none"/>
              </w:rPr>
              <w:t>提供安排会场所需的办公用品的准备及租赁，包括打印机传真机、笔记本电脑、对讲机及落实相关会场无线设备补充等等方案。根据方案的完整性、合理性进行评审</w:t>
            </w:r>
            <w:r>
              <w:rPr>
                <w:rFonts w:hint="eastAsia" w:ascii="宋体" w:hAnsi="宋体"/>
                <w:color w:val="auto"/>
                <w:sz w:val="24"/>
                <w:highlight w:val="none"/>
              </w:rPr>
              <w:t>，</w:t>
            </w:r>
            <w:r>
              <w:rPr>
                <w:rFonts w:hint="eastAsia" w:ascii="宋体" w:hAnsi="宋体" w:cs="宋体"/>
                <w:color w:val="auto"/>
                <w:sz w:val="24"/>
                <w:highlight w:val="none"/>
              </w:rPr>
              <w:t>评分分值</w:t>
            </w:r>
            <w:r>
              <w:rPr>
                <w:rFonts w:hint="eastAsia" w:ascii="宋体" w:hAnsi="宋体"/>
                <w:color w:val="auto"/>
                <w:sz w:val="24"/>
                <w:highlight w:val="none"/>
              </w:rPr>
              <w:t>（3、</w:t>
            </w:r>
            <w:r>
              <w:rPr>
                <w:rFonts w:ascii="宋体" w:hAnsi="宋体"/>
                <w:color w:val="auto"/>
                <w:sz w:val="24"/>
                <w:highlight w:val="none"/>
              </w:rPr>
              <w:t>2、1、0）。</w:t>
            </w:r>
          </w:p>
        </w:tc>
        <w:tc>
          <w:tcPr>
            <w:tcW w:w="469" w:type="dxa"/>
            <w:vAlign w:val="center"/>
          </w:tcPr>
          <w:p w14:paraId="593865F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33" w:type="dxa"/>
            <w:vAlign w:val="center"/>
          </w:tcPr>
          <w:p w14:paraId="63AC7CC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840" w:type="dxa"/>
            <w:vAlign w:val="center"/>
          </w:tcPr>
          <w:p w14:paraId="6B3D075C">
            <w:pPr>
              <w:snapToGrid w:val="0"/>
              <w:spacing w:line="360" w:lineRule="auto"/>
              <w:jc w:val="center"/>
              <w:rPr>
                <w:rFonts w:hint="eastAsia" w:ascii="宋体" w:hAnsi="宋体" w:cs="宋体"/>
                <w:color w:val="auto"/>
                <w:sz w:val="24"/>
                <w:highlight w:val="none"/>
              </w:rPr>
            </w:pPr>
          </w:p>
        </w:tc>
      </w:tr>
      <w:tr w14:paraId="669C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gridSpan w:val="2"/>
            <w:vAlign w:val="center"/>
          </w:tcPr>
          <w:p w14:paraId="649DD46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4602" w:type="dxa"/>
            <w:vAlign w:val="center"/>
          </w:tcPr>
          <w:p w14:paraId="15EA0F72">
            <w:pPr>
              <w:tabs>
                <w:tab w:val="left" w:pos="1418"/>
              </w:tabs>
              <w:snapToGrid w:val="0"/>
              <w:spacing w:line="360" w:lineRule="auto"/>
              <w:rPr>
                <w:rFonts w:hint="eastAsia" w:ascii="宋体" w:hAnsi="宋体"/>
                <w:color w:val="auto"/>
                <w:sz w:val="24"/>
                <w:highlight w:val="none"/>
              </w:rPr>
            </w:pPr>
            <w:r>
              <w:rPr>
                <w:rFonts w:hint="eastAsia" w:ascii="宋体" w:hAnsi="宋体" w:cs="宋体"/>
                <w:color w:val="auto"/>
                <w:sz w:val="24"/>
                <w:highlight w:val="none"/>
              </w:rPr>
              <w:t>视频制作：根据产业对接会需求，策划视频内容，制作预热宣传视频、开场视频及其他环节视频等。</w:t>
            </w:r>
            <w:r>
              <w:rPr>
                <w:rFonts w:ascii="宋体" w:hAnsi="宋体"/>
                <w:color w:val="auto"/>
                <w:sz w:val="24"/>
                <w:highlight w:val="none"/>
              </w:rPr>
              <w:t>根据方案的完整性、合理性进行评审</w:t>
            </w:r>
            <w:r>
              <w:rPr>
                <w:rFonts w:hint="eastAsia" w:ascii="宋体" w:hAnsi="宋体"/>
                <w:color w:val="auto"/>
                <w:sz w:val="24"/>
                <w:highlight w:val="none"/>
              </w:rPr>
              <w:t>，</w:t>
            </w:r>
            <w:r>
              <w:rPr>
                <w:rFonts w:hint="eastAsia" w:ascii="宋体" w:hAnsi="宋体" w:cs="宋体"/>
                <w:color w:val="auto"/>
                <w:sz w:val="24"/>
                <w:highlight w:val="none"/>
              </w:rPr>
              <w:t>评分分值</w:t>
            </w:r>
            <w:r>
              <w:rPr>
                <w:rFonts w:hint="eastAsia" w:ascii="宋体" w:hAnsi="宋体"/>
                <w:color w:val="auto"/>
                <w:sz w:val="24"/>
                <w:highlight w:val="none"/>
              </w:rPr>
              <w:t>（</w:t>
            </w:r>
            <w:r>
              <w:rPr>
                <w:rFonts w:ascii="宋体" w:hAnsi="宋体"/>
                <w:color w:val="auto"/>
                <w:sz w:val="24"/>
                <w:highlight w:val="none"/>
              </w:rPr>
              <w:t>3、2、1、0）。</w:t>
            </w:r>
          </w:p>
        </w:tc>
        <w:tc>
          <w:tcPr>
            <w:tcW w:w="469" w:type="dxa"/>
            <w:vAlign w:val="center"/>
          </w:tcPr>
          <w:p w14:paraId="4F5F395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33" w:type="dxa"/>
            <w:vAlign w:val="center"/>
          </w:tcPr>
          <w:p w14:paraId="1327AFE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840" w:type="dxa"/>
            <w:vAlign w:val="center"/>
          </w:tcPr>
          <w:p w14:paraId="7493D69B">
            <w:pPr>
              <w:snapToGrid w:val="0"/>
              <w:spacing w:line="360" w:lineRule="auto"/>
              <w:jc w:val="center"/>
              <w:rPr>
                <w:rFonts w:hint="eastAsia" w:ascii="宋体" w:hAnsi="宋体" w:cs="宋体"/>
                <w:color w:val="auto"/>
                <w:sz w:val="24"/>
                <w:highlight w:val="none"/>
              </w:rPr>
            </w:pPr>
          </w:p>
        </w:tc>
      </w:tr>
      <w:tr w14:paraId="0A95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gridSpan w:val="2"/>
            <w:vAlign w:val="center"/>
          </w:tcPr>
          <w:p w14:paraId="2B50557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4602" w:type="dxa"/>
            <w:vAlign w:val="center"/>
          </w:tcPr>
          <w:p w14:paraId="43EAB401">
            <w:pPr>
              <w:tabs>
                <w:tab w:val="left" w:pos="1418"/>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设计方案</w:t>
            </w:r>
          </w:p>
        </w:tc>
        <w:tc>
          <w:tcPr>
            <w:tcW w:w="469" w:type="dxa"/>
            <w:vAlign w:val="center"/>
          </w:tcPr>
          <w:p w14:paraId="1E08700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133" w:type="dxa"/>
            <w:vAlign w:val="center"/>
          </w:tcPr>
          <w:p w14:paraId="44BF1C2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840" w:type="dxa"/>
            <w:vAlign w:val="center"/>
          </w:tcPr>
          <w:p w14:paraId="72A6F86D">
            <w:pPr>
              <w:snapToGrid w:val="0"/>
              <w:spacing w:line="360" w:lineRule="auto"/>
              <w:jc w:val="center"/>
              <w:rPr>
                <w:rFonts w:hint="eastAsia" w:ascii="宋体" w:hAnsi="宋体" w:cs="宋体"/>
                <w:color w:val="auto"/>
                <w:sz w:val="24"/>
                <w:highlight w:val="none"/>
              </w:rPr>
            </w:pPr>
          </w:p>
        </w:tc>
      </w:tr>
      <w:tr w14:paraId="0F66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gridSpan w:val="2"/>
            <w:vAlign w:val="center"/>
          </w:tcPr>
          <w:p w14:paraId="1D43F59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8.1</w:t>
            </w:r>
          </w:p>
        </w:tc>
        <w:tc>
          <w:tcPr>
            <w:tcW w:w="4602" w:type="dxa"/>
            <w:vAlign w:val="center"/>
          </w:tcPr>
          <w:p w14:paraId="5331F41A">
            <w:pPr>
              <w:snapToGrid w:val="0"/>
              <w:spacing w:line="360" w:lineRule="auto"/>
              <w:rPr>
                <w:rFonts w:hint="eastAsia" w:ascii="宋体" w:hAnsi="宋体" w:cs="宋体"/>
                <w:color w:val="auto"/>
                <w:sz w:val="24"/>
                <w:highlight w:val="none"/>
                <w:lang w:eastAsia="zh-Hans"/>
              </w:rPr>
            </w:pPr>
            <w:r>
              <w:rPr>
                <w:rFonts w:hint="eastAsia" w:ascii="宋体" w:hAnsi="宋体"/>
                <w:color w:val="auto"/>
                <w:sz w:val="24"/>
                <w:highlight w:val="none"/>
              </w:rPr>
              <w:t>大会主画面提供3个画面供选择，根据方案与活动主题的符合性、能够体现活动特色进行评审，</w:t>
            </w:r>
            <w:r>
              <w:rPr>
                <w:rFonts w:hint="eastAsia" w:ascii="宋体" w:hAnsi="宋体" w:cs="宋体"/>
                <w:color w:val="auto"/>
                <w:sz w:val="24"/>
                <w:highlight w:val="none"/>
              </w:rPr>
              <w:t>评分分值</w:t>
            </w:r>
            <w:r>
              <w:rPr>
                <w:rFonts w:hint="eastAsia" w:ascii="宋体" w:hAnsi="宋体"/>
                <w:color w:val="auto"/>
                <w:sz w:val="24"/>
                <w:highlight w:val="none"/>
              </w:rPr>
              <w:t>（3、</w:t>
            </w:r>
            <w:r>
              <w:rPr>
                <w:rFonts w:ascii="宋体" w:hAnsi="宋体"/>
                <w:color w:val="auto"/>
                <w:sz w:val="24"/>
                <w:highlight w:val="none"/>
              </w:rPr>
              <w:t>2、1、0）。</w:t>
            </w:r>
          </w:p>
        </w:tc>
        <w:tc>
          <w:tcPr>
            <w:tcW w:w="469" w:type="dxa"/>
            <w:vAlign w:val="center"/>
          </w:tcPr>
          <w:p w14:paraId="3E6E7D8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33" w:type="dxa"/>
            <w:vAlign w:val="center"/>
          </w:tcPr>
          <w:p w14:paraId="2FD1CBE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840" w:type="dxa"/>
            <w:vAlign w:val="center"/>
          </w:tcPr>
          <w:p w14:paraId="1E892BED">
            <w:pPr>
              <w:snapToGrid w:val="0"/>
              <w:spacing w:line="360" w:lineRule="auto"/>
              <w:jc w:val="center"/>
              <w:rPr>
                <w:rFonts w:hint="eastAsia" w:ascii="宋体" w:hAnsi="宋体" w:cs="宋体"/>
                <w:color w:val="auto"/>
                <w:sz w:val="24"/>
                <w:highlight w:val="none"/>
              </w:rPr>
            </w:pPr>
          </w:p>
        </w:tc>
      </w:tr>
      <w:tr w14:paraId="3762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gridSpan w:val="2"/>
            <w:vAlign w:val="center"/>
          </w:tcPr>
          <w:p w14:paraId="77EC2F7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8.2</w:t>
            </w:r>
          </w:p>
        </w:tc>
        <w:tc>
          <w:tcPr>
            <w:tcW w:w="4602" w:type="dxa"/>
            <w:vAlign w:val="center"/>
          </w:tcPr>
          <w:p w14:paraId="3AE4F4D7">
            <w:pPr>
              <w:snapToGrid w:val="0"/>
              <w:spacing w:line="360" w:lineRule="auto"/>
              <w:rPr>
                <w:rFonts w:hint="eastAsia" w:ascii="宋体" w:hAnsi="宋体" w:cs="宋体"/>
                <w:color w:val="auto"/>
                <w:sz w:val="24"/>
                <w:highlight w:val="none"/>
                <w:lang w:eastAsia="zh-Hans"/>
              </w:rPr>
            </w:pPr>
            <w:r>
              <w:rPr>
                <w:rFonts w:hint="eastAsia" w:ascii="宋体" w:hAnsi="宋体"/>
                <w:color w:val="auto"/>
                <w:sz w:val="24"/>
                <w:highlight w:val="none"/>
              </w:rPr>
              <w:t>提供大会各类效果图，根据方案与活动主题的符合性、能够体现活动特色进行评审，</w:t>
            </w:r>
            <w:r>
              <w:rPr>
                <w:rFonts w:hint="eastAsia" w:ascii="宋体" w:hAnsi="宋体" w:cs="宋体"/>
                <w:color w:val="auto"/>
                <w:sz w:val="24"/>
                <w:highlight w:val="none"/>
              </w:rPr>
              <w:t>评分分值</w:t>
            </w:r>
            <w:r>
              <w:rPr>
                <w:rFonts w:hint="eastAsia" w:ascii="宋体" w:hAnsi="宋体"/>
                <w:color w:val="auto"/>
                <w:sz w:val="24"/>
                <w:highlight w:val="none"/>
              </w:rPr>
              <w:t>（4、3、</w:t>
            </w:r>
            <w:r>
              <w:rPr>
                <w:rFonts w:ascii="宋体" w:hAnsi="宋体"/>
                <w:color w:val="auto"/>
                <w:sz w:val="24"/>
                <w:highlight w:val="none"/>
              </w:rPr>
              <w:t>2、1、0）。</w:t>
            </w:r>
          </w:p>
        </w:tc>
        <w:tc>
          <w:tcPr>
            <w:tcW w:w="469" w:type="dxa"/>
            <w:vAlign w:val="center"/>
          </w:tcPr>
          <w:p w14:paraId="7C91C06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133" w:type="dxa"/>
            <w:vAlign w:val="center"/>
          </w:tcPr>
          <w:p w14:paraId="7E90447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840" w:type="dxa"/>
            <w:vAlign w:val="center"/>
          </w:tcPr>
          <w:p w14:paraId="7F9FFAB9">
            <w:pPr>
              <w:snapToGrid w:val="0"/>
              <w:spacing w:line="360" w:lineRule="auto"/>
              <w:jc w:val="center"/>
              <w:rPr>
                <w:rFonts w:hint="eastAsia" w:ascii="宋体" w:hAnsi="宋体" w:cs="宋体"/>
                <w:color w:val="auto"/>
                <w:sz w:val="24"/>
                <w:highlight w:val="none"/>
              </w:rPr>
            </w:pPr>
          </w:p>
        </w:tc>
      </w:tr>
      <w:tr w14:paraId="2400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gridSpan w:val="2"/>
            <w:vAlign w:val="center"/>
          </w:tcPr>
          <w:p w14:paraId="5743B2A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8.3</w:t>
            </w:r>
          </w:p>
        </w:tc>
        <w:tc>
          <w:tcPr>
            <w:tcW w:w="4602" w:type="dxa"/>
            <w:vAlign w:val="center"/>
          </w:tcPr>
          <w:p w14:paraId="5B299F1C">
            <w:pPr>
              <w:snapToGrid w:val="0"/>
              <w:spacing w:line="360" w:lineRule="auto"/>
              <w:rPr>
                <w:rFonts w:hint="eastAsia" w:ascii="宋体" w:hAnsi="宋体" w:cs="宋体"/>
                <w:color w:val="auto"/>
                <w:sz w:val="24"/>
                <w:highlight w:val="none"/>
              </w:rPr>
            </w:pPr>
            <w:r>
              <w:rPr>
                <w:rFonts w:hint="eastAsia" w:ascii="宋体" w:hAnsi="宋体"/>
                <w:color w:val="auto"/>
                <w:sz w:val="24"/>
                <w:highlight w:val="none"/>
              </w:rPr>
              <w:t>物料制作方案，根据方案与活动主题的符合性、能够体现活动特色进行评审，</w:t>
            </w:r>
            <w:r>
              <w:rPr>
                <w:rFonts w:hint="eastAsia" w:ascii="宋体" w:hAnsi="宋体" w:cs="宋体"/>
                <w:color w:val="auto"/>
                <w:sz w:val="24"/>
                <w:highlight w:val="none"/>
              </w:rPr>
              <w:t>评分分值</w:t>
            </w:r>
            <w:r>
              <w:rPr>
                <w:rFonts w:hint="eastAsia" w:ascii="宋体" w:hAnsi="宋体"/>
                <w:color w:val="auto"/>
                <w:sz w:val="24"/>
                <w:highlight w:val="none"/>
              </w:rPr>
              <w:t>（3、</w:t>
            </w:r>
            <w:r>
              <w:rPr>
                <w:rFonts w:ascii="宋体" w:hAnsi="宋体"/>
                <w:color w:val="auto"/>
                <w:sz w:val="24"/>
                <w:highlight w:val="none"/>
              </w:rPr>
              <w:t>2、1、0）。</w:t>
            </w:r>
          </w:p>
        </w:tc>
        <w:tc>
          <w:tcPr>
            <w:tcW w:w="469" w:type="dxa"/>
            <w:vAlign w:val="center"/>
          </w:tcPr>
          <w:p w14:paraId="66C9EB5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33" w:type="dxa"/>
            <w:vAlign w:val="center"/>
          </w:tcPr>
          <w:p w14:paraId="6B5606E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840" w:type="dxa"/>
            <w:vAlign w:val="center"/>
          </w:tcPr>
          <w:p w14:paraId="5E52A7E6">
            <w:pPr>
              <w:snapToGrid w:val="0"/>
              <w:spacing w:line="360" w:lineRule="auto"/>
              <w:jc w:val="center"/>
              <w:rPr>
                <w:rFonts w:hint="eastAsia" w:ascii="宋体" w:hAnsi="宋体" w:cs="宋体"/>
                <w:color w:val="auto"/>
                <w:sz w:val="24"/>
                <w:highlight w:val="none"/>
              </w:rPr>
            </w:pPr>
          </w:p>
        </w:tc>
      </w:tr>
      <w:tr w14:paraId="7193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gridSpan w:val="2"/>
            <w:vAlign w:val="center"/>
          </w:tcPr>
          <w:p w14:paraId="30C1668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4602" w:type="dxa"/>
            <w:vAlign w:val="center"/>
          </w:tcPr>
          <w:p w14:paraId="06860350">
            <w:pPr>
              <w:snapToGrid w:val="0"/>
              <w:spacing w:line="360" w:lineRule="auto"/>
              <w:rPr>
                <w:rFonts w:hint="eastAsia" w:ascii="宋体" w:hAnsi="宋体"/>
                <w:color w:val="auto"/>
                <w:sz w:val="24"/>
                <w:highlight w:val="none"/>
              </w:rPr>
            </w:pPr>
            <w:r>
              <w:rPr>
                <w:rFonts w:hint="eastAsia" w:ascii="宋体" w:hAnsi="宋体"/>
                <w:color w:val="auto"/>
                <w:sz w:val="24"/>
                <w:highlight w:val="none"/>
              </w:rPr>
              <w:t>宣传方案：提供大会总体的宣传推广方案，前期预热宣传及大会现场的现场采访及报道工作，包括到现场的媒体邀约及管理。根据所选媒体的含金量，宣传时间安排的合理性，传播效果进行评审，</w:t>
            </w:r>
            <w:r>
              <w:rPr>
                <w:rFonts w:hint="eastAsia" w:ascii="宋体" w:hAnsi="宋体" w:cs="宋体"/>
                <w:color w:val="auto"/>
                <w:sz w:val="24"/>
                <w:highlight w:val="none"/>
              </w:rPr>
              <w:t>评分分值</w:t>
            </w:r>
            <w:r>
              <w:rPr>
                <w:rFonts w:hint="eastAsia" w:ascii="宋体" w:hAnsi="宋体"/>
                <w:color w:val="auto"/>
                <w:sz w:val="24"/>
                <w:highlight w:val="none"/>
              </w:rPr>
              <w:t>（5、4、3、</w:t>
            </w:r>
            <w:r>
              <w:rPr>
                <w:rFonts w:ascii="宋体" w:hAnsi="宋体"/>
                <w:color w:val="auto"/>
                <w:sz w:val="24"/>
                <w:highlight w:val="none"/>
              </w:rPr>
              <w:t>2、1、0）。</w:t>
            </w:r>
            <w:r>
              <w:rPr>
                <w:rFonts w:hint="eastAsia" w:ascii="宋体" w:hAnsi="宋体"/>
                <w:color w:val="auto"/>
                <w:sz w:val="24"/>
                <w:highlight w:val="none"/>
              </w:rPr>
              <w:t>提供拟邀请媒体名单及宣传方案。</w:t>
            </w:r>
          </w:p>
        </w:tc>
        <w:tc>
          <w:tcPr>
            <w:tcW w:w="469" w:type="dxa"/>
            <w:vAlign w:val="center"/>
          </w:tcPr>
          <w:p w14:paraId="5E39BA2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33" w:type="dxa"/>
            <w:vAlign w:val="center"/>
          </w:tcPr>
          <w:p w14:paraId="67A641F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840" w:type="dxa"/>
            <w:vAlign w:val="center"/>
          </w:tcPr>
          <w:p w14:paraId="703D0FCB">
            <w:pPr>
              <w:snapToGrid w:val="0"/>
              <w:spacing w:line="360" w:lineRule="auto"/>
              <w:jc w:val="center"/>
              <w:rPr>
                <w:rFonts w:hint="eastAsia" w:ascii="宋体" w:hAnsi="宋体" w:cs="宋体"/>
                <w:color w:val="auto"/>
                <w:sz w:val="24"/>
                <w:highlight w:val="none"/>
              </w:rPr>
            </w:pPr>
          </w:p>
        </w:tc>
      </w:tr>
      <w:tr w14:paraId="0BD2D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jc w:val="center"/>
        </w:trPr>
        <w:tc>
          <w:tcPr>
            <w:tcW w:w="731" w:type="dxa"/>
            <w:vAlign w:val="center"/>
          </w:tcPr>
          <w:p w14:paraId="5541E76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4602" w:type="dxa"/>
            <w:vAlign w:val="center"/>
          </w:tcPr>
          <w:p w14:paraId="5C571995">
            <w:pPr>
              <w:snapToGrid w:val="0"/>
              <w:spacing w:line="360" w:lineRule="auto"/>
              <w:rPr>
                <w:rFonts w:hint="eastAsia" w:ascii="宋体" w:hAnsi="宋体" w:cs="宋体"/>
                <w:color w:val="auto"/>
                <w:sz w:val="24"/>
                <w:highlight w:val="none"/>
              </w:rPr>
            </w:pPr>
            <w:r>
              <w:rPr>
                <w:rFonts w:hint="eastAsia" w:ascii="宋体" w:hAnsi="宋体"/>
                <w:color w:val="auto"/>
                <w:sz w:val="24"/>
                <w:highlight w:val="none"/>
              </w:rPr>
              <w:t>项目进度安排合理，编制项目进度安排表，具有可操作性根据方案的完整性、合理性进行评审，</w:t>
            </w:r>
            <w:r>
              <w:rPr>
                <w:rFonts w:hint="eastAsia" w:ascii="宋体" w:hAnsi="宋体" w:cs="宋体"/>
                <w:color w:val="auto"/>
                <w:sz w:val="24"/>
                <w:highlight w:val="none"/>
              </w:rPr>
              <w:t>评分分值</w:t>
            </w:r>
            <w:r>
              <w:rPr>
                <w:rFonts w:hint="eastAsia" w:ascii="宋体" w:hAnsi="宋体"/>
                <w:color w:val="auto"/>
                <w:sz w:val="24"/>
                <w:highlight w:val="none"/>
              </w:rPr>
              <w:t>（3、</w:t>
            </w:r>
            <w:r>
              <w:rPr>
                <w:rFonts w:ascii="宋体" w:hAnsi="宋体"/>
                <w:color w:val="auto"/>
                <w:sz w:val="24"/>
                <w:highlight w:val="none"/>
              </w:rPr>
              <w:t>2、1、0）。</w:t>
            </w:r>
          </w:p>
        </w:tc>
        <w:tc>
          <w:tcPr>
            <w:tcW w:w="469" w:type="dxa"/>
            <w:vAlign w:val="center"/>
          </w:tcPr>
          <w:p w14:paraId="147D47B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33" w:type="dxa"/>
            <w:vAlign w:val="center"/>
          </w:tcPr>
          <w:p w14:paraId="25340D9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840" w:type="dxa"/>
            <w:vAlign w:val="center"/>
          </w:tcPr>
          <w:p w14:paraId="58FB48B4">
            <w:pPr>
              <w:snapToGrid w:val="0"/>
              <w:spacing w:line="360" w:lineRule="auto"/>
              <w:jc w:val="center"/>
              <w:rPr>
                <w:rFonts w:hint="eastAsia" w:ascii="宋体" w:hAnsi="宋体" w:cs="宋体"/>
                <w:color w:val="auto"/>
                <w:sz w:val="24"/>
                <w:highlight w:val="none"/>
              </w:rPr>
            </w:pPr>
          </w:p>
        </w:tc>
      </w:tr>
      <w:tr w14:paraId="3816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gridSpan w:val="2"/>
            <w:vAlign w:val="center"/>
          </w:tcPr>
          <w:p w14:paraId="7D1EC36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4602" w:type="dxa"/>
            <w:vAlign w:val="center"/>
          </w:tcPr>
          <w:p w14:paraId="203B8BB5">
            <w:pPr>
              <w:snapToGrid w:val="0"/>
              <w:spacing w:line="360" w:lineRule="auto"/>
              <w:rPr>
                <w:rFonts w:hint="eastAsia" w:ascii="宋体" w:hAnsi="宋体"/>
                <w:color w:val="auto"/>
                <w:sz w:val="24"/>
                <w:highlight w:val="none"/>
              </w:rPr>
            </w:pPr>
            <w:r>
              <w:rPr>
                <w:rFonts w:hint="eastAsia" w:ascii="宋体" w:hAnsi="宋体"/>
                <w:color w:val="auto"/>
                <w:sz w:val="24"/>
                <w:highlight w:val="none"/>
              </w:rPr>
              <w:t>责任承诺：供应商需承诺:活动期间若出现安全事故，由中标人全责承担。需提供承诺函，格式自拟。满足得2分，不满足不得分。</w:t>
            </w:r>
          </w:p>
        </w:tc>
        <w:tc>
          <w:tcPr>
            <w:tcW w:w="469" w:type="dxa"/>
            <w:vAlign w:val="center"/>
          </w:tcPr>
          <w:p w14:paraId="276B5C4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133" w:type="dxa"/>
            <w:vAlign w:val="center"/>
          </w:tcPr>
          <w:p w14:paraId="5CBFA1C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840" w:type="dxa"/>
            <w:vAlign w:val="center"/>
          </w:tcPr>
          <w:p w14:paraId="3EAE198C">
            <w:pPr>
              <w:snapToGrid w:val="0"/>
              <w:spacing w:line="360" w:lineRule="auto"/>
              <w:jc w:val="center"/>
              <w:rPr>
                <w:rFonts w:hint="eastAsia" w:ascii="宋体" w:hAnsi="宋体" w:cs="宋体"/>
                <w:color w:val="auto"/>
                <w:sz w:val="24"/>
                <w:highlight w:val="none"/>
              </w:rPr>
            </w:pPr>
          </w:p>
        </w:tc>
      </w:tr>
      <w:tr w14:paraId="3174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gridSpan w:val="2"/>
            <w:vAlign w:val="center"/>
          </w:tcPr>
          <w:p w14:paraId="6218E94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4602" w:type="dxa"/>
            <w:vAlign w:val="center"/>
          </w:tcPr>
          <w:p w14:paraId="70BB6F16">
            <w:pPr>
              <w:snapToGrid w:val="0"/>
              <w:spacing w:line="360" w:lineRule="auto"/>
              <w:rPr>
                <w:rFonts w:hint="eastAsia" w:ascii="宋体" w:hAnsi="宋体"/>
                <w:color w:val="auto"/>
                <w:sz w:val="24"/>
                <w:highlight w:val="none"/>
              </w:rPr>
            </w:pPr>
            <w:r>
              <w:rPr>
                <w:rFonts w:hint="eastAsia" w:ascii="宋体" w:hAnsi="宋体"/>
                <w:color w:val="auto"/>
                <w:sz w:val="24"/>
                <w:highlight w:val="none"/>
              </w:rPr>
              <w:t>保险承诺：供应商需承诺:中标后针对本项目购买公众责任保险、工程一切险费用包含在投标报价中。需提供承诺函，格式自拟。满足得2分,不满足不得分。</w:t>
            </w:r>
          </w:p>
        </w:tc>
        <w:tc>
          <w:tcPr>
            <w:tcW w:w="469" w:type="dxa"/>
            <w:vAlign w:val="center"/>
          </w:tcPr>
          <w:p w14:paraId="61A194B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133" w:type="dxa"/>
            <w:vAlign w:val="center"/>
          </w:tcPr>
          <w:p w14:paraId="0ED2A50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840" w:type="dxa"/>
            <w:vAlign w:val="center"/>
          </w:tcPr>
          <w:p w14:paraId="42116C4F">
            <w:pPr>
              <w:snapToGrid w:val="0"/>
              <w:spacing w:line="360" w:lineRule="auto"/>
              <w:jc w:val="center"/>
              <w:rPr>
                <w:rFonts w:hint="eastAsia" w:ascii="宋体" w:hAnsi="宋体" w:cs="宋体"/>
                <w:color w:val="auto"/>
                <w:sz w:val="24"/>
                <w:highlight w:val="none"/>
              </w:rPr>
            </w:pPr>
          </w:p>
        </w:tc>
      </w:tr>
      <w:tr w14:paraId="2EAA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gridSpan w:val="2"/>
            <w:vAlign w:val="center"/>
          </w:tcPr>
          <w:p w14:paraId="6EEAED0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4602" w:type="dxa"/>
            <w:vAlign w:val="center"/>
          </w:tcPr>
          <w:p w14:paraId="45954EC3">
            <w:pPr>
              <w:snapToGrid w:val="0"/>
              <w:spacing w:line="360" w:lineRule="auto"/>
              <w:rPr>
                <w:rFonts w:hint="eastAsia" w:ascii="宋体" w:hAnsi="宋体"/>
                <w:color w:val="auto"/>
                <w:sz w:val="24"/>
                <w:highlight w:val="none"/>
              </w:rPr>
            </w:pPr>
            <w:r>
              <w:rPr>
                <w:rFonts w:hint="eastAsia" w:ascii="宋体" w:hAnsi="宋体"/>
                <w:color w:val="auto"/>
                <w:sz w:val="24"/>
                <w:highlight w:val="none"/>
              </w:rPr>
              <w:t>根据供应商提供的增值服务，经评标委员会认定为实质性增值服务的每一项得1分，最高得2分。</w:t>
            </w:r>
          </w:p>
        </w:tc>
        <w:tc>
          <w:tcPr>
            <w:tcW w:w="469" w:type="dxa"/>
            <w:vAlign w:val="center"/>
          </w:tcPr>
          <w:p w14:paraId="0BFB617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133" w:type="dxa"/>
            <w:vAlign w:val="center"/>
          </w:tcPr>
          <w:p w14:paraId="45D7B94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840" w:type="dxa"/>
            <w:vAlign w:val="center"/>
          </w:tcPr>
          <w:p w14:paraId="7FEC7DFC">
            <w:pPr>
              <w:snapToGrid w:val="0"/>
              <w:spacing w:line="360" w:lineRule="auto"/>
              <w:jc w:val="center"/>
              <w:rPr>
                <w:rFonts w:hint="eastAsia" w:ascii="宋体" w:hAnsi="宋体" w:cs="宋体"/>
                <w:color w:val="auto"/>
                <w:sz w:val="24"/>
                <w:highlight w:val="none"/>
              </w:rPr>
            </w:pPr>
          </w:p>
        </w:tc>
      </w:tr>
      <w:tr w14:paraId="1B95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gridSpan w:val="2"/>
            <w:vAlign w:val="center"/>
          </w:tcPr>
          <w:p w14:paraId="5022035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4602" w:type="dxa"/>
            <w:vAlign w:val="center"/>
          </w:tcPr>
          <w:p w14:paraId="43E68F1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2021年1月1日（以合同签订时间为准）以来供应商类似项目（会议、推介活动）业绩，每提供一个有效合同得0.5分，最高1分</w:t>
            </w:r>
            <w:r>
              <w:rPr>
                <w:rFonts w:hint="eastAsia" w:ascii="宋体" w:hAnsi="宋体" w:cs="宋体"/>
                <w:color w:val="auto"/>
                <w:sz w:val="24"/>
                <w:highlight w:val="none"/>
                <w:lang w:val="zh-CN"/>
              </w:rPr>
              <w:t>（需提供合同复印件并加盖公章）。</w:t>
            </w:r>
          </w:p>
        </w:tc>
        <w:tc>
          <w:tcPr>
            <w:tcW w:w="469" w:type="dxa"/>
            <w:vAlign w:val="center"/>
          </w:tcPr>
          <w:p w14:paraId="7F0B926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133" w:type="dxa"/>
            <w:vAlign w:val="center"/>
          </w:tcPr>
          <w:p w14:paraId="79FC9D0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840" w:type="dxa"/>
            <w:vAlign w:val="center"/>
          </w:tcPr>
          <w:p w14:paraId="6B223D43">
            <w:pPr>
              <w:snapToGrid w:val="0"/>
              <w:spacing w:line="360" w:lineRule="auto"/>
              <w:jc w:val="center"/>
              <w:rPr>
                <w:rFonts w:hint="eastAsia" w:ascii="宋体" w:hAnsi="宋体" w:cs="宋体"/>
                <w:color w:val="auto"/>
                <w:sz w:val="24"/>
                <w:highlight w:val="none"/>
              </w:rPr>
            </w:pPr>
          </w:p>
        </w:tc>
      </w:tr>
      <w:tr w14:paraId="7CD8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gridSpan w:val="2"/>
            <w:vAlign w:val="center"/>
          </w:tcPr>
          <w:p w14:paraId="412FE38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4602" w:type="dxa"/>
            <w:vAlign w:val="center"/>
          </w:tcPr>
          <w:p w14:paraId="6539C9C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项目组人员：</w:t>
            </w:r>
          </w:p>
        </w:tc>
        <w:tc>
          <w:tcPr>
            <w:tcW w:w="469" w:type="dxa"/>
            <w:vAlign w:val="center"/>
          </w:tcPr>
          <w:p w14:paraId="74FFAA0A">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133" w:type="dxa"/>
            <w:vAlign w:val="center"/>
          </w:tcPr>
          <w:p w14:paraId="0F2B4968">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840" w:type="dxa"/>
            <w:vAlign w:val="center"/>
          </w:tcPr>
          <w:p w14:paraId="0AABD35B">
            <w:pPr>
              <w:snapToGrid w:val="0"/>
              <w:spacing w:line="360" w:lineRule="auto"/>
              <w:jc w:val="center"/>
              <w:rPr>
                <w:rFonts w:hint="eastAsia" w:ascii="宋体" w:hAnsi="宋体" w:eastAsia="宋体" w:cs="宋体"/>
                <w:color w:val="auto"/>
                <w:sz w:val="24"/>
                <w:highlight w:val="none"/>
                <w:lang w:val="en-US" w:eastAsia="zh-CN"/>
              </w:rPr>
            </w:pPr>
          </w:p>
        </w:tc>
      </w:tr>
      <w:tr w14:paraId="2BC6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gridSpan w:val="2"/>
            <w:vAlign w:val="center"/>
          </w:tcPr>
          <w:p w14:paraId="05F2594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15.1</w:t>
            </w:r>
          </w:p>
        </w:tc>
        <w:tc>
          <w:tcPr>
            <w:tcW w:w="4602" w:type="dxa"/>
            <w:vAlign w:val="center"/>
          </w:tcPr>
          <w:p w14:paraId="3D5720C1">
            <w:pPr>
              <w:widowControl/>
              <w:tabs>
                <w:tab w:val="left" w:pos="526"/>
              </w:tabs>
              <w:spacing w:line="360" w:lineRule="auto"/>
              <w:textAlignment w:val="center"/>
              <w:rPr>
                <w:rFonts w:hint="eastAsia" w:ascii="宋体" w:hAnsi="宋体"/>
                <w:color w:val="auto"/>
                <w:sz w:val="24"/>
                <w:highlight w:val="none"/>
              </w:rPr>
            </w:pPr>
            <w:r>
              <w:rPr>
                <w:rFonts w:hint="eastAsia" w:ascii="宋体" w:hAnsi="宋体"/>
                <w:color w:val="auto"/>
                <w:sz w:val="24"/>
                <w:highlight w:val="none"/>
              </w:rPr>
              <w:t>项目负责人情况：</w:t>
            </w:r>
          </w:p>
          <w:p w14:paraId="5290558B">
            <w:pPr>
              <w:widowControl/>
              <w:tabs>
                <w:tab w:val="left" w:pos="526"/>
              </w:tabs>
              <w:spacing w:line="360" w:lineRule="auto"/>
              <w:textAlignment w:val="center"/>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拟派1名项目负责人，满足得1分，不满足不得分</w:t>
            </w:r>
            <w:r>
              <w:rPr>
                <w:rFonts w:hint="eastAsia" w:ascii="宋体" w:hAnsi="宋体"/>
                <w:color w:val="auto"/>
                <w:sz w:val="24"/>
                <w:highlight w:val="none"/>
              </w:rPr>
              <w:t>（提供人员名单，只能为一人）</w:t>
            </w:r>
            <w:r>
              <w:rPr>
                <w:rFonts w:ascii="宋体" w:hAnsi="宋体"/>
                <w:color w:val="auto"/>
                <w:sz w:val="24"/>
                <w:highlight w:val="none"/>
              </w:rPr>
              <w:t>。</w:t>
            </w:r>
          </w:p>
          <w:p w14:paraId="062E8FA4">
            <w:pPr>
              <w:widowControl/>
              <w:tabs>
                <w:tab w:val="left" w:pos="526"/>
              </w:tabs>
              <w:spacing w:line="360" w:lineRule="auto"/>
              <w:textAlignment w:val="center"/>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2</w:t>
            </w:r>
            <w:r>
              <w:rPr>
                <w:rFonts w:ascii="宋体" w:hAnsi="宋体"/>
                <w:color w:val="auto"/>
                <w:sz w:val="24"/>
                <w:highlight w:val="none"/>
              </w:rPr>
              <w:t>)具有同类项目操作经验 (提供项目负责人简介) ，满足得1分，不满足得0分。</w:t>
            </w:r>
          </w:p>
          <w:p w14:paraId="43492766">
            <w:pPr>
              <w:snapToGrid w:val="0"/>
              <w:spacing w:line="360" w:lineRule="auto"/>
              <w:rPr>
                <w:rFonts w:hint="eastAsia" w:ascii="宋体" w:hAnsi="宋体" w:cs="宋体"/>
                <w:color w:val="auto"/>
                <w:sz w:val="24"/>
                <w:highlight w:val="none"/>
              </w:rPr>
            </w:pPr>
            <w:r>
              <w:rPr>
                <w:rFonts w:ascii="宋体" w:hAnsi="宋体"/>
                <w:color w:val="auto"/>
                <w:sz w:val="24"/>
                <w:highlight w:val="none"/>
              </w:rPr>
              <w:t>响应文件中提供项目负责人近三个月中任意一个月或以上的社保证明，不提供则本项不得分。</w:t>
            </w:r>
          </w:p>
        </w:tc>
        <w:tc>
          <w:tcPr>
            <w:tcW w:w="469" w:type="dxa"/>
            <w:vAlign w:val="center"/>
          </w:tcPr>
          <w:p w14:paraId="68793CF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133" w:type="dxa"/>
            <w:vAlign w:val="center"/>
          </w:tcPr>
          <w:p w14:paraId="0E24791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840" w:type="dxa"/>
            <w:vAlign w:val="center"/>
          </w:tcPr>
          <w:p w14:paraId="28464B63">
            <w:pPr>
              <w:snapToGrid w:val="0"/>
              <w:spacing w:line="360" w:lineRule="auto"/>
              <w:jc w:val="center"/>
              <w:rPr>
                <w:rFonts w:hint="eastAsia" w:ascii="宋体" w:hAnsi="宋体" w:cs="宋体"/>
                <w:color w:val="auto"/>
                <w:sz w:val="24"/>
                <w:highlight w:val="none"/>
              </w:rPr>
            </w:pPr>
          </w:p>
        </w:tc>
      </w:tr>
      <w:tr w14:paraId="584D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gridSpan w:val="2"/>
            <w:vAlign w:val="center"/>
          </w:tcPr>
          <w:p w14:paraId="06D5E84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15.2</w:t>
            </w:r>
          </w:p>
        </w:tc>
        <w:tc>
          <w:tcPr>
            <w:tcW w:w="4602" w:type="dxa"/>
            <w:vAlign w:val="center"/>
          </w:tcPr>
          <w:p w14:paraId="573C2D27">
            <w:pPr>
              <w:widowControl/>
              <w:tabs>
                <w:tab w:val="left" w:pos="526"/>
              </w:tabs>
              <w:spacing w:line="360" w:lineRule="auto"/>
              <w:textAlignment w:val="center"/>
              <w:rPr>
                <w:rFonts w:hint="eastAsia" w:ascii="宋体" w:hAnsi="宋体"/>
                <w:color w:val="auto"/>
                <w:sz w:val="24"/>
                <w:highlight w:val="none"/>
              </w:rPr>
            </w:pPr>
            <w:r>
              <w:rPr>
                <w:rFonts w:ascii="宋体" w:hAnsi="宋体"/>
                <w:color w:val="auto"/>
                <w:sz w:val="24"/>
                <w:highlight w:val="none"/>
              </w:rPr>
              <w:t>拟派本项目服务团队情况:</w:t>
            </w:r>
          </w:p>
          <w:p w14:paraId="3A9D10B4">
            <w:pPr>
              <w:widowControl/>
              <w:tabs>
                <w:tab w:val="left" w:pos="526"/>
              </w:tabs>
              <w:spacing w:line="360" w:lineRule="auto"/>
              <w:textAlignment w:val="center"/>
              <w:rPr>
                <w:rFonts w:hint="eastAsia" w:ascii="宋体" w:hAnsi="宋体"/>
                <w:color w:val="auto"/>
                <w:sz w:val="24"/>
                <w:highlight w:val="none"/>
              </w:rPr>
            </w:pPr>
            <w:r>
              <w:rPr>
                <w:rFonts w:ascii="宋体" w:hAnsi="宋体"/>
                <w:color w:val="auto"/>
                <w:sz w:val="24"/>
                <w:highlight w:val="none"/>
              </w:rPr>
              <w:t>(1)服务团队人数不少于10人，满足得1分，不满足不得分</w:t>
            </w:r>
            <w:r>
              <w:rPr>
                <w:rFonts w:hint="eastAsia" w:ascii="宋体" w:hAnsi="宋体"/>
                <w:color w:val="auto"/>
                <w:sz w:val="24"/>
                <w:highlight w:val="none"/>
              </w:rPr>
              <w:t>（提供人员名单）</w:t>
            </w:r>
            <w:r>
              <w:rPr>
                <w:rFonts w:ascii="宋体" w:hAnsi="宋体"/>
                <w:color w:val="auto"/>
                <w:sz w:val="24"/>
                <w:highlight w:val="none"/>
              </w:rPr>
              <w:t>。</w:t>
            </w:r>
          </w:p>
          <w:p w14:paraId="36969392">
            <w:pPr>
              <w:widowControl/>
              <w:tabs>
                <w:tab w:val="left" w:pos="526"/>
              </w:tabs>
              <w:spacing w:line="360" w:lineRule="auto"/>
              <w:textAlignment w:val="center"/>
              <w:rPr>
                <w:rFonts w:hint="eastAsia" w:ascii="宋体" w:hAnsi="宋体"/>
                <w:color w:val="auto"/>
                <w:sz w:val="24"/>
                <w:highlight w:val="none"/>
              </w:rPr>
            </w:pPr>
            <w:r>
              <w:rPr>
                <w:rFonts w:ascii="宋体" w:hAnsi="宋体"/>
                <w:color w:val="auto"/>
                <w:sz w:val="24"/>
                <w:highlight w:val="none"/>
              </w:rPr>
              <w:t>(2)服务团队人数工作经验全部在2年以上</w:t>
            </w:r>
            <w:r>
              <w:rPr>
                <w:rFonts w:hint="eastAsia" w:ascii="宋体" w:hAnsi="宋体"/>
                <w:color w:val="auto"/>
                <w:sz w:val="24"/>
                <w:highlight w:val="none"/>
              </w:rPr>
              <w:t>（提供人员介绍）</w:t>
            </w:r>
            <w:r>
              <w:rPr>
                <w:rFonts w:ascii="宋体" w:hAnsi="宋体"/>
                <w:color w:val="auto"/>
                <w:sz w:val="24"/>
                <w:highlight w:val="none"/>
              </w:rPr>
              <w:t>，满足得1分，不满足得0分。</w:t>
            </w:r>
          </w:p>
          <w:p w14:paraId="49A81B22">
            <w:pPr>
              <w:widowControl/>
              <w:tabs>
                <w:tab w:val="left" w:pos="526"/>
              </w:tabs>
              <w:spacing w:line="360" w:lineRule="auto"/>
              <w:textAlignment w:val="center"/>
              <w:rPr>
                <w:rFonts w:hint="eastAsia" w:ascii="宋体" w:hAnsi="宋体" w:cs="宋体"/>
                <w:color w:val="auto"/>
                <w:sz w:val="24"/>
                <w:highlight w:val="none"/>
              </w:rPr>
            </w:pPr>
            <w:r>
              <w:rPr>
                <w:rFonts w:hint="eastAsia" w:ascii="宋体" w:hAnsi="宋体"/>
                <w:color w:val="auto"/>
                <w:sz w:val="24"/>
                <w:highlight w:val="none"/>
              </w:rPr>
              <w:t>响应</w:t>
            </w:r>
            <w:r>
              <w:rPr>
                <w:rFonts w:ascii="宋体" w:hAnsi="宋体"/>
                <w:color w:val="auto"/>
                <w:sz w:val="24"/>
                <w:highlight w:val="none"/>
              </w:rPr>
              <w:t>文件中提供上述人员近三个月中任意一个月任意一个月的社保证明，不提供则本项不得分。</w:t>
            </w:r>
          </w:p>
        </w:tc>
        <w:tc>
          <w:tcPr>
            <w:tcW w:w="469" w:type="dxa"/>
            <w:vAlign w:val="center"/>
          </w:tcPr>
          <w:p w14:paraId="5125D20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133" w:type="dxa"/>
            <w:vAlign w:val="center"/>
          </w:tcPr>
          <w:p w14:paraId="32F8096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840" w:type="dxa"/>
            <w:vAlign w:val="center"/>
          </w:tcPr>
          <w:p w14:paraId="708C7ABE">
            <w:pPr>
              <w:snapToGrid w:val="0"/>
              <w:spacing w:line="360" w:lineRule="auto"/>
              <w:jc w:val="center"/>
              <w:rPr>
                <w:rFonts w:hint="eastAsia" w:ascii="宋体" w:hAnsi="宋体" w:cs="宋体"/>
                <w:color w:val="auto"/>
                <w:sz w:val="24"/>
                <w:highlight w:val="none"/>
              </w:rPr>
            </w:pPr>
          </w:p>
        </w:tc>
      </w:tr>
      <w:tr w14:paraId="1FB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gridSpan w:val="2"/>
            <w:vAlign w:val="center"/>
          </w:tcPr>
          <w:p w14:paraId="3ADF08C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15.3</w:t>
            </w:r>
          </w:p>
        </w:tc>
        <w:tc>
          <w:tcPr>
            <w:tcW w:w="4602" w:type="dxa"/>
            <w:vAlign w:val="center"/>
          </w:tcPr>
          <w:p w14:paraId="19617931">
            <w:pPr>
              <w:widowControl/>
              <w:tabs>
                <w:tab w:val="left" w:pos="526"/>
              </w:tabs>
              <w:spacing w:line="360" w:lineRule="auto"/>
              <w:textAlignment w:val="center"/>
              <w:rPr>
                <w:rFonts w:hint="eastAsia" w:ascii="宋体" w:hAnsi="宋体"/>
                <w:color w:val="auto"/>
                <w:sz w:val="24"/>
                <w:highlight w:val="none"/>
              </w:rPr>
            </w:pPr>
            <w:r>
              <w:rPr>
                <w:rFonts w:hint="eastAsia" w:ascii="宋体" w:hAnsi="宋体"/>
                <w:color w:val="auto"/>
                <w:sz w:val="24"/>
                <w:highlight w:val="none"/>
              </w:rPr>
              <w:t>根据</w:t>
            </w:r>
            <w:r>
              <w:rPr>
                <w:rFonts w:ascii="宋体" w:hAnsi="宋体"/>
                <w:color w:val="auto"/>
                <w:sz w:val="24"/>
                <w:highlight w:val="none"/>
              </w:rPr>
              <w:t>服务团队成员各专业、工种配置合理性</w:t>
            </w:r>
            <w:r>
              <w:rPr>
                <w:rFonts w:hint="eastAsia" w:ascii="宋体" w:hAnsi="宋体"/>
                <w:color w:val="auto"/>
                <w:sz w:val="24"/>
                <w:highlight w:val="none"/>
              </w:rPr>
              <w:t>进行评审，</w:t>
            </w:r>
            <w:r>
              <w:rPr>
                <w:rFonts w:hint="eastAsia" w:ascii="宋体" w:hAnsi="宋体" w:cs="宋体"/>
                <w:color w:val="auto"/>
                <w:sz w:val="24"/>
                <w:highlight w:val="none"/>
              </w:rPr>
              <w:t>评分分值</w:t>
            </w:r>
            <w:r>
              <w:rPr>
                <w:rFonts w:hint="eastAsia" w:ascii="宋体" w:hAnsi="宋体"/>
                <w:color w:val="auto"/>
                <w:sz w:val="24"/>
                <w:highlight w:val="none"/>
              </w:rPr>
              <w:t>（</w:t>
            </w:r>
            <w:r>
              <w:rPr>
                <w:rFonts w:ascii="宋体" w:hAnsi="宋体"/>
                <w:color w:val="auto"/>
                <w:sz w:val="24"/>
                <w:highlight w:val="none"/>
              </w:rPr>
              <w:t>2、1、0）。</w:t>
            </w:r>
          </w:p>
        </w:tc>
        <w:tc>
          <w:tcPr>
            <w:tcW w:w="469" w:type="dxa"/>
            <w:vAlign w:val="center"/>
          </w:tcPr>
          <w:p w14:paraId="4B7302A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133" w:type="dxa"/>
            <w:vAlign w:val="center"/>
          </w:tcPr>
          <w:p w14:paraId="163A715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840" w:type="dxa"/>
            <w:vAlign w:val="center"/>
          </w:tcPr>
          <w:p w14:paraId="5B1A6C1F">
            <w:pPr>
              <w:snapToGrid w:val="0"/>
              <w:spacing w:line="360" w:lineRule="auto"/>
              <w:jc w:val="center"/>
              <w:rPr>
                <w:rFonts w:hint="eastAsia" w:ascii="宋体" w:hAnsi="宋体" w:cs="宋体"/>
                <w:color w:val="auto"/>
                <w:sz w:val="24"/>
                <w:highlight w:val="none"/>
              </w:rPr>
            </w:pPr>
          </w:p>
        </w:tc>
      </w:tr>
      <w:tr w14:paraId="4CF1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3" w:hRule="atLeast"/>
          <w:jc w:val="center"/>
        </w:trPr>
        <w:tc>
          <w:tcPr>
            <w:tcW w:w="737" w:type="dxa"/>
            <w:gridSpan w:val="2"/>
            <w:vAlign w:val="center"/>
          </w:tcPr>
          <w:p w14:paraId="26CF057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16</w:t>
            </w:r>
          </w:p>
        </w:tc>
        <w:tc>
          <w:tcPr>
            <w:tcW w:w="4602" w:type="dxa"/>
            <w:vAlign w:val="center"/>
          </w:tcPr>
          <w:p w14:paraId="6F11B7BD">
            <w:pPr>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有效投标报价的最低价作为评标基准价，其最低报价为满分；按［投标报价得分=（评标基准价/投标报价）*10］的计算公式计算。</w:t>
            </w:r>
          </w:p>
          <w:p w14:paraId="15C2C420">
            <w:pPr>
              <w:widowControl/>
              <w:shd w:val="clear" w:color="auto" w:fill="FFFFFF"/>
              <w:adjustRightInd/>
              <w:spacing w:after="225" w:line="360" w:lineRule="auto"/>
              <w:rPr>
                <w:rFonts w:hint="eastAsia"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tc>
        <w:tc>
          <w:tcPr>
            <w:tcW w:w="469" w:type="dxa"/>
            <w:vAlign w:val="center"/>
          </w:tcPr>
          <w:p w14:paraId="6BEAB9D8">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10</w:t>
            </w:r>
          </w:p>
        </w:tc>
        <w:tc>
          <w:tcPr>
            <w:tcW w:w="1133" w:type="dxa"/>
            <w:vAlign w:val="center"/>
          </w:tcPr>
          <w:p w14:paraId="26E8727B">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w:t>
            </w:r>
          </w:p>
        </w:tc>
        <w:tc>
          <w:tcPr>
            <w:tcW w:w="1840" w:type="dxa"/>
            <w:vAlign w:val="center"/>
          </w:tcPr>
          <w:p w14:paraId="3E7C9873">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w:t>
            </w:r>
          </w:p>
        </w:tc>
      </w:tr>
    </w:tbl>
    <w:p w14:paraId="30D41AB0">
      <w:pPr>
        <w:adjustRightInd/>
        <w:spacing w:line="360" w:lineRule="auto"/>
        <w:ind w:firstLine="482" w:firstLineChars="200"/>
        <w:rPr>
          <w:rFonts w:hint="eastAsia" w:ascii="宋体" w:hAnsi="宋体" w:cs="宋体"/>
          <w:b/>
          <w:color w:val="auto"/>
          <w:kern w:val="0"/>
          <w:sz w:val="24"/>
          <w:highlight w:val="none"/>
        </w:rPr>
      </w:pPr>
      <w:r>
        <w:rPr>
          <w:rFonts w:hint="eastAsia" w:ascii="宋体" w:hAnsi="宋体" w:cs="宋体"/>
          <w:b/>
          <w:color w:val="auto"/>
          <w:kern w:val="0"/>
          <w:sz w:val="24"/>
          <w:highlight w:val="none"/>
        </w:rPr>
        <w:t>“*”备注：供应商编制响应文件时，建议按此目录（序号和内容）提供评审标准相应的商务技术资料。</w:t>
      </w:r>
    </w:p>
    <w:p w14:paraId="54109D9D">
      <w:pPr>
        <w:adjustRightInd/>
        <w:spacing w:line="360" w:lineRule="auto"/>
        <w:ind w:firstLine="482" w:firstLineChars="200"/>
        <w:rPr>
          <w:rFonts w:hint="eastAsia" w:ascii="宋体" w:hAnsi="宋体" w:cs="宋体"/>
          <w:b/>
          <w:color w:val="auto"/>
          <w:kern w:val="0"/>
          <w:sz w:val="24"/>
          <w:highlight w:val="none"/>
        </w:rPr>
      </w:pPr>
    </w:p>
    <w:p w14:paraId="1C7B7B69">
      <w:pPr>
        <w:pStyle w:val="392"/>
        <w:spacing w:before="0"/>
        <w:ind w:firstLine="643"/>
        <w:jc w:val="center"/>
        <w:rPr>
          <w:rFonts w:hint="eastAsia" w:ascii="宋体" w:hAnsi="宋体" w:cs="宋体"/>
          <w:b/>
          <w:color w:val="auto"/>
          <w:highlight w:val="none"/>
        </w:rPr>
      </w:pPr>
      <w:r>
        <w:rPr>
          <w:rFonts w:hint="eastAsia" w:ascii="宋体" w:hAnsi="宋体" w:cs="宋体"/>
          <w:b/>
          <w:color w:val="auto"/>
          <w:sz w:val="32"/>
          <w:highlight w:val="none"/>
        </w:rPr>
        <w:t>一、评审方法</w:t>
      </w:r>
    </w:p>
    <w:p w14:paraId="483A29C9">
      <w:pPr>
        <w:adjustRightInd/>
        <w:spacing w:line="360" w:lineRule="auto"/>
        <w:rPr>
          <w:rFonts w:hint="eastAsia" w:ascii="宋体" w:hAnsi="宋体" w:cs="宋体"/>
          <w:color w:val="auto"/>
          <w:kern w:val="0"/>
          <w:sz w:val="24"/>
          <w:highlight w:val="none"/>
        </w:rPr>
      </w:pPr>
      <w:r>
        <w:rPr>
          <w:rFonts w:hint="eastAsia" w:ascii="宋体" w:hAnsi="宋体" w:cs="宋体"/>
          <w:b/>
          <w:color w:val="auto"/>
          <w:kern w:val="0"/>
          <w:sz w:val="24"/>
          <w:highlight w:val="none"/>
        </w:rPr>
        <w:t>1.综合评分法。</w:t>
      </w:r>
      <w:r>
        <w:rPr>
          <w:rFonts w:hint="eastAsia" w:ascii="宋体" w:hAnsi="宋体" w:cs="宋体"/>
          <w:color w:val="auto"/>
          <w:kern w:val="0"/>
          <w:sz w:val="24"/>
          <w:highlight w:val="none"/>
        </w:rPr>
        <w:t>综合评分法，是指响应文件满足磋商文件全部实质性要求，且按照评审因素的量化指标评审得分最高的供应商为成交候选人的评审方法。</w:t>
      </w:r>
    </w:p>
    <w:p w14:paraId="7A61D829">
      <w:pPr>
        <w:adjustRightInd/>
        <w:spacing w:line="360" w:lineRule="auto"/>
        <w:rPr>
          <w:rFonts w:hint="eastAsia" w:ascii="宋体" w:hAnsi="宋体" w:cs="宋体"/>
          <w:color w:val="auto"/>
          <w:kern w:val="0"/>
          <w:sz w:val="24"/>
          <w:highlight w:val="none"/>
        </w:rPr>
      </w:pPr>
    </w:p>
    <w:p w14:paraId="16AE9C6D">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二、磋商小组的组成</w:t>
      </w:r>
    </w:p>
    <w:p w14:paraId="43B3BB11">
      <w:pPr>
        <w:pStyle w:val="392"/>
        <w:spacing w:before="0"/>
        <w:ind w:firstLine="0" w:firstLineChars="0"/>
        <w:rPr>
          <w:rFonts w:hint="eastAsia" w:ascii="宋体" w:hAnsi="宋体" w:cs="宋体"/>
          <w:b/>
          <w:color w:val="auto"/>
          <w:kern w:val="0"/>
          <w:highlight w:val="none"/>
        </w:rPr>
      </w:pPr>
      <w:r>
        <w:rPr>
          <w:rFonts w:hint="eastAsia" w:ascii="宋体" w:hAnsi="宋体" w:cs="宋体"/>
          <w:b/>
          <w:color w:val="auto"/>
          <w:kern w:val="0"/>
          <w:highlight w:val="none"/>
        </w:rPr>
        <w:t>1.磋商小组的组成。</w:t>
      </w:r>
    </w:p>
    <w:p w14:paraId="611C613A">
      <w:pPr>
        <w:pStyle w:val="392"/>
        <w:spacing w:before="0"/>
        <w:ind w:firstLine="480"/>
        <w:rPr>
          <w:rFonts w:hint="eastAsia" w:ascii="宋体" w:hAnsi="宋体" w:cs="宋体"/>
          <w:color w:val="auto"/>
          <w:highlight w:val="none"/>
        </w:rPr>
      </w:pPr>
      <w:r>
        <w:rPr>
          <w:rFonts w:hint="eastAsia" w:ascii="宋体" w:hAnsi="宋体" w:cs="宋体"/>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8CAD70C">
      <w:pPr>
        <w:pStyle w:val="392"/>
        <w:spacing w:before="0"/>
        <w:ind w:firstLine="480"/>
        <w:rPr>
          <w:rFonts w:hint="eastAsia" w:ascii="宋体" w:hAnsi="宋体" w:cs="宋体"/>
          <w:color w:val="auto"/>
          <w:highlight w:val="none"/>
        </w:rPr>
      </w:pPr>
      <w:r>
        <w:rPr>
          <w:rFonts w:hint="eastAsia" w:ascii="宋体" w:hAnsi="宋体" w:cs="宋体"/>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8A8AD31">
      <w:pPr>
        <w:snapToGrid w:val="0"/>
        <w:spacing w:line="360" w:lineRule="auto"/>
        <w:rPr>
          <w:rFonts w:hint="eastAsia" w:ascii="宋体" w:hAnsi="宋体" w:cs="宋体"/>
          <w:b/>
          <w:color w:val="auto"/>
          <w:kern w:val="0"/>
          <w:sz w:val="24"/>
          <w:szCs w:val="20"/>
          <w:highlight w:val="none"/>
        </w:rPr>
      </w:pPr>
      <w:r>
        <w:rPr>
          <w:rFonts w:hint="eastAsia" w:ascii="宋体" w:hAnsi="宋体" w:cs="宋体"/>
          <w:b/>
          <w:color w:val="auto"/>
          <w:kern w:val="0"/>
          <w:sz w:val="24"/>
          <w:szCs w:val="20"/>
          <w:highlight w:val="none"/>
        </w:rPr>
        <w:t>2.磋商小组的组成人员的回避。</w:t>
      </w:r>
    </w:p>
    <w:p w14:paraId="3A0915BB">
      <w:pPr>
        <w:pStyle w:val="392"/>
        <w:spacing w:before="0"/>
        <w:ind w:firstLine="480"/>
        <w:rPr>
          <w:rFonts w:hint="eastAsia" w:ascii="宋体" w:hAnsi="宋体" w:cs="宋体"/>
          <w:color w:val="auto"/>
          <w:highlight w:val="none"/>
        </w:rPr>
      </w:pPr>
      <w:r>
        <w:rPr>
          <w:rFonts w:hint="eastAsia" w:ascii="宋体" w:hAnsi="宋体" w:cs="宋体"/>
          <w:color w:val="auto"/>
          <w:highlight w:val="none"/>
        </w:rPr>
        <w:t>在政府采购活动中，磋商小组的组成人员与供应商有下列利害关系之一的，应当回避：</w:t>
      </w:r>
    </w:p>
    <w:p w14:paraId="0993741D">
      <w:pPr>
        <w:pStyle w:val="392"/>
        <w:spacing w:before="0"/>
        <w:ind w:firstLine="0" w:firstLineChars="0"/>
        <w:rPr>
          <w:rFonts w:hint="eastAsia" w:ascii="宋体" w:hAnsi="宋体" w:cs="宋体"/>
          <w:color w:val="auto"/>
          <w:kern w:val="0"/>
          <w:highlight w:val="none"/>
        </w:rPr>
      </w:pPr>
      <w:r>
        <w:rPr>
          <w:rFonts w:hint="eastAsia" w:ascii="宋体" w:hAnsi="宋体" w:cs="宋体"/>
          <w:color w:val="auto"/>
          <w:kern w:val="0"/>
          <w:highlight w:val="none"/>
        </w:rPr>
        <w:t>　　2.1参加采购活动前3年内与供应商存在劳动关系；</w:t>
      </w:r>
    </w:p>
    <w:p w14:paraId="78DA3374">
      <w:pPr>
        <w:pStyle w:val="392"/>
        <w:spacing w:before="0"/>
        <w:ind w:firstLine="0" w:firstLineChars="0"/>
        <w:rPr>
          <w:rFonts w:hint="eastAsia" w:ascii="宋体" w:hAnsi="宋体" w:cs="宋体"/>
          <w:color w:val="auto"/>
          <w:kern w:val="0"/>
          <w:highlight w:val="none"/>
        </w:rPr>
      </w:pPr>
      <w:r>
        <w:rPr>
          <w:rFonts w:hint="eastAsia" w:ascii="宋体" w:hAnsi="宋体" w:cs="宋体"/>
          <w:color w:val="auto"/>
          <w:kern w:val="0"/>
          <w:highlight w:val="none"/>
        </w:rPr>
        <w:t>　　2.2参加采购活动前3年内担任供应商的董事、监事；</w:t>
      </w:r>
    </w:p>
    <w:p w14:paraId="65F4EED0">
      <w:pPr>
        <w:pStyle w:val="392"/>
        <w:spacing w:before="0"/>
        <w:ind w:firstLine="0" w:firstLineChars="0"/>
        <w:rPr>
          <w:rFonts w:hint="eastAsia" w:ascii="宋体" w:hAnsi="宋体" w:cs="宋体"/>
          <w:color w:val="auto"/>
          <w:kern w:val="0"/>
          <w:highlight w:val="none"/>
        </w:rPr>
      </w:pPr>
      <w:r>
        <w:rPr>
          <w:rFonts w:hint="eastAsia" w:ascii="宋体" w:hAnsi="宋体" w:cs="宋体"/>
          <w:color w:val="auto"/>
          <w:kern w:val="0"/>
          <w:highlight w:val="none"/>
        </w:rPr>
        <w:t>　　2.3参加采购活动前3年内是供应商的控股股东或者实际控制人；</w:t>
      </w:r>
    </w:p>
    <w:p w14:paraId="007A7D34">
      <w:pPr>
        <w:pStyle w:val="392"/>
        <w:spacing w:before="0"/>
        <w:ind w:firstLine="480" w:firstLineChars="0"/>
        <w:rPr>
          <w:rFonts w:hint="eastAsia" w:ascii="宋体" w:hAnsi="宋体" w:cs="宋体"/>
          <w:color w:val="auto"/>
          <w:kern w:val="0"/>
          <w:highlight w:val="none"/>
        </w:rPr>
      </w:pPr>
      <w:r>
        <w:rPr>
          <w:rFonts w:hint="eastAsia" w:ascii="宋体" w:hAnsi="宋体" w:cs="宋体"/>
          <w:color w:val="auto"/>
          <w:kern w:val="0"/>
          <w:highlight w:val="none"/>
        </w:rPr>
        <w:t>2.4与供应商的法定代表人或者负责人有夫妻、直系血亲、三代以内旁系血亲或者近姻亲关系；</w:t>
      </w:r>
    </w:p>
    <w:p w14:paraId="7621ECFC">
      <w:pPr>
        <w:pStyle w:val="392"/>
        <w:spacing w:before="0"/>
        <w:ind w:firstLine="480" w:firstLineChars="0"/>
        <w:rPr>
          <w:rFonts w:hint="eastAsia" w:ascii="宋体" w:hAnsi="宋体" w:cs="宋体"/>
          <w:color w:val="auto"/>
          <w:kern w:val="0"/>
          <w:highlight w:val="none"/>
        </w:rPr>
      </w:pPr>
      <w:r>
        <w:rPr>
          <w:rFonts w:hint="eastAsia" w:ascii="宋体" w:hAnsi="宋体" w:cs="宋体"/>
          <w:color w:val="auto"/>
          <w:kern w:val="0"/>
          <w:highlight w:val="none"/>
        </w:rPr>
        <w:t>2.5与供应商有其他可能影响政府采购活动公平、公正进行的关系。</w:t>
      </w:r>
    </w:p>
    <w:p w14:paraId="0E8D6920">
      <w:pPr>
        <w:snapToGrid w:val="0"/>
        <w:spacing w:line="360" w:lineRule="auto"/>
        <w:ind w:left="120" w:leftChars="57" w:firstLine="482" w:firstLineChars="150"/>
        <w:jc w:val="center"/>
        <w:rPr>
          <w:rFonts w:hint="eastAsia" w:ascii="宋体" w:hAnsi="宋体" w:cs="宋体"/>
          <w:b/>
          <w:color w:val="auto"/>
          <w:sz w:val="32"/>
          <w:highlight w:val="none"/>
        </w:rPr>
      </w:pPr>
    </w:p>
    <w:p w14:paraId="6206AD17">
      <w:pPr>
        <w:snapToGrid w:val="0"/>
        <w:spacing w:line="360" w:lineRule="auto"/>
        <w:ind w:left="120" w:leftChars="57" w:firstLine="482" w:firstLineChars="150"/>
        <w:jc w:val="center"/>
        <w:rPr>
          <w:rFonts w:hint="eastAsia" w:ascii="宋体" w:hAnsi="宋体" w:cs="宋体"/>
          <w:b/>
          <w:color w:val="auto"/>
          <w:sz w:val="32"/>
          <w:szCs w:val="32"/>
          <w:highlight w:val="none"/>
        </w:rPr>
      </w:pPr>
      <w:r>
        <w:rPr>
          <w:rFonts w:hint="eastAsia" w:ascii="宋体" w:hAnsi="宋体" w:cs="宋体"/>
          <w:b/>
          <w:color w:val="auto"/>
          <w:sz w:val="32"/>
          <w:highlight w:val="none"/>
        </w:rPr>
        <w:t>三、磋商小组的职责</w:t>
      </w:r>
    </w:p>
    <w:p w14:paraId="352B3B99">
      <w:pPr>
        <w:pStyle w:val="392"/>
        <w:spacing w:before="0"/>
        <w:ind w:firstLine="0" w:firstLineChars="0"/>
        <w:rPr>
          <w:rFonts w:hint="eastAsia" w:ascii="宋体" w:hAnsi="宋体" w:cs="宋体"/>
          <w:b/>
          <w:color w:val="auto"/>
          <w:kern w:val="0"/>
          <w:szCs w:val="24"/>
          <w:highlight w:val="none"/>
        </w:rPr>
      </w:pPr>
      <w:r>
        <w:rPr>
          <w:rFonts w:hint="eastAsia" w:ascii="宋体" w:hAnsi="宋体" w:cs="宋体"/>
          <w:b/>
          <w:color w:val="auto"/>
          <w:kern w:val="0"/>
          <w:szCs w:val="24"/>
          <w:highlight w:val="none"/>
        </w:rPr>
        <w:t>1.磋商小组负责具体评审事务，并独立履行下列职责：</w:t>
      </w:r>
    </w:p>
    <w:p w14:paraId="569A3A2B">
      <w:pPr>
        <w:pStyle w:val="392"/>
        <w:spacing w:before="0"/>
        <w:ind w:firstLine="480"/>
        <w:rPr>
          <w:rFonts w:hint="eastAsia" w:ascii="宋体" w:hAnsi="宋体" w:cs="宋体"/>
          <w:color w:val="auto"/>
          <w:highlight w:val="none"/>
        </w:rPr>
      </w:pPr>
      <w:r>
        <w:rPr>
          <w:rFonts w:hint="eastAsia" w:ascii="宋体" w:hAnsi="宋体" w:cs="宋体"/>
          <w:color w:val="auto"/>
          <w:highlight w:val="none"/>
        </w:rPr>
        <w:t>1.1</w:t>
      </w:r>
      <w:r>
        <w:rPr>
          <w:rFonts w:hint="eastAsia" w:ascii="宋体" w:hAnsi="宋体" w:cs="宋体"/>
          <w:color w:val="auto"/>
          <w:szCs w:val="24"/>
          <w:highlight w:val="none"/>
        </w:rPr>
        <w:t>对供应商的资格进行审查；</w:t>
      </w:r>
      <w:r>
        <w:rPr>
          <w:rFonts w:hint="eastAsia" w:ascii="宋体" w:hAnsi="宋体" w:cs="宋体"/>
          <w:color w:val="auto"/>
          <w:highlight w:val="none"/>
        </w:rPr>
        <w:t>对响应文件的有效性、完整性和响应程度进行审查；</w:t>
      </w:r>
    </w:p>
    <w:p w14:paraId="75B65870">
      <w:pPr>
        <w:pStyle w:val="392"/>
        <w:spacing w:before="0"/>
        <w:ind w:firstLine="480"/>
        <w:rPr>
          <w:rFonts w:hint="eastAsia" w:ascii="宋体" w:hAnsi="宋体" w:cs="宋体"/>
          <w:color w:val="auto"/>
          <w:highlight w:val="none"/>
        </w:rPr>
      </w:pPr>
      <w:r>
        <w:rPr>
          <w:rFonts w:hint="eastAsia" w:ascii="宋体" w:hAnsi="宋体" w:cs="宋体"/>
          <w:color w:val="auto"/>
          <w:highlight w:val="none"/>
        </w:rPr>
        <w:t>1.2审查、评价响应文件是否符合磋商文件的商务、技术等实质性要求；</w:t>
      </w:r>
    </w:p>
    <w:p w14:paraId="6F6BB234">
      <w:pPr>
        <w:pStyle w:val="392"/>
        <w:spacing w:before="0"/>
        <w:ind w:firstLine="480"/>
        <w:rPr>
          <w:rFonts w:hint="eastAsia" w:ascii="宋体" w:hAnsi="宋体" w:cs="宋体"/>
          <w:color w:val="auto"/>
          <w:highlight w:val="none"/>
        </w:rPr>
      </w:pPr>
      <w:r>
        <w:rPr>
          <w:rFonts w:hint="eastAsia" w:ascii="宋体" w:hAnsi="宋体" w:cs="宋体"/>
          <w:color w:val="auto"/>
          <w:highlight w:val="none"/>
        </w:rPr>
        <w:t>1.3要求供应商对响应文件有关事项作出澄清、说明或者更正；</w:t>
      </w:r>
    </w:p>
    <w:p w14:paraId="11A055ED">
      <w:pPr>
        <w:pStyle w:val="392"/>
        <w:spacing w:before="0"/>
        <w:ind w:firstLine="480"/>
        <w:rPr>
          <w:rFonts w:hint="eastAsia" w:ascii="宋体" w:hAnsi="宋体" w:cs="宋体"/>
          <w:color w:val="auto"/>
          <w:highlight w:val="none"/>
        </w:rPr>
      </w:pPr>
      <w:r>
        <w:rPr>
          <w:rFonts w:hint="eastAsia" w:ascii="宋体" w:hAnsi="宋体" w:cs="宋体"/>
          <w:color w:val="auto"/>
          <w:highlight w:val="none"/>
        </w:rPr>
        <w:t>1.4磋商小组集中与单一供应商分别进行磋商；</w:t>
      </w:r>
    </w:p>
    <w:p w14:paraId="4F0D2144">
      <w:pPr>
        <w:pStyle w:val="392"/>
        <w:spacing w:before="0"/>
        <w:ind w:firstLine="480"/>
        <w:rPr>
          <w:rFonts w:hint="eastAsia" w:ascii="宋体" w:hAnsi="宋体" w:cs="宋体"/>
          <w:color w:val="auto"/>
          <w:highlight w:val="none"/>
        </w:rPr>
      </w:pPr>
      <w:r>
        <w:rPr>
          <w:rFonts w:hint="eastAsia" w:ascii="宋体" w:hAnsi="宋体" w:cs="宋体"/>
          <w:color w:val="auto"/>
          <w:highlight w:val="none"/>
        </w:rPr>
        <w:t>1.5确定磋商文件的变动情况，并确定提交最后报价的供应商；</w:t>
      </w:r>
    </w:p>
    <w:p w14:paraId="45C20213">
      <w:pPr>
        <w:pStyle w:val="392"/>
        <w:spacing w:before="0"/>
        <w:ind w:firstLine="480"/>
        <w:rPr>
          <w:rFonts w:hint="eastAsia" w:ascii="宋体" w:hAnsi="宋体" w:cs="宋体"/>
          <w:color w:val="auto"/>
          <w:highlight w:val="none"/>
        </w:rPr>
      </w:pPr>
      <w:r>
        <w:rPr>
          <w:rFonts w:hint="eastAsia" w:ascii="宋体" w:hAnsi="宋体" w:cs="宋体"/>
          <w:color w:val="auto"/>
          <w:highlight w:val="none"/>
        </w:rPr>
        <w:t>1.6根据磋商文件确定的评审办法及评审标准对提交最后报价的供应商的响应文件和最后报价采用综合评分法进行综合评分；</w:t>
      </w:r>
    </w:p>
    <w:p w14:paraId="3ED65A9C">
      <w:pPr>
        <w:pStyle w:val="392"/>
        <w:spacing w:before="0"/>
        <w:ind w:firstLine="480"/>
        <w:rPr>
          <w:rFonts w:hint="eastAsia" w:ascii="宋体" w:hAnsi="宋体" w:cs="宋体"/>
          <w:color w:val="auto"/>
          <w:highlight w:val="none"/>
        </w:rPr>
      </w:pPr>
      <w:r>
        <w:rPr>
          <w:rFonts w:hint="eastAsia" w:ascii="宋体" w:hAnsi="宋体" w:cs="宋体"/>
          <w:color w:val="auto"/>
          <w:highlight w:val="none"/>
        </w:rPr>
        <w:t>1.7编制评审报告，确定成交候选人名单，以及根据采购人委托直接确定成交人；</w:t>
      </w:r>
    </w:p>
    <w:p w14:paraId="405EE5FE">
      <w:pPr>
        <w:pStyle w:val="392"/>
        <w:spacing w:before="0"/>
        <w:ind w:firstLine="480"/>
        <w:rPr>
          <w:rFonts w:hint="eastAsia" w:ascii="宋体" w:hAnsi="宋体" w:cs="宋体"/>
          <w:color w:val="auto"/>
          <w:highlight w:val="none"/>
        </w:rPr>
      </w:pPr>
      <w:r>
        <w:rPr>
          <w:rFonts w:hint="eastAsia" w:ascii="宋体" w:hAnsi="宋体" w:cs="宋体"/>
          <w:color w:val="auto"/>
          <w:highlight w:val="none"/>
        </w:rPr>
        <w:t>1.8向采购人、采购代理机构或者有关部门报告评审中发现的违法行为；</w:t>
      </w:r>
    </w:p>
    <w:p w14:paraId="13AA1A84">
      <w:pPr>
        <w:pStyle w:val="392"/>
        <w:spacing w:before="0"/>
        <w:ind w:firstLine="480"/>
        <w:rPr>
          <w:rFonts w:hint="eastAsia" w:ascii="宋体" w:hAnsi="宋体" w:cs="宋体"/>
          <w:color w:val="auto"/>
          <w:highlight w:val="none"/>
        </w:rPr>
      </w:pPr>
      <w:r>
        <w:rPr>
          <w:rFonts w:hint="eastAsia" w:ascii="宋体" w:hAnsi="宋体" w:cs="宋体"/>
          <w:color w:val="auto"/>
          <w:highlight w:val="none"/>
        </w:rPr>
        <w:t>1.9法律、法规、规章、磋商文件等规定的其它事项。</w:t>
      </w:r>
    </w:p>
    <w:p w14:paraId="7FC7FA3D">
      <w:pPr>
        <w:pStyle w:val="392"/>
        <w:spacing w:before="0"/>
        <w:ind w:firstLine="0" w:firstLineChars="0"/>
        <w:rPr>
          <w:rFonts w:hint="eastAsia" w:ascii="宋体" w:hAnsi="宋体" w:cs="宋体"/>
          <w:b/>
          <w:color w:val="auto"/>
          <w:kern w:val="0"/>
          <w:szCs w:val="24"/>
          <w:highlight w:val="none"/>
        </w:rPr>
      </w:pPr>
      <w:r>
        <w:rPr>
          <w:rFonts w:hint="eastAsia" w:ascii="宋体" w:hAnsi="宋体" w:cs="宋体"/>
          <w:b/>
          <w:color w:val="auto"/>
          <w:kern w:val="0"/>
          <w:szCs w:val="24"/>
          <w:highlight w:val="none"/>
        </w:rPr>
        <w:t>2.磋商小组及其成员不得有下列行为：</w:t>
      </w:r>
    </w:p>
    <w:p w14:paraId="35D7F085">
      <w:pPr>
        <w:pStyle w:val="392"/>
        <w:spacing w:before="0"/>
        <w:ind w:firstLine="480"/>
        <w:rPr>
          <w:rFonts w:hint="eastAsia" w:ascii="宋体" w:hAnsi="宋体" w:cs="宋体"/>
          <w:color w:val="auto"/>
          <w:highlight w:val="none"/>
        </w:rPr>
      </w:pPr>
      <w:r>
        <w:rPr>
          <w:rFonts w:hint="eastAsia" w:ascii="宋体" w:hAnsi="宋体" w:cs="宋体"/>
          <w:color w:val="auto"/>
          <w:highlight w:val="none"/>
        </w:rPr>
        <w:t>2.1确定参与本项目至评审结束前私自接触供应商；</w:t>
      </w:r>
    </w:p>
    <w:p w14:paraId="3832E99F">
      <w:pPr>
        <w:pStyle w:val="392"/>
        <w:spacing w:before="0"/>
        <w:ind w:firstLine="480"/>
        <w:rPr>
          <w:rFonts w:hint="eastAsia" w:ascii="宋体" w:hAnsi="宋体" w:cs="宋体"/>
          <w:color w:val="auto"/>
          <w:highlight w:val="none"/>
        </w:rPr>
      </w:pPr>
      <w:r>
        <w:rPr>
          <w:rFonts w:hint="eastAsia" w:ascii="宋体" w:hAnsi="宋体" w:cs="宋体"/>
          <w:color w:val="auto"/>
          <w:highlight w:val="none"/>
        </w:rPr>
        <w:t xml:space="preserve">2.2接受供应商提出的“超出响应文件的范围或者改变响应文件的实质性内容”的澄清、说明或者更正； </w:t>
      </w:r>
    </w:p>
    <w:p w14:paraId="1439414C">
      <w:pPr>
        <w:pStyle w:val="392"/>
        <w:spacing w:before="0"/>
        <w:ind w:firstLine="480"/>
        <w:rPr>
          <w:rFonts w:hint="eastAsia" w:ascii="宋体" w:hAnsi="宋体" w:cs="宋体"/>
          <w:color w:val="auto"/>
          <w:highlight w:val="none"/>
        </w:rPr>
      </w:pPr>
      <w:r>
        <w:rPr>
          <w:rFonts w:hint="eastAsia" w:ascii="宋体" w:hAnsi="宋体" w:cs="宋体"/>
          <w:color w:val="auto"/>
          <w:highlight w:val="none"/>
        </w:rPr>
        <w:t>2.3违反评审纪律发表倾向性意见或者征询采购人的倾向性意见；</w:t>
      </w:r>
    </w:p>
    <w:p w14:paraId="738AAD7D">
      <w:pPr>
        <w:pStyle w:val="392"/>
        <w:spacing w:before="0"/>
        <w:ind w:firstLine="480"/>
        <w:rPr>
          <w:rFonts w:hint="eastAsia" w:ascii="宋体" w:hAnsi="宋体" w:cs="宋体"/>
          <w:color w:val="auto"/>
          <w:highlight w:val="none"/>
        </w:rPr>
      </w:pPr>
      <w:r>
        <w:rPr>
          <w:rFonts w:hint="eastAsia" w:ascii="宋体" w:hAnsi="宋体" w:cs="宋体"/>
          <w:color w:val="auto"/>
          <w:highlight w:val="none"/>
        </w:rPr>
        <w:t>2.4对需要专业判断的主观评审因素协商评分；</w:t>
      </w:r>
    </w:p>
    <w:p w14:paraId="2A2E8D0C">
      <w:pPr>
        <w:pStyle w:val="392"/>
        <w:spacing w:before="0"/>
        <w:ind w:firstLine="480"/>
        <w:rPr>
          <w:rFonts w:hint="eastAsia" w:ascii="宋体" w:hAnsi="宋体" w:cs="宋体"/>
          <w:color w:val="auto"/>
          <w:highlight w:val="none"/>
        </w:rPr>
      </w:pPr>
      <w:r>
        <w:rPr>
          <w:rFonts w:hint="eastAsia" w:ascii="宋体" w:hAnsi="宋体" w:cs="宋体"/>
          <w:color w:val="auto"/>
          <w:highlight w:val="none"/>
        </w:rPr>
        <w:t>2.5在评审过程中擅离职守，影响评审程序正常进行的；</w:t>
      </w:r>
    </w:p>
    <w:p w14:paraId="56E5C9EB">
      <w:pPr>
        <w:pStyle w:val="392"/>
        <w:spacing w:before="0"/>
        <w:ind w:firstLine="480"/>
        <w:rPr>
          <w:rFonts w:hint="eastAsia" w:ascii="宋体" w:hAnsi="宋体" w:cs="宋体"/>
          <w:color w:val="auto"/>
          <w:highlight w:val="none"/>
        </w:rPr>
      </w:pPr>
      <w:r>
        <w:rPr>
          <w:rFonts w:hint="eastAsia" w:ascii="宋体" w:hAnsi="宋体" w:cs="宋体"/>
          <w:color w:val="auto"/>
          <w:highlight w:val="none"/>
        </w:rPr>
        <w:t>2.6记录、复制或者带走任何评审资料；</w:t>
      </w:r>
    </w:p>
    <w:p w14:paraId="48801DED">
      <w:pPr>
        <w:pStyle w:val="392"/>
        <w:spacing w:before="0"/>
        <w:ind w:firstLine="480"/>
        <w:rPr>
          <w:rFonts w:hint="eastAsia" w:ascii="宋体" w:hAnsi="宋体" w:cs="宋体"/>
          <w:color w:val="auto"/>
          <w:highlight w:val="none"/>
        </w:rPr>
      </w:pPr>
      <w:r>
        <w:rPr>
          <w:rFonts w:hint="eastAsia" w:ascii="宋体" w:hAnsi="宋体" w:cs="宋体"/>
          <w:color w:val="auto"/>
          <w:highlight w:val="none"/>
        </w:rPr>
        <w:t>2.7其他不遵守评审纪律的行为。</w:t>
      </w:r>
    </w:p>
    <w:p w14:paraId="7608F9F7">
      <w:pPr>
        <w:pStyle w:val="392"/>
        <w:spacing w:before="0"/>
        <w:ind w:firstLine="480"/>
        <w:rPr>
          <w:rFonts w:hint="eastAsia" w:ascii="宋体" w:hAnsi="宋体" w:cs="宋体"/>
          <w:color w:val="auto"/>
          <w:highlight w:val="none"/>
        </w:rPr>
      </w:pPr>
      <w:r>
        <w:rPr>
          <w:rFonts w:hint="eastAsia" w:ascii="宋体" w:hAnsi="宋体" w:cs="宋体"/>
          <w:color w:val="auto"/>
          <w:highlight w:val="none"/>
        </w:rPr>
        <w:t>磋商小组成员有2.1-2.5行为之一的，其评审意见无效，并不得获取评审劳务报酬和报销异地评审差旅费。</w:t>
      </w:r>
    </w:p>
    <w:p w14:paraId="516A7603">
      <w:pPr>
        <w:pStyle w:val="392"/>
        <w:spacing w:before="0"/>
        <w:ind w:firstLine="0" w:firstLineChars="0"/>
        <w:rPr>
          <w:rFonts w:hint="eastAsia" w:ascii="宋体" w:hAnsi="宋体" w:cs="宋体"/>
          <w:b/>
          <w:color w:val="auto"/>
          <w:highlight w:val="none"/>
        </w:rPr>
      </w:pPr>
    </w:p>
    <w:p w14:paraId="7C3E1F89">
      <w:pPr>
        <w:pStyle w:val="392"/>
        <w:spacing w:before="0"/>
        <w:ind w:firstLine="0" w:firstLineChars="0"/>
        <w:jc w:val="center"/>
        <w:rPr>
          <w:rFonts w:hint="eastAsia" w:ascii="宋体" w:hAnsi="宋体" w:cs="宋体"/>
          <w:b/>
          <w:color w:val="auto"/>
          <w:sz w:val="32"/>
          <w:highlight w:val="none"/>
        </w:rPr>
      </w:pPr>
      <w:r>
        <w:rPr>
          <w:rFonts w:hint="eastAsia" w:ascii="宋体" w:hAnsi="宋体" w:cs="宋体"/>
          <w:b/>
          <w:color w:val="auto"/>
          <w:sz w:val="32"/>
          <w:highlight w:val="none"/>
        </w:rPr>
        <w:t>四、评审程序</w:t>
      </w:r>
    </w:p>
    <w:p w14:paraId="764CD1CA">
      <w:pPr>
        <w:pStyle w:val="392"/>
        <w:spacing w:before="0"/>
        <w:ind w:firstLine="472" w:firstLineChars="196"/>
        <w:rPr>
          <w:rFonts w:hint="eastAsia" w:ascii="宋体" w:hAnsi="宋体" w:cs="宋体"/>
          <w:b/>
          <w:color w:val="auto"/>
          <w:highlight w:val="none"/>
        </w:rPr>
      </w:pPr>
      <w:r>
        <w:rPr>
          <w:rFonts w:hint="eastAsia" w:ascii="宋体" w:hAnsi="宋体" w:cs="宋体"/>
          <w:b/>
          <w:color w:val="auto"/>
          <w:highlight w:val="none"/>
        </w:rPr>
        <w:t>详见磋商文件“第二部分 竞争性磋商流程”。</w:t>
      </w:r>
    </w:p>
    <w:p w14:paraId="7C191882">
      <w:pPr>
        <w:pStyle w:val="392"/>
        <w:spacing w:before="0"/>
        <w:ind w:firstLine="0" w:firstLineChars="0"/>
        <w:rPr>
          <w:rFonts w:hint="eastAsia" w:ascii="宋体" w:hAnsi="宋体" w:cs="宋体"/>
          <w:b/>
          <w:color w:val="auto"/>
          <w:highlight w:val="none"/>
        </w:rPr>
      </w:pPr>
    </w:p>
    <w:p w14:paraId="69CE233E">
      <w:pPr>
        <w:pStyle w:val="392"/>
        <w:spacing w:before="0"/>
        <w:ind w:firstLine="0" w:firstLineChars="0"/>
        <w:jc w:val="center"/>
        <w:rPr>
          <w:rFonts w:hint="eastAsia" w:ascii="宋体" w:hAnsi="宋体" w:cs="宋体"/>
          <w:b/>
          <w:color w:val="auto"/>
          <w:sz w:val="32"/>
          <w:highlight w:val="none"/>
        </w:rPr>
      </w:pPr>
      <w:r>
        <w:rPr>
          <w:rFonts w:hint="eastAsia" w:ascii="宋体" w:hAnsi="宋体" w:cs="宋体"/>
          <w:b/>
          <w:color w:val="auto"/>
          <w:sz w:val="32"/>
          <w:highlight w:val="none"/>
        </w:rPr>
        <w:t>五、评审须知</w:t>
      </w:r>
    </w:p>
    <w:p w14:paraId="242AF0A5">
      <w:pPr>
        <w:pStyle w:val="392"/>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 响应文件的澄清</w:t>
      </w:r>
    </w:p>
    <w:p w14:paraId="1E5EABB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0EEEAD8">
      <w:pPr>
        <w:pStyle w:val="392"/>
        <w:spacing w:before="0"/>
        <w:ind w:firstLine="0" w:firstLineChars="0"/>
        <w:rPr>
          <w:rFonts w:hint="eastAsia" w:ascii="宋体" w:hAnsi="宋体" w:cs="宋体"/>
          <w:b/>
          <w:color w:val="auto"/>
          <w:szCs w:val="24"/>
          <w:highlight w:val="none"/>
        </w:rPr>
      </w:pPr>
      <w:r>
        <w:rPr>
          <w:rFonts w:hint="eastAsia" w:ascii="宋体" w:hAnsi="宋体" w:cs="宋体"/>
          <w:b/>
          <w:color w:val="auto"/>
          <w:highlight w:val="none"/>
        </w:rPr>
        <w:t>2.最后报价的修正原则</w:t>
      </w:r>
    </w:p>
    <w:p w14:paraId="58B4260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磋商小组对响应文件的最后报价进行审核，对发现计算、书写等错误的，按以下原则进行修正：</w:t>
      </w:r>
    </w:p>
    <w:p w14:paraId="1222BD6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2.1《最后报价一览表》内容与响应文件中响应内容不一致的，以《最后报价一览表》为准;</w:t>
      </w:r>
    </w:p>
    <w:p w14:paraId="59C98F8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2.2大写金额和小写金额不一致的，以大写金额为准;</w:t>
      </w:r>
    </w:p>
    <w:p w14:paraId="249430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2.3单价金额小数点或者百分比有明显错位的，以《最后报价一览表》的总价为准，并修改单价;</w:t>
      </w:r>
    </w:p>
    <w:p w14:paraId="6409B5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2.4总价金额与按单价汇总金额不一致的，以单价金额计算结果为准。</w:t>
      </w:r>
    </w:p>
    <w:p w14:paraId="6379207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2.5同时出现两种以上不一致的，按照前款规定的顺序修正。</w:t>
      </w:r>
    </w:p>
    <w:p w14:paraId="38E0801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2.6以修正后的总价作为最后报价。</w:t>
      </w:r>
    </w:p>
    <w:p w14:paraId="179F48BA">
      <w:pPr>
        <w:spacing w:line="360" w:lineRule="auto"/>
        <w:rPr>
          <w:rFonts w:hint="eastAsia" w:ascii="宋体" w:hAnsi="宋体" w:cs="宋体"/>
          <w:b/>
          <w:bCs/>
          <w:color w:val="auto"/>
          <w:sz w:val="24"/>
          <w:highlight w:val="none"/>
        </w:rPr>
      </w:pPr>
      <w:r>
        <w:rPr>
          <w:rFonts w:hint="eastAsia" w:ascii="宋体" w:hAnsi="宋体" w:cs="宋体"/>
          <w:bCs/>
          <w:color w:val="auto"/>
          <w:sz w:val="24"/>
          <w:highlight w:val="none"/>
        </w:rPr>
        <w:t>▲</w:t>
      </w:r>
      <w:r>
        <w:rPr>
          <w:rFonts w:hint="eastAsia" w:ascii="宋体" w:hAnsi="宋体" w:cs="宋体"/>
          <w:b/>
          <w:bCs/>
          <w:color w:val="auto"/>
          <w:sz w:val="24"/>
          <w:highlight w:val="none"/>
        </w:rPr>
        <w:t>供应商对根据修正原则修正后的最后报价不确认的，响应无效。</w:t>
      </w:r>
    </w:p>
    <w:p w14:paraId="54B5D4E5">
      <w:pPr>
        <w:pStyle w:val="392"/>
        <w:spacing w:before="0"/>
        <w:ind w:firstLine="0" w:firstLineChars="0"/>
        <w:rPr>
          <w:rFonts w:hint="eastAsia" w:ascii="宋体" w:hAnsi="宋体" w:cs="宋体"/>
          <w:b/>
          <w:color w:val="auto"/>
          <w:highlight w:val="none"/>
        </w:rPr>
      </w:pPr>
      <w:r>
        <w:rPr>
          <w:rFonts w:hint="eastAsia" w:ascii="宋体" w:hAnsi="宋体" w:cs="宋体"/>
          <w:b/>
          <w:color w:val="auto"/>
          <w:highlight w:val="none"/>
        </w:rPr>
        <w:t>3.响应无效</w:t>
      </w:r>
    </w:p>
    <w:p w14:paraId="5EB5406A">
      <w:pPr>
        <w:pStyle w:val="23"/>
        <w:spacing w:line="360" w:lineRule="auto"/>
        <w:ind w:firstLine="600" w:firstLineChars="250"/>
        <w:rPr>
          <w:rFonts w:hint="eastAsia" w:cs="宋体"/>
          <w:color w:val="auto"/>
          <w:szCs w:val="21"/>
          <w:highlight w:val="none"/>
        </w:rPr>
      </w:pPr>
      <w:r>
        <w:rPr>
          <w:rFonts w:hint="eastAsia" w:cs="宋体"/>
          <w:color w:val="auto"/>
          <w:szCs w:val="21"/>
          <w:highlight w:val="none"/>
        </w:rPr>
        <w:t>有下列情况之一的，响应无效：</w:t>
      </w:r>
    </w:p>
    <w:p w14:paraId="6A74F992">
      <w:pPr>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highlight w:val="none"/>
        </w:rPr>
        <w:t>3.1</w:t>
      </w:r>
      <w:r>
        <w:rPr>
          <w:rFonts w:hint="eastAsia" w:ascii="宋体" w:hAnsi="宋体" w:cs="宋体"/>
          <w:color w:val="auto"/>
          <w:sz w:val="24"/>
          <w:szCs w:val="21"/>
          <w:highlight w:val="none"/>
        </w:rPr>
        <w:t>单位负责人为同一人或者存在直接控股、管理关系的不同供应商参加同一合同项下的政府采购活动的（均无效）；</w:t>
      </w:r>
    </w:p>
    <w:p w14:paraId="249758C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3.2为采购项目提供整体设计、规范编制或者项目管理、监理、检测等服务的供应商再参加该采购项目的其他采购活动的； </w:t>
      </w:r>
    </w:p>
    <w:p w14:paraId="5D3615C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3.3供应商不具备磋商文件中规定的资格要求的（供应商未提供有效的资格证明文件的，视为供应商不具备磋商文件中规定的资格要求）；</w:t>
      </w:r>
    </w:p>
    <w:p w14:paraId="7EEF19D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3.4如以联合体形式参加政府采购活动的，联合协议不符合磋商文件规定的联合协议要求的；</w:t>
      </w:r>
    </w:p>
    <w:p w14:paraId="35BF01B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3.5响应文件未按磋商文件的澄清、修改的内容编制，又不符合实质性要求的；</w:t>
      </w:r>
    </w:p>
    <w:p w14:paraId="7BB144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3.6响应文件组成漏项，内容不全或内容字迹模糊辨认不清的；</w:t>
      </w:r>
    </w:p>
    <w:p w14:paraId="5A8AF6F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3.7响应文件中法人授权书所载内容与本项目内容有异的；</w:t>
      </w:r>
    </w:p>
    <w:p w14:paraId="20312D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3.8响应文件未按照磋商文件要求签署、盖章的；</w:t>
      </w:r>
    </w:p>
    <w:p w14:paraId="19AABA0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45AF591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3.10响应文件含有采购人不能接受的附加条件的；</w:t>
      </w:r>
    </w:p>
    <w:p w14:paraId="72F88F5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3.11响应文件中承诺的响应有效期少于磋商文件中载明的响应有效期的；</w:t>
      </w:r>
    </w:p>
    <w:p w14:paraId="449F85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3.12供应商所投内容不符合磋商文件中实质性要求的；</w:t>
      </w:r>
    </w:p>
    <w:p w14:paraId="36D230D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3.13所提交的《最后报价一览表》中出现不是唯一的、有选择性的报价的;</w:t>
      </w:r>
    </w:p>
    <w:p w14:paraId="38A83C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3.14最后报价高于本项目采购预算或者最高限价的;</w:t>
      </w:r>
    </w:p>
    <w:p w14:paraId="291F8A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3A19F97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3.16《最后报价一览表》填写不完整或字迹不能辨认或有漏项的；</w:t>
      </w:r>
    </w:p>
    <w:p w14:paraId="1183C8F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3.17供应商对根据修正原则修正后的最后报价不确认的；</w:t>
      </w:r>
    </w:p>
    <w:p w14:paraId="07C1357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3.18供应商提供虚假材料响应的（包括但不限于以下情节）；</w:t>
      </w:r>
    </w:p>
    <w:p w14:paraId="1A2D2DF6">
      <w:pPr>
        <w:pStyle w:val="104"/>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使用伪造、变造的许可证件；</w:t>
      </w:r>
    </w:p>
    <w:p w14:paraId="52490963">
      <w:pPr>
        <w:pStyle w:val="104"/>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提供虚假的财务状况或者业绩；</w:t>
      </w:r>
    </w:p>
    <w:p w14:paraId="56F9FEB1">
      <w:pPr>
        <w:pStyle w:val="104"/>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提供虚假的项目负责人或者主要技术人员简历、劳动关系证明；</w:t>
      </w:r>
    </w:p>
    <w:p w14:paraId="4FACC370">
      <w:pPr>
        <w:pStyle w:val="104"/>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提供虚假的信用状况；</w:t>
      </w:r>
    </w:p>
    <w:p w14:paraId="31D2722F">
      <w:pPr>
        <w:pStyle w:val="104"/>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其他弄虚作假的行为。</w:t>
      </w:r>
    </w:p>
    <w:p w14:paraId="71734E6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3.19供应商有恶意串通、妨碍其他供应商的竞争行为、损害采购人或者其他供应商的合法权益情形的。</w:t>
      </w:r>
    </w:p>
    <w:p w14:paraId="6F93199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有下列情形之一的，属于或视为恶意串通，其响应无效：</w:t>
      </w:r>
    </w:p>
    <w:p w14:paraId="79495F70">
      <w:pPr>
        <w:pStyle w:val="104"/>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供应商直接或者间接从采购人或者采购代理机构处获得其他供应商的相关情况并修改其响应文件；</w:t>
      </w:r>
    </w:p>
    <w:p w14:paraId="0EDF44B3">
      <w:pPr>
        <w:pStyle w:val="104"/>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供应商按照采购人或者采购代理机构的授意撤换、修改响应文件或者响应文件；</w:t>
      </w:r>
    </w:p>
    <w:p w14:paraId="265B47FE">
      <w:pPr>
        <w:pStyle w:val="104"/>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供应商之间协商报价、技术方案等响应文件或者响应文件的实质性内容；</w:t>
      </w:r>
    </w:p>
    <w:p w14:paraId="16E5A142">
      <w:pPr>
        <w:pStyle w:val="104"/>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属于同一集团、协会、商会等组织成员的供应商按照该组织要求协同参加政府采购活动；</w:t>
      </w:r>
    </w:p>
    <w:p w14:paraId="02682D7C">
      <w:pPr>
        <w:pStyle w:val="104"/>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供应商之间事先约定由某一特定供应商中标、成交；</w:t>
      </w:r>
    </w:p>
    <w:p w14:paraId="71A58C9D">
      <w:pPr>
        <w:pStyle w:val="104"/>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供应商之间商定部分供应商放弃参加政府采购活动或者放弃中标、成交；</w:t>
      </w:r>
    </w:p>
    <w:p w14:paraId="7710676F">
      <w:pPr>
        <w:pStyle w:val="104"/>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供应商与采购人或者采购代理机构之间、供应商相互之间，为谋求特定供应商中标、成交或者排斥其他供应商的其他串通行为。</w:t>
      </w:r>
    </w:p>
    <w:p w14:paraId="4B5CFC98">
      <w:pPr>
        <w:pStyle w:val="104"/>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不同供应商的响应文件由同一单位或者个人编制；</w:t>
      </w:r>
    </w:p>
    <w:p w14:paraId="49532304">
      <w:pPr>
        <w:pStyle w:val="104"/>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不同供应商委托同一单位或者个人办理响应事宜；</w:t>
      </w:r>
    </w:p>
    <w:p w14:paraId="15733B74">
      <w:pPr>
        <w:pStyle w:val="104"/>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不同供应商的响应文件载明的项目管理成员或者联系人员为同一人；</w:t>
      </w:r>
    </w:p>
    <w:p w14:paraId="00BC934E">
      <w:pPr>
        <w:pStyle w:val="104"/>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不同供应商的响应文件异常一致或者最后报价呈规律性差异；</w:t>
      </w:r>
    </w:p>
    <w:p w14:paraId="5D6BD9B9">
      <w:pPr>
        <w:pStyle w:val="104"/>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不同供应商的响应文件相互混装。</w:t>
      </w:r>
    </w:p>
    <w:p w14:paraId="0D8C658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3.20供应商仅提交备份响应文件，没有在电子交易平台传输提交响应文件的，响应无效；</w:t>
      </w:r>
    </w:p>
    <w:p w14:paraId="5E1EB5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3.21法律、法规、规章（适用本市的）及省级以上规范性文件（适用本市的）规定的其他无效情形。</w:t>
      </w:r>
    </w:p>
    <w:p w14:paraId="5B34D63A">
      <w:pPr>
        <w:pStyle w:val="392"/>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4. 重新开展采购活动</w:t>
      </w:r>
    </w:p>
    <w:p w14:paraId="150B4637">
      <w:pPr>
        <w:spacing w:line="360" w:lineRule="auto"/>
        <w:ind w:firstLine="407" w:firstLineChars="194"/>
        <w:rPr>
          <w:rFonts w:hint="eastAsia" w:ascii="宋体" w:hAnsi="宋体" w:cs="宋体"/>
          <w:color w:val="auto"/>
          <w:sz w:val="24"/>
          <w:szCs w:val="21"/>
          <w:highlight w:val="none"/>
        </w:rPr>
      </w:pPr>
      <w:r>
        <w:rPr>
          <w:rFonts w:hint="eastAsia" w:ascii="宋体" w:hAnsi="宋体" w:cs="宋体"/>
          <w:color w:val="auto"/>
          <w:szCs w:val="21"/>
          <w:highlight w:val="none"/>
        </w:rPr>
        <w:t xml:space="preserve"> </w:t>
      </w:r>
      <w:r>
        <w:rPr>
          <w:rFonts w:hint="eastAsia" w:ascii="宋体" w:hAnsi="宋体" w:cs="宋体"/>
          <w:color w:val="auto"/>
          <w:sz w:val="24"/>
          <w:szCs w:val="21"/>
          <w:highlight w:val="none"/>
        </w:rPr>
        <w:t>出现下列情形之一的，采购代理机构应当终止竞争性磋商采购活动，通过电子交易平台发布项目终止公告并说明原因，重新开展采购活动：</w:t>
      </w:r>
    </w:p>
    <w:p w14:paraId="6C9168F8">
      <w:pPr>
        <w:spacing w:line="360" w:lineRule="auto"/>
        <w:ind w:firstLine="465" w:firstLineChars="194"/>
        <w:rPr>
          <w:rFonts w:hint="eastAsia" w:ascii="宋体" w:hAnsi="宋体" w:cs="宋体"/>
          <w:color w:val="auto"/>
          <w:sz w:val="24"/>
          <w:szCs w:val="21"/>
          <w:highlight w:val="none"/>
        </w:rPr>
      </w:pPr>
      <w:r>
        <w:rPr>
          <w:rFonts w:hint="eastAsia" w:ascii="宋体" w:hAnsi="宋体" w:cs="宋体"/>
          <w:color w:val="auto"/>
          <w:sz w:val="24"/>
          <w:szCs w:val="21"/>
          <w:highlight w:val="none"/>
        </w:rPr>
        <w:t>（1）因情况变化，不再符合规定的竞争性磋商采购方式适用情形的；</w:t>
      </w:r>
    </w:p>
    <w:p w14:paraId="2174ECC1">
      <w:pPr>
        <w:spacing w:line="360" w:lineRule="auto"/>
        <w:ind w:firstLine="465" w:firstLineChars="194"/>
        <w:rPr>
          <w:rFonts w:hint="eastAsia" w:ascii="宋体" w:hAnsi="宋体" w:cs="宋体"/>
          <w:color w:val="auto"/>
          <w:sz w:val="24"/>
          <w:szCs w:val="21"/>
          <w:highlight w:val="none"/>
        </w:rPr>
      </w:pPr>
      <w:r>
        <w:rPr>
          <w:rFonts w:hint="eastAsia" w:ascii="宋体" w:hAnsi="宋体" w:cs="宋体"/>
          <w:color w:val="auto"/>
          <w:sz w:val="24"/>
          <w:szCs w:val="21"/>
          <w:highlight w:val="none"/>
        </w:rPr>
        <w:t>（2）出现影响采购公正的违法、违规行为的；</w:t>
      </w:r>
    </w:p>
    <w:p w14:paraId="1DAB68EE">
      <w:pPr>
        <w:spacing w:line="360" w:lineRule="auto"/>
        <w:ind w:firstLine="465" w:firstLineChars="194"/>
        <w:rPr>
          <w:rFonts w:hint="eastAsia" w:ascii="宋体" w:hAnsi="宋体" w:cs="宋体"/>
          <w:color w:val="auto"/>
          <w:sz w:val="24"/>
          <w:szCs w:val="21"/>
          <w:highlight w:val="none"/>
        </w:rPr>
      </w:pPr>
      <w:r>
        <w:rPr>
          <w:rFonts w:hint="eastAsia" w:ascii="宋体" w:hAnsi="宋体" w:cs="宋体"/>
          <w:color w:val="auto"/>
          <w:sz w:val="24"/>
          <w:szCs w:val="21"/>
          <w:highlight w:val="none"/>
        </w:rPr>
        <w:t>（3）在采购过程中符合要求的供应商或者最后报价未超过采购预算的供应商不足3家的（有特殊规定的从其规定）。</w:t>
      </w:r>
    </w:p>
    <w:p w14:paraId="53E52A82">
      <w:pPr>
        <w:pStyle w:val="392"/>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5. 终止采购活动</w:t>
      </w:r>
    </w:p>
    <w:p w14:paraId="199C91F9">
      <w:pPr>
        <w:spacing w:line="360" w:lineRule="auto"/>
        <w:ind w:firstLine="465" w:firstLineChars="194"/>
        <w:rPr>
          <w:rFonts w:hint="eastAsia" w:ascii="宋体" w:hAnsi="宋体" w:cs="宋体"/>
          <w:color w:val="auto"/>
          <w:sz w:val="24"/>
          <w:szCs w:val="21"/>
          <w:highlight w:val="none"/>
        </w:rPr>
      </w:pPr>
      <w:r>
        <w:rPr>
          <w:rFonts w:hint="eastAsia" w:ascii="宋体" w:hAnsi="宋体" w:cs="宋体"/>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2698C1A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cs="宋体"/>
          <w:color w:val="auto"/>
          <w:sz w:val="24"/>
          <w:highlight w:val="none"/>
        </w:rPr>
      </w:pPr>
      <w:r>
        <w:rPr>
          <w:rFonts w:hint="eastAsia" w:ascii="宋体" w:hAnsi="宋体" w:cs="宋体"/>
          <w:b/>
          <w:color w:val="auto"/>
          <w:sz w:val="24"/>
          <w:highlight w:val="none"/>
        </w:rPr>
        <w:t>6. 采购代理机构有权对磋商小组各成员的评分情况和评审意见进行合理性和合规性审查</w:t>
      </w:r>
      <w:r>
        <w:rPr>
          <w:rFonts w:hint="eastAsia" w:ascii="宋体" w:hAnsi="宋体" w:cs="宋体"/>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4D4995A8">
      <w:pPr>
        <w:pStyle w:val="392"/>
        <w:spacing w:before="0"/>
        <w:ind w:firstLine="0" w:firstLineChars="0"/>
        <w:rPr>
          <w:rFonts w:hint="eastAsia" w:ascii="宋体" w:hAnsi="宋体" w:cs="宋体"/>
          <w:b/>
          <w:color w:val="auto"/>
          <w:highlight w:val="none"/>
        </w:rPr>
      </w:pPr>
    </w:p>
    <w:p w14:paraId="1AFF2926">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六、评审过程的保密与录像</w:t>
      </w:r>
    </w:p>
    <w:p w14:paraId="49DA457C">
      <w:pPr>
        <w:widowControl/>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1.保密。</w:t>
      </w:r>
      <w:r>
        <w:rPr>
          <w:rFonts w:hint="eastAsia" w:ascii="宋体" w:hAnsi="宋体" w:cs="宋体"/>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55A8861B">
      <w:pPr>
        <w:widowControl/>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2.录音录像。</w:t>
      </w:r>
      <w:r>
        <w:rPr>
          <w:rFonts w:hint="eastAsia" w:ascii="宋体" w:hAnsi="宋体" w:cs="宋体"/>
          <w:color w:val="auto"/>
          <w:sz w:val="24"/>
          <w:highlight w:val="none"/>
        </w:rPr>
        <w:t>采购代理机构对评审工作现场进行全过程录音录像，录音录像资料作为采购项目文件随其他文件一并存档。</w:t>
      </w:r>
    </w:p>
    <w:p w14:paraId="3D2D8E67">
      <w:pPr>
        <w:widowControl/>
        <w:adjustRightInd/>
        <w:jc w:val="left"/>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7BCE208">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第六部分</w:t>
      </w:r>
      <w:bookmarkEnd w:id="61"/>
      <w:r>
        <w:rPr>
          <w:rFonts w:hint="eastAsia" w:ascii="宋体" w:hAnsi="宋体" w:cs="宋体"/>
          <w:b/>
          <w:color w:val="auto"/>
          <w:sz w:val="36"/>
          <w:szCs w:val="36"/>
          <w:highlight w:val="none"/>
        </w:rPr>
        <w:t xml:space="preserve">  拟签订的合同文本</w:t>
      </w:r>
    </w:p>
    <w:p w14:paraId="443813DD">
      <w:pPr>
        <w:spacing w:line="360" w:lineRule="auto"/>
        <w:rPr>
          <w:rFonts w:hint="eastAsia" w:ascii="宋体" w:hAnsi="宋体" w:cs="宋体"/>
          <w:color w:val="auto"/>
          <w:sz w:val="24"/>
          <w:highlight w:val="none"/>
          <w:u w:val="single"/>
        </w:rPr>
      </w:pPr>
      <w:bookmarkStart w:id="62" w:name="第五部分"/>
      <w:bookmarkStart w:id="63" w:name="_Toc86217003"/>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F98B961">
      <w:pPr>
        <w:spacing w:line="360" w:lineRule="auto"/>
        <w:jc w:val="center"/>
        <w:rPr>
          <w:rFonts w:hint="eastAsia" w:ascii="宋体" w:hAnsi="宋体" w:cs="宋体"/>
          <w:b/>
          <w:color w:val="auto"/>
          <w:sz w:val="28"/>
          <w:szCs w:val="28"/>
          <w:highlight w:val="none"/>
        </w:rPr>
      </w:pPr>
    </w:p>
    <w:p w14:paraId="010C9EAD">
      <w:pPr>
        <w:spacing w:line="360" w:lineRule="auto"/>
        <w:jc w:val="center"/>
        <w:rPr>
          <w:rFonts w:hint="eastAsia" w:ascii="宋体" w:hAnsi="宋体" w:cs="宋体"/>
          <w:b/>
          <w:color w:val="auto"/>
          <w:sz w:val="24"/>
          <w:highlight w:val="none"/>
        </w:rPr>
      </w:pPr>
    </w:p>
    <w:p w14:paraId="5C2FFD8E">
      <w:pPr>
        <w:spacing w:line="360" w:lineRule="auto"/>
        <w:jc w:val="center"/>
        <w:rPr>
          <w:rFonts w:hint="eastAsia" w:ascii="宋体" w:hAnsi="宋体" w:cs="宋体"/>
          <w:b/>
          <w:color w:val="auto"/>
          <w:sz w:val="24"/>
          <w:highlight w:val="none"/>
        </w:rPr>
      </w:pPr>
    </w:p>
    <w:p w14:paraId="381F1EF5">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CF3714D">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（服务类）</w:t>
      </w:r>
    </w:p>
    <w:p w14:paraId="424E57B6">
      <w:pPr>
        <w:pStyle w:val="281"/>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14:paraId="5287B88F">
      <w:pPr>
        <w:spacing w:before="120" w:line="360" w:lineRule="auto"/>
        <w:rPr>
          <w:rFonts w:hint="eastAsia" w:ascii="宋体" w:hAnsi="宋体" w:cs="宋体"/>
          <w:color w:val="auto"/>
          <w:sz w:val="24"/>
          <w:highlight w:val="none"/>
        </w:rPr>
      </w:pPr>
    </w:p>
    <w:p w14:paraId="3BC01ED1">
      <w:pPr>
        <w:rPr>
          <w:rFonts w:hint="eastAsia" w:ascii="宋体" w:hAnsi="宋体" w:cs="宋体"/>
          <w:color w:val="auto"/>
          <w:highlight w:val="none"/>
        </w:rPr>
      </w:pPr>
    </w:p>
    <w:p w14:paraId="546AFBBC">
      <w:pPr>
        <w:spacing w:before="120" w:line="360" w:lineRule="auto"/>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74843E6">
      <w:pPr>
        <w:pStyle w:val="616"/>
        <w:spacing w:before="120"/>
        <w:rPr>
          <w:rFonts w:hint="eastAsia" w:ascii="宋体" w:hAnsi="宋体" w:eastAsia="宋体" w:cs="宋体"/>
          <w:color w:val="auto"/>
          <w:szCs w:val="24"/>
          <w:highlight w:val="none"/>
        </w:rPr>
      </w:pPr>
    </w:p>
    <w:p w14:paraId="1A6197E9">
      <w:pPr>
        <w:pStyle w:val="616"/>
        <w:spacing w:before="120"/>
        <w:rPr>
          <w:rFonts w:hint="eastAsia" w:ascii="宋体" w:hAnsi="宋体" w:eastAsia="宋体" w:cs="宋体"/>
          <w:color w:val="auto"/>
          <w:szCs w:val="24"/>
          <w:highlight w:val="none"/>
        </w:rPr>
      </w:pPr>
    </w:p>
    <w:p w14:paraId="2D0D98D1">
      <w:pPr>
        <w:spacing w:line="360" w:lineRule="auto"/>
        <w:rPr>
          <w:rFonts w:hint="eastAsia" w:ascii="宋体" w:hAnsi="宋体" w:cs="宋体"/>
          <w:color w:val="auto"/>
          <w:sz w:val="24"/>
          <w:highlight w:val="none"/>
        </w:rPr>
      </w:pPr>
    </w:p>
    <w:p w14:paraId="7DAC553A">
      <w:pPr>
        <w:spacing w:before="120" w:line="360" w:lineRule="auto"/>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74E80F7">
      <w:pPr>
        <w:spacing w:before="120" w:line="360" w:lineRule="auto"/>
        <w:rPr>
          <w:rFonts w:hint="eastAsia" w:ascii="宋体" w:hAnsi="宋体" w:cs="宋体"/>
          <w:color w:val="auto"/>
          <w:sz w:val="24"/>
          <w:highlight w:val="none"/>
        </w:rPr>
      </w:pPr>
    </w:p>
    <w:p w14:paraId="79B656F9">
      <w:pPr>
        <w:spacing w:before="120" w:line="360" w:lineRule="auto"/>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3338717">
      <w:pPr>
        <w:spacing w:before="120" w:line="360" w:lineRule="auto"/>
        <w:rPr>
          <w:rFonts w:hint="eastAsia" w:ascii="宋体" w:hAnsi="宋体" w:cs="宋体"/>
          <w:color w:val="auto"/>
          <w:sz w:val="24"/>
          <w:highlight w:val="none"/>
        </w:rPr>
      </w:pPr>
    </w:p>
    <w:p w14:paraId="4AD26847">
      <w:pPr>
        <w:spacing w:before="120" w:line="360" w:lineRule="auto"/>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4F74D5B">
      <w:pPr>
        <w:spacing w:before="120" w:line="360" w:lineRule="auto"/>
        <w:rPr>
          <w:rFonts w:hint="eastAsia" w:ascii="宋体" w:hAnsi="宋体" w:cs="宋体"/>
          <w:color w:val="auto"/>
          <w:sz w:val="24"/>
          <w:highlight w:val="none"/>
        </w:rPr>
      </w:pPr>
    </w:p>
    <w:p w14:paraId="1E5F3C35">
      <w:pPr>
        <w:spacing w:before="120" w:line="360" w:lineRule="auto"/>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F4867EB">
      <w:pPr>
        <w:widowControl/>
        <w:spacing w:line="360" w:lineRule="auto"/>
        <w:jc w:val="left"/>
        <w:rPr>
          <w:rFonts w:hint="eastAsia" w:ascii="宋体" w:hAnsi="宋体" w:cs="宋体"/>
          <w:color w:val="auto"/>
          <w:kern w:val="0"/>
          <w:sz w:val="24"/>
          <w:highlight w:val="none"/>
        </w:rPr>
        <w:sectPr>
          <w:pgSz w:w="11907" w:h="16840"/>
          <w:pgMar w:top="680" w:right="1417" w:bottom="1440" w:left="1417" w:header="851" w:footer="851" w:gutter="0"/>
          <w:pgBorders>
            <w:top w:val="none" w:sz="0" w:space="0"/>
            <w:left w:val="none" w:sz="0" w:space="0"/>
            <w:bottom w:val="none" w:sz="0" w:space="0"/>
            <w:right w:val="none" w:sz="0" w:space="0"/>
          </w:pgBorders>
          <w:cols w:space="720" w:num="1"/>
        </w:sectPr>
      </w:pPr>
    </w:p>
    <w:p w14:paraId="6DA26CA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杭州市拱墅区投资促进局</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竞争性磋商采购方式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2024年数字医疗产业对接活动项目</w:t>
      </w:r>
      <w:r>
        <w:rPr>
          <w:rFonts w:hint="eastAsia" w:ascii="宋体" w:hAnsi="宋体" w:cs="宋体"/>
          <w:color w:val="auto"/>
          <w:sz w:val="24"/>
          <w:highlight w:val="none"/>
        </w:rPr>
        <w:t>进行了采购。经评定，</w:t>
      </w:r>
      <w:r>
        <w:rPr>
          <w:rFonts w:hint="eastAsia" w:ascii="宋体" w:hAnsi="宋体" w:cs="宋体"/>
          <w:color w:val="auto"/>
          <w:sz w:val="24"/>
          <w:highlight w:val="none"/>
          <w:u w:val="single"/>
        </w:rPr>
        <w:t xml:space="preserve">   （成交供应商名称） </w:t>
      </w:r>
      <w:r>
        <w:rPr>
          <w:rFonts w:hint="eastAsia" w:ascii="宋体" w:hAnsi="宋体" w:cs="宋体"/>
          <w:color w:val="auto"/>
          <w:sz w:val="24"/>
          <w:highlight w:val="none"/>
        </w:rPr>
        <w:t>为该项目中标供应商。现于中标通知书发出之日起10个工作日内，按照采购文件确定的事项签订本合同。</w:t>
      </w:r>
    </w:p>
    <w:p w14:paraId="0B2EFCF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杭州市拱墅区投资促进局</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24AB4F7F">
      <w:pPr>
        <w:spacing w:line="360" w:lineRule="auto"/>
        <w:ind w:firstLine="482" w:firstLineChars="200"/>
        <w:rPr>
          <w:rFonts w:hint="eastAsia" w:ascii="宋体" w:hAnsi="宋体" w:cs="宋体"/>
          <w:color w:val="auto"/>
          <w:sz w:val="24"/>
          <w:highlight w:val="none"/>
        </w:rPr>
      </w:pPr>
      <w:bookmarkStart w:id="64" w:name="_Toc19273"/>
      <w:bookmarkStart w:id="65" w:name="_Toc22967"/>
      <w:bookmarkStart w:id="66" w:name="_Toc15367"/>
      <w:bookmarkStart w:id="67" w:name="_Toc20421"/>
      <w:bookmarkStart w:id="68" w:name="_Toc28855"/>
      <w:r>
        <w:rPr>
          <w:rFonts w:hint="eastAsia" w:ascii="宋体" w:hAnsi="宋体" w:cs="宋体"/>
          <w:b/>
          <w:color w:val="auto"/>
          <w:sz w:val="24"/>
          <w:highlight w:val="none"/>
        </w:rPr>
        <w:t>1.1 合同组成部分</w:t>
      </w:r>
      <w:bookmarkEnd w:id="64"/>
      <w:bookmarkEnd w:id="65"/>
      <w:bookmarkEnd w:id="66"/>
      <w:bookmarkEnd w:id="67"/>
      <w:bookmarkEnd w:id="68"/>
    </w:p>
    <w:p w14:paraId="5B1584B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391488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14:paraId="579954E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成交通知书；</w:t>
      </w:r>
    </w:p>
    <w:p w14:paraId="305A78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响应文件（含澄清或者说明文件）；</w:t>
      </w:r>
    </w:p>
    <w:p w14:paraId="19CCF5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采购文件（含澄清或者修改文件）；</w:t>
      </w:r>
    </w:p>
    <w:p w14:paraId="66FBC1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其他相关采购文件。</w:t>
      </w:r>
    </w:p>
    <w:p w14:paraId="6344D324">
      <w:pPr>
        <w:spacing w:line="360" w:lineRule="auto"/>
        <w:ind w:firstLine="482" w:firstLineChars="200"/>
        <w:rPr>
          <w:rFonts w:hint="eastAsia" w:ascii="宋体" w:hAnsi="宋体" w:cs="宋体"/>
          <w:b/>
          <w:color w:val="auto"/>
          <w:sz w:val="24"/>
          <w:highlight w:val="none"/>
        </w:rPr>
      </w:pPr>
      <w:bookmarkStart w:id="69" w:name="_Toc2918"/>
      <w:bookmarkStart w:id="70" w:name="_Toc6773"/>
      <w:bookmarkStart w:id="71" w:name="_Toc22185"/>
      <w:bookmarkStart w:id="72" w:name="_Toc18585"/>
      <w:bookmarkStart w:id="73" w:name="_Toc6311"/>
      <w:r>
        <w:rPr>
          <w:rFonts w:hint="eastAsia" w:ascii="宋体" w:hAnsi="宋体" w:cs="宋体"/>
          <w:b/>
          <w:color w:val="auto"/>
          <w:sz w:val="24"/>
          <w:highlight w:val="none"/>
        </w:rPr>
        <w:t>1.2 标的</w:t>
      </w:r>
      <w:bookmarkEnd w:id="69"/>
      <w:bookmarkEnd w:id="70"/>
      <w:bookmarkEnd w:id="71"/>
      <w:bookmarkEnd w:id="72"/>
      <w:bookmarkEnd w:id="73"/>
    </w:p>
    <w:p w14:paraId="6264F799">
      <w:pPr>
        <w:spacing w:line="360" w:lineRule="auto"/>
        <w:ind w:firstLine="480" w:firstLineChars="200"/>
        <w:rPr>
          <w:rFonts w:hint="eastAsia" w:ascii="宋体" w:hAnsi="宋体" w:cs="宋体"/>
          <w:color w:val="auto"/>
          <w:sz w:val="24"/>
          <w:highlight w:val="none"/>
          <w:u w:val="single"/>
        </w:rPr>
      </w:pPr>
      <w:bookmarkStart w:id="74" w:name="_Toc1814"/>
      <w:bookmarkStart w:id="75" w:name="_Toc22618"/>
      <w:bookmarkStart w:id="76" w:name="_Toc10340"/>
      <w:bookmarkStart w:id="77" w:name="_Toc31421"/>
      <w:bookmarkStart w:id="78" w:name="_Toc3625"/>
      <w:bookmarkStart w:id="79" w:name="_Toc4760"/>
      <w:bookmarkStart w:id="80" w:name="_Toc8772"/>
      <w:bookmarkStart w:id="81" w:name="_Toc11108"/>
      <w:r>
        <w:rPr>
          <w:rFonts w:hint="eastAsia" w:ascii="宋体" w:hAnsi="宋体" w:cs="宋体"/>
          <w:color w:val="auto"/>
          <w:sz w:val="24"/>
          <w:highlight w:val="none"/>
        </w:rPr>
        <w:t>1.2.1 服务内容：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67B9B85">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1.2.2 服务标准：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F0A2F95">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1.2.3 技术保障：</w:t>
      </w:r>
      <w:r>
        <w:rPr>
          <w:rFonts w:hint="eastAsia" w:ascii="宋体" w:hAnsi="宋体" w:cs="宋体"/>
          <w:color w:val="auto"/>
          <w:sz w:val="24"/>
          <w:highlight w:val="none"/>
          <w:u w:val="single"/>
        </w:rPr>
        <w:t>　　　　　　　　　                      　      ；</w:t>
      </w:r>
    </w:p>
    <w:p w14:paraId="24D0410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1.2.4 服务人员组成：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45C1BA2">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1.3 价款</w:t>
      </w:r>
    </w:p>
    <w:p w14:paraId="3C9D11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总价合同，本合同总价（含税）为：￥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70B490A5">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分项价格：</w:t>
      </w:r>
    </w:p>
    <w:tbl>
      <w:tblPr>
        <w:tblStyle w:val="6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221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1DF889">
            <w:pPr>
              <w:pStyle w:val="621"/>
              <w:spacing w:line="360" w:lineRule="auto"/>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3402" w:type="dxa"/>
            <w:vAlign w:val="center"/>
          </w:tcPr>
          <w:p w14:paraId="4AD47D81">
            <w:pPr>
              <w:pStyle w:val="621"/>
              <w:spacing w:line="360" w:lineRule="auto"/>
              <w:ind w:firstLine="200"/>
              <w:jc w:val="center"/>
              <w:rPr>
                <w:rFonts w:hint="eastAsia" w:hAnsi="宋体" w:cs="宋体"/>
                <w:color w:val="auto"/>
                <w:sz w:val="24"/>
                <w:szCs w:val="24"/>
                <w:highlight w:val="none"/>
              </w:rPr>
            </w:pPr>
            <w:r>
              <w:rPr>
                <w:rFonts w:hint="eastAsia" w:hAnsi="宋体" w:cs="宋体"/>
                <w:color w:val="auto"/>
                <w:sz w:val="24"/>
                <w:szCs w:val="24"/>
                <w:highlight w:val="none"/>
              </w:rPr>
              <w:t>分项名称</w:t>
            </w:r>
          </w:p>
        </w:tc>
        <w:tc>
          <w:tcPr>
            <w:tcW w:w="2552" w:type="dxa"/>
            <w:vAlign w:val="center"/>
          </w:tcPr>
          <w:p w14:paraId="54DFA09E">
            <w:pPr>
              <w:pStyle w:val="621"/>
              <w:spacing w:line="360" w:lineRule="auto"/>
              <w:jc w:val="center"/>
              <w:rPr>
                <w:rFonts w:hint="eastAsia" w:hAnsi="宋体" w:cs="宋体"/>
                <w:color w:val="auto"/>
                <w:sz w:val="24"/>
                <w:szCs w:val="24"/>
                <w:highlight w:val="none"/>
              </w:rPr>
            </w:pPr>
            <w:r>
              <w:rPr>
                <w:rFonts w:hint="eastAsia" w:hAnsi="宋体" w:cs="宋体"/>
                <w:color w:val="auto"/>
                <w:sz w:val="24"/>
                <w:szCs w:val="24"/>
                <w:highlight w:val="none"/>
              </w:rPr>
              <w:t>分项价格</w:t>
            </w:r>
          </w:p>
        </w:tc>
      </w:tr>
      <w:tr w14:paraId="1BA4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269C632">
            <w:pPr>
              <w:pStyle w:val="621"/>
              <w:spacing w:line="360" w:lineRule="auto"/>
              <w:ind w:firstLine="200"/>
              <w:jc w:val="center"/>
              <w:rPr>
                <w:rFonts w:hint="eastAsia" w:hAnsi="宋体" w:cs="宋体"/>
                <w:color w:val="auto"/>
                <w:sz w:val="24"/>
                <w:szCs w:val="24"/>
                <w:highlight w:val="none"/>
              </w:rPr>
            </w:pPr>
          </w:p>
        </w:tc>
        <w:tc>
          <w:tcPr>
            <w:tcW w:w="3402" w:type="dxa"/>
            <w:vAlign w:val="center"/>
          </w:tcPr>
          <w:p w14:paraId="2EE51A3F">
            <w:pPr>
              <w:pStyle w:val="621"/>
              <w:spacing w:line="360" w:lineRule="auto"/>
              <w:ind w:firstLine="200"/>
              <w:jc w:val="center"/>
              <w:rPr>
                <w:rFonts w:hint="eastAsia" w:hAnsi="宋体" w:cs="宋体"/>
                <w:color w:val="auto"/>
                <w:sz w:val="24"/>
                <w:szCs w:val="24"/>
                <w:highlight w:val="none"/>
              </w:rPr>
            </w:pPr>
          </w:p>
        </w:tc>
        <w:tc>
          <w:tcPr>
            <w:tcW w:w="2552" w:type="dxa"/>
            <w:vAlign w:val="center"/>
          </w:tcPr>
          <w:p w14:paraId="262CB191">
            <w:pPr>
              <w:pStyle w:val="621"/>
              <w:spacing w:line="360" w:lineRule="auto"/>
              <w:ind w:firstLine="200"/>
              <w:jc w:val="center"/>
              <w:rPr>
                <w:rFonts w:hint="eastAsia" w:hAnsi="宋体" w:cs="宋体"/>
                <w:color w:val="auto"/>
                <w:sz w:val="24"/>
                <w:szCs w:val="24"/>
                <w:highlight w:val="none"/>
              </w:rPr>
            </w:pPr>
          </w:p>
        </w:tc>
      </w:tr>
      <w:tr w14:paraId="5F289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B86E381">
            <w:pPr>
              <w:pStyle w:val="621"/>
              <w:spacing w:line="360" w:lineRule="auto"/>
              <w:ind w:firstLine="200"/>
              <w:jc w:val="center"/>
              <w:rPr>
                <w:rFonts w:hint="eastAsia" w:hAnsi="宋体" w:cs="宋体"/>
                <w:color w:val="auto"/>
                <w:sz w:val="24"/>
                <w:szCs w:val="24"/>
                <w:highlight w:val="none"/>
              </w:rPr>
            </w:pPr>
          </w:p>
        </w:tc>
        <w:tc>
          <w:tcPr>
            <w:tcW w:w="3402" w:type="dxa"/>
            <w:vAlign w:val="center"/>
          </w:tcPr>
          <w:p w14:paraId="20D28975">
            <w:pPr>
              <w:pStyle w:val="621"/>
              <w:spacing w:line="360" w:lineRule="auto"/>
              <w:ind w:firstLine="200"/>
              <w:jc w:val="center"/>
              <w:rPr>
                <w:rFonts w:hint="eastAsia" w:hAnsi="宋体" w:cs="宋体"/>
                <w:color w:val="auto"/>
                <w:sz w:val="24"/>
                <w:szCs w:val="24"/>
                <w:highlight w:val="none"/>
              </w:rPr>
            </w:pPr>
          </w:p>
        </w:tc>
        <w:tc>
          <w:tcPr>
            <w:tcW w:w="2552" w:type="dxa"/>
            <w:vAlign w:val="center"/>
          </w:tcPr>
          <w:p w14:paraId="47F00CD1">
            <w:pPr>
              <w:pStyle w:val="621"/>
              <w:spacing w:line="360" w:lineRule="auto"/>
              <w:ind w:firstLine="200"/>
              <w:jc w:val="center"/>
              <w:rPr>
                <w:rFonts w:hint="eastAsia" w:hAnsi="宋体" w:cs="宋体"/>
                <w:color w:val="auto"/>
                <w:sz w:val="24"/>
                <w:szCs w:val="24"/>
                <w:highlight w:val="none"/>
              </w:rPr>
            </w:pPr>
          </w:p>
        </w:tc>
      </w:tr>
      <w:tr w14:paraId="4BFC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33B8FBAD">
            <w:pPr>
              <w:pStyle w:val="621"/>
              <w:spacing w:line="360" w:lineRule="auto"/>
              <w:ind w:firstLine="200"/>
              <w:jc w:val="center"/>
              <w:rPr>
                <w:rFonts w:hint="eastAsia" w:hAnsi="宋体" w:cs="宋体"/>
                <w:color w:val="auto"/>
                <w:sz w:val="24"/>
                <w:szCs w:val="24"/>
                <w:highlight w:val="none"/>
              </w:rPr>
            </w:pPr>
          </w:p>
        </w:tc>
        <w:tc>
          <w:tcPr>
            <w:tcW w:w="3402" w:type="dxa"/>
            <w:vAlign w:val="center"/>
          </w:tcPr>
          <w:p w14:paraId="5A9BD88A">
            <w:pPr>
              <w:pStyle w:val="621"/>
              <w:spacing w:line="360" w:lineRule="auto"/>
              <w:ind w:firstLine="200"/>
              <w:jc w:val="center"/>
              <w:rPr>
                <w:rFonts w:hint="eastAsia" w:hAnsi="宋体" w:cs="宋体"/>
                <w:color w:val="auto"/>
                <w:sz w:val="24"/>
                <w:szCs w:val="24"/>
                <w:highlight w:val="none"/>
              </w:rPr>
            </w:pPr>
          </w:p>
        </w:tc>
        <w:tc>
          <w:tcPr>
            <w:tcW w:w="2552" w:type="dxa"/>
            <w:vAlign w:val="center"/>
          </w:tcPr>
          <w:p w14:paraId="27CF04EB">
            <w:pPr>
              <w:pStyle w:val="621"/>
              <w:spacing w:line="360" w:lineRule="auto"/>
              <w:ind w:firstLine="200"/>
              <w:jc w:val="center"/>
              <w:rPr>
                <w:rFonts w:hint="eastAsia" w:hAnsi="宋体" w:cs="宋体"/>
                <w:color w:val="auto"/>
                <w:sz w:val="24"/>
                <w:szCs w:val="24"/>
                <w:highlight w:val="none"/>
              </w:rPr>
            </w:pPr>
          </w:p>
        </w:tc>
      </w:tr>
      <w:tr w14:paraId="1A95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044A92A">
            <w:pPr>
              <w:pStyle w:val="621"/>
              <w:spacing w:line="360" w:lineRule="auto"/>
              <w:ind w:firstLine="200"/>
              <w:jc w:val="center"/>
              <w:rPr>
                <w:rFonts w:hint="eastAsia" w:hAnsi="宋体" w:cs="宋体"/>
                <w:color w:val="auto"/>
                <w:sz w:val="24"/>
                <w:szCs w:val="24"/>
                <w:highlight w:val="none"/>
              </w:rPr>
            </w:pPr>
          </w:p>
        </w:tc>
        <w:tc>
          <w:tcPr>
            <w:tcW w:w="3402" w:type="dxa"/>
            <w:vAlign w:val="center"/>
          </w:tcPr>
          <w:p w14:paraId="551A70D8">
            <w:pPr>
              <w:pStyle w:val="621"/>
              <w:spacing w:line="360" w:lineRule="auto"/>
              <w:ind w:firstLine="200"/>
              <w:jc w:val="center"/>
              <w:rPr>
                <w:rFonts w:hint="eastAsia" w:hAnsi="宋体" w:cs="宋体"/>
                <w:color w:val="auto"/>
                <w:sz w:val="24"/>
                <w:szCs w:val="24"/>
                <w:highlight w:val="none"/>
              </w:rPr>
            </w:pPr>
          </w:p>
        </w:tc>
        <w:tc>
          <w:tcPr>
            <w:tcW w:w="2552" w:type="dxa"/>
            <w:vAlign w:val="center"/>
          </w:tcPr>
          <w:p w14:paraId="7267FE55">
            <w:pPr>
              <w:pStyle w:val="621"/>
              <w:spacing w:line="360" w:lineRule="auto"/>
              <w:ind w:firstLine="200"/>
              <w:jc w:val="center"/>
              <w:rPr>
                <w:rFonts w:hint="eastAsia" w:hAnsi="宋体" w:cs="宋体"/>
                <w:color w:val="auto"/>
                <w:sz w:val="24"/>
                <w:szCs w:val="24"/>
                <w:highlight w:val="none"/>
              </w:rPr>
            </w:pPr>
          </w:p>
        </w:tc>
      </w:tr>
      <w:tr w14:paraId="0BB8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2BAE1C1">
            <w:pPr>
              <w:pStyle w:val="621"/>
              <w:spacing w:line="360" w:lineRule="auto"/>
              <w:ind w:firstLine="200"/>
              <w:jc w:val="center"/>
              <w:rPr>
                <w:rFonts w:hint="eastAsia" w:hAnsi="宋体" w:cs="宋体"/>
                <w:color w:val="auto"/>
                <w:sz w:val="24"/>
                <w:szCs w:val="24"/>
                <w:highlight w:val="none"/>
              </w:rPr>
            </w:pPr>
            <w:r>
              <w:rPr>
                <w:rFonts w:hint="eastAsia" w:hAnsi="宋体" w:cs="宋体"/>
                <w:color w:val="auto"/>
                <w:sz w:val="24"/>
                <w:szCs w:val="24"/>
                <w:highlight w:val="none"/>
              </w:rPr>
              <w:t>总价</w:t>
            </w:r>
          </w:p>
        </w:tc>
        <w:tc>
          <w:tcPr>
            <w:tcW w:w="2552" w:type="dxa"/>
            <w:vAlign w:val="center"/>
          </w:tcPr>
          <w:p w14:paraId="367398C2">
            <w:pPr>
              <w:pStyle w:val="621"/>
              <w:spacing w:line="360" w:lineRule="auto"/>
              <w:ind w:firstLine="200"/>
              <w:jc w:val="center"/>
              <w:rPr>
                <w:rFonts w:hint="eastAsia" w:hAnsi="宋体" w:cs="宋体"/>
                <w:color w:val="auto"/>
                <w:sz w:val="24"/>
                <w:szCs w:val="24"/>
                <w:highlight w:val="none"/>
              </w:rPr>
            </w:pPr>
          </w:p>
        </w:tc>
      </w:tr>
    </w:tbl>
    <w:p w14:paraId="304AE0A3">
      <w:pPr>
        <w:pStyle w:val="629"/>
        <w:spacing w:before="0" w:beforeAutospacing="0" w:after="0" w:afterAutospacing="0" w:line="360" w:lineRule="auto"/>
        <w:ind w:firstLine="480"/>
        <w:rPr>
          <w:rFonts w:hint="eastAsia"/>
          <w:b/>
          <w:color w:val="auto"/>
          <w:highlight w:val="none"/>
        </w:rPr>
      </w:pPr>
      <w:r>
        <w:rPr>
          <w:rFonts w:hint="eastAsia"/>
          <w:b/>
          <w:color w:val="auto"/>
          <w:highlight w:val="none"/>
        </w:rPr>
        <w:t>1.4履约保证金</w:t>
      </w:r>
    </w:p>
    <w:p w14:paraId="4398955F">
      <w:pPr>
        <w:pStyle w:val="629"/>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否  </w:t>
      </w:r>
      <w:r>
        <w:rPr>
          <w:rFonts w:hint="eastAsia"/>
          <w:color w:val="auto"/>
          <w:highlight w:val="none"/>
        </w:rPr>
        <w:t>（是/否）需要支付履约保证金。若需要支付履约保证金的，则：</w:t>
      </w:r>
    </w:p>
    <w:p w14:paraId="4FA7344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C8D6EA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8DB7F05">
      <w:pPr>
        <w:spacing w:line="360" w:lineRule="auto"/>
        <w:ind w:firstLine="480" w:firstLineChars="200"/>
        <w:rPr>
          <w:rFonts w:hint="eastAsia" w:ascii="宋体" w:hAnsi="宋体" w:cs="宋体"/>
          <w:color w:val="auto"/>
          <w:highlight w:val="none"/>
        </w:rPr>
      </w:pPr>
      <w:r>
        <w:rPr>
          <w:rFonts w:hint="eastAsia" w:ascii="宋体" w:hAnsi="宋体" w:cs="宋体"/>
          <w:color w:val="auto"/>
          <w:kern w:val="0"/>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7A4C80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79B370B">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w:t>
      </w:r>
      <w:bookmarkEnd w:id="74"/>
      <w:bookmarkEnd w:id="75"/>
      <w:bookmarkEnd w:id="76"/>
      <w:r>
        <w:rPr>
          <w:rFonts w:hint="eastAsia" w:ascii="宋体" w:hAnsi="宋体" w:cs="宋体"/>
          <w:b/>
          <w:color w:val="auto"/>
          <w:sz w:val="24"/>
          <w:highlight w:val="none"/>
        </w:rPr>
        <w:t>5预付款</w:t>
      </w:r>
    </w:p>
    <w:p w14:paraId="489B9429">
      <w:pPr>
        <w:pStyle w:val="629"/>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color w:val="auto"/>
          <w:highlight w:val="none"/>
          <w:u w:val="single"/>
        </w:rPr>
        <w:t>是</w:t>
      </w:r>
      <w:r>
        <w:rPr>
          <w:rFonts w:hint="eastAsia"/>
          <w:color w:val="auto"/>
          <w:highlight w:val="none"/>
        </w:rPr>
        <w:t>（是</w:t>
      </w:r>
      <w:r>
        <w:rPr>
          <w:rFonts w:hint="eastAsia"/>
          <w:color w:val="auto"/>
          <w:highlight w:val="none"/>
          <w:lang w:val="en-US" w:eastAsia="zh-CN"/>
        </w:rPr>
        <w:t>/否</w:t>
      </w:r>
      <w:r>
        <w:rPr>
          <w:rFonts w:hint="eastAsia"/>
          <w:color w:val="auto"/>
          <w:highlight w:val="none"/>
        </w:rPr>
        <w:t>）需要支付预付款。若需要支付预付款的，则：</w:t>
      </w:r>
    </w:p>
    <w:p w14:paraId="138FC9B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E39CBF2">
      <w:pPr>
        <w:pStyle w:val="629"/>
        <w:spacing w:before="0" w:beforeAutospacing="0" w:after="0" w:afterAutospacing="0" w:line="360" w:lineRule="auto"/>
        <w:ind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A51B650">
      <w:pPr>
        <w:pStyle w:val="629"/>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BCC0C22">
      <w:pPr>
        <w:pStyle w:val="629"/>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14:paraId="2DFA2B80">
      <w:pPr>
        <w:pStyle w:val="629"/>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1639B5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54B9AF9">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1.7 履行期限、地点和方式</w:t>
      </w:r>
      <w:bookmarkEnd w:id="77"/>
      <w:bookmarkEnd w:id="78"/>
      <w:bookmarkEnd w:id="79"/>
      <w:bookmarkEnd w:id="80"/>
      <w:bookmarkEnd w:id="81"/>
    </w:p>
    <w:p w14:paraId="1084FCD4">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1.7.1 服务交付（实施）的时间（期限）：</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8E417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服务交付（实施）的地点（地域范围）：</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16A267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1.7.3 服务交付（实施）的方式：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05293ED">
      <w:pPr>
        <w:spacing w:line="360" w:lineRule="auto"/>
        <w:ind w:firstLine="480" w:firstLineChars="200"/>
        <w:rPr>
          <w:rFonts w:hint="eastAsia" w:ascii="宋体" w:hAnsi="宋体" w:cs="宋体"/>
          <w:bCs/>
          <w:color w:val="auto"/>
          <w:sz w:val="24"/>
          <w:highlight w:val="none"/>
        </w:rPr>
      </w:pPr>
      <w:bookmarkStart w:id="82" w:name="_Toc8586"/>
      <w:bookmarkStart w:id="83" w:name="_Toc2375"/>
      <w:bookmarkStart w:id="84" w:name="_Toc3079"/>
      <w:bookmarkStart w:id="85" w:name="_Toc5698"/>
      <w:bookmarkStart w:id="86" w:name="_Toc24662"/>
      <w:r>
        <w:rPr>
          <w:rFonts w:hint="eastAsia" w:ascii="宋体" w:hAnsi="宋体" w:cs="宋体"/>
          <w:bCs/>
          <w:color w:val="auto"/>
          <w:sz w:val="24"/>
          <w:highlight w:val="none"/>
        </w:rPr>
        <w:t>1.7.4若服务涉及货物的，则货物的：</w:t>
      </w:r>
    </w:p>
    <w:p w14:paraId="1B01A5C5">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94132A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5414AC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4DF3FEF">
      <w:pPr>
        <w:spacing w:line="360" w:lineRule="auto"/>
        <w:ind w:firstLine="482" w:firstLineChars="200"/>
        <w:rPr>
          <w:rFonts w:hint="eastAsia" w:ascii="宋体" w:hAnsi="宋体" w:cs="宋体"/>
          <w:color w:val="auto"/>
          <w:sz w:val="24"/>
          <w:highlight w:val="none"/>
          <w:u w:val="single"/>
        </w:rPr>
      </w:pPr>
      <w:r>
        <w:rPr>
          <w:rFonts w:hint="eastAsia" w:ascii="宋体" w:hAnsi="宋体" w:cs="宋体"/>
          <w:b/>
          <w:color w:val="auto"/>
          <w:sz w:val="24"/>
          <w:highlight w:val="none"/>
        </w:rPr>
        <w:t>1.8违约责任</w:t>
      </w:r>
      <w:bookmarkEnd w:id="82"/>
      <w:bookmarkEnd w:id="83"/>
      <w:bookmarkEnd w:id="84"/>
      <w:bookmarkEnd w:id="85"/>
      <w:bookmarkEnd w:id="86"/>
    </w:p>
    <w:p w14:paraId="33A4AD22">
      <w:pPr>
        <w:spacing w:line="360" w:lineRule="auto"/>
        <w:ind w:firstLine="480" w:firstLineChars="200"/>
        <w:rPr>
          <w:rFonts w:hint="eastAsia" w:ascii="宋体" w:hAnsi="宋体" w:cs="宋体"/>
          <w:color w:val="auto"/>
          <w:sz w:val="24"/>
          <w:highlight w:val="none"/>
        </w:rPr>
      </w:pPr>
      <w:bookmarkStart w:id="87" w:name="_Hlk129533809"/>
      <w:r>
        <w:rPr>
          <w:rFonts w:hint="eastAsia" w:ascii="宋体" w:hAnsi="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highlight w:val="none"/>
          <w:u w:val="single"/>
        </w:rPr>
        <w:t xml:space="preserve">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14:paraId="4F92CE3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1.8.2服务中涉及的货物，除不可抗力外，如果乙方没有按照本合同约定的期限、地点和方式交付货物，那么甲方可要求乙方支付违约金，违约金按每迟延交付货物一日的应交付而未交付货物价格的 </w:t>
      </w:r>
      <w:r>
        <w:rPr>
          <w:rFonts w:hint="eastAsia" w:ascii="宋体" w:hAnsi="宋体" w:cs="宋体"/>
          <w:color w:val="auto"/>
          <w:sz w:val="24"/>
          <w:highlight w:val="none"/>
          <w:u w:val="single"/>
        </w:rPr>
        <w:t xml:space="preserve"> 0.05</w:t>
      </w:r>
      <w:r>
        <w:rPr>
          <w:rFonts w:hint="eastAsia" w:ascii="宋体" w:hAnsi="宋体" w:cs="宋体"/>
          <w:color w:val="auto"/>
          <w:sz w:val="24"/>
          <w:highlight w:val="none"/>
        </w:rPr>
        <w:t xml:space="preserve">（可根据情况修改） %计算，最高限额为本合同总价的  </w:t>
      </w:r>
      <w:r>
        <w:rPr>
          <w:rFonts w:hint="eastAsia" w:ascii="宋体" w:hAnsi="宋体" w:cs="宋体"/>
          <w:color w:val="auto"/>
          <w:sz w:val="24"/>
          <w:highlight w:val="none"/>
          <w:u w:val="single"/>
        </w:rPr>
        <w:t xml:space="preserve">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4DFCE34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79A8CEF8">
      <w:pPr>
        <w:spacing w:line="360" w:lineRule="auto"/>
        <w:ind w:firstLine="480" w:firstLineChars="200"/>
        <w:rPr>
          <w:rFonts w:hint="eastAsia" w:ascii="宋体" w:hAnsi="宋体" w:cs="宋体"/>
          <w:color w:val="auto"/>
          <w:sz w:val="24"/>
          <w:highlight w:val="none"/>
        </w:rPr>
      </w:pPr>
      <w:bookmarkStart w:id="88" w:name="_Toc18683"/>
      <w:bookmarkStart w:id="89" w:name="_Toc9497"/>
      <w:bookmarkStart w:id="90" w:name="_Toc32454"/>
      <w:bookmarkStart w:id="91" w:name="_Toc26807"/>
      <w:bookmarkStart w:id="92"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C1903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6AE8F7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bookmarkEnd w:id="87"/>
    <w:p w14:paraId="31C281A0">
      <w:pPr>
        <w:spacing w:line="360" w:lineRule="auto"/>
        <w:ind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88"/>
    <w:bookmarkEnd w:id="89"/>
    <w:bookmarkEnd w:id="90"/>
    <w:bookmarkEnd w:id="91"/>
    <w:bookmarkEnd w:id="92"/>
    <w:p w14:paraId="0DF3B636">
      <w:pPr>
        <w:spacing w:line="360" w:lineRule="auto"/>
        <w:ind w:firstLine="482" w:firstLineChars="200"/>
        <w:rPr>
          <w:rFonts w:hint="eastAsia" w:ascii="宋体" w:hAnsi="宋体" w:cs="宋体"/>
          <w:b/>
          <w:color w:val="auto"/>
          <w:sz w:val="24"/>
          <w:highlight w:val="none"/>
        </w:rPr>
      </w:pPr>
      <w:bookmarkStart w:id="93" w:name="_Toc28375"/>
      <w:bookmarkStart w:id="94" w:name="_Toc15583"/>
      <w:bookmarkStart w:id="95" w:name="_Toc16021"/>
      <w:r>
        <w:rPr>
          <w:rFonts w:hint="eastAsia" w:ascii="宋体" w:hAnsi="宋体" w:cs="宋体"/>
          <w:b/>
          <w:color w:val="auto"/>
          <w:sz w:val="24"/>
          <w:highlight w:val="none"/>
        </w:rPr>
        <w:t>1.9合同争议的解决</w:t>
      </w:r>
      <w:bookmarkEnd w:id="93"/>
      <w:bookmarkEnd w:id="94"/>
      <w:bookmarkEnd w:id="95"/>
    </w:p>
    <w:p w14:paraId="59A1FC59">
      <w:pPr>
        <w:spacing w:line="360" w:lineRule="auto"/>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w:t>
      </w:r>
      <w:bookmarkStart w:id="96" w:name="_Hlk129533857"/>
      <w:r>
        <w:rPr>
          <w:rFonts w:hint="eastAsia" w:ascii="宋体" w:hAnsi="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365ACE28">
      <w:pPr>
        <w:spacing w:line="360" w:lineRule="auto"/>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4A3969E">
      <w:pPr>
        <w:spacing w:line="360" w:lineRule="auto"/>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bookmarkEnd w:id="96"/>
    <w:p w14:paraId="22D60D2F">
      <w:pPr>
        <w:spacing w:line="360" w:lineRule="auto"/>
        <w:ind w:firstLine="482" w:firstLineChars="200"/>
        <w:rPr>
          <w:rFonts w:hint="eastAsia" w:ascii="宋体" w:hAnsi="宋体" w:cs="宋体"/>
          <w:b/>
          <w:color w:val="auto"/>
          <w:sz w:val="24"/>
          <w:highlight w:val="none"/>
        </w:rPr>
      </w:pPr>
      <w:bookmarkStart w:id="97" w:name="_Toc11173"/>
      <w:bookmarkStart w:id="98" w:name="_Toc15322"/>
      <w:bookmarkStart w:id="99" w:name="_Toc7245"/>
      <w:r>
        <w:rPr>
          <w:rFonts w:hint="eastAsia" w:ascii="宋体" w:hAnsi="宋体" w:cs="宋体"/>
          <w:b/>
          <w:color w:val="auto"/>
          <w:sz w:val="24"/>
          <w:highlight w:val="none"/>
        </w:rPr>
        <w:t>2.0合同生效</w:t>
      </w:r>
      <w:bookmarkEnd w:id="97"/>
      <w:bookmarkEnd w:id="98"/>
      <w:bookmarkEnd w:id="99"/>
    </w:p>
    <w:p w14:paraId="08C47921">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4678B2D">
      <w:pPr>
        <w:autoSpaceDE w:val="0"/>
        <w:autoSpaceDN w:val="0"/>
        <w:spacing w:line="360" w:lineRule="auto"/>
        <w:rPr>
          <w:rFonts w:hint="eastAsia" w:ascii="宋体" w:hAnsi="宋体" w:cs="宋体"/>
          <w:color w:val="auto"/>
          <w:sz w:val="24"/>
          <w:highlight w:val="none"/>
          <w:lang w:val="zh-CN"/>
        </w:rPr>
      </w:pPr>
    </w:p>
    <w:p w14:paraId="43533349">
      <w:pPr>
        <w:autoSpaceDE w:val="0"/>
        <w:autoSpaceDN w:val="0"/>
        <w:spacing w:line="360" w:lineRule="auto"/>
        <w:rPr>
          <w:rFonts w:hint="eastAsia"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69E34DC2">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502B0E4D">
      <w:pPr>
        <w:autoSpaceDE w:val="0"/>
        <w:autoSpaceDN w:val="0"/>
        <w:spacing w:line="360" w:lineRule="auto"/>
        <w:rPr>
          <w:rFonts w:hint="eastAsia" w:ascii="宋体" w:hAnsi="宋体" w:cs="宋体"/>
          <w:color w:val="auto"/>
          <w:sz w:val="24"/>
          <w:highlight w:val="none"/>
          <w:lang w:val="zh-CN"/>
        </w:rPr>
      </w:pPr>
    </w:p>
    <w:p w14:paraId="1ED07F5C">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住所：                                   住所：</w:t>
      </w:r>
    </w:p>
    <w:p w14:paraId="3FB2A8AA">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                             法定代表人或</w:t>
      </w:r>
    </w:p>
    <w:p w14:paraId="43FD5D18">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授权代表（签字）: </w:t>
      </w:r>
    </w:p>
    <w:p w14:paraId="69E94BAA">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3608B2D1">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06C0D1A6">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2E3778FD">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212957C8">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14:paraId="4A194D47">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14:paraId="47B66A6B">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3C1D6B9B">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14:paraId="4FB5DFE4">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0F5B0BB7">
      <w:pPr>
        <w:widowControl/>
        <w:spacing w:line="360" w:lineRule="auto"/>
        <w:jc w:val="left"/>
        <w:rPr>
          <w:rFonts w:hint="eastAsia" w:ascii="宋体" w:hAnsi="宋体" w:cs="宋体"/>
          <w:b/>
          <w:color w:val="auto"/>
          <w:sz w:val="24"/>
          <w:highlight w:val="none"/>
        </w:rPr>
      </w:pPr>
    </w:p>
    <w:p w14:paraId="32DD35CF">
      <w:pPr>
        <w:widowControl/>
        <w:adjustRightInd/>
        <w:spacing w:line="360" w:lineRule="auto"/>
        <w:jc w:val="center"/>
        <w:rPr>
          <w:rFonts w:hint="eastAsia" w:ascii="宋体" w:hAnsi="宋体" w:cs="宋体"/>
          <w:b/>
          <w:color w:val="auto"/>
          <w:sz w:val="28"/>
          <w:szCs w:val="28"/>
          <w:highlight w:val="none"/>
        </w:rPr>
      </w:pPr>
      <w:r>
        <w:rPr>
          <w:rFonts w:hint="eastAsia" w:ascii="宋体" w:hAnsi="宋体" w:cs="宋体"/>
          <w:b/>
          <w:color w:val="auto"/>
          <w:highlight w:val="none"/>
        </w:rPr>
        <w:br w:type="page"/>
      </w:r>
      <w:r>
        <w:rPr>
          <w:rFonts w:hint="eastAsia" w:ascii="宋体" w:hAnsi="宋体" w:cs="宋体"/>
          <w:b/>
          <w:color w:val="auto"/>
          <w:sz w:val="28"/>
          <w:szCs w:val="28"/>
          <w:highlight w:val="none"/>
        </w:rPr>
        <w:t>第二部分 合同一般条款</w:t>
      </w:r>
    </w:p>
    <w:p w14:paraId="6B66273B">
      <w:pPr>
        <w:spacing w:line="360" w:lineRule="auto"/>
        <w:ind w:firstLine="482" w:firstLineChars="200"/>
        <w:rPr>
          <w:rFonts w:hint="eastAsia" w:ascii="宋体" w:hAnsi="宋体" w:cs="宋体"/>
          <w:b/>
          <w:color w:val="auto"/>
          <w:sz w:val="24"/>
          <w:highlight w:val="none"/>
        </w:rPr>
      </w:pPr>
      <w:bookmarkStart w:id="100" w:name="_Toc14021"/>
      <w:bookmarkStart w:id="101" w:name="_Toc31297"/>
      <w:bookmarkStart w:id="102" w:name="_Toc25079"/>
      <w:bookmarkStart w:id="103" w:name="_Toc5228"/>
      <w:bookmarkStart w:id="104" w:name="_Toc19680"/>
      <w:r>
        <w:rPr>
          <w:rFonts w:hint="eastAsia" w:ascii="宋体" w:hAnsi="宋体" w:cs="宋体"/>
          <w:b/>
          <w:color w:val="auto"/>
          <w:sz w:val="24"/>
          <w:highlight w:val="none"/>
        </w:rPr>
        <w:t>2.1 定义</w:t>
      </w:r>
      <w:bookmarkEnd w:id="100"/>
      <w:bookmarkEnd w:id="101"/>
      <w:bookmarkEnd w:id="102"/>
      <w:bookmarkEnd w:id="103"/>
      <w:bookmarkEnd w:id="104"/>
    </w:p>
    <w:p w14:paraId="48FBE4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0288CC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55157F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34B6141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482CC4B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 “甲方”系指与中标或成交供应商签署合同的采购人；采购人委托采购代理机构代表其与乙方签订合同的，采购人的授权委托书作为合同附件。</w:t>
      </w:r>
    </w:p>
    <w:p w14:paraId="78827F1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1523F1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 “现场”系指合同约定提供服务的地点。</w:t>
      </w:r>
    </w:p>
    <w:p w14:paraId="0B4B35F1">
      <w:pPr>
        <w:spacing w:line="360" w:lineRule="auto"/>
        <w:ind w:firstLine="482" w:firstLineChars="200"/>
        <w:rPr>
          <w:rFonts w:hint="eastAsia" w:ascii="宋体" w:hAnsi="宋体" w:cs="宋体"/>
          <w:b/>
          <w:color w:val="auto"/>
          <w:sz w:val="24"/>
          <w:highlight w:val="none"/>
        </w:rPr>
      </w:pPr>
      <w:bookmarkStart w:id="105" w:name="_Toc16752"/>
      <w:bookmarkStart w:id="106" w:name="_Toc19539"/>
      <w:bookmarkStart w:id="107" w:name="_Toc3769"/>
      <w:bookmarkStart w:id="108" w:name="_Toc31402"/>
      <w:bookmarkStart w:id="109" w:name="_Toc23289"/>
      <w:r>
        <w:rPr>
          <w:rFonts w:hint="eastAsia" w:ascii="宋体" w:hAnsi="宋体" w:cs="宋体"/>
          <w:b/>
          <w:color w:val="auto"/>
          <w:sz w:val="24"/>
          <w:highlight w:val="none"/>
        </w:rPr>
        <w:t>2.2 技术规范</w:t>
      </w:r>
      <w:bookmarkEnd w:id="105"/>
      <w:bookmarkEnd w:id="106"/>
      <w:bookmarkEnd w:id="107"/>
      <w:bookmarkEnd w:id="108"/>
      <w:bookmarkEnd w:id="109"/>
    </w:p>
    <w:p w14:paraId="5F6117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AC3BF4B">
      <w:pPr>
        <w:spacing w:line="360" w:lineRule="auto"/>
        <w:ind w:firstLine="482" w:firstLineChars="200"/>
        <w:rPr>
          <w:rFonts w:hint="eastAsia" w:ascii="宋体" w:hAnsi="宋体" w:cs="宋体"/>
          <w:b/>
          <w:color w:val="auto"/>
          <w:sz w:val="24"/>
          <w:highlight w:val="none"/>
        </w:rPr>
      </w:pPr>
      <w:bookmarkStart w:id="110" w:name="_Toc27945"/>
      <w:bookmarkStart w:id="111" w:name="_Toc13673"/>
      <w:bookmarkStart w:id="112" w:name="_Toc4133"/>
      <w:bookmarkStart w:id="113" w:name="_Toc9161"/>
      <w:bookmarkStart w:id="114" w:name="_Toc12412"/>
      <w:r>
        <w:rPr>
          <w:rFonts w:hint="eastAsia" w:ascii="宋体" w:hAnsi="宋体" w:cs="宋体"/>
          <w:b/>
          <w:color w:val="auto"/>
          <w:sz w:val="24"/>
          <w:highlight w:val="none"/>
        </w:rPr>
        <w:t>2.3 知识产权</w:t>
      </w:r>
      <w:bookmarkEnd w:id="110"/>
      <w:bookmarkEnd w:id="111"/>
      <w:bookmarkEnd w:id="112"/>
      <w:bookmarkEnd w:id="113"/>
      <w:bookmarkEnd w:id="114"/>
    </w:p>
    <w:p w14:paraId="328E69D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2.3.1 </w:t>
      </w:r>
      <w:bookmarkStart w:id="115" w:name="_Hlk133442661"/>
      <w:r>
        <w:rPr>
          <w:rFonts w:hint="eastAsia" w:ascii="宋体" w:hAnsi="宋体" w:cs="宋体"/>
          <w:color w:val="auto"/>
          <w:sz w:val="24"/>
          <w:highlight w:val="none"/>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bookmarkEnd w:id="115"/>
    </w:p>
    <w:p w14:paraId="1C7EAB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 合同涉及技术成果的归属和收益的分成办法的，详见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28EE3E0">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2.4 履约检查和问题反馈</w:t>
      </w:r>
    </w:p>
    <w:p w14:paraId="7EC8D20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92E459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2.4.2 合同履行期间，甲方有权将履行过程中出现的问题反馈给乙方，双方当事人应以书面形式约定需要完善和改进的内容。</w:t>
      </w:r>
    </w:p>
    <w:p w14:paraId="7F306CD2">
      <w:pPr>
        <w:spacing w:line="360" w:lineRule="auto"/>
        <w:ind w:firstLine="482" w:firstLineChars="200"/>
        <w:rPr>
          <w:rFonts w:hint="eastAsia" w:ascii="宋体" w:hAnsi="宋体" w:cs="宋体"/>
          <w:b/>
          <w:color w:val="auto"/>
          <w:sz w:val="24"/>
          <w:highlight w:val="none"/>
        </w:rPr>
      </w:pPr>
      <w:bookmarkStart w:id="116" w:name="_Toc31233"/>
      <w:bookmarkStart w:id="117" w:name="_Toc15447"/>
      <w:bookmarkStart w:id="118" w:name="_Toc32670"/>
      <w:bookmarkStart w:id="119" w:name="_Toc22011"/>
      <w:bookmarkStart w:id="120" w:name="_Toc26555"/>
      <w:r>
        <w:rPr>
          <w:rFonts w:hint="eastAsia" w:ascii="宋体" w:hAnsi="宋体" w:cs="宋体"/>
          <w:b/>
          <w:color w:val="auto"/>
          <w:sz w:val="24"/>
          <w:highlight w:val="none"/>
        </w:rPr>
        <w:t>2.5 结算方式和付款条件</w:t>
      </w:r>
      <w:bookmarkEnd w:id="116"/>
      <w:bookmarkEnd w:id="117"/>
      <w:bookmarkEnd w:id="118"/>
      <w:bookmarkEnd w:id="119"/>
      <w:bookmarkEnd w:id="120"/>
    </w:p>
    <w:p w14:paraId="7FCBB2B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4931AA0">
      <w:pPr>
        <w:spacing w:line="360" w:lineRule="auto"/>
        <w:ind w:firstLine="482" w:firstLineChars="200"/>
        <w:rPr>
          <w:rFonts w:hint="eastAsia" w:ascii="宋体" w:hAnsi="宋体" w:cs="宋体"/>
          <w:b/>
          <w:color w:val="auto"/>
          <w:sz w:val="24"/>
          <w:highlight w:val="none"/>
        </w:rPr>
      </w:pPr>
      <w:bookmarkStart w:id="121" w:name="_Toc16163"/>
      <w:bookmarkStart w:id="122" w:name="_Toc30507"/>
      <w:bookmarkStart w:id="123" w:name="_Toc18990"/>
      <w:bookmarkStart w:id="124" w:name="_Toc13467"/>
      <w:bookmarkStart w:id="125" w:name="_Toc13154"/>
      <w:r>
        <w:rPr>
          <w:rFonts w:hint="eastAsia" w:ascii="宋体" w:hAnsi="宋体" w:cs="宋体"/>
          <w:b/>
          <w:color w:val="auto"/>
          <w:sz w:val="24"/>
          <w:highlight w:val="none"/>
        </w:rPr>
        <w:t>2.6 技术资料和保密义务</w:t>
      </w:r>
      <w:bookmarkEnd w:id="121"/>
      <w:bookmarkEnd w:id="122"/>
      <w:bookmarkEnd w:id="123"/>
      <w:bookmarkEnd w:id="124"/>
      <w:bookmarkEnd w:id="125"/>
    </w:p>
    <w:p w14:paraId="5A713C5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4525F6F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5C7FE4C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1797779">
      <w:pPr>
        <w:spacing w:line="360" w:lineRule="auto"/>
        <w:ind w:firstLine="482" w:firstLineChars="200"/>
        <w:rPr>
          <w:rFonts w:hint="eastAsia" w:ascii="宋体" w:hAnsi="宋体" w:cs="宋体"/>
          <w:b/>
          <w:color w:val="auto"/>
          <w:sz w:val="24"/>
          <w:highlight w:val="none"/>
        </w:rPr>
      </w:pPr>
      <w:bookmarkStart w:id="126" w:name="_Toc19069"/>
      <w:r>
        <w:rPr>
          <w:rFonts w:hint="eastAsia" w:ascii="宋体" w:hAnsi="宋体" w:cs="宋体"/>
          <w:b/>
          <w:color w:val="auto"/>
          <w:sz w:val="24"/>
          <w:highlight w:val="none"/>
        </w:rPr>
        <w:t>2.7 质量保证</w:t>
      </w:r>
      <w:bookmarkEnd w:id="126"/>
    </w:p>
    <w:p w14:paraId="1BE91F1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595BAAA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2CAE7999">
      <w:pPr>
        <w:spacing w:line="360" w:lineRule="auto"/>
        <w:ind w:firstLine="482" w:firstLineChars="200"/>
        <w:rPr>
          <w:rFonts w:hint="eastAsia" w:ascii="宋体" w:hAnsi="宋体" w:cs="宋体"/>
          <w:b/>
          <w:color w:val="auto"/>
          <w:sz w:val="24"/>
          <w:highlight w:val="none"/>
        </w:rPr>
      </w:pPr>
      <w:bookmarkStart w:id="127" w:name="_Toc22267"/>
      <w:r>
        <w:rPr>
          <w:rFonts w:hint="eastAsia" w:ascii="宋体" w:hAnsi="宋体" w:cs="宋体"/>
          <w:b/>
          <w:color w:val="auto"/>
          <w:sz w:val="24"/>
          <w:highlight w:val="none"/>
        </w:rPr>
        <w:t>2.8 延迟履行</w:t>
      </w:r>
      <w:bookmarkEnd w:id="127"/>
    </w:p>
    <w:p w14:paraId="3C7BAD8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FBC46A4">
      <w:pPr>
        <w:spacing w:line="360" w:lineRule="auto"/>
        <w:ind w:firstLine="482" w:firstLineChars="200"/>
        <w:rPr>
          <w:rFonts w:hint="eastAsia" w:ascii="宋体" w:hAnsi="宋体" w:cs="宋体"/>
          <w:b/>
          <w:color w:val="auto"/>
          <w:sz w:val="24"/>
          <w:highlight w:val="none"/>
        </w:rPr>
      </w:pPr>
      <w:bookmarkStart w:id="128" w:name="_Toc10611"/>
      <w:r>
        <w:rPr>
          <w:rFonts w:hint="eastAsia" w:ascii="宋体" w:hAnsi="宋体" w:cs="宋体"/>
          <w:b/>
          <w:color w:val="auto"/>
          <w:sz w:val="24"/>
          <w:highlight w:val="none"/>
        </w:rPr>
        <w:t>2.9 合同变更</w:t>
      </w:r>
      <w:bookmarkEnd w:id="128"/>
    </w:p>
    <w:p w14:paraId="24EEE96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C7DF181">
      <w:pPr>
        <w:spacing w:line="360" w:lineRule="auto"/>
        <w:ind w:firstLine="482" w:firstLineChars="200"/>
        <w:rPr>
          <w:rFonts w:hint="eastAsia" w:ascii="宋体" w:hAnsi="宋体" w:cs="宋体"/>
          <w:b/>
          <w:color w:val="auto"/>
          <w:sz w:val="24"/>
          <w:highlight w:val="none"/>
        </w:rPr>
      </w:pPr>
      <w:bookmarkStart w:id="129" w:name="_Toc42"/>
      <w:bookmarkStart w:id="130" w:name="_Toc21830"/>
      <w:bookmarkStart w:id="131" w:name="_Toc26689"/>
      <w:bookmarkStart w:id="132" w:name="_Toc23368"/>
      <w:bookmarkStart w:id="133" w:name="_Toc10663"/>
      <w:r>
        <w:rPr>
          <w:rFonts w:hint="eastAsia" w:ascii="宋体" w:hAnsi="宋体" w:cs="宋体"/>
          <w:b/>
          <w:color w:val="auto"/>
          <w:sz w:val="24"/>
          <w:highlight w:val="none"/>
        </w:rPr>
        <w:t>2.10 合同转让和分包</w:t>
      </w:r>
      <w:bookmarkEnd w:id="129"/>
      <w:bookmarkEnd w:id="130"/>
      <w:bookmarkEnd w:id="131"/>
      <w:bookmarkEnd w:id="132"/>
      <w:bookmarkEnd w:id="133"/>
    </w:p>
    <w:p w14:paraId="06A6EC2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CBF868A">
      <w:pPr>
        <w:spacing w:line="360" w:lineRule="auto"/>
        <w:ind w:firstLine="482" w:firstLineChars="200"/>
        <w:rPr>
          <w:rFonts w:hint="eastAsia" w:ascii="宋体" w:hAnsi="宋体" w:cs="宋体"/>
          <w:b/>
          <w:color w:val="auto"/>
          <w:sz w:val="24"/>
          <w:highlight w:val="none"/>
        </w:rPr>
      </w:pPr>
      <w:bookmarkStart w:id="134" w:name="_Toc26633"/>
      <w:bookmarkStart w:id="135" w:name="_Toc14371"/>
      <w:bookmarkStart w:id="136" w:name="_Toc4720"/>
      <w:bookmarkStart w:id="137" w:name="_Toc32494"/>
      <w:bookmarkStart w:id="138" w:name="_Toc25571"/>
      <w:r>
        <w:rPr>
          <w:rFonts w:hint="eastAsia" w:ascii="宋体" w:hAnsi="宋体" w:cs="宋体"/>
          <w:b/>
          <w:color w:val="auto"/>
          <w:sz w:val="24"/>
          <w:highlight w:val="none"/>
        </w:rPr>
        <w:t>2.11 不可抗力</w:t>
      </w:r>
      <w:bookmarkEnd w:id="134"/>
      <w:bookmarkEnd w:id="135"/>
      <w:bookmarkEnd w:id="136"/>
      <w:bookmarkEnd w:id="137"/>
      <w:bookmarkEnd w:id="138"/>
    </w:p>
    <w:p w14:paraId="6A99303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2.11.1如果任何一方遭遇法律规定的不可抗力，致使合同履行受阻时，履行合同的期限应予延长，延长的期限应相当于不可抗力所影响的时间；</w:t>
      </w:r>
    </w:p>
    <w:p w14:paraId="11DB0D1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 因不可抗力致使不能实现合同目的的，当事人可以解除合同；</w:t>
      </w:r>
    </w:p>
    <w:p w14:paraId="1B91E8C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479CB1D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615FC692">
      <w:pPr>
        <w:spacing w:line="360" w:lineRule="auto"/>
        <w:ind w:firstLine="482" w:firstLineChars="200"/>
        <w:rPr>
          <w:rFonts w:hint="eastAsia" w:ascii="宋体" w:hAnsi="宋体" w:cs="宋体"/>
          <w:b/>
          <w:color w:val="auto"/>
          <w:sz w:val="24"/>
          <w:highlight w:val="none"/>
        </w:rPr>
      </w:pPr>
      <w:bookmarkStart w:id="139" w:name="_Toc24465"/>
      <w:bookmarkStart w:id="140" w:name="_Toc25783"/>
      <w:bookmarkStart w:id="141" w:name="_Toc23854"/>
      <w:bookmarkStart w:id="142" w:name="_Toc14115"/>
      <w:bookmarkStart w:id="143" w:name="_Toc3638"/>
      <w:r>
        <w:rPr>
          <w:rFonts w:hint="eastAsia" w:ascii="宋体" w:hAnsi="宋体" w:cs="宋体"/>
          <w:b/>
          <w:color w:val="auto"/>
          <w:sz w:val="24"/>
          <w:highlight w:val="none"/>
        </w:rPr>
        <w:t>2.12 税费</w:t>
      </w:r>
      <w:bookmarkEnd w:id="139"/>
      <w:bookmarkEnd w:id="140"/>
      <w:bookmarkEnd w:id="141"/>
      <w:bookmarkEnd w:id="142"/>
      <w:bookmarkEnd w:id="143"/>
    </w:p>
    <w:p w14:paraId="3251A8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与合同有关的一切税费，均按照中华人民共和国法律的相关规定缴纳。</w:t>
      </w:r>
    </w:p>
    <w:p w14:paraId="01C2D1AC">
      <w:pPr>
        <w:spacing w:line="360" w:lineRule="auto"/>
        <w:ind w:firstLine="482" w:firstLineChars="200"/>
        <w:rPr>
          <w:rFonts w:hint="eastAsia" w:ascii="宋体" w:hAnsi="宋体" w:cs="宋体"/>
          <w:b/>
          <w:color w:val="auto"/>
          <w:sz w:val="24"/>
          <w:highlight w:val="none"/>
        </w:rPr>
      </w:pPr>
      <w:bookmarkStart w:id="144" w:name="_Toc30105"/>
      <w:bookmarkStart w:id="145" w:name="_Toc7315"/>
      <w:bookmarkStart w:id="146" w:name="_Toc14814"/>
      <w:bookmarkStart w:id="147" w:name="_Toc25525"/>
      <w:bookmarkStart w:id="148" w:name="_Toc26883"/>
      <w:r>
        <w:rPr>
          <w:rFonts w:hint="eastAsia" w:ascii="宋体" w:hAnsi="宋体" w:cs="宋体"/>
          <w:b/>
          <w:color w:val="auto"/>
          <w:sz w:val="24"/>
          <w:highlight w:val="none"/>
        </w:rPr>
        <w:t>2.13 乙方破产</w:t>
      </w:r>
      <w:bookmarkEnd w:id="144"/>
      <w:bookmarkEnd w:id="145"/>
      <w:bookmarkEnd w:id="146"/>
      <w:bookmarkEnd w:id="147"/>
      <w:bookmarkEnd w:id="148"/>
    </w:p>
    <w:p w14:paraId="29F26E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48FAF97">
      <w:pPr>
        <w:spacing w:line="360" w:lineRule="auto"/>
        <w:ind w:firstLine="482" w:firstLineChars="200"/>
        <w:rPr>
          <w:rFonts w:hint="eastAsia" w:ascii="宋体" w:hAnsi="宋体" w:cs="宋体"/>
          <w:b/>
          <w:color w:val="auto"/>
          <w:sz w:val="24"/>
          <w:highlight w:val="none"/>
        </w:rPr>
      </w:pPr>
      <w:bookmarkStart w:id="149" w:name="_Toc1123"/>
      <w:bookmarkStart w:id="150" w:name="_Toc2016"/>
      <w:bookmarkStart w:id="151" w:name="_Toc23323"/>
      <w:r>
        <w:rPr>
          <w:rFonts w:hint="eastAsia" w:ascii="宋体" w:hAnsi="宋体" w:cs="宋体"/>
          <w:b/>
          <w:color w:val="auto"/>
          <w:sz w:val="24"/>
          <w:highlight w:val="none"/>
        </w:rPr>
        <w:t>2.14 合同中止、终止</w:t>
      </w:r>
      <w:bookmarkEnd w:id="149"/>
      <w:bookmarkEnd w:id="150"/>
      <w:bookmarkEnd w:id="151"/>
    </w:p>
    <w:p w14:paraId="27501D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2.14.1 双方当事人不得擅自中止或者终止合同；</w:t>
      </w:r>
    </w:p>
    <w:p w14:paraId="478E7BC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2FD258">
      <w:pPr>
        <w:spacing w:line="360" w:lineRule="auto"/>
        <w:ind w:firstLine="482" w:firstLineChars="200"/>
        <w:rPr>
          <w:rFonts w:hint="eastAsia" w:ascii="宋体" w:hAnsi="宋体" w:cs="宋体"/>
          <w:b/>
          <w:color w:val="auto"/>
          <w:sz w:val="24"/>
          <w:highlight w:val="none"/>
        </w:rPr>
      </w:pPr>
      <w:bookmarkStart w:id="152" w:name="_Toc14525"/>
      <w:bookmarkStart w:id="153" w:name="_Toc17363"/>
      <w:bookmarkStart w:id="154" w:name="_Toc1969"/>
      <w:r>
        <w:rPr>
          <w:rFonts w:hint="eastAsia" w:ascii="宋体" w:hAnsi="宋体" w:cs="宋体"/>
          <w:b/>
          <w:color w:val="auto"/>
          <w:sz w:val="24"/>
          <w:highlight w:val="none"/>
        </w:rPr>
        <w:t>2.15 检验和验收</w:t>
      </w:r>
      <w:bookmarkEnd w:id="152"/>
      <w:bookmarkEnd w:id="153"/>
      <w:bookmarkEnd w:id="154"/>
    </w:p>
    <w:p w14:paraId="05A54B45">
      <w:pPr>
        <w:tabs>
          <w:tab w:val="left" w:pos="360"/>
          <w:tab w:val="left" w:pos="540"/>
          <w:tab w:val="left" w:pos="108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2.15.1 乙方按照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的约定，定期提交服务报告，甲方按照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的约定进行定期验收；</w:t>
      </w:r>
    </w:p>
    <w:p w14:paraId="31454C9E">
      <w:pPr>
        <w:tabs>
          <w:tab w:val="left" w:pos="360"/>
          <w:tab w:val="left" w:pos="540"/>
          <w:tab w:val="left" w:pos="108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A9905DE">
      <w:pPr>
        <w:tabs>
          <w:tab w:val="left" w:pos="360"/>
          <w:tab w:val="left" w:pos="540"/>
          <w:tab w:val="left" w:pos="108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6B82DF87">
      <w:pPr>
        <w:spacing w:line="360" w:lineRule="auto"/>
        <w:ind w:firstLine="482" w:firstLineChars="200"/>
        <w:rPr>
          <w:rFonts w:hint="eastAsia" w:ascii="宋体" w:hAnsi="宋体" w:cs="宋体"/>
          <w:b/>
          <w:color w:val="auto"/>
          <w:sz w:val="24"/>
          <w:highlight w:val="none"/>
        </w:rPr>
      </w:pPr>
      <w:bookmarkStart w:id="155" w:name="_Toc9808"/>
      <w:bookmarkStart w:id="156" w:name="_Toc31892"/>
      <w:bookmarkStart w:id="157" w:name="_Toc12666"/>
      <w:bookmarkStart w:id="158" w:name="_Toc2308"/>
      <w:bookmarkStart w:id="159" w:name="_Toc25198"/>
      <w:r>
        <w:rPr>
          <w:rFonts w:hint="eastAsia" w:ascii="宋体" w:hAnsi="宋体" w:cs="宋体"/>
          <w:b/>
          <w:color w:val="auto"/>
          <w:sz w:val="24"/>
          <w:highlight w:val="none"/>
        </w:rPr>
        <w:t>2.16 通知和送达</w:t>
      </w:r>
      <w:bookmarkEnd w:id="155"/>
      <w:bookmarkEnd w:id="156"/>
      <w:bookmarkEnd w:id="157"/>
      <w:bookmarkEnd w:id="158"/>
      <w:bookmarkEnd w:id="159"/>
    </w:p>
    <w:p w14:paraId="16C61BA2">
      <w:pPr>
        <w:spacing w:line="360" w:lineRule="auto"/>
        <w:ind w:firstLine="480" w:firstLineChars="200"/>
        <w:rPr>
          <w:rFonts w:hint="eastAsia" w:ascii="宋体" w:hAnsi="宋体" w:cs="宋体"/>
          <w:color w:val="auto"/>
          <w:sz w:val="24"/>
          <w:highlight w:val="none"/>
        </w:rPr>
      </w:pPr>
      <w:bookmarkStart w:id="160" w:name="_Toc27674"/>
      <w:bookmarkStart w:id="161" w:name="_Toc18401"/>
      <w:r>
        <w:rPr>
          <w:rFonts w:hint="eastAsia" w:ascii="宋体" w:hAnsi="宋体" w:cs="宋体"/>
          <w:color w:val="auto"/>
          <w:sz w:val="24"/>
          <w:highlight w:val="none"/>
        </w:rPr>
        <w:t xml:space="preserve">2.16.1任何一方因履行合同而以合同第一部分尾部所列明的传真或电子邮件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14:paraId="491EC4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0"/>
      <w:bookmarkEnd w:id="161"/>
    </w:p>
    <w:p w14:paraId="3C60B5B9">
      <w:pPr>
        <w:spacing w:line="360" w:lineRule="auto"/>
        <w:ind w:firstLine="482" w:firstLineChars="200"/>
        <w:rPr>
          <w:rFonts w:hint="eastAsia" w:ascii="宋体" w:hAnsi="宋体" w:cs="宋体"/>
          <w:b/>
          <w:color w:val="auto"/>
          <w:sz w:val="24"/>
          <w:highlight w:val="none"/>
        </w:rPr>
      </w:pPr>
      <w:bookmarkStart w:id="162" w:name="_Toc5063"/>
      <w:bookmarkStart w:id="163" w:name="_Toc28906"/>
      <w:bookmarkStart w:id="164" w:name="_Toc27644"/>
      <w:bookmarkStart w:id="165" w:name="_Toc12254"/>
      <w:bookmarkStart w:id="166" w:name="_Toc20808"/>
      <w:r>
        <w:rPr>
          <w:rFonts w:hint="eastAsia" w:ascii="宋体" w:hAnsi="宋体" w:cs="宋体"/>
          <w:b/>
          <w:color w:val="auto"/>
          <w:sz w:val="24"/>
          <w:highlight w:val="none"/>
        </w:rPr>
        <w:t>2.17 合同使用的文字和适用的法律</w:t>
      </w:r>
      <w:bookmarkEnd w:id="162"/>
      <w:bookmarkEnd w:id="163"/>
      <w:bookmarkEnd w:id="164"/>
      <w:bookmarkEnd w:id="165"/>
      <w:bookmarkEnd w:id="166"/>
    </w:p>
    <w:p w14:paraId="6528570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2.17.1 合同使用汉语书就、变更和解释；</w:t>
      </w:r>
    </w:p>
    <w:p w14:paraId="57A01CD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2.17.2 合同适用中华人民共和国法律。</w:t>
      </w:r>
    </w:p>
    <w:p w14:paraId="347FF1EC">
      <w:pPr>
        <w:spacing w:line="360" w:lineRule="auto"/>
        <w:ind w:firstLine="482" w:firstLineChars="200"/>
        <w:rPr>
          <w:rFonts w:hint="eastAsia" w:ascii="宋体" w:hAnsi="宋体" w:cs="宋体"/>
          <w:b/>
          <w:color w:val="auto"/>
          <w:sz w:val="24"/>
          <w:highlight w:val="none"/>
        </w:rPr>
      </w:pPr>
      <w:bookmarkStart w:id="167" w:name="_Toc18540"/>
      <w:bookmarkStart w:id="168" w:name="_Toc4355"/>
      <w:bookmarkStart w:id="169" w:name="_Toc30599"/>
      <w:r>
        <w:rPr>
          <w:rFonts w:hint="eastAsia" w:ascii="宋体" w:hAnsi="宋体" w:cs="宋体"/>
          <w:b/>
          <w:color w:val="auto"/>
          <w:sz w:val="24"/>
          <w:highlight w:val="none"/>
        </w:rPr>
        <w:t>2.18 计量单位</w:t>
      </w:r>
      <w:bookmarkEnd w:id="167"/>
      <w:bookmarkEnd w:id="168"/>
      <w:bookmarkEnd w:id="169"/>
    </w:p>
    <w:p w14:paraId="2B70C7F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0B36742">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2.19合同份数</w:t>
      </w:r>
    </w:p>
    <w:p w14:paraId="1D8D086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46870398">
      <w:pPr>
        <w:spacing w:line="360" w:lineRule="auto"/>
        <w:jc w:val="center"/>
        <w:outlineLvl w:val="1"/>
        <w:rPr>
          <w:rFonts w:hint="eastAsia"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8"/>
          <w:szCs w:val="28"/>
          <w:highlight w:val="none"/>
        </w:rPr>
        <w:t>第三部分</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合同专用条款</w:t>
      </w:r>
    </w:p>
    <w:p w14:paraId="44A1CB50">
      <w:pPr>
        <w:spacing w:line="360" w:lineRule="auto"/>
        <w:ind w:left="-420" w:leftChars="-200"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86"/>
        <w:gridCol w:w="8140"/>
      </w:tblGrid>
      <w:tr w14:paraId="3D1B1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86" w:type="dxa"/>
            <w:tcBorders>
              <w:tl2br w:val="nil"/>
              <w:tr2bl w:val="nil"/>
            </w:tcBorders>
            <w:vAlign w:val="center"/>
          </w:tcPr>
          <w:p w14:paraId="0E01A7E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8140" w:type="dxa"/>
            <w:tcBorders>
              <w:tl2br w:val="nil"/>
              <w:tr2bl w:val="nil"/>
            </w:tcBorders>
            <w:vAlign w:val="center"/>
          </w:tcPr>
          <w:p w14:paraId="7092718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57108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tl2br w:val="nil"/>
              <w:tr2bl w:val="nil"/>
            </w:tcBorders>
            <w:vAlign w:val="center"/>
          </w:tcPr>
          <w:p w14:paraId="5241D1D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1.3.2</w:t>
            </w:r>
          </w:p>
        </w:tc>
        <w:tc>
          <w:tcPr>
            <w:tcW w:w="8140" w:type="dxa"/>
            <w:tcBorders>
              <w:tl2br w:val="nil"/>
              <w:tr2bl w:val="nil"/>
            </w:tcBorders>
            <w:vAlign w:val="center"/>
          </w:tcPr>
          <w:p w14:paraId="421C69B8">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4951A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tl2br w:val="nil"/>
              <w:tr2bl w:val="nil"/>
            </w:tcBorders>
            <w:vAlign w:val="center"/>
          </w:tcPr>
          <w:p w14:paraId="2F89D11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1.4.2</w:t>
            </w:r>
          </w:p>
        </w:tc>
        <w:tc>
          <w:tcPr>
            <w:tcW w:w="8140" w:type="dxa"/>
            <w:tcBorders>
              <w:tl2br w:val="nil"/>
              <w:tr2bl w:val="nil"/>
            </w:tcBorders>
            <w:vAlign w:val="center"/>
          </w:tcPr>
          <w:p w14:paraId="5526B745">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772A5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tl2br w:val="nil"/>
              <w:tr2bl w:val="nil"/>
            </w:tcBorders>
            <w:vAlign w:val="center"/>
          </w:tcPr>
          <w:p w14:paraId="5C3720B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1.5.1 </w:t>
            </w:r>
          </w:p>
        </w:tc>
        <w:tc>
          <w:tcPr>
            <w:tcW w:w="8140" w:type="dxa"/>
            <w:tcBorders>
              <w:tl2br w:val="nil"/>
              <w:tr2bl w:val="nil"/>
            </w:tcBorders>
            <w:vAlign w:val="center"/>
          </w:tcPr>
          <w:p w14:paraId="49EF29FB">
            <w:pPr>
              <w:spacing w:line="360" w:lineRule="auto"/>
              <w:rPr>
                <w:rFonts w:hint="eastAsia" w:ascii="宋体" w:hAnsi="宋体" w:cs="宋体"/>
                <w:color w:val="auto"/>
                <w:sz w:val="24"/>
                <w:highlight w:val="none"/>
              </w:rPr>
            </w:pPr>
            <w:r>
              <w:rPr>
                <w:rFonts w:hint="eastAsia" w:ascii="宋体" w:hAnsi="宋体" w:cs="宋体"/>
                <w:snapToGrid w:val="0"/>
                <w:color w:val="auto"/>
                <w:kern w:val="0"/>
                <w:sz w:val="24"/>
                <w:highlight w:val="none"/>
              </w:rPr>
              <w:t>签订合同后，具备支付条件，5个工作日内甲方预付合同金额的70%合同款。</w:t>
            </w:r>
          </w:p>
        </w:tc>
      </w:tr>
      <w:tr w14:paraId="1FA10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tl2br w:val="nil"/>
              <w:tr2bl w:val="nil"/>
            </w:tcBorders>
            <w:vAlign w:val="center"/>
          </w:tcPr>
          <w:p w14:paraId="2DFF708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1.5.2</w:t>
            </w:r>
          </w:p>
        </w:tc>
        <w:tc>
          <w:tcPr>
            <w:tcW w:w="8140" w:type="dxa"/>
            <w:tcBorders>
              <w:tl2br w:val="nil"/>
              <w:tr2bl w:val="nil"/>
            </w:tcBorders>
            <w:vAlign w:val="center"/>
          </w:tcPr>
          <w:p w14:paraId="3B8CB24D">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32E75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tl2br w:val="nil"/>
              <w:tr2bl w:val="nil"/>
            </w:tcBorders>
            <w:vAlign w:val="center"/>
          </w:tcPr>
          <w:p w14:paraId="7F1D676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1.5.3 </w:t>
            </w:r>
          </w:p>
        </w:tc>
        <w:tc>
          <w:tcPr>
            <w:tcW w:w="8140" w:type="dxa"/>
            <w:tcBorders>
              <w:tl2br w:val="nil"/>
              <w:tr2bl w:val="nil"/>
            </w:tcBorders>
            <w:vAlign w:val="center"/>
          </w:tcPr>
          <w:p w14:paraId="2615F1BB">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190E8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tl2br w:val="nil"/>
              <w:tr2bl w:val="nil"/>
            </w:tcBorders>
            <w:vAlign w:val="center"/>
          </w:tcPr>
          <w:p w14:paraId="6FCF616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1.6.2</w:t>
            </w:r>
          </w:p>
        </w:tc>
        <w:tc>
          <w:tcPr>
            <w:tcW w:w="8140" w:type="dxa"/>
            <w:tcBorders>
              <w:tl2br w:val="nil"/>
              <w:tr2bl w:val="nil"/>
            </w:tcBorders>
            <w:vAlign w:val="center"/>
          </w:tcPr>
          <w:p w14:paraId="01D9BC04">
            <w:pPr>
              <w:snapToGrid w:val="0"/>
              <w:spacing w:line="360" w:lineRule="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签订合同后，具备支付条件，5个工作日内甲方预付合同金额的70%合同款，项目结束，验收合格，具备支付条件，5个工作日内甲方支付尾款（最终价格按审核价格为准，鉴于乙方在报价时已全面充分评估了项目内容及风险，如审核价格超过合同价格，视为报价优惠，由乙方自行承担。未经双方事先书面协商同意，乙方无权要求甲方额外支付任何款项）。</w:t>
            </w:r>
          </w:p>
        </w:tc>
      </w:tr>
      <w:tr w14:paraId="69732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tl2br w:val="nil"/>
              <w:tr2bl w:val="nil"/>
            </w:tcBorders>
            <w:vAlign w:val="center"/>
          </w:tcPr>
          <w:p w14:paraId="5E47889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8140" w:type="dxa"/>
            <w:tcBorders>
              <w:tl2br w:val="nil"/>
              <w:tr2bl w:val="nil"/>
            </w:tcBorders>
            <w:vAlign w:val="center"/>
          </w:tcPr>
          <w:p w14:paraId="794F1204">
            <w:pPr>
              <w:spacing w:line="360" w:lineRule="auto"/>
              <w:rPr>
                <w:rFonts w:hint="eastAsia" w:ascii="宋体" w:hAnsi="宋体" w:cs="宋体"/>
                <w:color w:val="auto"/>
                <w:sz w:val="24"/>
                <w:highlight w:val="none"/>
              </w:rPr>
            </w:pPr>
            <w:r>
              <w:rPr>
                <w:rFonts w:hint="eastAsia" w:ascii="宋体" w:hAnsi="宋体" w:cs="宋体"/>
                <w:color w:val="auto"/>
                <w:sz w:val="24"/>
                <w:highlight w:val="none"/>
              </w:rPr>
              <w:t>合同签订之日起至2024年10月31号（具体以实际为准）。</w:t>
            </w:r>
          </w:p>
        </w:tc>
      </w:tr>
      <w:tr w14:paraId="00816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tl2br w:val="nil"/>
              <w:tr2bl w:val="nil"/>
            </w:tcBorders>
            <w:vAlign w:val="center"/>
          </w:tcPr>
          <w:p w14:paraId="00B2FB3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8140" w:type="dxa"/>
            <w:tcBorders>
              <w:tl2br w:val="nil"/>
              <w:tr2bl w:val="nil"/>
            </w:tcBorders>
            <w:vAlign w:val="center"/>
          </w:tcPr>
          <w:p w14:paraId="6D5C143E">
            <w:pPr>
              <w:spacing w:line="360" w:lineRule="auto"/>
              <w:rPr>
                <w:rFonts w:hint="eastAsia" w:ascii="宋体" w:hAnsi="宋体" w:cs="宋体"/>
                <w:color w:val="auto"/>
                <w:sz w:val="24"/>
                <w:highlight w:val="none"/>
              </w:rPr>
            </w:pPr>
            <w:r>
              <w:rPr>
                <w:rFonts w:hint="eastAsia" w:ascii="宋体" w:hAnsi="宋体" w:cs="宋体"/>
                <w:snapToGrid w:val="0"/>
                <w:color w:val="auto"/>
                <w:kern w:val="0"/>
                <w:sz w:val="24"/>
                <w:highlight w:val="none"/>
              </w:rPr>
              <w:t>甲方指定地点</w:t>
            </w:r>
          </w:p>
        </w:tc>
      </w:tr>
      <w:tr w14:paraId="46F2E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tl2br w:val="nil"/>
              <w:tr2bl w:val="nil"/>
            </w:tcBorders>
            <w:vAlign w:val="center"/>
          </w:tcPr>
          <w:p w14:paraId="0096092D">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1.7.3</w:t>
            </w:r>
          </w:p>
        </w:tc>
        <w:tc>
          <w:tcPr>
            <w:tcW w:w="8140" w:type="dxa"/>
            <w:tcBorders>
              <w:tl2br w:val="nil"/>
              <w:tr2bl w:val="nil"/>
            </w:tcBorders>
            <w:vAlign w:val="center"/>
          </w:tcPr>
          <w:p w14:paraId="16EAC0CB">
            <w:pPr>
              <w:spacing w:line="360" w:lineRule="auto"/>
              <w:rPr>
                <w:rFonts w:hint="eastAsia" w:ascii="宋体" w:hAnsi="宋体" w:cs="宋体"/>
                <w:color w:val="auto"/>
                <w:sz w:val="24"/>
                <w:highlight w:val="none"/>
              </w:rPr>
            </w:pPr>
            <w:r>
              <w:rPr>
                <w:rFonts w:hint="eastAsia" w:ascii="宋体" w:hAnsi="宋体" w:cs="宋体"/>
                <w:color w:val="auto"/>
                <w:sz w:val="24"/>
                <w:highlight w:val="none"/>
              </w:rPr>
              <w:t>现场服务</w:t>
            </w:r>
          </w:p>
        </w:tc>
      </w:tr>
      <w:tr w14:paraId="3EC4E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tl2br w:val="nil"/>
              <w:tr2bl w:val="nil"/>
            </w:tcBorders>
            <w:vAlign w:val="center"/>
          </w:tcPr>
          <w:p w14:paraId="6FD3082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1.7.4.1</w:t>
            </w:r>
          </w:p>
        </w:tc>
        <w:tc>
          <w:tcPr>
            <w:tcW w:w="8140" w:type="dxa"/>
            <w:tcBorders>
              <w:tl2br w:val="nil"/>
              <w:tr2bl w:val="nil"/>
            </w:tcBorders>
          </w:tcPr>
          <w:p w14:paraId="0DEC56A6">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5AE08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tl2br w:val="nil"/>
              <w:tr2bl w:val="nil"/>
            </w:tcBorders>
            <w:vAlign w:val="center"/>
          </w:tcPr>
          <w:p w14:paraId="228516BD">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1.7.4.2</w:t>
            </w:r>
          </w:p>
        </w:tc>
        <w:tc>
          <w:tcPr>
            <w:tcW w:w="8140" w:type="dxa"/>
            <w:tcBorders>
              <w:tl2br w:val="nil"/>
              <w:tr2bl w:val="nil"/>
            </w:tcBorders>
          </w:tcPr>
          <w:p w14:paraId="66C6275A">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3CD32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tl2br w:val="nil"/>
              <w:tr2bl w:val="nil"/>
            </w:tcBorders>
            <w:vAlign w:val="center"/>
          </w:tcPr>
          <w:p w14:paraId="72BF0BF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1.7.4.3</w:t>
            </w:r>
          </w:p>
        </w:tc>
        <w:tc>
          <w:tcPr>
            <w:tcW w:w="8140" w:type="dxa"/>
            <w:tcBorders>
              <w:tl2br w:val="nil"/>
              <w:tr2bl w:val="nil"/>
            </w:tcBorders>
          </w:tcPr>
          <w:p w14:paraId="263AE796">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65556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tl2br w:val="nil"/>
              <w:tr2bl w:val="nil"/>
            </w:tcBorders>
            <w:vAlign w:val="center"/>
          </w:tcPr>
          <w:p w14:paraId="0C46132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1.8.7</w:t>
            </w:r>
          </w:p>
        </w:tc>
        <w:tc>
          <w:tcPr>
            <w:tcW w:w="8140" w:type="dxa"/>
            <w:tcBorders>
              <w:tl2br w:val="nil"/>
              <w:tr2bl w:val="nil"/>
            </w:tcBorders>
            <w:vAlign w:val="center"/>
          </w:tcPr>
          <w:p w14:paraId="775A7C09">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61FF1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tl2br w:val="nil"/>
              <w:tr2bl w:val="nil"/>
            </w:tcBorders>
            <w:vAlign w:val="center"/>
          </w:tcPr>
          <w:p w14:paraId="190B7A2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1.9.1</w:t>
            </w:r>
          </w:p>
        </w:tc>
        <w:tc>
          <w:tcPr>
            <w:tcW w:w="8140" w:type="dxa"/>
            <w:tcBorders>
              <w:tl2br w:val="nil"/>
              <w:tr2bl w:val="nil"/>
            </w:tcBorders>
            <w:vAlign w:val="center"/>
          </w:tcPr>
          <w:p w14:paraId="685A0F05">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090A0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tl2br w:val="nil"/>
              <w:tr2bl w:val="nil"/>
            </w:tcBorders>
            <w:vAlign w:val="center"/>
          </w:tcPr>
          <w:p w14:paraId="1363FA6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1.9.2</w:t>
            </w:r>
          </w:p>
        </w:tc>
        <w:tc>
          <w:tcPr>
            <w:tcW w:w="8140" w:type="dxa"/>
            <w:tcBorders>
              <w:tl2br w:val="nil"/>
              <w:tr2bl w:val="nil"/>
            </w:tcBorders>
            <w:vAlign w:val="center"/>
          </w:tcPr>
          <w:p w14:paraId="7D88ED71">
            <w:pPr>
              <w:spacing w:line="360" w:lineRule="auto"/>
              <w:rPr>
                <w:rFonts w:hint="eastAsia" w:ascii="宋体" w:hAnsi="宋体" w:cs="宋体"/>
                <w:color w:val="auto"/>
                <w:sz w:val="24"/>
                <w:highlight w:val="none"/>
              </w:rPr>
            </w:pPr>
            <w:r>
              <w:rPr>
                <w:rFonts w:hint="eastAsia" w:ascii="宋体" w:hAnsi="宋体" w:cs="宋体"/>
                <w:snapToGrid w:val="0"/>
                <w:color w:val="auto"/>
                <w:kern w:val="0"/>
                <w:sz w:val="24"/>
                <w:highlight w:val="none"/>
              </w:rPr>
              <w:t>本合同履行过程中如发生争议的，双方应友好协商；协商不成的，任何一方均可向甲方所在地人民法院提起诉讼。</w:t>
            </w:r>
          </w:p>
        </w:tc>
      </w:tr>
      <w:tr w14:paraId="7DD57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tl2br w:val="nil"/>
              <w:tr2bl w:val="nil"/>
            </w:tcBorders>
            <w:vAlign w:val="center"/>
          </w:tcPr>
          <w:p w14:paraId="61B78E40">
            <w:pPr>
              <w:spacing w:line="36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8140" w:type="dxa"/>
            <w:tcBorders>
              <w:tl2br w:val="nil"/>
              <w:tr2bl w:val="nil"/>
            </w:tcBorders>
            <w:vAlign w:val="center"/>
          </w:tcPr>
          <w:p w14:paraId="59D922E3">
            <w:pPr>
              <w:spacing w:line="360" w:lineRule="auto"/>
              <w:ind w:left="-420" w:leftChars="-200" w:right="-420" w:rightChars="-200" w:firstLine="480" w:firstLineChars="200"/>
              <w:rPr>
                <w:rFonts w:hint="eastAsia" w:ascii="宋体" w:hAnsi="宋体" w:cs="宋体"/>
                <w:iCs/>
                <w:color w:val="auto"/>
                <w:sz w:val="24"/>
                <w:highlight w:val="none"/>
              </w:rPr>
            </w:pPr>
            <w:r>
              <w:rPr>
                <w:rFonts w:hint="eastAsia" w:ascii="宋体" w:hAnsi="宋体" w:cs="宋体"/>
                <w:color w:val="auto"/>
                <w:sz w:val="24"/>
                <w:highlight w:val="none"/>
              </w:rPr>
              <w:t>因履行本合同形成的技术成果的归属和收益均属于甲方。</w:t>
            </w:r>
            <w:r>
              <w:rPr>
                <w:rFonts w:hint="eastAsia" w:ascii="宋体" w:hAnsi="宋体" w:cs="宋体"/>
                <w:iCs/>
                <w:color w:val="auto"/>
                <w:sz w:val="24"/>
                <w:highlight w:val="none"/>
              </w:rPr>
              <w:t>乙方应保证甲方在使</w:t>
            </w:r>
          </w:p>
          <w:p w14:paraId="7A1C3F0B">
            <w:pPr>
              <w:spacing w:line="360" w:lineRule="auto"/>
              <w:ind w:left="-420" w:leftChars="-200" w:right="-420" w:rightChars="-200"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用该标的物或其任何一部分时不受任何第三方提出的侵犯其著作权、商标权</w:t>
            </w:r>
          </w:p>
          <w:p w14:paraId="28AB8E5F">
            <w:pPr>
              <w:spacing w:line="360" w:lineRule="auto"/>
              <w:ind w:left="-420" w:leftChars="-200" w:right="-420" w:rightChars="-200"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、专利权等知识产权方面的起诉；如果任何第三方提出侵权指控，那么</w:t>
            </w:r>
          </w:p>
          <w:p w14:paraId="58819246">
            <w:pPr>
              <w:spacing w:line="360" w:lineRule="auto"/>
              <w:rPr>
                <w:rFonts w:hint="eastAsia" w:ascii="宋体" w:hAnsi="宋体" w:cs="宋体"/>
                <w:color w:val="auto"/>
                <w:sz w:val="24"/>
                <w:highlight w:val="none"/>
              </w:rPr>
            </w:pPr>
            <w:r>
              <w:rPr>
                <w:rFonts w:hint="eastAsia" w:ascii="宋体" w:hAnsi="宋体" w:cs="宋体"/>
                <w:iCs/>
                <w:color w:val="auto"/>
                <w:sz w:val="24"/>
                <w:highlight w:val="none"/>
              </w:rPr>
              <w:t>乙方须与该第三方交涉并承担由此发生的一切责任、费用和赔偿</w:t>
            </w:r>
          </w:p>
        </w:tc>
      </w:tr>
      <w:tr w14:paraId="34285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tl2br w:val="nil"/>
              <w:tr2bl w:val="nil"/>
            </w:tcBorders>
            <w:vAlign w:val="center"/>
          </w:tcPr>
          <w:p w14:paraId="01515F97">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0" w:type="dxa"/>
            <w:tcBorders>
              <w:tl2br w:val="nil"/>
              <w:tr2bl w:val="nil"/>
            </w:tcBorders>
            <w:vAlign w:val="center"/>
          </w:tcPr>
          <w:p w14:paraId="29CCE2DF">
            <w:pPr>
              <w:spacing w:line="360" w:lineRule="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签订合同后，具备支付条件，5个工作日内甲方预付合同金额的70%合同款，项目结束，验收合格，具备支付条件，5个工作日内甲方支付尾款（最终价格按审核价格为准，鉴于乙方在报价时已全面充分评估了项目内容及风险，如审核价格超过合同价格，视为报价优惠，由乙方自行承担。未经双方事先书面协商同意，乙方无权要求甲方额外支付任何款项）。</w:t>
            </w:r>
          </w:p>
        </w:tc>
      </w:tr>
      <w:tr w14:paraId="544D5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tl2br w:val="nil"/>
              <w:tr2bl w:val="nil"/>
            </w:tcBorders>
            <w:vAlign w:val="center"/>
          </w:tcPr>
          <w:p w14:paraId="0A6A1E48">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0" w:type="dxa"/>
            <w:tcBorders>
              <w:tl2br w:val="nil"/>
              <w:tr2bl w:val="nil"/>
            </w:tcBorders>
            <w:vAlign w:val="center"/>
          </w:tcPr>
          <w:p w14:paraId="241853A3">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因不可抗力致使合同有变更必要的，双方当事人应在15日内以书面形式变更合同。</w:t>
            </w:r>
          </w:p>
        </w:tc>
      </w:tr>
      <w:tr w14:paraId="566EC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tl2br w:val="nil"/>
              <w:tr2bl w:val="nil"/>
            </w:tcBorders>
          </w:tcPr>
          <w:p w14:paraId="36AE116A">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0" w:type="dxa"/>
            <w:tcBorders>
              <w:tl2br w:val="nil"/>
              <w:tr2bl w:val="nil"/>
            </w:tcBorders>
          </w:tcPr>
          <w:p w14:paraId="4EDEDA6F">
            <w:pPr>
              <w:spacing w:line="360" w:lineRule="auto"/>
              <w:rPr>
                <w:rFonts w:hint="eastAsia" w:ascii="宋体" w:hAnsi="宋体" w:cs="宋体"/>
                <w:color w:val="auto"/>
                <w:sz w:val="24"/>
                <w:highlight w:val="none"/>
              </w:rPr>
            </w:pPr>
            <w:r>
              <w:rPr>
                <w:rFonts w:hint="eastAsia" w:ascii="宋体" w:hAnsi="宋体" w:cs="宋体"/>
                <w:color w:val="auto"/>
                <w:sz w:val="24"/>
                <w:highlight w:val="none"/>
              </w:rPr>
              <w:t>受不可抗力影响的一方在不可抗力发生后，应在15日内以书面形式通知对方当事人，并在15日内，将有关部门出具的证明文件送达对方当事人。</w:t>
            </w:r>
          </w:p>
        </w:tc>
      </w:tr>
      <w:tr w14:paraId="011A3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tl2br w:val="nil"/>
              <w:tr2bl w:val="nil"/>
            </w:tcBorders>
            <w:vAlign w:val="center"/>
          </w:tcPr>
          <w:p w14:paraId="72CB2882">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0" w:type="dxa"/>
            <w:tcBorders>
              <w:tl2br w:val="nil"/>
              <w:tr2bl w:val="nil"/>
            </w:tcBorders>
            <w:vAlign w:val="center"/>
          </w:tcPr>
          <w:p w14:paraId="76DDF9FC">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项目交付前，乙方应对服务的质量、数量等方面进行详细、全面的检验，并向甲方出具证明服务符合合同约定的文件，提供相关实施文档及用户评价，提出验收申请；甲方根据乙方的验收申请发起验收，并可依法邀请相关方参加，验收应出具验收书。</w:t>
            </w:r>
          </w:p>
          <w:p w14:paraId="3CCC350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相应的违约责任。</w:t>
            </w:r>
          </w:p>
        </w:tc>
      </w:tr>
      <w:tr w14:paraId="2C0E9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tl2br w:val="nil"/>
              <w:tr2bl w:val="nil"/>
            </w:tcBorders>
            <w:vAlign w:val="center"/>
          </w:tcPr>
          <w:p w14:paraId="65950CF6">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0" w:type="dxa"/>
            <w:tcBorders>
              <w:tl2br w:val="nil"/>
              <w:tr2bl w:val="nil"/>
            </w:tcBorders>
            <w:vAlign w:val="center"/>
          </w:tcPr>
          <w:p w14:paraId="221F171B">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1）采用本行业通用标准；满足所有采购需求及响应文件承诺；项目验收资料齐全。</w:t>
            </w:r>
          </w:p>
          <w:p w14:paraId="1DC62EAB">
            <w:pPr>
              <w:pStyle w:val="59"/>
              <w:spacing w:line="360" w:lineRule="auto"/>
              <w:ind w:left="0" w:leftChars="0" w:firstLine="0" w:firstLineChars="0"/>
              <w:rPr>
                <w:rFonts w:hint="eastAsia" w:cs="宋体"/>
                <w:color w:val="auto"/>
                <w:sz w:val="24"/>
                <w:highlight w:val="none"/>
              </w:rPr>
            </w:pPr>
            <w:r>
              <w:rPr>
                <w:rFonts w:hint="eastAsia" w:cs="宋体"/>
                <w:color w:val="auto"/>
                <w:sz w:val="24"/>
                <w:highlight w:val="none"/>
              </w:rPr>
              <w:t>2）采用一次性验收方式。</w:t>
            </w:r>
          </w:p>
          <w:p w14:paraId="56F91103">
            <w:pPr>
              <w:spacing w:line="360" w:lineRule="auto"/>
              <w:rPr>
                <w:rFonts w:hint="eastAsia" w:ascii="宋体" w:hAnsi="宋体" w:cs="宋体"/>
                <w:color w:val="auto"/>
                <w:sz w:val="24"/>
                <w:highlight w:val="none"/>
              </w:rPr>
            </w:pPr>
            <w:r>
              <w:rPr>
                <w:rFonts w:hint="eastAsia" w:ascii="宋体" w:hAnsi="宋体" w:cs="宋体"/>
                <w:color w:val="auto"/>
                <w:sz w:val="24"/>
                <w:highlight w:val="none"/>
              </w:rPr>
              <w:t>3）履约验收产生的费用，属于首次验收过程中产生的，由采购人承担；属于首次验收不合格，重新验收过程中产生的，如采购合同有约定按照约定执行，如无约定，由采购人承担。</w:t>
            </w:r>
          </w:p>
        </w:tc>
      </w:tr>
      <w:tr w14:paraId="3C54F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86" w:type="dxa"/>
            <w:tcBorders>
              <w:tl2br w:val="nil"/>
              <w:tr2bl w:val="nil"/>
            </w:tcBorders>
          </w:tcPr>
          <w:p w14:paraId="46D4FE2E">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2.19</w:t>
            </w:r>
          </w:p>
        </w:tc>
        <w:tc>
          <w:tcPr>
            <w:tcW w:w="8140" w:type="dxa"/>
            <w:tcBorders>
              <w:tl2br w:val="nil"/>
              <w:tr2bl w:val="nil"/>
            </w:tcBorders>
          </w:tcPr>
          <w:p w14:paraId="7427F7A9">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本合同壹式陆份，甲方执叁份，乙方执叁份。每份均具有同等法律效力。</w:t>
            </w:r>
          </w:p>
        </w:tc>
      </w:tr>
    </w:tbl>
    <w:p w14:paraId="7F9B0678">
      <w:pPr>
        <w:spacing w:line="360" w:lineRule="auto"/>
        <w:ind w:left="-420" w:leftChars="-200" w:right="-420" w:rightChars="-200" w:firstLine="480" w:firstLineChars="200"/>
        <w:rPr>
          <w:rFonts w:hint="eastAsia" w:ascii="宋体" w:hAnsi="宋体" w:cs="宋体"/>
          <w:color w:val="auto"/>
          <w:sz w:val="24"/>
          <w:highlight w:val="none"/>
        </w:rPr>
      </w:pPr>
    </w:p>
    <w:p w14:paraId="146901F9">
      <w:pPr>
        <w:spacing w:line="360" w:lineRule="auto"/>
        <w:rPr>
          <w:rFonts w:hint="eastAsia" w:ascii="宋体" w:hAnsi="宋体" w:cs="宋体"/>
          <w:color w:val="auto"/>
          <w:sz w:val="24"/>
          <w:highlight w:val="none"/>
        </w:rPr>
        <w:sectPr>
          <w:headerReference r:id="rId5" w:type="first"/>
          <w:footerReference r:id="rId8" w:type="first"/>
          <w:headerReference r:id="rId4" w:type="default"/>
          <w:footerReference r:id="rId6" w:type="default"/>
          <w:footerReference r:id="rId7"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2AF15E96">
      <w:pPr>
        <w:snapToGrid w:val="0"/>
        <w:spacing w:line="360" w:lineRule="auto"/>
        <w:jc w:val="center"/>
        <w:outlineLvl w:val="0"/>
        <w:rPr>
          <w:rFonts w:hint="eastAsia" w:ascii="宋体" w:hAnsi="宋体" w:cs="宋体"/>
          <w:b/>
          <w:color w:val="auto"/>
          <w:sz w:val="36"/>
          <w:szCs w:val="20"/>
          <w:highlight w:val="none"/>
        </w:rPr>
      </w:pPr>
    </w:p>
    <w:p w14:paraId="08C65C5D">
      <w:pPr>
        <w:snapToGrid w:val="0"/>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第七部分</w:t>
      </w:r>
      <w:bookmarkEnd w:id="62"/>
      <w:r>
        <w:rPr>
          <w:rFonts w:hint="eastAsia" w:ascii="宋体" w:hAnsi="宋体" w:cs="宋体"/>
          <w:b/>
          <w:color w:val="auto"/>
          <w:sz w:val="36"/>
          <w:szCs w:val="20"/>
          <w:highlight w:val="none"/>
        </w:rPr>
        <w:t xml:space="preserve">  </w:t>
      </w:r>
      <w:bookmarkEnd w:id="63"/>
      <w:r>
        <w:rPr>
          <w:rFonts w:hint="eastAsia" w:ascii="宋体" w:hAnsi="宋体" w:cs="宋体"/>
          <w:b/>
          <w:color w:val="auto"/>
          <w:sz w:val="36"/>
          <w:szCs w:val="20"/>
          <w:highlight w:val="none"/>
        </w:rPr>
        <w:t>应提交的有关格式范例</w:t>
      </w:r>
    </w:p>
    <w:p w14:paraId="3CD21448">
      <w:pPr>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供应商按照以下格式编制响应文件。</w:t>
      </w:r>
    </w:p>
    <w:p w14:paraId="6260E658">
      <w:pPr>
        <w:spacing w:line="360" w:lineRule="auto"/>
        <w:ind w:firstLine="480" w:firstLineChars="200"/>
        <w:rPr>
          <w:rFonts w:hint="eastAsia" w:ascii="宋体" w:hAnsi="宋体" w:cs="宋体"/>
          <w:color w:val="auto"/>
          <w:sz w:val="24"/>
          <w:highlight w:val="none"/>
        </w:rPr>
      </w:pPr>
    </w:p>
    <w:p w14:paraId="3A71B628">
      <w:p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65DD7F">
      <w:pPr>
        <w:pStyle w:val="18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（1）响应函………………………………………………………………………（页码）</w:t>
      </w:r>
    </w:p>
    <w:p w14:paraId="59EF171E">
      <w:pPr>
        <w:pStyle w:val="18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（2）资格文件……………………………………………………………</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456CCC3">
      <w:pPr>
        <w:pStyle w:val="18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（3）法人授权书</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0FA4023">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（4）分包意向协议</w:t>
      </w:r>
      <w:r>
        <w:rPr>
          <w:rFonts w:hint="eastAsia" w:ascii="宋体" w:hAnsi="宋体" w:cs="宋体"/>
          <w:color w:val="auto"/>
          <w:highlight w:val="none"/>
        </w:rPr>
        <w:t>…………………………………………………………………………</w:t>
      </w:r>
      <w:r>
        <w:rPr>
          <w:rFonts w:hint="eastAsia" w:ascii="宋体" w:hAnsi="宋体" w:cs="宋体"/>
          <w:color w:val="auto"/>
          <w:sz w:val="24"/>
          <w:highlight w:val="none"/>
        </w:rPr>
        <w:t>（页码）</w:t>
      </w:r>
    </w:p>
    <w:p w14:paraId="2B7B5CC0">
      <w:pPr>
        <w:pStyle w:val="18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（5）所有资信文件（复印件）…………………………………………………（页码）</w:t>
      </w:r>
    </w:p>
    <w:p w14:paraId="36A20A04">
      <w:pPr>
        <w:pStyle w:val="18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（6）主要业绩证明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167143F">
      <w:pPr>
        <w:pStyle w:val="18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val="zh-CN"/>
        </w:rPr>
        <w:t>关于对磋商文件中有关条款的拒绝声明……………</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A8071BA">
      <w:pPr>
        <w:pStyle w:val="18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（8）认为需要的其他商务文件或说明…………………………………………（页码）</w:t>
      </w:r>
    </w:p>
    <w:p w14:paraId="5C97D94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（9）技术解决方案…………………………………</w:t>
      </w:r>
      <w:r>
        <w:rPr>
          <w:rFonts w:hint="eastAsia" w:ascii="宋体" w:hAnsi="宋体" w:cs="宋体"/>
          <w:color w:val="auto"/>
          <w:highlight w:val="none"/>
        </w:rPr>
        <w:t>…………</w:t>
      </w:r>
      <w:r>
        <w:rPr>
          <w:rFonts w:hint="eastAsia" w:ascii="宋体" w:hAnsi="宋体" w:cs="宋体"/>
          <w:color w:val="auto"/>
          <w:kern w:val="0"/>
          <w:sz w:val="24"/>
          <w:highlight w:val="none"/>
        </w:rPr>
        <w:t>……………………（页码）</w:t>
      </w:r>
    </w:p>
    <w:p w14:paraId="4877E6B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（10）组织实施方案………………………………………</w:t>
      </w:r>
      <w:r>
        <w:rPr>
          <w:rFonts w:hint="eastAsia" w:ascii="宋体" w:hAnsi="宋体" w:cs="宋体"/>
          <w:color w:val="auto"/>
          <w:highlight w:val="none"/>
        </w:rPr>
        <w:t>…………</w:t>
      </w:r>
      <w:r>
        <w:rPr>
          <w:rFonts w:hint="eastAsia" w:ascii="宋体" w:hAnsi="宋体" w:cs="宋体"/>
          <w:color w:val="auto"/>
          <w:kern w:val="0"/>
          <w:sz w:val="24"/>
          <w:highlight w:val="none"/>
        </w:rPr>
        <w:t>……………（页码）</w:t>
      </w:r>
    </w:p>
    <w:p w14:paraId="3AD9E2F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（11）项目小组人员名单……………………………</w:t>
      </w:r>
      <w:r>
        <w:rPr>
          <w:rFonts w:hint="eastAsia" w:ascii="宋体" w:hAnsi="宋体" w:cs="宋体"/>
          <w:color w:val="auto"/>
          <w:highlight w:val="none"/>
        </w:rPr>
        <w:t>…………</w:t>
      </w:r>
      <w:r>
        <w:rPr>
          <w:rFonts w:hint="eastAsia" w:ascii="宋体" w:hAnsi="宋体" w:cs="宋体"/>
          <w:color w:val="auto"/>
          <w:kern w:val="0"/>
          <w:sz w:val="24"/>
          <w:highlight w:val="none"/>
        </w:rPr>
        <w:t>…………………（页码）</w:t>
      </w:r>
    </w:p>
    <w:p w14:paraId="53E5600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（12）</w:t>
      </w:r>
      <w:r>
        <w:rPr>
          <w:rFonts w:hint="eastAsia" w:ascii="宋体" w:hAnsi="宋体" w:cs="宋体"/>
          <w:color w:val="auto"/>
          <w:kern w:val="0"/>
          <w:sz w:val="24"/>
          <w:highlight w:val="none"/>
          <w:lang w:val="zh-CN"/>
        </w:rPr>
        <w:t>优惠条件及特殊承诺………………………………</w:t>
      </w:r>
      <w:r>
        <w:rPr>
          <w:rFonts w:hint="eastAsia" w:ascii="宋体" w:hAnsi="宋体" w:cs="宋体"/>
          <w:color w:val="auto"/>
          <w:highlight w:val="none"/>
        </w:rPr>
        <w:t>…………</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（页码）</w:t>
      </w:r>
    </w:p>
    <w:p w14:paraId="21A1796F">
      <w:pPr>
        <w:spacing w:line="360" w:lineRule="auto"/>
        <w:ind w:firstLine="48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（13）</w:t>
      </w:r>
      <w:r>
        <w:rPr>
          <w:rFonts w:hint="eastAsia" w:ascii="宋体" w:hAnsi="宋体" w:cs="宋体"/>
          <w:color w:val="auto"/>
          <w:kern w:val="0"/>
          <w:sz w:val="24"/>
          <w:highlight w:val="none"/>
          <w:lang w:val="zh-CN"/>
        </w:rPr>
        <w:t>认为需要的其他技术文件或说明…………………</w:t>
      </w:r>
      <w:r>
        <w:rPr>
          <w:rFonts w:hint="eastAsia" w:ascii="宋体" w:hAnsi="宋体" w:cs="宋体"/>
          <w:color w:val="auto"/>
          <w:highlight w:val="none"/>
        </w:rPr>
        <w:t>…………</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（页码）</w:t>
      </w:r>
    </w:p>
    <w:p w14:paraId="4ABC5417">
      <w:pPr>
        <w:spacing w:line="360" w:lineRule="auto"/>
        <w:ind w:firstLine="48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（14）商务技术偏离表</w:t>
      </w:r>
      <w:r>
        <w:rPr>
          <w:rFonts w:hint="eastAsia" w:ascii="宋体" w:hAnsi="宋体" w:cs="宋体"/>
          <w:color w:val="auto"/>
          <w:kern w:val="0"/>
          <w:sz w:val="24"/>
          <w:highlight w:val="none"/>
          <w:lang w:val="zh-CN"/>
        </w:rPr>
        <w:t>……………………………………</w:t>
      </w:r>
      <w:r>
        <w:rPr>
          <w:rFonts w:hint="eastAsia" w:ascii="宋体" w:hAnsi="宋体" w:cs="宋体"/>
          <w:color w:val="auto"/>
          <w:highlight w:val="none"/>
        </w:rPr>
        <w:t>…………</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（页码）</w:t>
      </w:r>
    </w:p>
    <w:p w14:paraId="35F2DC1C">
      <w:pPr>
        <w:tabs>
          <w:tab w:val="left" w:pos="0"/>
        </w:tabs>
        <w:autoSpaceDE w:val="0"/>
        <w:autoSpaceDN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（15）</w:t>
      </w:r>
      <w:r>
        <w:rPr>
          <w:rFonts w:hint="eastAsia" w:ascii="宋体" w:hAnsi="宋体" w:cs="宋体"/>
          <w:color w:val="auto"/>
          <w:kern w:val="0"/>
          <w:sz w:val="24"/>
          <w:highlight w:val="none"/>
          <w:lang w:val="zh-CN"/>
        </w:rPr>
        <w:t>政府采购供应商廉洁自律承诺书………………………………</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（页码）</w:t>
      </w:r>
    </w:p>
    <w:p w14:paraId="40F2EB46">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注：以上目录是编制供应商响应文件的基本格式要求，各供应商可根据自身情况进一步细化。</w:t>
      </w:r>
    </w:p>
    <w:p w14:paraId="4238B2BF">
      <w:pPr>
        <w:spacing w:line="360" w:lineRule="auto"/>
        <w:jc w:val="center"/>
        <w:rPr>
          <w:rFonts w:hint="eastAsia" w:ascii="宋体" w:hAnsi="宋体" w:cs="宋体"/>
          <w:b/>
          <w:bCs/>
          <w:color w:val="auto"/>
          <w:sz w:val="32"/>
          <w:szCs w:val="32"/>
          <w:highlight w:val="none"/>
        </w:rPr>
      </w:pPr>
      <w:r>
        <w:rPr>
          <w:rFonts w:hint="eastAsia" w:ascii="宋体" w:hAnsi="宋体" w:cs="宋体"/>
          <w:color w:val="auto"/>
          <w:sz w:val="36"/>
          <w:szCs w:val="36"/>
          <w:highlight w:val="none"/>
        </w:rPr>
        <w:br w:type="page"/>
      </w:r>
      <w:r>
        <w:rPr>
          <w:rFonts w:hint="eastAsia" w:ascii="宋体" w:hAnsi="宋体" w:cs="宋体"/>
          <w:b/>
          <w:color w:val="auto"/>
          <w:kern w:val="0"/>
          <w:sz w:val="32"/>
          <w:szCs w:val="32"/>
          <w:highlight w:val="none"/>
        </w:rPr>
        <w:t>一、响应</w:t>
      </w:r>
      <w:r>
        <w:rPr>
          <w:rFonts w:hint="eastAsia" w:ascii="宋体" w:hAnsi="宋体" w:cs="宋体"/>
          <w:b/>
          <w:color w:val="auto"/>
          <w:sz w:val="32"/>
          <w:szCs w:val="32"/>
          <w:highlight w:val="none"/>
        </w:rPr>
        <w:t>函</w:t>
      </w:r>
    </w:p>
    <w:p w14:paraId="142E2CD2">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4A7A2930">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(供应商全称)授权</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(全权代表姓名)</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(职务、职称)为全权代表，参加贵方组织的2024年数字医疗产业对接活动项目【项目编号：CTZB-2024090069】的有关活动，并对此项目进行响应。为此：</w:t>
      </w:r>
    </w:p>
    <w:p w14:paraId="4B8AF96B">
      <w:pPr>
        <w:pStyle w:val="104"/>
        <w:numPr>
          <w:ilvl w:val="0"/>
          <w:numId w:val="11"/>
        </w:numPr>
        <w:snapToGrid w:val="0"/>
        <w:ind w:firstLineChars="0"/>
        <w:rPr>
          <w:rFonts w:hint="eastAsia" w:ascii="宋体" w:hAnsi="宋体" w:eastAsia="宋体" w:cs="宋体"/>
          <w:color w:val="auto"/>
          <w:highlight w:val="none"/>
        </w:rPr>
      </w:pPr>
      <w:r>
        <w:rPr>
          <w:rFonts w:hint="eastAsia" w:ascii="宋体" w:hAnsi="宋体" w:eastAsia="宋体" w:cs="宋体"/>
          <w:color w:val="auto"/>
          <w:highlight w:val="none"/>
        </w:rPr>
        <w:t>我方承诺响应有效期从提交响应文件的截止之日起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天，（不少于90天），本响应文件在响应有效期满之前均具有约束力。</w:t>
      </w:r>
    </w:p>
    <w:p w14:paraId="2D8F55B0">
      <w:pPr>
        <w:numPr>
          <w:ilvl w:val="0"/>
          <w:numId w:val="11"/>
        </w:num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提供</w:t>
      </w:r>
      <w:r>
        <w:rPr>
          <w:rFonts w:hint="eastAsia" w:ascii="宋体" w:hAnsi="宋体" w:cs="宋体"/>
          <w:bCs/>
          <w:color w:val="auto"/>
          <w:kern w:val="44"/>
          <w:sz w:val="24"/>
          <w:highlight w:val="none"/>
        </w:rPr>
        <w:t>磋商文件中</w:t>
      </w:r>
      <w:r>
        <w:rPr>
          <w:rFonts w:hint="eastAsia" w:ascii="宋体" w:hAnsi="宋体" w:cs="宋体"/>
          <w:color w:val="auto"/>
          <w:sz w:val="24"/>
          <w:highlight w:val="none"/>
        </w:rPr>
        <w:t>规定的全部响应文件。</w:t>
      </w:r>
    </w:p>
    <w:p w14:paraId="6ED71647">
      <w:pPr>
        <w:numPr>
          <w:ilvl w:val="0"/>
          <w:numId w:val="11"/>
        </w:num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我方承诺除响应文件列出的偏离外，我方响应磋商文件的全部要求。</w:t>
      </w:r>
    </w:p>
    <w:p w14:paraId="4C7E9DB9">
      <w:pPr>
        <w:numPr>
          <w:ilvl w:val="0"/>
          <w:numId w:val="11"/>
        </w:num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保证遵守磋商文件中的其他有关规定。</w:t>
      </w:r>
    </w:p>
    <w:p w14:paraId="3075ACD5">
      <w:pPr>
        <w:numPr>
          <w:ilvl w:val="0"/>
          <w:numId w:val="11"/>
        </w:num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我方愿意向贵方提供任何与该项目响应有关的数据、情况和技术资料。若贵方需要，我方愿意提供我方作出的一切承诺的证明材料。</w:t>
      </w:r>
    </w:p>
    <w:p w14:paraId="2D742D10">
      <w:pPr>
        <w:numPr>
          <w:ilvl w:val="0"/>
          <w:numId w:val="11"/>
        </w:num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10、我方已详细阅读全部磋商文件，包括磋商文件“更正（延期）公告”（如果有）、参考资料及有关附件，确认无误。</w:t>
      </w:r>
    </w:p>
    <w:p w14:paraId="5CF195CE">
      <w:pPr>
        <w:numPr>
          <w:ilvl w:val="0"/>
          <w:numId w:val="11"/>
        </w:num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如我方成交，我方承诺：</w:t>
      </w:r>
    </w:p>
    <w:p w14:paraId="3B0CD541">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765DFB26">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E78C72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4.3按照磋商文件要求提交履约保证金； </w:t>
      </w:r>
    </w:p>
    <w:p w14:paraId="4A7D282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E7ABCE8">
      <w:pPr>
        <w:numPr>
          <w:ilvl w:val="0"/>
          <w:numId w:val="11"/>
        </w:num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其他补充说明:                                        。</w:t>
      </w:r>
    </w:p>
    <w:p w14:paraId="05ADEE78">
      <w:pPr>
        <w:autoSpaceDE w:val="0"/>
        <w:autoSpaceDN w:val="0"/>
        <w:spacing w:line="360" w:lineRule="auto"/>
        <w:ind w:firstLine="3960" w:firstLineChars="1650"/>
        <w:rPr>
          <w:rFonts w:hint="eastAsia" w:ascii="宋体" w:hAnsi="宋体" w:cs="宋体"/>
          <w:color w:val="auto"/>
          <w:kern w:val="0"/>
          <w:sz w:val="24"/>
          <w:highlight w:val="none"/>
          <w:lang w:val="zh-CN"/>
        </w:rPr>
      </w:pPr>
    </w:p>
    <w:p w14:paraId="7CA2316E">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754F3FD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7C52320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856965A">
      <w:pPr>
        <w:autoSpaceDE w:val="0"/>
        <w:autoSpaceDN w:val="0"/>
        <w:spacing w:line="360" w:lineRule="auto"/>
        <w:rPr>
          <w:rFonts w:hint="eastAsia" w:ascii="宋体" w:hAnsi="宋体" w:cs="宋体"/>
          <w:color w:val="auto"/>
          <w:kern w:val="0"/>
          <w:sz w:val="24"/>
          <w:highlight w:val="none"/>
        </w:rPr>
      </w:pPr>
    </w:p>
    <w:p w14:paraId="2CD2EA1D">
      <w:pPr>
        <w:pStyle w:val="114"/>
        <w:keepNext w:val="0"/>
        <w:pageBreakBefore w:val="0"/>
        <w:tabs>
          <w:tab w:val="clear" w:pos="720"/>
        </w:tabs>
        <w:jc w:val="both"/>
        <w:outlineLvl w:val="9"/>
        <w:rPr>
          <w:rFonts w:hint="eastAsia" w:ascii="宋体" w:hAnsi="宋体" w:eastAsia="宋体" w:cs="宋体"/>
          <w:color w:val="auto"/>
          <w:sz w:val="24"/>
          <w:szCs w:val="24"/>
          <w:highlight w:val="none"/>
        </w:rPr>
      </w:pPr>
    </w:p>
    <w:p w14:paraId="326C3846">
      <w:pPr>
        <w:spacing w:line="360" w:lineRule="auto"/>
        <w:rPr>
          <w:rFonts w:hint="eastAsia" w:ascii="宋体" w:hAnsi="宋体" w:cs="宋体"/>
          <w:color w:val="auto"/>
          <w:sz w:val="24"/>
          <w:highlight w:val="none"/>
        </w:rPr>
      </w:pPr>
    </w:p>
    <w:p w14:paraId="7CB791D2">
      <w:pPr>
        <w:spacing w:line="360" w:lineRule="auto"/>
        <w:rPr>
          <w:rFonts w:hint="eastAsia" w:ascii="宋体" w:hAnsi="宋体" w:cs="宋体"/>
          <w:color w:val="auto"/>
          <w:sz w:val="18"/>
          <w:szCs w:val="18"/>
          <w:highlight w:val="none"/>
        </w:rPr>
      </w:pPr>
    </w:p>
    <w:p w14:paraId="29620E91">
      <w:pPr>
        <w:spacing w:line="360" w:lineRule="auto"/>
        <w:rPr>
          <w:rFonts w:hint="eastAsia" w:ascii="宋体" w:hAnsi="宋体" w:cs="宋体"/>
          <w:color w:val="auto"/>
          <w:sz w:val="18"/>
          <w:szCs w:val="18"/>
          <w:highlight w:val="none"/>
        </w:rPr>
      </w:pPr>
    </w:p>
    <w:p w14:paraId="31D58C18">
      <w:pPr>
        <w:widowControl/>
        <w:adjustRightInd/>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86C5021">
      <w:pPr>
        <w:widowControl/>
        <w:tabs>
          <w:tab w:val="left" w:pos="1200"/>
        </w:tabs>
        <w:adjustRightInd/>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二、资格文件</w:t>
      </w:r>
    </w:p>
    <w:p w14:paraId="1E4AF2E8">
      <w:pPr>
        <w:pStyle w:val="104"/>
        <w:widowControl/>
        <w:tabs>
          <w:tab w:val="left" w:pos="1200"/>
          <w:tab w:val="left" w:pos="1560"/>
        </w:tabs>
        <w:adjustRightInd/>
        <w:ind w:left="1560" w:firstLine="0" w:firstLineChars="0"/>
        <w:jc w:val="left"/>
        <w:rPr>
          <w:rFonts w:hint="eastAsia" w:ascii="宋体" w:hAnsi="宋体" w:eastAsia="宋体" w:cs="宋体"/>
          <w:b/>
          <w:color w:val="auto"/>
          <w:sz w:val="30"/>
          <w:szCs w:val="30"/>
          <w:highlight w:val="none"/>
        </w:rPr>
      </w:pPr>
    </w:p>
    <w:p w14:paraId="3C557DDB">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A、符合参加政府采购活动应当具备的一般条件的承诺函</w:t>
      </w:r>
    </w:p>
    <w:p w14:paraId="36CA10A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00EDA53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我方参与2024年数字医疗产业对接活动项目</w:t>
      </w:r>
      <w:r>
        <w:rPr>
          <w:rFonts w:hint="eastAsia" w:ascii="宋体" w:hAnsi="宋体" w:cs="宋体"/>
          <w:color w:val="auto"/>
          <w:kern w:val="0"/>
          <w:sz w:val="24"/>
          <w:highlight w:val="none"/>
          <w:lang w:val="zh-CN"/>
        </w:rPr>
        <w:t>【项目编号：CTZB-2024090069】</w:t>
      </w:r>
      <w:r>
        <w:rPr>
          <w:rFonts w:hint="eastAsia" w:ascii="宋体" w:hAnsi="宋体" w:cs="宋体"/>
          <w:color w:val="auto"/>
          <w:sz w:val="24"/>
          <w:highlight w:val="none"/>
        </w:rPr>
        <w:t>政府采购活动，郑重承诺：</w:t>
      </w:r>
    </w:p>
    <w:p w14:paraId="37E7306D">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B39A77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2DD9FAF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E7E7A5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527A7C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D5B7CA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9C97E3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1FBC74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31859E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583D3FA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0C053A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D56C214">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746055E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ECB5FB2">
      <w:pPr>
        <w:snapToGrid w:val="0"/>
        <w:spacing w:line="360" w:lineRule="auto"/>
        <w:ind w:right="480"/>
        <w:jc w:val="center"/>
        <w:rPr>
          <w:rFonts w:hint="eastAsia" w:ascii="宋体" w:hAnsi="宋体" w:cs="宋体"/>
          <w:b/>
          <w:color w:val="auto"/>
          <w:kern w:val="0"/>
          <w:sz w:val="32"/>
          <w:szCs w:val="32"/>
          <w:highlight w:val="none"/>
        </w:rPr>
      </w:pPr>
    </w:p>
    <w:p w14:paraId="4B230A1A">
      <w:pPr>
        <w:widowControl/>
        <w:adjustRightInd/>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1A476A81">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B、联合协议（如果有）</w:t>
      </w:r>
    </w:p>
    <w:p w14:paraId="40CD8F49">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（以联合体形式响应的，提供联合协议；本项目不接受联合体响应或者供应商不以联合体形式响应的，则不需要提供）</w:t>
      </w:r>
    </w:p>
    <w:p w14:paraId="28FEB4B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2024年数字医疗产业对接活动项目</w:t>
      </w:r>
      <w:r>
        <w:rPr>
          <w:rFonts w:hint="eastAsia" w:ascii="宋体" w:hAnsi="宋体" w:cs="宋体"/>
          <w:color w:val="auto"/>
          <w:kern w:val="0"/>
          <w:sz w:val="24"/>
          <w:highlight w:val="none"/>
          <w:lang w:val="zh-CN"/>
        </w:rPr>
        <w:t xml:space="preserve">【项目编号：CTZB-2024090069】响应。 </w:t>
      </w:r>
    </w:p>
    <w:p w14:paraId="4E68B2F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，代表所有联合体成员负责响应和合同实施阶段的主办、协调工作</w:t>
      </w:r>
      <w:r>
        <w:rPr>
          <w:rFonts w:hint="eastAsia" w:ascii="宋体" w:hAnsi="宋体" w:cs="宋体"/>
          <w:color w:val="auto"/>
          <w:kern w:val="0"/>
          <w:sz w:val="24"/>
          <w:highlight w:val="none"/>
          <w:lang w:val="zh-CN"/>
        </w:rPr>
        <w:t>。</w:t>
      </w:r>
    </w:p>
    <w:p w14:paraId="21A694A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0EA2C71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三、本次联合响应中，分工如下：</w:t>
      </w:r>
    </w:p>
    <w:p w14:paraId="15BC2B6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ED8C4E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D07F47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53A6BF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四、联合体成员中小企业合同份额（如果有）。</w:t>
      </w:r>
    </w:p>
    <w:p w14:paraId="2D4C0047">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170" w:name="_Hlk101131882"/>
      <w:r>
        <w:rPr>
          <w:rFonts w:hint="eastAsia" w:ascii="宋体" w:hAnsi="宋体" w:cs="宋体"/>
          <w:color w:val="auto"/>
          <w:kern w:val="0"/>
          <w:sz w:val="24"/>
          <w:highlight w:val="none"/>
          <w:u w:val="single"/>
        </w:rPr>
        <w:t>联合体成员X,……</w:t>
      </w:r>
      <w:bookmarkEnd w:id="17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171"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171"/>
      <w:r>
        <w:rPr>
          <w:rFonts w:hint="eastAsia" w:ascii="宋体" w:hAnsi="宋体" w:cs="宋体"/>
          <w:b/>
          <w:color w:val="auto"/>
          <w:kern w:val="0"/>
          <w:sz w:val="24"/>
          <w:highlight w:val="none"/>
          <w:lang w:val="zh-CN"/>
        </w:rPr>
        <w:t>）</w:t>
      </w:r>
    </w:p>
    <w:p w14:paraId="57B363B5">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17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172"/>
    </w:p>
    <w:p w14:paraId="1804EE4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1035ACE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六、有关本次联合响应的其他事宜：</w:t>
      </w:r>
    </w:p>
    <w:p w14:paraId="7636D99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146F84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AAFCE6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58F177F">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D852C31">
      <w:pPr>
        <w:snapToGrid w:val="0"/>
        <w:spacing w:line="360" w:lineRule="auto"/>
        <w:ind w:firstLine="5040" w:firstLineChars="2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8FD3175">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545F57A7">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8B28F1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5273A25">
      <w:pPr>
        <w:snapToGrid w:val="0"/>
        <w:spacing w:line="360" w:lineRule="auto"/>
        <w:ind w:right="480"/>
        <w:jc w:val="center"/>
        <w:rPr>
          <w:rFonts w:hint="eastAsia" w:ascii="宋体" w:hAnsi="宋体" w:cs="宋体"/>
          <w:b/>
          <w:color w:val="auto"/>
          <w:sz w:val="32"/>
          <w:szCs w:val="32"/>
          <w:highlight w:val="none"/>
        </w:rPr>
      </w:pPr>
    </w:p>
    <w:p w14:paraId="6CEE7568">
      <w:pPr>
        <w:widowControl/>
        <w:adjustRightInd/>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131AFA10">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sz w:val="32"/>
          <w:szCs w:val="32"/>
          <w:highlight w:val="none"/>
        </w:rPr>
        <w:t>C、</w:t>
      </w:r>
      <w:r>
        <w:rPr>
          <w:rFonts w:hint="eastAsia" w:ascii="宋体" w:hAnsi="宋体" w:cs="宋体"/>
          <w:b/>
          <w:color w:val="auto"/>
          <w:kern w:val="0"/>
          <w:sz w:val="32"/>
          <w:szCs w:val="32"/>
          <w:highlight w:val="none"/>
        </w:rPr>
        <w:t>落实政府采购政策需满足的资格要求</w:t>
      </w:r>
    </w:p>
    <w:p w14:paraId="0CF80538">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b/>
          <w:bCs/>
          <w:color w:val="auto"/>
          <w:sz w:val="24"/>
          <w:highlight w:val="none"/>
        </w:rPr>
        <w:t>磋商文件第一部分竞争性磋商邀请公告中</w:t>
      </w:r>
      <w:r>
        <w:rPr>
          <w:rFonts w:hint="eastAsia" w:ascii="宋体" w:hAnsi="宋体" w:cs="宋体"/>
          <w:color w:val="auto"/>
          <w:sz w:val="24"/>
          <w:highlight w:val="none"/>
        </w:rPr>
        <w:t>落实政府采购政策需满足的资格要求选择提供相应的材料；未要求的，无需提供）</w:t>
      </w:r>
    </w:p>
    <w:p w14:paraId="21ECDACF">
      <w:pPr>
        <w:snapToGrid w:val="0"/>
        <w:spacing w:before="50" w:after="50" w:line="360" w:lineRule="auto"/>
        <w:ind w:firstLine="472" w:firstLineChars="196"/>
        <w:jc w:val="left"/>
        <w:rPr>
          <w:rFonts w:hint="eastAsia" w:ascii="宋体" w:hAnsi="宋体" w:cs="宋体"/>
          <w:color w:val="auto"/>
          <w:sz w:val="24"/>
          <w:highlight w:val="none"/>
        </w:rPr>
      </w:pPr>
      <w:r>
        <w:rPr>
          <w:rFonts w:ascii="宋体" w:hAnsi="宋体" w:cs="宋体"/>
          <w:b/>
          <w:color w:val="auto"/>
          <w:sz w:val="24"/>
          <w:highlight w:val="none"/>
        </w:rPr>
        <w:t>a</w:t>
      </w:r>
      <w:r>
        <w:rPr>
          <w:rFonts w:ascii="宋体" w:hAnsi="宋体" w:cs="宋体"/>
          <w:color w:val="auto"/>
          <w:sz w:val="24"/>
          <w:highlight w:val="none"/>
        </w:rPr>
        <w:t>.专门面向中小企业，服务全部由符合政策要求的中小企业（或小微企业）承接的，提供相应的中小企业声明函（附件5</w:t>
      </w:r>
      <w:r>
        <w:rPr>
          <w:rFonts w:hint="eastAsia" w:ascii="宋体" w:hAnsi="宋体" w:cs="宋体"/>
          <w:color w:val="auto"/>
          <w:sz w:val="24"/>
          <w:highlight w:val="none"/>
        </w:rPr>
        <w:t>）。</w:t>
      </w:r>
      <w:r>
        <w:rPr>
          <w:rFonts w:ascii="宋体" w:hAnsi="宋体" w:cs="宋体"/>
          <w:color w:val="auto"/>
          <w:sz w:val="24"/>
          <w:highlight w:val="none"/>
        </w:rPr>
        <w:t xml:space="preserve"> </w:t>
      </w:r>
    </w:p>
    <w:p w14:paraId="16930A26">
      <w:pPr>
        <w:adjustRightInd/>
        <w:spacing w:line="360" w:lineRule="auto"/>
        <w:jc w:val="center"/>
        <w:outlineLvl w:val="0"/>
        <w:rPr>
          <w:rFonts w:hint="eastAsia" w:ascii="宋体" w:hAnsi="宋体" w:cs="宋体"/>
          <w:b/>
          <w:color w:val="auto"/>
          <w:sz w:val="36"/>
          <w:szCs w:val="36"/>
          <w:highlight w:val="none"/>
        </w:rPr>
      </w:pPr>
    </w:p>
    <w:p w14:paraId="21F90A34">
      <w:pPr>
        <w:adjustRightInd/>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sz w:val="36"/>
          <w:szCs w:val="36"/>
          <w:highlight w:val="none"/>
        </w:rPr>
        <w:t>中小企业声明函（服务）</w:t>
      </w:r>
    </w:p>
    <w:p w14:paraId="6A0941C8">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2024年数字医疗产业对接活动项目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02D8E25">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b/>
          <w:bCs/>
          <w:color w:val="auto"/>
          <w:sz w:val="24"/>
          <w:highlight w:val="none"/>
          <w:u w:val="single"/>
        </w:rPr>
        <w:t>2024年数字医疗产业对接活动项目</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w:t>
      </w:r>
      <w:r>
        <w:rPr>
          <w:rFonts w:hint="eastAsia" w:ascii="宋体" w:hAnsi="宋体" w:cs="宋体"/>
          <w:b/>
          <w:bCs/>
          <w:color w:val="auto"/>
          <w:kern w:val="0"/>
          <w:sz w:val="24"/>
          <w:highlight w:val="none"/>
          <w:u w:val="single"/>
        </w:rPr>
        <w:t>租赁和商务服务业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人，营业收入为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EB2D7E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b/>
          <w:bCs/>
          <w:color w:val="auto"/>
          <w:sz w:val="24"/>
          <w:highlight w:val="none"/>
          <w:u w:val="single"/>
        </w:rPr>
        <w:t>2024年数字医疗产业对接活动项目</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w:t>
      </w:r>
      <w:r>
        <w:rPr>
          <w:rFonts w:hint="eastAsia" w:ascii="宋体" w:hAnsi="宋体" w:cs="宋体"/>
          <w:b/>
          <w:bCs/>
          <w:color w:val="auto"/>
          <w:kern w:val="0"/>
          <w:sz w:val="24"/>
          <w:highlight w:val="none"/>
          <w:u w:val="single"/>
        </w:rPr>
        <w:t>租赁和商务服务业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E1207D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74C4D265">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DC86B78">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CCFC152">
      <w:pPr>
        <w:spacing w:line="360" w:lineRule="auto"/>
        <w:ind w:right="1760"/>
        <w:jc w:val="right"/>
        <w:rPr>
          <w:rFonts w:hint="eastAsia" w:ascii="宋体" w:hAnsi="宋体" w:cs="宋体"/>
          <w:color w:val="auto"/>
          <w:sz w:val="24"/>
          <w:highlight w:val="none"/>
        </w:rPr>
      </w:pPr>
      <w:r>
        <w:rPr>
          <w:rFonts w:hint="eastAsia" w:ascii="宋体" w:hAnsi="宋体" w:cs="宋体"/>
          <w:color w:val="auto"/>
          <w:sz w:val="24"/>
          <w:highlight w:val="none"/>
        </w:rPr>
        <w:t>供应商名称（电子签名）：</w:t>
      </w:r>
    </w:p>
    <w:p w14:paraId="593841C0">
      <w:pPr>
        <w:spacing w:line="360" w:lineRule="auto"/>
        <w:ind w:right="1120" w:firstLine="4680" w:firstLineChars="1950"/>
        <w:rPr>
          <w:rFonts w:hint="eastAsia" w:ascii="宋体" w:hAnsi="宋体" w:cs="宋体"/>
          <w:color w:val="auto"/>
          <w:sz w:val="24"/>
          <w:highlight w:val="none"/>
        </w:rPr>
      </w:pPr>
      <w:r>
        <w:rPr>
          <w:rFonts w:hint="eastAsia" w:ascii="宋体" w:hAnsi="宋体" w:cs="宋体"/>
          <w:color w:val="auto"/>
          <w:sz w:val="24"/>
          <w:highlight w:val="none"/>
        </w:rPr>
        <w:t>日 期：</w:t>
      </w:r>
    </w:p>
    <w:p w14:paraId="5E3F5038">
      <w:pPr>
        <w:spacing w:line="360" w:lineRule="auto"/>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DF55CA5">
      <w:pPr>
        <w:spacing w:line="360" w:lineRule="auto"/>
        <w:ind w:right="420"/>
        <w:rPr>
          <w:rFonts w:hint="eastAsia" w:ascii="宋体" w:hAnsi="宋体" w:cs="宋体"/>
          <w:color w:val="auto"/>
          <w:sz w:val="24"/>
          <w:highlight w:val="none"/>
        </w:rPr>
      </w:pPr>
    </w:p>
    <w:p w14:paraId="62BE0CA7">
      <w:pPr>
        <w:spacing w:line="360" w:lineRule="auto"/>
        <w:ind w:right="420"/>
        <w:rPr>
          <w:rFonts w:hint="eastAsia" w:cs="宋体" w:asciiTheme="minorEastAsia" w:hAnsiTheme="minorEastAsia" w:eastAsiaTheme="minorEastAsia"/>
          <w:color w:val="auto"/>
          <w:sz w:val="24"/>
          <w:highlight w:val="none"/>
        </w:rPr>
      </w:pPr>
      <w:r>
        <w:rPr>
          <w:rFonts w:hint="eastAsia" w:ascii="宋体" w:hAnsi="宋体" w:cs="宋体"/>
          <w:color w:val="auto"/>
          <w:sz w:val="24"/>
          <w:highlight w:val="none"/>
        </w:rPr>
        <w:t xml:space="preserve">  </w:t>
      </w:r>
      <w:r>
        <w:rPr>
          <w:rFonts w:hint="eastAsia" w:cs="宋体" w:asciiTheme="minorEastAsia" w:hAnsiTheme="minorEastAsia" w:eastAsiaTheme="minorEastAsia"/>
          <w:color w:val="auto"/>
          <w:sz w:val="24"/>
          <w:highlight w:val="none"/>
        </w:rPr>
        <w:t>注：</w:t>
      </w:r>
    </w:p>
    <w:p w14:paraId="2FF853D0">
      <w:pPr>
        <w:spacing w:line="360" w:lineRule="auto"/>
        <w:ind w:right="42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4B410AD">
      <w:pPr>
        <w:spacing w:line="360" w:lineRule="auto"/>
        <w:ind w:right="420" w:firstLine="720" w:firstLineChars="3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94E77AC">
      <w:pPr>
        <w:spacing w:line="360" w:lineRule="auto"/>
        <w:ind w:right="420"/>
        <w:rPr>
          <w:rFonts w:hint="eastAsia" w:ascii="宋体" w:hAnsi="宋体" w:cs="宋体"/>
          <w:color w:val="auto"/>
          <w:sz w:val="24"/>
          <w:highlight w:val="none"/>
        </w:rPr>
      </w:pPr>
    </w:p>
    <w:p w14:paraId="5251F1A7">
      <w:pPr>
        <w:spacing w:line="360" w:lineRule="auto"/>
        <w:ind w:right="420" w:firstLine="720" w:firstLineChars="300"/>
        <w:rPr>
          <w:rFonts w:hint="eastAsia" w:ascii="宋体" w:hAnsi="宋体" w:cs="宋体"/>
          <w:color w:val="auto"/>
          <w:sz w:val="24"/>
          <w:highlight w:val="none"/>
        </w:rPr>
      </w:pPr>
    </w:p>
    <w:p w14:paraId="2CB06A5D">
      <w:pPr>
        <w:spacing w:line="360" w:lineRule="auto"/>
        <w:jc w:val="center"/>
        <w:rPr>
          <w:rFonts w:hint="eastAsia" w:ascii="宋体" w:hAnsi="宋体" w:cs="宋体"/>
          <w:b/>
          <w:color w:val="auto"/>
          <w:sz w:val="32"/>
          <w:szCs w:val="32"/>
          <w:highlight w:val="none"/>
        </w:rPr>
      </w:pPr>
    </w:p>
    <w:p w14:paraId="06ED2B55">
      <w:pPr>
        <w:spacing w:line="360" w:lineRule="auto"/>
        <w:jc w:val="center"/>
        <w:rPr>
          <w:rFonts w:hint="eastAsia" w:ascii="宋体" w:hAnsi="宋体" w:cs="宋体"/>
          <w:b/>
          <w:color w:val="auto"/>
          <w:sz w:val="32"/>
          <w:szCs w:val="32"/>
          <w:highlight w:val="none"/>
        </w:rPr>
      </w:pPr>
    </w:p>
    <w:p w14:paraId="53A42289">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D、符合特定资格条件要求的资质文件（复印件）</w:t>
      </w:r>
    </w:p>
    <w:p w14:paraId="5ACDC69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（由供应商根据“磋商文件第一部分”中“合格的供应商应具备的特定资格要求”编制；如果本项目没有设置特定资格条件，则不需要提供）</w:t>
      </w:r>
    </w:p>
    <w:p w14:paraId="2349AE56">
      <w:pPr>
        <w:spacing w:line="360" w:lineRule="auto"/>
        <w:ind w:firstLine="482" w:firstLineChars="200"/>
        <w:jc w:val="center"/>
        <w:rPr>
          <w:rFonts w:hint="eastAsia" w:ascii="宋体" w:hAnsi="宋体" w:cs="宋体"/>
          <w:b/>
          <w:bCs/>
          <w:color w:val="auto"/>
          <w:sz w:val="24"/>
          <w:highlight w:val="none"/>
        </w:rPr>
      </w:pPr>
      <w:r>
        <w:rPr>
          <w:rFonts w:hint="eastAsia" w:ascii="宋体" w:hAnsi="宋体" w:cs="宋体"/>
          <w:b/>
          <w:bCs/>
          <w:color w:val="auto"/>
          <w:sz w:val="24"/>
          <w:highlight w:val="none"/>
        </w:rPr>
        <w:t>本项目特定资格条款：无</w:t>
      </w:r>
      <w:r>
        <w:rPr>
          <w:rFonts w:hint="eastAsia" w:ascii="宋体" w:hAnsi="宋体" w:cs="宋体"/>
          <w:b/>
          <w:bCs/>
          <w:color w:val="auto"/>
          <w:spacing w:val="8"/>
          <w:kern w:val="0"/>
          <w:sz w:val="24"/>
          <w:highlight w:val="none"/>
        </w:rPr>
        <w:t>；</w:t>
      </w:r>
    </w:p>
    <w:p w14:paraId="5CB1D449">
      <w:pPr>
        <w:widowControl/>
        <w:spacing w:line="360" w:lineRule="auto"/>
        <w:ind w:firstLine="480" w:firstLineChars="200"/>
        <w:jc w:val="left"/>
        <w:rPr>
          <w:rFonts w:hint="eastAsia" w:ascii="宋体" w:hAnsi="宋体" w:cs="宋体"/>
          <w:color w:val="auto"/>
          <w:sz w:val="24"/>
          <w:highlight w:val="none"/>
        </w:rPr>
      </w:pPr>
    </w:p>
    <w:p w14:paraId="2D29D375">
      <w:pPr>
        <w:snapToGrid w:val="0"/>
        <w:spacing w:line="360" w:lineRule="auto"/>
        <w:ind w:firstLine="5880" w:firstLineChars="24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8A1E84D">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6599FAD">
      <w:pPr>
        <w:snapToGrid w:val="0"/>
        <w:spacing w:line="360" w:lineRule="auto"/>
        <w:rPr>
          <w:rFonts w:hint="eastAsia" w:ascii="宋体" w:hAnsi="宋体" w:cs="宋体"/>
          <w:color w:val="auto"/>
          <w:kern w:val="0"/>
          <w:sz w:val="24"/>
          <w:highlight w:val="none"/>
          <w:lang w:val="zh-CN"/>
        </w:rPr>
      </w:pPr>
    </w:p>
    <w:p w14:paraId="71D6AB91">
      <w:pPr>
        <w:snapToGrid w:val="0"/>
        <w:spacing w:line="360" w:lineRule="auto"/>
        <w:ind w:right="480"/>
        <w:jc w:val="center"/>
        <w:rPr>
          <w:rFonts w:hint="eastAsia" w:ascii="宋体" w:hAnsi="宋体" w:cs="宋体"/>
          <w:b/>
          <w:color w:val="auto"/>
          <w:kern w:val="0"/>
          <w:sz w:val="32"/>
          <w:szCs w:val="32"/>
          <w:highlight w:val="none"/>
          <w:lang w:val="zh-CN"/>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2DB600E6">
      <w:pPr>
        <w:widowControl/>
        <w:spacing w:line="360" w:lineRule="auto"/>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三、法人授权书</w:t>
      </w:r>
    </w:p>
    <w:p w14:paraId="3A4D55D1">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E1F9BC">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兹委派我公司</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先生/女士(其在本公司的职务是：</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 xml:space="preserve"> ，联系电话：</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传真：</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)，代表我公司全权处理</w:t>
      </w:r>
      <w:r>
        <w:rPr>
          <w:rFonts w:hint="eastAsia" w:ascii="宋体" w:hAnsi="宋体" w:cs="宋体"/>
          <w:color w:val="auto"/>
          <w:sz w:val="24"/>
          <w:highlight w:val="none"/>
        </w:rPr>
        <w:t>2024年数字医疗产业对接活动项目【项目编号：CTZB-2024090069】</w:t>
      </w:r>
      <w:r>
        <w:rPr>
          <w:rFonts w:hint="eastAsia" w:ascii="宋体" w:hAnsi="宋体" w:cs="宋体"/>
          <w:color w:val="auto"/>
          <w:kern w:val="0"/>
          <w:sz w:val="24"/>
          <w:highlight w:val="none"/>
          <w:lang w:val="zh-CN"/>
        </w:rPr>
        <w:t>政府采购响应的一切事项，若成交则全权代表本公司签订相关合同，并负责处理合同履行等事宜。</w:t>
      </w:r>
    </w:p>
    <w:p w14:paraId="4F366DB9">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本委托书有效期：自    年 月  日起至    年  月  日止。</w:t>
      </w:r>
    </w:p>
    <w:p w14:paraId="761C368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特此告知。</w:t>
      </w:r>
    </w:p>
    <w:p w14:paraId="336507E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45EDE723">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2C913F6">
      <w:pPr>
        <w:snapToGrid w:val="0"/>
        <w:spacing w:line="360" w:lineRule="auto"/>
        <w:rPr>
          <w:rFonts w:hint="eastAsia" w:ascii="宋体" w:hAnsi="宋体" w:cs="宋体"/>
          <w:color w:val="auto"/>
          <w:kern w:val="0"/>
          <w:sz w:val="24"/>
          <w:highlight w:val="none"/>
          <w:lang w:val="zh-CN"/>
        </w:rPr>
      </w:pPr>
    </w:p>
    <w:p w14:paraId="070FB3F0">
      <w:pPr>
        <w:widowControl/>
        <w:adjustRightInd/>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联合体响应授权书（扫描件加盖上传单位电子签名）</w:t>
      </w:r>
    </w:p>
    <w:p w14:paraId="0076C36D">
      <w:pPr>
        <w:snapToGrid w:val="0"/>
        <w:spacing w:line="360" w:lineRule="auto"/>
        <w:jc w:val="center"/>
        <w:rPr>
          <w:rFonts w:hint="eastAsia" w:ascii="宋体" w:hAnsi="宋体" w:cs="宋体"/>
          <w:b/>
          <w:color w:val="auto"/>
          <w:kern w:val="0"/>
          <w:sz w:val="30"/>
          <w:szCs w:val="30"/>
          <w:highlight w:val="none"/>
          <w:lang w:val="zh-CN"/>
        </w:rPr>
      </w:pPr>
      <w:r>
        <w:rPr>
          <w:rFonts w:hint="eastAsia" w:ascii="宋体" w:hAnsi="宋体" w:cs="宋体"/>
          <w:b/>
          <w:color w:val="auto"/>
          <w:kern w:val="0"/>
          <w:sz w:val="30"/>
          <w:szCs w:val="30"/>
          <w:highlight w:val="none"/>
          <w:lang w:val="zh-CN"/>
        </w:rPr>
        <w:t>（适用于联合体响应）</w:t>
      </w:r>
    </w:p>
    <w:p w14:paraId="6733D9C7">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B369570">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2024年数字医疗产业对接活动项目</w:t>
      </w:r>
      <w:r>
        <w:rPr>
          <w:rFonts w:hint="eastAsia" w:ascii="宋体" w:hAnsi="宋体" w:cs="宋体"/>
          <w:color w:val="auto"/>
          <w:kern w:val="0"/>
          <w:sz w:val="24"/>
          <w:highlight w:val="none"/>
          <w:lang w:val="zh-CN"/>
        </w:rPr>
        <w:t>【项目编号：CTZB-2024090069】政府采购响应的一切事项，其法律后果由我方承担。。</w:t>
      </w:r>
    </w:p>
    <w:p w14:paraId="080FCF72">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本授权书有效期：自   年 月  日起至  年  月  日止。</w:t>
      </w:r>
    </w:p>
    <w:p w14:paraId="6195EF2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特此告知。</w:t>
      </w:r>
    </w:p>
    <w:p w14:paraId="5004817C">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7E8557A">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7240496">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BD0AB1D">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5F4128FC">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1CE4740">
      <w:pPr>
        <w:widowControl/>
        <w:adjustRightInd/>
        <w:jc w:val="left"/>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41905E2E">
      <w:pPr>
        <w:autoSpaceDE w:val="0"/>
        <w:autoSpaceDN w:val="0"/>
        <w:spacing w:line="360" w:lineRule="auto"/>
        <w:jc w:val="center"/>
        <w:rPr>
          <w:rFonts w:hint="eastAsia" w:ascii="宋体" w:hAnsi="宋体" w:cs="宋体"/>
          <w:color w:val="auto"/>
          <w:sz w:val="24"/>
          <w:highlight w:val="none"/>
        </w:rPr>
      </w:pPr>
      <w:r>
        <w:rPr>
          <w:rFonts w:hint="eastAsia" w:ascii="宋体" w:hAnsi="宋体" w:cs="宋体"/>
          <w:b/>
          <w:color w:val="auto"/>
          <w:sz w:val="30"/>
          <w:szCs w:val="30"/>
          <w:highlight w:val="none"/>
        </w:rPr>
        <w:t>授权代表的身份证（复印件）</w:t>
      </w:r>
    </w:p>
    <w:p w14:paraId="5A79F52F">
      <w:pPr>
        <w:pStyle w:val="618"/>
        <w:spacing w:line="360" w:lineRule="auto"/>
        <w:rPr>
          <w:rFonts w:hint="eastAsia" w:hAnsi="宋体" w:cs="宋体"/>
          <w:bCs/>
          <w:color w:val="auto"/>
          <w:sz w:val="24"/>
          <w:highlight w:val="none"/>
        </w:rPr>
      </w:pPr>
      <w:r>
        <w:rPr>
          <w:rFonts w:hint="eastAsia" w:hAnsi="宋体" w:cs="宋体"/>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D81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13BFEA30">
            <w:pPr>
              <w:pStyle w:val="618"/>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4487EC4F">
            <w:pPr>
              <w:pStyle w:val="618"/>
              <w:spacing w:line="360" w:lineRule="auto"/>
              <w:rPr>
                <w:rFonts w:hint="eastAsia" w:hAnsi="宋体" w:cs="宋体"/>
                <w:bCs/>
                <w:color w:val="auto"/>
                <w:sz w:val="24"/>
                <w:highlight w:val="none"/>
              </w:rPr>
            </w:pPr>
          </w:p>
        </w:tc>
      </w:tr>
    </w:tbl>
    <w:p w14:paraId="586764BA">
      <w:pPr>
        <w:snapToGrid w:val="0"/>
        <w:spacing w:line="360" w:lineRule="auto"/>
        <w:ind w:firstLine="576"/>
        <w:jc w:val="right"/>
        <w:rPr>
          <w:rFonts w:hint="eastAsia" w:ascii="宋体" w:hAnsi="宋体" w:cs="宋体"/>
          <w:color w:val="auto"/>
          <w:kern w:val="0"/>
          <w:sz w:val="24"/>
          <w:highlight w:val="none"/>
          <w:lang w:val="zh-CN"/>
        </w:rPr>
      </w:pPr>
    </w:p>
    <w:p w14:paraId="11901CC6">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60AC8C4E">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w:t>
      </w:r>
    </w:p>
    <w:p w14:paraId="568F64E6">
      <w:pPr>
        <w:snapToGrid w:val="0"/>
        <w:spacing w:line="360" w:lineRule="auto"/>
        <w:ind w:firstLine="576"/>
        <w:jc w:val="center"/>
        <w:rPr>
          <w:rFonts w:hint="eastAsia" w:ascii="宋体" w:hAnsi="宋体" w:cs="宋体"/>
          <w:color w:val="auto"/>
          <w:sz w:val="28"/>
          <w:szCs w:val="28"/>
          <w:highlight w:val="none"/>
        </w:rPr>
      </w:pPr>
    </w:p>
    <w:p w14:paraId="561EC038">
      <w:pPr>
        <w:widowControl/>
        <w:adjustRightInd/>
        <w:jc w:val="left"/>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74C0F710">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四</w:t>
      </w:r>
      <w:r>
        <w:rPr>
          <w:rFonts w:hint="eastAsia" w:ascii="宋体" w:hAnsi="宋体" w:cs="宋体"/>
          <w:b/>
          <w:color w:val="auto"/>
          <w:sz w:val="32"/>
          <w:szCs w:val="32"/>
          <w:highlight w:val="none"/>
        </w:rPr>
        <w:t>、</w:t>
      </w:r>
      <w:r>
        <w:rPr>
          <w:rFonts w:hint="eastAsia" w:ascii="宋体" w:hAnsi="宋体" w:cs="宋体"/>
          <w:b/>
          <w:color w:val="auto"/>
          <w:kern w:val="0"/>
          <w:sz w:val="32"/>
          <w:szCs w:val="32"/>
          <w:highlight w:val="none"/>
        </w:rPr>
        <w:t>分包意向协议（如果有）</w:t>
      </w:r>
    </w:p>
    <w:p w14:paraId="29D30F09">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20F4873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2024年数字医疗产业对接活动项目【项目编号：CTZB-2024090069】</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FF5072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61F39E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6FD469C">
      <w:pPr>
        <w:pStyle w:val="2"/>
        <w:numPr>
          <w:ilvl w:val="0"/>
          <w:numId w:val="0"/>
        </w:numPr>
        <w:tabs>
          <w:tab w:val="clear" w:pos="432"/>
        </w:tabs>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D8A9388">
      <w:pPr>
        <w:ind w:firstLine="305"/>
        <w:rPr>
          <w:rFonts w:hint="eastAsia" w:ascii="宋体" w:hAnsi="宋体" w:cs="宋体"/>
          <w:color w:val="auto"/>
          <w:highlight w:val="none"/>
        </w:rPr>
      </w:pPr>
      <w:r>
        <w:rPr>
          <w:rFonts w:hint="eastAsia" w:ascii="宋体" w:hAnsi="宋体" w:cs="宋体"/>
          <w:color w:val="auto"/>
          <w:highlight w:val="none"/>
          <w:lang w:val="zh-CN"/>
        </w:rPr>
        <w:t xml:space="preserve"> </w:t>
      </w:r>
    </w:p>
    <w:p w14:paraId="084A9F7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二、分包供应商中小企业合同份额（如果有）</w:t>
      </w:r>
    </w:p>
    <w:p w14:paraId="31D4C158">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A0A2562">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要求合同分包形式参加的项目或采购包，供应商按磋商文件第一部分竞争性磋商邀请公告申请人的资格要求中规定的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249075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6AAFC7A">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28A4C1C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3AB61A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0CF67B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FCABBF5">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F99962B">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222EC9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DBA8E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5EAD73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D504A0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C33D218">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供应商名称(电子签名)：</w:t>
      </w:r>
    </w:p>
    <w:p w14:paraId="2B0FB25E">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43A9D36">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27ADEB06">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61E06D1">
      <w:pPr>
        <w:widowControl/>
        <w:adjustRightInd/>
        <w:jc w:val="left"/>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58F85E42">
      <w:pPr>
        <w:spacing w:line="360" w:lineRule="auto"/>
        <w:jc w:val="center"/>
        <w:rPr>
          <w:rFonts w:hint="eastAsia" w:ascii="宋体" w:hAnsi="宋体" w:cs="宋体"/>
          <w:b/>
          <w:color w:val="auto"/>
          <w:sz w:val="32"/>
          <w:szCs w:val="32"/>
          <w:highlight w:val="none"/>
        </w:rPr>
      </w:pPr>
      <w:r>
        <w:rPr>
          <w:rFonts w:hint="eastAsia" w:ascii="宋体" w:hAnsi="宋体" w:cs="宋体"/>
          <w:b/>
          <w:color w:val="auto"/>
          <w:kern w:val="0"/>
          <w:sz w:val="32"/>
          <w:szCs w:val="32"/>
          <w:highlight w:val="none"/>
          <w:lang w:val="zh-CN"/>
        </w:rPr>
        <w:t>五</w:t>
      </w:r>
      <w:r>
        <w:rPr>
          <w:rFonts w:hint="eastAsia" w:ascii="宋体" w:hAnsi="宋体" w:cs="宋体"/>
          <w:b/>
          <w:color w:val="auto"/>
          <w:sz w:val="32"/>
          <w:szCs w:val="32"/>
          <w:highlight w:val="none"/>
        </w:rPr>
        <w:t>、所有资信文件（复印件）</w:t>
      </w:r>
    </w:p>
    <w:p w14:paraId="4B44FE1D">
      <w:pPr>
        <w:spacing w:line="360" w:lineRule="auto"/>
        <w:jc w:val="center"/>
        <w:rPr>
          <w:rFonts w:hint="eastAsia" w:ascii="宋体" w:hAnsi="宋体" w:cs="宋体"/>
          <w:b/>
          <w:color w:val="auto"/>
          <w:sz w:val="32"/>
          <w:szCs w:val="32"/>
          <w:highlight w:val="none"/>
        </w:rPr>
      </w:pPr>
      <w:r>
        <w:rPr>
          <w:rFonts w:hint="eastAsia" w:ascii="宋体" w:hAnsi="宋体" w:cs="宋体"/>
          <w:color w:val="auto"/>
          <w:sz w:val="24"/>
          <w:highlight w:val="none"/>
        </w:rPr>
        <w:t>（由供应商根据采购需求及磋商文件要求编制）</w:t>
      </w:r>
    </w:p>
    <w:p w14:paraId="30D58D35">
      <w:pPr>
        <w:spacing w:line="360" w:lineRule="auto"/>
        <w:jc w:val="center"/>
        <w:rPr>
          <w:rFonts w:hint="eastAsia" w:ascii="宋体" w:hAnsi="宋体" w:cs="宋体"/>
          <w:b/>
          <w:color w:val="auto"/>
          <w:sz w:val="30"/>
          <w:szCs w:val="30"/>
          <w:highlight w:val="none"/>
        </w:rPr>
      </w:pPr>
    </w:p>
    <w:p w14:paraId="0B96E899">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765EDDB">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C62ADD8">
      <w:pPr>
        <w:spacing w:line="360" w:lineRule="auto"/>
        <w:jc w:val="center"/>
        <w:rPr>
          <w:rFonts w:hint="eastAsia" w:ascii="宋体" w:hAnsi="宋体" w:cs="宋体"/>
          <w:b/>
          <w:color w:val="auto"/>
          <w:kern w:val="0"/>
          <w:sz w:val="32"/>
          <w:szCs w:val="32"/>
          <w:highlight w:val="none"/>
        </w:rPr>
      </w:pPr>
    </w:p>
    <w:p w14:paraId="50B415A7">
      <w:pPr>
        <w:spacing w:line="360" w:lineRule="auto"/>
        <w:jc w:val="center"/>
        <w:rPr>
          <w:rFonts w:hint="eastAsia" w:ascii="宋体" w:hAnsi="宋体" w:cs="宋体"/>
          <w:b/>
          <w:bCs/>
          <w:color w:val="auto"/>
          <w:sz w:val="32"/>
          <w:szCs w:val="32"/>
          <w:highlight w:val="none"/>
        </w:rPr>
      </w:pPr>
      <w:r>
        <w:rPr>
          <w:rFonts w:hint="eastAsia" w:ascii="宋体" w:hAnsi="宋体" w:cs="宋体"/>
          <w:b/>
          <w:color w:val="auto"/>
          <w:kern w:val="0"/>
          <w:sz w:val="32"/>
          <w:szCs w:val="32"/>
          <w:highlight w:val="none"/>
        </w:rPr>
        <w:t>六</w:t>
      </w:r>
      <w:r>
        <w:rPr>
          <w:rFonts w:hint="eastAsia" w:ascii="宋体" w:hAnsi="宋体" w:cs="宋体"/>
          <w:b/>
          <w:bCs/>
          <w:color w:val="auto"/>
          <w:sz w:val="32"/>
          <w:szCs w:val="32"/>
          <w:highlight w:val="none"/>
        </w:rPr>
        <w:t>、</w:t>
      </w:r>
      <w:r>
        <w:rPr>
          <w:rFonts w:hint="eastAsia" w:ascii="宋体" w:hAnsi="宋体" w:cs="宋体"/>
          <w:b/>
          <w:color w:val="auto"/>
          <w:kern w:val="0"/>
          <w:sz w:val="32"/>
          <w:szCs w:val="32"/>
          <w:highlight w:val="none"/>
          <w:lang w:val="zh-CN"/>
        </w:rPr>
        <w:t>主要业绩证明</w:t>
      </w:r>
    </w:p>
    <w:p w14:paraId="27AF8DDF">
      <w:pPr>
        <w:autoSpaceDE w:val="0"/>
        <w:autoSpaceDN w:val="0"/>
        <w:spacing w:line="360" w:lineRule="auto"/>
        <w:ind w:firstLine="120"/>
        <w:rPr>
          <w:rFonts w:hint="eastAsia" w:ascii="宋体" w:hAnsi="宋体" w:cs="宋体"/>
          <w:b/>
          <w:color w:val="auto"/>
          <w:sz w:val="24"/>
          <w:highlight w:val="none"/>
        </w:rPr>
      </w:pPr>
      <w:r>
        <w:rPr>
          <w:rFonts w:hint="eastAsia" w:ascii="宋体" w:hAnsi="宋体" w:cs="宋体"/>
          <w:b/>
          <w:color w:val="auto"/>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7D929A5B">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14E27490">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4E9E75E7">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w:t>
            </w:r>
          </w:p>
          <w:p w14:paraId="301E0499">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0AA327B8">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303771EC">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w:t>
            </w:r>
          </w:p>
          <w:p w14:paraId="5A1A276D">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投资</w:t>
            </w:r>
          </w:p>
          <w:p w14:paraId="38675F62">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70C303D2">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04768B99">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52D62D3F">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所在页码</w:t>
            </w:r>
          </w:p>
        </w:tc>
      </w:tr>
      <w:tr w14:paraId="71317ABB">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7C389868">
            <w:pPr>
              <w:autoSpaceDE w:val="0"/>
              <w:autoSpaceDN w:val="0"/>
              <w:spacing w:line="360" w:lineRule="auto"/>
              <w:rPr>
                <w:rFonts w:hint="eastAsia" w:ascii="宋体" w:hAnsi="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23BB7A8">
            <w:pPr>
              <w:autoSpaceDE w:val="0"/>
              <w:autoSpaceDN w:val="0"/>
              <w:spacing w:line="360" w:lineRule="auto"/>
              <w:rPr>
                <w:rFonts w:hint="eastAsia" w:ascii="宋体" w:hAnsi="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80174D5">
            <w:pPr>
              <w:autoSpaceDE w:val="0"/>
              <w:autoSpaceDN w:val="0"/>
              <w:spacing w:line="360" w:lineRule="auto"/>
              <w:rPr>
                <w:rFonts w:hint="eastAsia" w:ascii="宋体" w:hAnsi="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AEBF030">
            <w:pPr>
              <w:autoSpaceDE w:val="0"/>
              <w:autoSpaceDN w:val="0"/>
              <w:spacing w:line="360" w:lineRule="auto"/>
              <w:rPr>
                <w:rFonts w:hint="eastAsia" w:ascii="宋体" w:hAnsi="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86A2EFC">
            <w:pPr>
              <w:autoSpaceDE w:val="0"/>
              <w:autoSpaceDN w:val="0"/>
              <w:spacing w:line="360" w:lineRule="auto"/>
              <w:rPr>
                <w:rFonts w:hint="eastAsia" w:ascii="宋体" w:hAnsi="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C9979AC">
            <w:pPr>
              <w:autoSpaceDE w:val="0"/>
              <w:autoSpaceDN w:val="0"/>
              <w:spacing w:line="360" w:lineRule="auto"/>
              <w:rPr>
                <w:rFonts w:hint="eastAsia" w:ascii="宋体" w:hAnsi="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6DDAC8D">
            <w:pPr>
              <w:autoSpaceDE w:val="0"/>
              <w:autoSpaceDN w:val="0"/>
              <w:spacing w:line="360" w:lineRule="auto"/>
              <w:rPr>
                <w:rFonts w:hint="eastAsia" w:ascii="宋体" w:hAnsi="宋体" w:cs="宋体"/>
                <w:color w:val="auto"/>
                <w:sz w:val="24"/>
                <w:highlight w:val="none"/>
              </w:rPr>
            </w:pPr>
          </w:p>
        </w:tc>
      </w:tr>
      <w:tr w14:paraId="614A9079">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123E4C27">
            <w:pPr>
              <w:autoSpaceDE w:val="0"/>
              <w:autoSpaceDN w:val="0"/>
              <w:spacing w:line="360" w:lineRule="auto"/>
              <w:rPr>
                <w:rFonts w:hint="eastAsia" w:ascii="宋体" w:hAnsi="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AFC1D27">
            <w:pPr>
              <w:autoSpaceDE w:val="0"/>
              <w:autoSpaceDN w:val="0"/>
              <w:spacing w:line="360" w:lineRule="auto"/>
              <w:rPr>
                <w:rFonts w:hint="eastAsia" w:ascii="宋体" w:hAnsi="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4F748B8">
            <w:pPr>
              <w:autoSpaceDE w:val="0"/>
              <w:autoSpaceDN w:val="0"/>
              <w:spacing w:line="360" w:lineRule="auto"/>
              <w:rPr>
                <w:rFonts w:hint="eastAsia" w:ascii="宋体" w:hAnsi="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DAD95E3">
            <w:pPr>
              <w:autoSpaceDE w:val="0"/>
              <w:autoSpaceDN w:val="0"/>
              <w:spacing w:line="360" w:lineRule="auto"/>
              <w:rPr>
                <w:rFonts w:hint="eastAsia" w:ascii="宋体" w:hAnsi="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75BCD2D">
            <w:pPr>
              <w:autoSpaceDE w:val="0"/>
              <w:autoSpaceDN w:val="0"/>
              <w:spacing w:line="360" w:lineRule="auto"/>
              <w:rPr>
                <w:rFonts w:hint="eastAsia" w:ascii="宋体" w:hAnsi="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7DB1B86">
            <w:pPr>
              <w:autoSpaceDE w:val="0"/>
              <w:autoSpaceDN w:val="0"/>
              <w:spacing w:line="360" w:lineRule="auto"/>
              <w:rPr>
                <w:rFonts w:hint="eastAsia" w:ascii="宋体" w:hAnsi="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BBBDE44">
            <w:pPr>
              <w:autoSpaceDE w:val="0"/>
              <w:autoSpaceDN w:val="0"/>
              <w:spacing w:line="360" w:lineRule="auto"/>
              <w:rPr>
                <w:rFonts w:hint="eastAsia" w:ascii="宋体" w:hAnsi="宋体" w:cs="宋体"/>
                <w:color w:val="auto"/>
                <w:sz w:val="24"/>
                <w:highlight w:val="none"/>
              </w:rPr>
            </w:pPr>
          </w:p>
        </w:tc>
      </w:tr>
      <w:tr w14:paraId="1CFBE260">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4954D86">
            <w:pPr>
              <w:autoSpaceDE w:val="0"/>
              <w:autoSpaceDN w:val="0"/>
              <w:spacing w:line="360" w:lineRule="auto"/>
              <w:rPr>
                <w:rFonts w:hint="eastAsia" w:ascii="宋体" w:hAnsi="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ECBBFCE">
            <w:pPr>
              <w:autoSpaceDE w:val="0"/>
              <w:autoSpaceDN w:val="0"/>
              <w:spacing w:line="360" w:lineRule="auto"/>
              <w:rPr>
                <w:rFonts w:hint="eastAsia" w:ascii="宋体" w:hAnsi="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98A2F89">
            <w:pPr>
              <w:autoSpaceDE w:val="0"/>
              <w:autoSpaceDN w:val="0"/>
              <w:spacing w:line="360" w:lineRule="auto"/>
              <w:rPr>
                <w:rFonts w:hint="eastAsia" w:ascii="宋体" w:hAnsi="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54E4B3F">
            <w:pPr>
              <w:autoSpaceDE w:val="0"/>
              <w:autoSpaceDN w:val="0"/>
              <w:spacing w:line="360" w:lineRule="auto"/>
              <w:rPr>
                <w:rFonts w:hint="eastAsia" w:ascii="宋体" w:hAnsi="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7A99DBC">
            <w:pPr>
              <w:autoSpaceDE w:val="0"/>
              <w:autoSpaceDN w:val="0"/>
              <w:spacing w:line="360" w:lineRule="auto"/>
              <w:rPr>
                <w:rFonts w:hint="eastAsia" w:ascii="宋体" w:hAnsi="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114F3B7">
            <w:pPr>
              <w:autoSpaceDE w:val="0"/>
              <w:autoSpaceDN w:val="0"/>
              <w:spacing w:line="360" w:lineRule="auto"/>
              <w:rPr>
                <w:rFonts w:hint="eastAsia" w:ascii="宋体" w:hAnsi="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BD672B8">
            <w:pPr>
              <w:autoSpaceDE w:val="0"/>
              <w:autoSpaceDN w:val="0"/>
              <w:spacing w:line="360" w:lineRule="auto"/>
              <w:rPr>
                <w:rFonts w:hint="eastAsia" w:ascii="宋体" w:hAnsi="宋体" w:cs="宋体"/>
                <w:color w:val="auto"/>
                <w:sz w:val="24"/>
                <w:highlight w:val="none"/>
              </w:rPr>
            </w:pPr>
          </w:p>
        </w:tc>
      </w:tr>
      <w:tr w14:paraId="1D1325DF">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6283526">
            <w:pPr>
              <w:autoSpaceDE w:val="0"/>
              <w:autoSpaceDN w:val="0"/>
              <w:spacing w:line="360" w:lineRule="auto"/>
              <w:rPr>
                <w:rFonts w:hint="eastAsia" w:ascii="宋体" w:hAnsi="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F8BB617">
            <w:pPr>
              <w:autoSpaceDE w:val="0"/>
              <w:autoSpaceDN w:val="0"/>
              <w:spacing w:line="360" w:lineRule="auto"/>
              <w:rPr>
                <w:rFonts w:hint="eastAsia" w:ascii="宋体" w:hAnsi="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DD56E8A">
            <w:pPr>
              <w:autoSpaceDE w:val="0"/>
              <w:autoSpaceDN w:val="0"/>
              <w:spacing w:line="360" w:lineRule="auto"/>
              <w:rPr>
                <w:rFonts w:hint="eastAsia" w:ascii="宋体" w:hAnsi="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FFE8A56">
            <w:pPr>
              <w:autoSpaceDE w:val="0"/>
              <w:autoSpaceDN w:val="0"/>
              <w:spacing w:line="360" w:lineRule="auto"/>
              <w:rPr>
                <w:rFonts w:hint="eastAsia" w:ascii="宋体" w:hAnsi="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30DD5CB">
            <w:pPr>
              <w:autoSpaceDE w:val="0"/>
              <w:autoSpaceDN w:val="0"/>
              <w:spacing w:line="360" w:lineRule="auto"/>
              <w:rPr>
                <w:rFonts w:hint="eastAsia" w:ascii="宋体" w:hAnsi="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4CF8A56">
            <w:pPr>
              <w:autoSpaceDE w:val="0"/>
              <w:autoSpaceDN w:val="0"/>
              <w:spacing w:line="360" w:lineRule="auto"/>
              <w:rPr>
                <w:rFonts w:hint="eastAsia" w:ascii="宋体" w:hAnsi="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8FAEAEC">
            <w:pPr>
              <w:autoSpaceDE w:val="0"/>
              <w:autoSpaceDN w:val="0"/>
              <w:spacing w:line="360" w:lineRule="auto"/>
              <w:rPr>
                <w:rFonts w:hint="eastAsia" w:ascii="宋体" w:hAnsi="宋体" w:cs="宋体"/>
                <w:color w:val="auto"/>
                <w:sz w:val="24"/>
                <w:highlight w:val="none"/>
              </w:rPr>
            </w:pPr>
          </w:p>
        </w:tc>
      </w:tr>
      <w:tr w14:paraId="2C461346">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02A09017">
            <w:pPr>
              <w:autoSpaceDE w:val="0"/>
              <w:autoSpaceDN w:val="0"/>
              <w:spacing w:line="360" w:lineRule="auto"/>
              <w:rPr>
                <w:rFonts w:hint="eastAsia" w:ascii="宋体" w:hAnsi="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4C47F0C">
            <w:pPr>
              <w:autoSpaceDE w:val="0"/>
              <w:autoSpaceDN w:val="0"/>
              <w:spacing w:line="360" w:lineRule="auto"/>
              <w:rPr>
                <w:rFonts w:hint="eastAsia" w:ascii="宋体" w:hAnsi="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14ACE25">
            <w:pPr>
              <w:autoSpaceDE w:val="0"/>
              <w:autoSpaceDN w:val="0"/>
              <w:spacing w:line="360" w:lineRule="auto"/>
              <w:rPr>
                <w:rFonts w:hint="eastAsia" w:ascii="宋体" w:hAnsi="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DD349AC">
            <w:pPr>
              <w:autoSpaceDE w:val="0"/>
              <w:autoSpaceDN w:val="0"/>
              <w:spacing w:line="360" w:lineRule="auto"/>
              <w:rPr>
                <w:rFonts w:hint="eastAsia" w:ascii="宋体" w:hAnsi="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DBDF1FE">
            <w:pPr>
              <w:autoSpaceDE w:val="0"/>
              <w:autoSpaceDN w:val="0"/>
              <w:spacing w:line="360" w:lineRule="auto"/>
              <w:rPr>
                <w:rFonts w:hint="eastAsia" w:ascii="宋体" w:hAnsi="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AF9AB69">
            <w:pPr>
              <w:autoSpaceDE w:val="0"/>
              <w:autoSpaceDN w:val="0"/>
              <w:spacing w:line="360" w:lineRule="auto"/>
              <w:rPr>
                <w:rFonts w:hint="eastAsia" w:ascii="宋体" w:hAnsi="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731CB03">
            <w:pPr>
              <w:autoSpaceDE w:val="0"/>
              <w:autoSpaceDN w:val="0"/>
              <w:spacing w:line="360" w:lineRule="auto"/>
              <w:rPr>
                <w:rFonts w:hint="eastAsia" w:ascii="宋体" w:hAnsi="宋体" w:cs="宋体"/>
                <w:color w:val="auto"/>
                <w:sz w:val="24"/>
                <w:highlight w:val="none"/>
              </w:rPr>
            </w:pPr>
          </w:p>
        </w:tc>
      </w:tr>
    </w:tbl>
    <w:p w14:paraId="175E2E76">
      <w:pPr>
        <w:autoSpaceDE w:val="0"/>
        <w:autoSpaceDN w:val="0"/>
        <w:spacing w:line="360" w:lineRule="auto"/>
        <w:rPr>
          <w:rFonts w:hint="eastAsia" w:ascii="宋体" w:hAnsi="宋体" w:cs="宋体"/>
          <w:color w:val="auto"/>
          <w:sz w:val="24"/>
          <w:highlight w:val="none"/>
        </w:rPr>
      </w:pPr>
      <w:r>
        <w:rPr>
          <w:rFonts w:hint="eastAsia" w:ascii="宋体" w:hAnsi="宋体" w:cs="宋体"/>
          <w:b/>
          <w:color w:val="auto"/>
          <w:sz w:val="24"/>
          <w:highlight w:val="none"/>
        </w:rPr>
        <w:t>注：供应商可按上述的格式自行编制，须随表提交相应的合同复印件和用户单位验收证明并注明所在文件页码。</w:t>
      </w:r>
    </w:p>
    <w:p w14:paraId="13292A07">
      <w:pPr>
        <w:autoSpaceDE w:val="0"/>
        <w:autoSpaceDN w:val="0"/>
        <w:spacing w:line="360" w:lineRule="auto"/>
        <w:rPr>
          <w:rFonts w:hint="eastAsia" w:ascii="宋体" w:hAnsi="宋体" w:cs="宋体"/>
          <w:color w:val="auto"/>
          <w:sz w:val="24"/>
          <w:highlight w:val="none"/>
        </w:rPr>
      </w:pPr>
    </w:p>
    <w:p w14:paraId="2D3E1B1F">
      <w:pPr>
        <w:autoSpaceDE w:val="0"/>
        <w:autoSpaceDN w:val="0"/>
        <w:spacing w:line="360" w:lineRule="auto"/>
        <w:ind w:firstLine="5280" w:firstLineChars="2200"/>
        <w:rPr>
          <w:rFonts w:hint="eastAsia" w:ascii="宋体" w:hAnsi="宋体" w:cs="宋体"/>
          <w:color w:val="auto"/>
          <w:kern w:val="0"/>
          <w:sz w:val="24"/>
          <w:highlight w:val="none"/>
        </w:rPr>
      </w:pPr>
    </w:p>
    <w:p w14:paraId="42A3402A">
      <w:pPr>
        <w:autoSpaceDE w:val="0"/>
        <w:autoSpaceDN w:val="0"/>
        <w:spacing w:line="360" w:lineRule="auto"/>
        <w:ind w:firstLine="5280" w:firstLineChars="2200"/>
        <w:rPr>
          <w:rFonts w:hint="eastAsia" w:ascii="宋体" w:hAnsi="宋体" w:cs="宋体"/>
          <w:color w:val="auto"/>
          <w:kern w:val="0"/>
          <w:sz w:val="24"/>
          <w:highlight w:val="none"/>
        </w:rPr>
      </w:pPr>
    </w:p>
    <w:p w14:paraId="0BE1652D">
      <w:pPr>
        <w:autoSpaceDE w:val="0"/>
        <w:autoSpaceDN w:val="0"/>
        <w:spacing w:line="360" w:lineRule="auto"/>
        <w:ind w:firstLine="4560" w:firstLineChars="19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w:t>
      </w:r>
      <w:r>
        <w:rPr>
          <w:rFonts w:hint="eastAsia" w:ascii="宋体" w:hAnsi="宋体" w:cs="宋体"/>
          <w:color w:val="auto"/>
          <w:kern w:val="0"/>
          <w:sz w:val="24"/>
          <w:highlight w:val="none"/>
          <w:lang w:val="zh-CN"/>
        </w:rPr>
        <w:t>电子签名</w:t>
      </w:r>
      <w:r>
        <w:rPr>
          <w:rFonts w:hint="eastAsia" w:ascii="宋体" w:hAnsi="宋体" w:cs="宋体"/>
          <w:color w:val="auto"/>
          <w:kern w:val="0"/>
          <w:sz w:val="24"/>
          <w:highlight w:val="none"/>
        </w:rPr>
        <w:t xml:space="preserve">）：                       </w:t>
      </w:r>
    </w:p>
    <w:p w14:paraId="60F3219F">
      <w:pPr>
        <w:spacing w:line="360" w:lineRule="auto"/>
        <w:rPr>
          <w:rFonts w:hint="eastAsia" w:ascii="宋体" w:hAnsi="宋体" w:cs="宋体"/>
          <w:b/>
          <w:bCs/>
          <w:color w:val="auto"/>
          <w:sz w:val="24"/>
          <w:highlight w:val="none"/>
        </w:rPr>
      </w:pPr>
      <w:r>
        <w:rPr>
          <w:rFonts w:hint="eastAsia" w:ascii="宋体" w:hAnsi="宋体" w:cs="宋体"/>
          <w:color w:val="auto"/>
          <w:kern w:val="0"/>
          <w:sz w:val="24"/>
          <w:highlight w:val="none"/>
        </w:rPr>
        <w:t xml:space="preserve">                                      日期：  年  月   日</w:t>
      </w:r>
    </w:p>
    <w:p w14:paraId="6A5DCC64">
      <w:pPr>
        <w:spacing w:line="360" w:lineRule="auto"/>
        <w:jc w:val="center"/>
        <w:rPr>
          <w:rFonts w:hint="eastAsia" w:ascii="宋体" w:hAnsi="宋体" w:cs="宋体"/>
          <w:b/>
          <w:bCs/>
          <w:color w:val="auto"/>
          <w:sz w:val="32"/>
          <w:szCs w:val="32"/>
          <w:highlight w:val="none"/>
        </w:rPr>
      </w:pPr>
    </w:p>
    <w:p w14:paraId="2B770D4B">
      <w:pPr>
        <w:spacing w:line="360" w:lineRule="auto"/>
        <w:jc w:val="center"/>
        <w:rPr>
          <w:rFonts w:hint="eastAsia" w:ascii="宋体" w:hAnsi="宋体" w:cs="宋体"/>
          <w:b/>
          <w:color w:val="auto"/>
          <w:kern w:val="0"/>
          <w:sz w:val="32"/>
          <w:szCs w:val="32"/>
          <w:highlight w:val="none"/>
          <w:lang w:val="zh-CN"/>
        </w:rPr>
      </w:pPr>
      <w:r>
        <w:rPr>
          <w:rFonts w:hint="eastAsia" w:ascii="宋体" w:hAnsi="宋体" w:cs="宋体"/>
          <w:b/>
          <w:bCs/>
          <w:color w:val="auto"/>
          <w:sz w:val="32"/>
          <w:szCs w:val="32"/>
          <w:highlight w:val="none"/>
        </w:rPr>
        <w:t>七、关于</w:t>
      </w:r>
      <w:r>
        <w:rPr>
          <w:rFonts w:hint="eastAsia" w:ascii="宋体" w:hAnsi="宋体" w:cs="宋体"/>
          <w:b/>
          <w:color w:val="auto"/>
          <w:kern w:val="0"/>
          <w:sz w:val="32"/>
          <w:szCs w:val="32"/>
          <w:highlight w:val="none"/>
          <w:lang w:val="zh-CN"/>
        </w:rPr>
        <w:t>对磋商文件中有关条款的拒绝声明</w:t>
      </w:r>
    </w:p>
    <w:p w14:paraId="1145BE7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（由供应商根据采购需求自行编制）</w:t>
      </w:r>
    </w:p>
    <w:p w14:paraId="3BA92C0E">
      <w:pPr>
        <w:spacing w:line="360" w:lineRule="auto"/>
        <w:rPr>
          <w:rFonts w:hint="eastAsia" w:ascii="宋体" w:hAnsi="宋体" w:cs="宋体"/>
          <w:color w:val="auto"/>
          <w:sz w:val="24"/>
          <w:highlight w:val="none"/>
        </w:rPr>
      </w:pPr>
    </w:p>
    <w:p w14:paraId="640BF7D7">
      <w:pPr>
        <w:autoSpaceDE w:val="0"/>
        <w:autoSpaceDN w:val="0"/>
        <w:spacing w:line="360" w:lineRule="auto"/>
        <w:ind w:firstLine="4560" w:firstLineChars="19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w:t>
      </w:r>
      <w:r>
        <w:rPr>
          <w:rFonts w:hint="eastAsia" w:ascii="宋体" w:hAnsi="宋体" w:cs="宋体"/>
          <w:color w:val="auto"/>
          <w:kern w:val="0"/>
          <w:sz w:val="24"/>
          <w:highlight w:val="none"/>
          <w:lang w:val="zh-CN"/>
        </w:rPr>
        <w:t>电子签名</w:t>
      </w:r>
      <w:r>
        <w:rPr>
          <w:rFonts w:hint="eastAsia" w:ascii="宋体" w:hAnsi="宋体" w:cs="宋体"/>
          <w:color w:val="auto"/>
          <w:kern w:val="0"/>
          <w:sz w:val="24"/>
          <w:highlight w:val="none"/>
        </w:rPr>
        <w:t xml:space="preserve">）：                       </w:t>
      </w:r>
    </w:p>
    <w:p w14:paraId="3A2FDC61">
      <w:pPr>
        <w:spacing w:line="360" w:lineRule="auto"/>
        <w:rPr>
          <w:rFonts w:hint="eastAsia" w:ascii="宋体" w:hAnsi="宋体" w:cs="宋体"/>
          <w:b/>
          <w:bCs/>
          <w:color w:val="auto"/>
          <w:sz w:val="24"/>
          <w:highlight w:val="none"/>
        </w:rPr>
      </w:pPr>
      <w:r>
        <w:rPr>
          <w:rFonts w:hint="eastAsia" w:ascii="宋体" w:hAnsi="宋体" w:cs="宋体"/>
          <w:color w:val="auto"/>
          <w:kern w:val="0"/>
          <w:sz w:val="24"/>
          <w:highlight w:val="none"/>
        </w:rPr>
        <w:t xml:space="preserve">                                      日期：  年  月   日</w:t>
      </w:r>
    </w:p>
    <w:p w14:paraId="592656F2">
      <w:pPr>
        <w:spacing w:line="360" w:lineRule="auto"/>
        <w:jc w:val="center"/>
        <w:rPr>
          <w:rFonts w:hint="eastAsia" w:ascii="宋体" w:hAnsi="宋体" w:cs="宋体"/>
          <w:b/>
          <w:bCs/>
          <w:color w:val="auto"/>
          <w:sz w:val="32"/>
          <w:szCs w:val="32"/>
          <w:highlight w:val="none"/>
        </w:rPr>
      </w:pPr>
    </w:p>
    <w:p w14:paraId="2EE2565C">
      <w:pPr>
        <w:spacing w:line="360" w:lineRule="auto"/>
        <w:jc w:val="center"/>
        <w:rPr>
          <w:rFonts w:hint="eastAsia" w:ascii="宋体" w:hAnsi="宋体" w:cs="宋体"/>
          <w:b/>
          <w:bCs/>
          <w:color w:val="auto"/>
          <w:sz w:val="32"/>
          <w:szCs w:val="32"/>
          <w:highlight w:val="none"/>
        </w:rPr>
      </w:pPr>
    </w:p>
    <w:p w14:paraId="3C17D619">
      <w:pPr>
        <w:spacing w:line="360" w:lineRule="auto"/>
        <w:jc w:val="center"/>
        <w:rPr>
          <w:rFonts w:hint="eastAsia" w:ascii="宋体" w:hAnsi="宋体" w:cs="宋体"/>
          <w:b/>
          <w:bCs/>
          <w:color w:val="auto"/>
          <w:sz w:val="32"/>
          <w:szCs w:val="32"/>
          <w:highlight w:val="none"/>
        </w:rPr>
      </w:pPr>
    </w:p>
    <w:p w14:paraId="797D4C47">
      <w:pPr>
        <w:spacing w:line="360" w:lineRule="auto"/>
        <w:jc w:val="center"/>
        <w:rPr>
          <w:rFonts w:hint="eastAsia" w:ascii="宋体" w:hAnsi="宋体" w:cs="宋体"/>
          <w:b/>
          <w:bCs/>
          <w:color w:val="auto"/>
          <w:sz w:val="32"/>
          <w:szCs w:val="32"/>
          <w:highlight w:val="none"/>
        </w:rPr>
      </w:pPr>
    </w:p>
    <w:p w14:paraId="56E43FC5">
      <w:pPr>
        <w:spacing w:line="360" w:lineRule="auto"/>
        <w:jc w:val="center"/>
        <w:rPr>
          <w:rFonts w:hint="eastAsia" w:ascii="宋体" w:hAnsi="宋体" w:cs="宋体"/>
          <w:b/>
          <w:color w:val="auto"/>
          <w:kern w:val="0"/>
          <w:sz w:val="32"/>
          <w:szCs w:val="32"/>
          <w:highlight w:val="none"/>
          <w:lang w:val="zh-CN"/>
        </w:rPr>
      </w:pPr>
      <w:r>
        <w:rPr>
          <w:rFonts w:hint="eastAsia" w:ascii="宋体" w:hAnsi="宋体" w:cs="宋体"/>
          <w:b/>
          <w:bCs/>
          <w:color w:val="auto"/>
          <w:sz w:val="32"/>
          <w:szCs w:val="32"/>
          <w:highlight w:val="none"/>
        </w:rPr>
        <w:t>八、认为需要的</w:t>
      </w:r>
      <w:r>
        <w:rPr>
          <w:rFonts w:hint="eastAsia" w:ascii="宋体" w:hAnsi="宋体" w:cs="宋体"/>
          <w:b/>
          <w:color w:val="auto"/>
          <w:kern w:val="0"/>
          <w:sz w:val="32"/>
          <w:szCs w:val="32"/>
          <w:highlight w:val="none"/>
          <w:lang w:val="zh-CN"/>
        </w:rPr>
        <w:t>其他商务文件或说明</w:t>
      </w:r>
    </w:p>
    <w:p w14:paraId="0D6F4BB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（由供应商根据采购需求自行编制）</w:t>
      </w:r>
    </w:p>
    <w:p w14:paraId="01B7D16C">
      <w:pPr>
        <w:spacing w:line="360" w:lineRule="auto"/>
        <w:jc w:val="center"/>
        <w:rPr>
          <w:rFonts w:hint="eastAsia" w:ascii="宋体" w:hAnsi="宋体" w:cs="宋体"/>
          <w:color w:val="auto"/>
          <w:sz w:val="24"/>
          <w:highlight w:val="none"/>
        </w:rPr>
      </w:pPr>
    </w:p>
    <w:p w14:paraId="03E9C2FA">
      <w:pPr>
        <w:spacing w:line="360" w:lineRule="auto"/>
        <w:rPr>
          <w:rFonts w:hint="eastAsia" w:ascii="宋体" w:hAnsi="宋体" w:cs="宋体"/>
          <w:color w:val="auto"/>
          <w:sz w:val="24"/>
          <w:highlight w:val="none"/>
        </w:rPr>
      </w:pPr>
    </w:p>
    <w:p w14:paraId="39E9A0C7">
      <w:pPr>
        <w:autoSpaceDE w:val="0"/>
        <w:autoSpaceDN w:val="0"/>
        <w:spacing w:line="360" w:lineRule="auto"/>
        <w:ind w:firstLine="4560" w:firstLineChars="19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w:t>
      </w:r>
      <w:r>
        <w:rPr>
          <w:rFonts w:hint="eastAsia" w:ascii="宋体" w:hAnsi="宋体" w:cs="宋体"/>
          <w:color w:val="auto"/>
          <w:kern w:val="0"/>
          <w:sz w:val="24"/>
          <w:highlight w:val="none"/>
          <w:lang w:val="zh-CN"/>
        </w:rPr>
        <w:t>电子签名</w:t>
      </w:r>
      <w:r>
        <w:rPr>
          <w:rFonts w:hint="eastAsia" w:ascii="宋体" w:hAnsi="宋体" w:cs="宋体"/>
          <w:color w:val="auto"/>
          <w:kern w:val="0"/>
          <w:sz w:val="24"/>
          <w:highlight w:val="none"/>
        </w:rPr>
        <w:t xml:space="preserve">）：                       </w:t>
      </w:r>
    </w:p>
    <w:p w14:paraId="52C9C65A">
      <w:pPr>
        <w:spacing w:line="360" w:lineRule="auto"/>
        <w:rPr>
          <w:rFonts w:hint="eastAsia" w:ascii="宋体" w:hAnsi="宋体" w:cs="宋体"/>
          <w:b/>
          <w:bCs/>
          <w:color w:val="auto"/>
          <w:sz w:val="24"/>
          <w:highlight w:val="none"/>
        </w:rPr>
      </w:pPr>
      <w:r>
        <w:rPr>
          <w:rFonts w:hint="eastAsia" w:ascii="宋体" w:hAnsi="宋体" w:cs="宋体"/>
          <w:color w:val="auto"/>
          <w:kern w:val="0"/>
          <w:sz w:val="24"/>
          <w:highlight w:val="none"/>
        </w:rPr>
        <w:t xml:space="preserve">                                      日期：  年  月   日</w:t>
      </w:r>
    </w:p>
    <w:p w14:paraId="21CB53F9">
      <w:pPr>
        <w:spacing w:line="360" w:lineRule="auto"/>
        <w:jc w:val="center"/>
        <w:rPr>
          <w:rFonts w:hint="eastAsia" w:ascii="宋体" w:hAnsi="宋体" w:cs="宋体"/>
          <w:b/>
          <w:bCs/>
          <w:color w:val="auto"/>
          <w:sz w:val="32"/>
          <w:szCs w:val="32"/>
          <w:highlight w:val="none"/>
        </w:rPr>
      </w:pPr>
    </w:p>
    <w:p w14:paraId="106132CE">
      <w:pPr>
        <w:spacing w:line="360" w:lineRule="auto"/>
        <w:rPr>
          <w:rFonts w:hint="eastAsia" w:ascii="宋体" w:hAnsi="宋体" w:cs="宋体"/>
          <w:b/>
          <w:bCs/>
          <w:color w:val="auto"/>
          <w:kern w:val="0"/>
          <w:sz w:val="24"/>
          <w:highlight w:val="none"/>
        </w:rPr>
      </w:pPr>
    </w:p>
    <w:p w14:paraId="7BE6B6EA">
      <w:pPr>
        <w:widowControl/>
        <w:adjustRightInd/>
        <w:jc w:val="left"/>
        <w:rPr>
          <w:rFonts w:hint="eastAsia" w:ascii="宋体" w:hAnsi="宋体" w:cs="宋体"/>
          <w:b/>
          <w:color w:val="auto"/>
          <w:sz w:val="32"/>
          <w:szCs w:val="32"/>
          <w:highlight w:val="none"/>
        </w:rPr>
      </w:pPr>
      <w:r>
        <w:rPr>
          <w:rFonts w:hint="eastAsia" w:ascii="宋体" w:hAnsi="宋体" w:cs="宋体"/>
          <w:color w:val="auto"/>
          <w:highlight w:val="none"/>
        </w:rPr>
        <w:br w:type="page"/>
      </w:r>
    </w:p>
    <w:p w14:paraId="5D04240B">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九、技术解决方案</w:t>
      </w:r>
    </w:p>
    <w:p w14:paraId="02E7AFB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（由供应商根据采购需求及磋商文件要求编制）</w:t>
      </w:r>
    </w:p>
    <w:p w14:paraId="0D4C9A4F">
      <w:pPr>
        <w:spacing w:line="360" w:lineRule="auto"/>
        <w:jc w:val="center"/>
        <w:rPr>
          <w:rFonts w:hint="eastAsia" w:ascii="宋体" w:hAnsi="宋体" w:cs="宋体"/>
          <w:color w:val="auto"/>
          <w:sz w:val="24"/>
          <w:highlight w:val="none"/>
        </w:rPr>
      </w:pPr>
    </w:p>
    <w:p w14:paraId="4EC87D3A">
      <w:pPr>
        <w:autoSpaceDE w:val="0"/>
        <w:autoSpaceDN w:val="0"/>
        <w:spacing w:line="360" w:lineRule="auto"/>
        <w:rPr>
          <w:rFonts w:hint="eastAsia" w:ascii="宋体" w:hAnsi="宋体" w:cs="宋体"/>
          <w:color w:val="auto"/>
          <w:kern w:val="0"/>
          <w:sz w:val="24"/>
          <w:highlight w:val="none"/>
        </w:rPr>
      </w:pPr>
    </w:p>
    <w:p w14:paraId="7C78F133">
      <w:pPr>
        <w:autoSpaceDE w:val="0"/>
        <w:autoSpaceDN w:val="0"/>
        <w:spacing w:line="360" w:lineRule="auto"/>
        <w:ind w:firstLine="4560" w:firstLineChars="19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w:t>
      </w:r>
      <w:r>
        <w:rPr>
          <w:rFonts w:hint="eastAsia" w:ascii="宋体" w:hAnsi="宋体" w:cs="宋体"/>
          <w:color w:val="auto"/>
          <w:kern w:val="0"/>
          <w:sz w:val="24"/>
          <w:highlight w:val="none"/>
          <w:lang w:val="zh-CN"/>
        </w:rPr>
        <w:t>电子签名</w:t>
      </w:r>
      <w:r>
        <w:rPr>
          <w:rFonts w:hint="eastAsia" w:ascii="宋体" w:hAnsi="宋体" w:cs="宋体"/>
          <w:color w:val="auto"/>
          <w:kern w:val="0"/>
          <w:sz w:val="24"/>
          <w:highlight w:val="none"/>
        </w:rPr>
        <w:t xml:space="preserve">）：                       </w:t>
      </w:r>
    </w:p>
    <w:p w14:paraId="46CA2BF6">
      <w:pPr>
        <w:spacing w:line="360" w:lineRule="auto"/>
        <w:rPr>
          <w:rFonts w:hint="eastAsia" w:ascii="宋体" w:hAnsi="宋体" w:cs="宋体"/>
          <w:b/>
          <w:bCs/>
          <w:color w:val="auto"/>
          <w:sz w:val="24"/>
          <w:highlight w:val="none"/>
        </w:rPr>
      </w:pPr>
      <w:r>
        <w:rPr>
          <w:rFonts w:hint="eastAsia" w:ascii="宋体" w:hAnsi="宋体" w:cs="宋体"/>
          <w:color w:val="auto"/>
          <w:kern w:val="0"/>
          <w:sz w:val="24"/>
          <w:highlight w:val="none"/>
        </w:rPr>
        <w:t xml:space="preserve">                                      日期：  年  月   日</w:t>
      </w:r>
    </w:p>
    <w:p w14:paraId="55054EB6">
      <w:pPr>
        <w:spacing w:line="360" w:lineRule="auto"/>
        <w:jc w:val="center"/>
        <w:rPr>
          <w:rFonts w:hint="eastAsia" w:ascii="宋体" w:hAnsi="宋体" w:cs="宋体"/>
          <w:b/>
          <w:bCs/>
          <w:color w:val="auto"/>
          <w:sz w:val="32"/>
          <w:szCs w:val="32"/>
          <w:highlight w:val="none"/>
        </w:rPr>
      </w:pPr>
    </w:p>
    <w:p w14:paraId="47A98DDC">
      <w:pPr>
        <w:tabs>
          <w:tab w:val="left" w:pos="2790"/>
          <w:tab w:val="left" w:pos="4230"/>
        </w:tabs>
        <w:autoSpaceDE w:val="0"/>
        <w:autoSpaceDN w:val="0"/>
        <w:spacing w:line="360" w:lineRule="auto"/>
        <w:ind w:right="1400"/>
        <w:jc w:val="center"/>
        <w:rPr>
          <w:rFonts w:hint="eastAsia" w:ascii="宋体" w:hAnsi="宋体" w:cs="宋体"/>
          <w:b/>
          <w:bCs/>
          <w:color w:val="auto"/>
          <w:kern w:val="0"/>
          <w:sz w:val="32"/>
          <w:szCs w:val="32"/>
          <w:highlight w:val="none"/>
          <w:lang w:val="zh-CN"/>
        </w:rPr>
      </w:pPr>
      <w:r>
        <w:rPr>
          <w:rFonts w:hint="eastAsia" w:ascii="宋体" w:hAnsi="宋体" w:cs="宋体"/>
          <w:b/>
          <w:bCs/>
          <w:color w:val="auto"/>
          <w:kern w:val="0"/>
          <w:sz w:val="32"/>
          <w:szCs w:val="32"/>
          <w:highlight w:val="none"/>
          <w:lang w:val="zh-CN"/>
        </w:rPr>
        <w:t>十、组织实施方案</w:t>
      </w:r>
    </w:p>
    <w:p w14:paraId="4EB4006C">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（由供应商根据采购需求及磋商文件要求编制）</w:t>
      </w:r>
    </w:p>
    <w:p w14:paraId="6A80FE5B">
      <w:pPr>
        <w:tabs>
          <w:tab w:val="left" w:pos="2790"/>
          <w:tab w:val="left" w:pos="4230"/>
        </w:tabs>
        <w:autoSpaceDE w:val="0"/>
        <w:autoSpaceDN w:val="0"/>
        <w:spacing w:line="360" w:lineRule="auto"/>
        <w:ind w:right="1400"/>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55B0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71AAE211">
            <w:pPr>
              <w:spacing w:line="360" w:lineRule="auto"/>
              <w:rPr>
                <w:rFonts w:hint="eastAsia" w:ascii="宋体" w:hAnsi="宋体" w:cs="宋体"/>
                <w:color w:val="auto"/>
                <w:sz w:val="24"/>
                <w:highlight w:val="none"/>
              </w:rPr>
            </w:pPr>
            <w:r>
              <w:rPr>
                <w:rFonts w:hint="eastAsia" w:ascii="宋体" w:hAnsi="宋体" w:cs="宋体"/>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1A18207C">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468E508D">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276522C6">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A18207C">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68E508D">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276522C6">
                              <w:pPr>
                                <w:snapToGrid w:val="0"/>
                              </w:pPr>
                              <w:r>
                                <w:rPr>
                                  <w:rFonts w:hint="eastAsia"/>
                                </w:rPr>
                                <w:t>日</w:t>
                              </w:r>
                            </w:p>
                          </w:txbxContent>
                        </v:textbox>
                      </v:shape>
                    </v:group>
                  </w:pict>
                </mc:Fallback>
              </mc:AlternateContent>
            </w:r>
          </w:p>
          <w:p w14:paraId="43AF8D6D">
            <w:pPr>
              <w:spacing w:line="360" w:lineRule="auto"/>
              <w:rPr>
                <w:rFonts w:hint="eastAsia" w:ascii="宋体" w:hAnsi="宋体" w:cs="宋体"/>
                <w:color w:val="auto"/>
                <w:sz w:val="24"/>
                <w:highlight w:val="none"/>
              </w:rPr>
            </w:pPr>
          </w:p>
          <w:p w14:paraId="40D17420">
            <w:pPr>
              <w:spacing w:line="360" w:lineRule="auto"/>
              <w:rPr>
                <w:rFonts w:hint="eastAsia" w:ascii="宋体" w:hAnsi="宋体" w:cs="宋体"/>
                <w:color w:val="auto"/>
                <w:sz w:val="24"/>
                <w:highlight w:val="none"/>
              </w:rPr>
            </w:pPr>
          </w:p>
          <w:p w14:paraId="3E60CE2F">
            <w:pPr>
              <w:spacing w:line="360" w:lineRule="auto"/>
              <w:rPr>
                <w:rFonts w:hint="eastAsia" w:ascii="宋体" w:hAnsi="宋体" w:cs="宋体"/>
                <w:color w:val="auto"/>
                <w:sz w:val="24"/>
                <w:highlight w:val="none"/>
              </w:rPr>
            </w:pPr>
            <w:r>
              <w:rPr>
                <w:rFonts w:hint="eastAsia" w:ascii="宋体" w:hAnsi="宋体" w:cs="宋体"/>
                <w:color w:val="auto"/>
                <w:sz w:val="24"/>
                <w:highlight w:val="none"/>
              </w:rPr>
              <w:t>内容</w:t>
            </w:r>
          </w:p>
        </w:tc>
        <w:tc>
          <w:tcPr>
            <w:tcW w:w="552" w:type="dxa"/>
            <w:vAlign w:val="center"/>
          </w:tcPr>
          <w:p w14:paraId="22D2C3C2">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p>
        </w:tc>
        <w:tc>
          <w:tcPr>
            <w:tcW w:w="552" w:type="dxa"/>
            <w:vAlign w:val="center"/>
          </w:tcPr>
          <w:p w14:paraId="0AACA56C">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p>
        </w:tc>
        <w:tc>
          <w:tcPr>
            <w:tcW w:w="552" w:type="dxa"/>
            <w:vAlign w:val="center"/>
          </w:tcPr>
          <w:p w14:paraId="1C52DFB3">
            <w:pPr>
              <w:spacing w:line="360" w:lineRule="auto"/>
              <w:rPr>
                <w:rFonts w:hint="eastAsia" w:ascii="宋体" w:hAnsi="宋体" w:cs="宋体"/>
                <w:color w:val="auto"/>
                <w:sz w:val="24"/>
                <w:highlight w:val="none"/>
              </w:rPr>
            </w:pPr>
            <w:r>
              <w:rPr>
                <w:rFonts w:hint="eastAsia" w:ascii="宋体" w:hAnsi="宋体" w:cs="宋体"/>
                <w:color w:val="auto"/>
                <w:sz w:val="24"/>
                <w:highlight w:val="none"/>
              </w:rPr>
              <w:t>3</w:t>
            </w:r>
          </w:p>
        </w:tc>
        <w:tc>
          <w:tcPr>
            <w:tcW w:w="552" w:type="dxa"/>
            <w:vAlign w:val="center"/>
          </w:tcPr>
          <w:p w14:paraId="325CAA19">
            <w:pPr>
              <w:spacing w:line="360" w:lineRule="auto"/>
              <w:rPr>
                <w:rFonts w:hint="eastAsia" w:ascii="宋体" w:hAnsi="宋体" w:cs="宋体"/>
                <w:color w:val="auto"/>
                <w:sz w:val="24"/>
                <w:highlight w:val="none"/>
              </w:rPr>
            </w:pPr>
            <w:r>
              <w:rPr>
                <w:rFonts w:hint="eastAsia" w:ascii="宋体" w:hAnsi="宋体" w:cs="宋体"/>
                <w:color w:val="auto"/>
                <w:sz w:val="24"/>
                <w:highlight w:val="none"/>
              </w:rPr>
              <w:t>4</w:t>
            </w:r>
          </w:p>
        </w:tc>
        <w:tc>
          <w:tcPr>
            <w:tcW w:w="552" w:type="dxa"/>
            <w:vAlign w:val="center"/>
          </w:tcPr>
          <w:p w14:paraId="27F65348">
            <w:pPr>
              <w:spacing w:line="360" w:lineRule="auto"/>
              <w:rPr>
                <w:rFonts w:hint="eastAsia" w:ascii="宋体" w:hAnsi="宋体" w:cs="宋体"/>
                <w:color w:val="auto"/>
                <w:sz w:val="24"/>
                <w:highlight w:val="none"/>
              </w:rPr>
            </w:pPr>
            <w:r>
              <w:rPr>
                <w:rFonts w:hint="eastAsia" w:ascii="宋体" w:hAnsi="宋体" w:cs="宋体"/>
                <w:color w:val="auto"/>
                <w:sz w:val="24"/>
                <w:highlight w:val="none"/>
              </w:rPr>
              <w:t>5</w:t>
            </w:r>
          </w:p>
        </w:tc>
        <w:tc>
          <w:tcPr>
            <w:tcW w:w="552" w:type="dxa"/>
            <w:vAlign w:val="center"/>
          </w:tcPr>
          <w:p w14:paraId="2FE5AE99">
            <w:pPr>
              <w:spacing w:line="360" w:lineRule="auto"/>
              <w:rPr>
                <w:rFonts w:hint="eastAsia" w:ascii="宋体" w:hAnsi="宋体" w:cs="宋体"/>
                <w:color w:val="auto"/>
                <w:sz w:val="24"/>
                <w:highlight w:val="none"/>
              </w:rPr>
            </w:pPr>
            <w:r>
              <w:rPr>
                <w:rFonts w:hint="eastAsia" w:ascii="宋体" w:hAnsi="宋体" w:cs="宋体"/>
                <w:color w:val="auto"/>
                <w:sz w:val="24"/>
                <w:highlight w:val="none"/>
              </w:rPr>
              <w:t>6</w:t>
            </w:r>
          </w:p>
        </w:tc>
        <w:tc>
          <w:tcPr>
            <w:tcW w:w="553" w:type="dxa"/>
            <w:vAlign w:val="center"/>
          </w:tcPr>
          <w:p w14:paraId="1967FB53">
            <w:pPr>
              <w:spacing w:line="360" w:lineRule="auto"/>
              <w:rPr>
                <w:rFonts w:hint="eastAsia" w:ascii="宋体" w:hAnsi="宋体" w:cs="宋体"/>
                <w:color w:val="auto"/>
                <w:sz w:val="24"/>
                <w:highlight w:val="none"/>
              </w:rPr>
            </w:pPr>
            <w:r>
              <w:rPr>
                <w:rFonts w:hint="eastAsia" w:ascii="宋体" w:hAnsi="宋体" w:cs="宋体"/>
                <w:color w:val="auto"/>
                <w:sz w:val="24"/>
                <w:highlight w:val="none"/>
              </w:rPr>
              <w:t>7</w:t>
            </w:r>
          </w:p>
        </w:tc>
        <w:tc>
          <w:tcPr>
            <w:tcW w:w="553" w:type="dxa"/>
            <w:vAlign w:val="center"/>
          </w:tcPr>
          <w:p w14:paraId="45216D87">
            <w:pPr>
              <w:spacing w:line="360" w:lineRule="auto"/>
              <w:rPr>
                <w:rFonts w:hint="eastAsia" w:ascii="宋体" w:hAnsi="宋体" w:cs="宋体"/>
                <w:color w:val="auto"/>
                <w:sz w:val="24"/>
                <w:highlight w:val="none"/>
              </w:rPr>
            </w:pPr>
            <w:r>
              <w:rPr>
                <w:rFonts w:hint="eastAsia" w:ascii="宋体" w:hAnsi="宋体" w:cs="宋体"/>
                <w:color w:val="auto"/>
                <w:sz w:val="24"/>
                <w:highlight w:val="none"/>
              </w:rPr>
              <w:t>8</w:t>
            </w:r>
          </w:p>
        </w:tc>
        <w:tc>
          <w:tcPr>
            <w:tcW w:w="553" w:type="dxa"/>
            <w:vAlign w:val="center"/>
          </w:tcPr>
          <w:p w14:paraId="2E73ADBC">
            <w:pPr>
              <w:spacing w:line="360" w:lineRule="auto"/>
              <w:rPr>
                <w:rFonts w:hint="eastAsia" w:ascii="宋体" w:hAnsi="宋体" w:cs="宋体"/>
                <w:color w:val="auto"/>
                <w:sz w:val="24"/>
                <w:highlight w:val="none"/>
              </w:rPr>
            </w:pPr>
            <w:r>
              <w:rPr>
                <w:rFonts w:hint="eastAsia" w:ascii="宋体" w:hAnsi="宋体" w:cs="宋体"/>
                <w:color w:val="auto"/>
                <w:sz w:val="24"/>
                <w:highlight w:val="none"/>
              </w:rPr>
              <w:t>9</w:t>
            </w:r>
          </w:p>
        </w:tc>
        <w:tc>
          <w:tcPr>
            <w:tcW w:w="553" w:type="dxa"/>
            <w:vAlign w:val="center"/>
          </w:tcPr>
          <w:p w14:paraId="26DCC909">
            <w:pPr>
              <w:spacing w:line="360" w:lineRule="auto"/>
              <w:rPr>
                <w:rFonts w:hint="eastAsia" w:ascii="宋体" w:hAnsi="宋体" w:cs="宋体"/>
                <w:color w:val="auto"/>
                <w:sz w:val="24"/>
                <w:highlight w:val="none"/>
              </w:rPr>
            </w:pPr>
            <w:r>
              <w:rPr>
                <w:rFonts w:hint="eastAsia" w:ascii="宋体" w:hAnsi="宋体" w:cs="宋体"/>
                <w:color w:val="auto"/>
                <w:sz w:val="24"/>
                <w:highlight w:val="none"/>
              </w:rPr>
              <w:t>10</w:t>
            </w:r>
          </w:p>
        </w:tc>
        <w:tc>
          <w:tcPr>
            <w:tcW w:w="553" w:type="dxa"/>
            <w:vAlign w:val="center"/>
          </w:tcPr>
          <w:p w14:paraId="7F191989">
            <w:pPr>
              <w:spacing w:line="360" w:lineRule="auto"/>
              <w:rPr>
                <w:rFonts w:hint="eastAsia" w:ascii="宋体" w:hAnsi="宋体" w:cs="宋体"/>
                <w:color w:val="auto"/>
                <w:sz w:val="24"/>
                <w:highlight w:val="none"/>
              </w:rPr>
            </w:pPr>
            <w:r>
              <w:rPr>
                <w:rFonts w:hint="eastAsia" w:ascii="宋体" w:hAnsi="宋体" w:cs="宋体"/>
                <w:color w:val="auto"/>
                <w:sz w:val="24"/>
                <w:highlight w:val="none"/>
              </w:rPr>
              <w:t>11</w:t>
            </w:r>
          </w:p>
        </w:tc>
        <w:tc>
          <w:tcPr>
            <w:tcW w:w="553" w:type="dxa"/>
            <w:vAlign w:val="center"/>
          </w:tcPr>
          <w:p w14:paraId="00F5909D">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w:t>
            </w:r>
          </w:p>
        </w:tc>
        <w:tc>
          <w:tcPr>
            <w:tcW w:w="553" w:type="dxa"/>
            <w:vAlign w:val="center"/>
          </w:tcPr>
          <w:p w14:paraId="67B9839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13</w:t>
            </w:r>
          </w:p>
        </w:tc>
        <w:tc>
          <w:tcPr>
            <w:tcW w:w="553" w:type="dxa"/>
            <w:vAlign w:val="center"/>
          </w:tcPr>
          <w:p w14:paraId="52FB2129">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w:t>
            </w:r>
          </w:p>
        </w:tc>
        <w:tc>
          <w:tcPr>
            <w:tcW w:w="553" w:type="dxa"/>
            <w:vAlign w:val="center"/>
          </w:tcPr>
          <w:p w14:paraId="07340242">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w:t>
            </w:r>
          </w:p>
        </w:tc>
        <w:tc>
          <w:tcPr>
            <w:tcW w:w="553" w:type="dxa"/>
            <w:vAlign w:val="center"/>
          </w:tcPr>
          <w:p w14:paraId="714741B7">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6EFC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1BF47EB">
            <w:pPr>
              <w:spacing w:line="360" w:lineRule="auto"/>
              <w:rPr>
                <w:rFonts w:hint="eastAsia" w:ascii="宋体" w:hAnsi="宋体" w:cs="宋体"/>
                <w:color w:val="auto"/>
                <w:sz w:val="24"/>
                <w:highlight w:val="none"/>
              </w:rPr>
            </w:pPr>
          </w:p>
        </w:tc>
        <w:tc>
          <w:tcPr>
            <w:tcW w:w="552" w:type="dxa"/>
          </w:tcPr>
          <w:p w14:paraId="2236A849">
            <w:pPr>
              <w:spacing w:line="360" w:lineRule="auto"/>
              <w:rPr>
                <w:rFonts w:hint="eastAsia" w:ascii="宋体" w:hAnsi="宋体" w:cs="宋体"/>
                <w:color w:val="auto"/>
                <w:sz w:val="24"/>
                <w:highlight w:val="none"/>
              </w:rPr>
            </w:pPr>
          </w:p>
        </w:tc>
        <w:tc>
          <w:tcPr>
            <w:tcW w:w="552" w:type="dxa"/>
          </w:tcPr>
          <w:p w14:paraId="25E2CEEB">
            <w:pPr>
              <w:spacing w:line="360" w:lineRule="auto"/>
              <w:rPr>
                <w:rFonts w:hint="eastAsia" w:ascii="宋体" w:hAnsi="宋体" w:cs="宋体"/>
                <w:color w:val="auto"/>
                <w:sz w:val="24"/>
                <w:highlight w:val="none"/>
              </w:rPr>
            </w:pPr>
          </w:p>
        </w:tc>
        <w:tc>
          <w:tcPr>
            <w:tcW w:w="552" w:type="dxa"/>
          </w:tcPr>
          <w:p w14:paraId="0928C20D">
            <w:pPr>
              <w:spacing w:line="360" w:lineRule="auto"/>
              <w:rPr>
                <w:rFonts w:hint="eastAsia" w:ascii="宋体" w:hAnsi="宋体" w:cs="宋体"/>
                <w:color w:val="auto"/>
                <w:sz w:val="24"/>
                <w:highlight w:val="none"/>
              </w:rPr>
            </w:pPr>
          </w:p>
        </w:tc>
        <w:tc>
          <w:tcPr>
            <w:tcW w:w="552" w:type="dxa"/>
          </w:tcPr>
          <w:p w14:paraId="7BA9146E">
            <w:pPr>
              <w:spacing w:line="360" w:lineRule="auto"/>
              <w:rPr>
                <w:rFonts w:hint="eastAsia" w:ascii="宋体" w:hAnsi="宋体" w:cs="宋体"/>
                <w:color w:val="auto"/>
                <w:sz w:val="24"/>
                <w:highlight w:val="none"/>
              </w:rPr>
            </w:pPr>
          </w:p>
        </w:tc>
        <w:tc>
          <w:tcPr>
            <w:tcW w:w="552" w:type="dxa"/>
          </w:tcPr>
          <w:p w14:paraId="2081CA81">
            <w:pPr>
              <w:spacing w:line="360" w:lineRule="auto"/>
              <w:rPr>
                <w:rFonts w:hint="eastAsia" w:ascii="宋体" w:hAnsi="宋体" w:cs="宋体"/>
                <w:color w:val="auto"/>
                <w:sz w:val="24"/>
                <w:highlight w:val="none"/>
              </w:rPr>
            </w:pPr>
          </w:p>
        </w:tc>
        <w:tc>
          <w:tcPr>
            <w:tcW w:w="552" w:type="dxa"/>
          </w:tcPr>
          <w:p w14:paraId="2E428B29">
            <w:pPr>
              <w:spacing w:line="360" w:lineRule="auto"/>
              <w:rPr>
                <w:rFonts w:hint="eastAsia" w:ascii="宋体" w:hAnsi="宋体" w:cs="宋体"/>
                <w:color w:val="auto"/>
                <w:sz w:val="24"/>
                <w:highlight w:val="none"/>
              </w:rPr>
            </w:pPr>
          </w:p>
        </w:tc>
        <w:tc>
          <w:tcPr>
            <w:tcW w:w="553" w:type="dxa"/>
          </w:tcPr>
          <w:p w14:paraId="49E164A2">
            <w:pPr>
              <w:spacing w:line="360" w:lineRule="auto"/>
              <w:rPr>
                <w:rFonts w:hint="eastAsia" w:ascii="宋体" w:hAnsi="宋体" w:cs="宋体"/>
                <w:color w:val="auto"/>
                <w:sz w:val="24"/>
                <w:highlight w:val="none"/>
              </w:rPr>
            </w:pPr>
          </w:p>
        </w:tc>
        <w:tc>
          <w:tcPr>
            <w:tcW w:w="553" w:type="dxa"/>
          </w:tcPr>
          <w:p w14:paraId="66DE724A">
            <w:pPr>
              <w:spacing w:line="360" w:lineRule="auto"/>
              <w:rPr>
                <w:rFonts w:hint="eastAsia" w:ascii="宋体" w:hAnsi="宋体" w:cs="宋体"/>
                <w:color w:val="auto"/>
                <w:sz w:val="24"/>
                <w:highlight w:val="none"/>
              </w:rPr>
            </w:pPr>
          </w:p>
        </w:tc>
        <w:tc>
          <w:tcPr>
            <w:tcW w:w="553" w:type="dxa"/>
          </w:tcPr>
          <w:p w14:paraId="7ED3801C">
            <w:pPr>
              <w:spacing w:line="360" w:lineRule="auto"/>
              <w:rPr>
                <w:rFonts w:hint="eastAsia" w:ascii="宋体" w:hAnsi="宋体" w:cs="宋体"/>
                <w:color w:val="auto"/>
                <w:sz w:val="24"/>
                <w:highlight w:val="none"/>
              </w:rPr>
            </w:pPr>
          </w:p>
        </w:tc>
        <w:tc>
          <w:tcPr>
            <w:tcW w:w="553" w:type="dxa"/>
          </w:tcPr>
          <w:p w14:paraId="12E69C59">
            <w:pPr>
              <w:spacing w:line="360" w:lineRule="auto"/>
              <w:rPr>
                <w:rFonts w:hint="eastAsia" w:ascii="宋体" w:hAnsi="宋体" w:cs="宋体"/>
                <w:color w:val="auto"/>
                <w:sz w:val="24"/>
                <w:highlight w:val="none"/>
              </w:rPr>
            </w:pPr>
          </w:p>
        </w:tc>
        <w:tc>
          <w:tcPr>
            <w:tcW w:w="553" w:type="dxa"/>
          </w:tcPr>
          <w:p w14:paraId="3408C4A5">
            <w:pPr>
              <w:spacing w:line="360" w:lineRule="auto"/>
              <w:rPr>
                <w:rFonts w:hint="eastAsia" w:ascii="宋体" w:hAnsi="宋体" w:cs="宋体"/>
                <w:color w:val="auto"/>
                <w:sz w:val="24"/>
                <w:highlight w:val="none"/>
              </w:rPr>
            </w:pPr>
          </w:p>
        </w:tc>
        <w:tc>
          <w:tcPr>
            <w:tcW w:w="553" w:type="dxa"/>
          </w:tcPr>
          <w:p w14:paraId="4F6CBE44">
            <w:pPr>
              <w:spacing w:line="360" w:lineRule="auto"/>
              <w:rPr>
                <w:rFonts w:hint="eastAsia" w:ascii="宋体" w:hAnsi="宋体" w:cs="宋体"/>
                <w:color w:val="auto"/>
                <w:sz w:val="24"/>
                <w:highlight w:val="none"/>
              </w:rPr>
            </w:pPr>
          </w:p>
        </w:tc>
        <w:tc>
          <w:tcPr>
            <w:tcW w:w="553" w:type="dxa"/>
          </w:tcPr>
          <w:p w14:paraId="19CC05C1">
            <w:pPr>
              <w:spacing w:line="360" w:lineRule="auto"/>
              <w:rPr>
                <w:rFonts w:hint="eastAsia" w:ascii="宋体" w:hAnsi="宋体" w:cs="宋体"/>
                <w:color w:val="auto"/>
                <w:sz w:val="24"/>
                <w:highlight w:val="none"/>
              </w:rPr>
            </w:pPr>
          </w:p>
        </w:tc>
        <w:tc>
          <w:tcPr>
            <w:tcW w:w="553" w:type="dxa"/>
          </w:tcPr>
          <w:p w14:paraId="430588CA">
            <w:pPr>
              <w:spacing w:line="360" w:lineRule="auto"/>
              <w:rPr>
                <w:rFonts w:hint="eastAsia" w:ascii="宋体" w:hAnsi="宋体" w:cs="宋体"/>
                <w:color w:val="auto"/>
                <w:sz w:val="24"/>
                <w:highlight w:val="none"/>
              </w:rPr>
            </w:pPr>
          </w:p>
        </w:tc>
        <w:tc>
          <w:tcPr>
            <w:tcW w:w="553" w:type="dxa"/>
          </w:tcPr>
          <w:p w14:paraId="465D98C1">
            <w:pPr>
              <w:spacing w:line="360" w:lineRule="auto"/>
              <w:rPr>
                <w:rFonts w:hint="eastAsia" w:ascii="宋体" w:hAnsi="宋体" w:cs="宋体"/>
                <w:color w:val="auto"/>
                <w:sz w:val="24"/>
                <w:highlight w:val="none"/>
              </w:rPr>
            </w:pPr>
          </w:p>
        </w:tc>
        <w:tc>
          <w:tcPr>
            <w:tcW w:w="553" w:type="dxa"/>
          </w:tcPr>
          <w:p w14:paraId="0FBA091F">
            <w:pPr>
              <w:spacing w:line="360" w:lineRule="auto"/>
              <w:rPr>
                <w:rFonts w:hint="eastAsia" w:ascii="宋体" w:hAnsi="宋体" w:cs="宋体"/>
                <w:color w:val="auto"/>
                <w:sz w:val="24"/>
                <w:highlight w:val="none"/>
              </w:rPr>
            </w:pPr>
          </w:p>
        </w:tc>
      </w:tr>
      <w:tr w14:paraId="3DEF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B61B729">
            <w:pPr>
              <w:spacing w:line="360" w:lineRule="auto"/>
              <w:rPr>
                <w:rFonts w:hint="eastAsia" w:ascii="宋体" w:hAnsi="宋体" w:cs="宋体"/>
                <w:color w:val="auto"/>
                <w:sz w:val="24"/>
                <w:highlight w:val="none"/>
              </w:rPr>
            </w:pPr>
          </w:p>
        </w:tc>
        <w:tc>
          <w:tcPr>
            <w:tcW w:w="552" w:type="dxa"/>
          </w:tcPr>
          <w:p w14:paraId="1EBC7FBB">
            <w:pPr>
              <w:spacing w:line="360" w:lineRule="auto"/>
              <w:rPr>
                <w:rFonts w:hint="eastAsia" w:ascii="宋体" w:hAnsi="宋体" w:cs="宋体"/>
                <w:color w:val="auto"/>
                <w:sz w:val="24"/>
                <w:highlight w:val="none"/>
              </w:rPr>
            </w:pPr>
          </w:p>
        </w:tc>
        <w:tc>
          <w:tcPr>
            <w:tcW w:w="552" w:type="dxa"/>
          </w:tcPr>
          <w:p w14:paraId="407CE8B3">
            <w:pPr>
              <w:spacing w:line="360" w:lineRule="auto"/>
              <w:rPr>
                <w:rFonts w:hint="eastAsia" w:ascii="宋体" w:hAnsi="宋体" w:cs="宋体"/>
                <w:color w:val="auto"/>
                <w:sz w:val="24"/>
                <w:highlight w:val="none"/>
              </w:rPr>
            </w:pPr>
          </w:p>
        </w:tc>
        <w:tc>
          <w:tcPr>
            <w:tcW w:w="552" w:type="dxa"/>
          </w:tcPr>
          <w:p w14:paraId="12F7E49C">
            <w:pPr>
              <w:spacing w:line="360" w:lineRule="auto"/>
              <w:rPr>
                <w:rFonts w:hint="eastAsia" w:ascii="宋体" w:hAnsi="宋体" w:cs="宋体"/>
                <w:color w:val="auto"/>
                <w:sz w:val="24"/>
                <w:highlight w:val="none"/>
              </w:rPr>
            </w:pPr>
          </w:p>
        </w:tc>
        <w:tc>
          <w:tcPr>
            <w:tcW w:w="552" w:type="dxa"/>
          </w:tcPr>
          <w:p w14:paraId="4B09F662">
            <w:pPr>
              <w:spacing w:line="360" w:lineRule="auto"/>
              <w:rPr>
                <w:rFonts w:hint="eastAsia" w:ascii="宋体" w:hAnsi="宋体" w:cs="宋体"/>
                <w:color w:val="auto"/>
                <w:sz w:val="24"/>
                <w:highlight w:val="none"/>
              </w:rPr>
            </w:pPr>
          </w:p>
        </w:tc>
        <w:tc>
          <w:tcPr>
            <w:tcW w:w="552" w:type="dxa"/>
          </w:tcPr>
          <w:p w14:paraId="583DF2E7">
            <w:pPr>
              <w:spacing w:line="360" w:lineRule="auto"/>
              <w:rPr>
                <w:rFonts w:hint="eastAsia" w:ascii="宋体" w:hAnsi="宋体" w:cs="宋体"/>
                <w:color w:val="auto"/>
                <w:sz w:val="24"/>
                <w:highlight w:val="none"/>
              </w:rPr>
            </w:pPr>
          </w:p>
        </w:tc>
        <w:tc>
          <w:tcPr>
            <w:tcW w:w="552" w:type="dxa"/>
          </w:tcPr>
          <w:p w14:paraId="5B9C77EF">
            <w:pPr>
              <w:spacing w:line="360" w:lineRule="auto"/>
              <w:rPr>
                <w:rFonts w:hint="eastAsia" w:ascii="宋体" w:hAnsi="宋体" w:cs="宋体"/>
                <w:color w:val="auto"/>
                <w:sz w:val="24"/>
                <w:highlight w:val="none"/>
              </w:rPr>
            </w:pPr>
          </w:p>
        </w:tc>
        <w:tc>
          <w:tcPr>
            <w:tcW w:w="553" w:type="dxa"/>
          </w:tcPr>
          <w:p w14:paraId="1CB1FADF">
            <w:pPr>
              <w:spacing w:line="360" w:lineRule="auto"/>
              <w:rPr>
                <w:rFonts w:hint="eastAsia" w:ascii="宋体" w:hAnsi="宋体" w:cs="宋体"/>
                <w:color w:val="auto"/>
                <w:sz w:val="24"/>
                <w:highlight w:val="none"/>
              </w:rPr>
            </w:pPr>
          </w:p>
        </w:tc>
        <w:tc>
          <w:tcPr>
            <w:tcW w:w="553" w:type="dxa"/>
          </w:tcPr>
          <w:p w14:paraId="72F1F7D4">
            <w:pPr>
              <w:spacing w:line="360" w:lineRule="auto"/>
              <w:rPr>
                <w:rFonts w:hint="eastAsia" w:ascii="宋体" w:hAnsi="宋体" w:cs="宋体"/>
                <w:color w:val="auto"/>
                <w:sz w:val="24"/>
                <w:highlight w:val="none"/>
              </w:rPr>
            </w:pPr>
          </w:p>
        </w:tc>
        <w:tc>
          <w:tcPr>
            <w:tcW w:w="553" w:type="dxa"/>
          </w:tcPr>
          <w:p w14:paraId="47BD7068">
            <w:pPr>
              <w:spacing w:line="360" w:lineRule="auto"/>
              <w:rPr>
                <w:rFonts w:hint="eastAsia" w:ascii="宋体" w:hAnsi="宋体" w:cs="宋体"/>
                <w:color w:val="auto"/>
                <w:sz w:val="24"/>
                <w:highlight w:val="none"/>
              </w:rPr>
            </w:pPr>
          </w:p>
        </w:tc>
        <w:tc>
          <w:tcPr>
            <w:tcW w:w="553" w:type="dxa"/>
          </w:tcPr>
          <w:p w14:paraId="498E314E">
            <w:pPr>
              <w:spacing w:line="360" w:lineRule="auto"/>
              <w:rPr>
                <w:rFonts w:hint="eastAsia" w:ascii="宋体" w:hAnsi="宋体" w:cs="宋体"/>
                <w:color w:val="auto"/>
                <w:sz w:val="24"/>
                <w:highlight w:val="none"/>
              </w:rPr>
            </w:pPr>
          </w:p>
        </w:tc>
        <w:tc>
          <w:tcPr>
            <w:tcW w:w="553" w:type="dxa"/>
          </w:tcPr>
          <w:p w14:paraId="6F0649E9">
            <w:pPr>
              <w:spacing w:line="360" w:lineRule="auto"/>
              <w:rPr>
                <w:rFonts w:hint="eastAsia" w:ascii="宋体" w:hAnsi="宋体" w:cs="宋体"/>
                <w:color w:val="auto"/>
                <w:sz w:val="24"/>
                <w:highlight w:val="none"/>
              </w:rPr>
            </w:pPr>
          </w:p>
        </w:tc>
        <w:tc>
          <w:tcPr>
            <w:tcW w:w="553" w:type="dxa"/>
          </w:tcPr>
          <w:p w14:paraId="5F4E61E9">
            <w:pPr>
              <w:spacing w:line="360" w:lineRule="auto"/>
              <w:rPr>
                <w:rFonts w:hint="eastAsia" w:ascii="宋体" w:hAnsi="宋体" w:cs="宋体"/>
                <w:color w:val="auto"/>
                <w:sz w:val="24"/>
                <w:highlight w:val="none"/>
              </w:rPr>
            </w:pPr>
          </w:p>
        </w:tc>
        <w:tc>
          <w:tcPr>
            <w:tcW w:w="553" w:type="dxa"/>
          </w:tcPr>
          <w:p w14:paraId="5D0F01A2">
            <w:pPr>
              <w:spacing w:line="360" w:lineRule="auto"/>
              <w:rPr>
                <w:rFonts w:hint="eastAsia" w:ascii="宋体" w:hAnsi="宋体" w:cs="宋体"/>
                <w:color w:val="auto"/>
                <w:sz w:val="24"/>
                <w:highlight w:val="none"/>
              </w:rPr>
            </w:pPr>
          </w:p>
        </w:tc>
        <w:tc>
          <w:tcPr>
            <w:tcW w:w="553" w:type="dxa"/>
          </w:tcPr>
          <w:p w14:paraId="23BE8376">
            <w:pPr>
              <w:spacing w:line="360" w:lineRule="auto"/>
              <w:rPr>
                <w:rFonts w:hint="eastAsia" w:ascii="宋体" w:hAnsi="宋体" w:cs="宋体"/>
                <w:color w:val="auto"/>
                <w:sz w:val="24"/>
                <w:highlight w:val="none"/>
              </w:rPr>
            </w:pPr>
          </w:p>
        </w:tc>
        <w:tc>
          <w:tcPr>
            <w:tcW w:w="553" w:type="dxa"/>
          </w:tcPr>
          <w:p w14:paraId="5EC61703">
            <w:pPr>
              <w:spacing w:line="360" w:lineRule="auto"/>
              <w:rPr>
                <w:rFonts w:hint="eastAsia" w:ascii="宋体" w:hAnsi="宋体" w:cs="宋体"/>
                <w:color w:val="auto"/>
                <w:sz w:val="24"/>
                <w:highlight w:val="none"/>
              </w:rPr>
            </w:pPr>
          </w:p>
        </w:tc>
        <w:tc>
          <w:tcPr>
            <w:tcW w:w="553" w:type="dxa"/>
          </w:tcPr>
          <w:p w14:paraId="706DC36D">
            <w:pPr>
              <w:spacing w:line="360" w:lineRule="auto"/>
              <w:rPr>
                <w:rFonts w:hint="eastAsia" w:ascii="宋体" w:hAnsi="宋体" w:cs="宋体"/>
                <w:color w:val="auto"/>
                <w:sz w:val="24"/>
                <w:highlight w:val="none"/>
              </w:rPr>
            </w:pPr>
          </w:p>
        </w:tc>
      </w:tr>
      <w:tr w14:paraId="6213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86BEAB1">
            <w:pPr>
              <w:spacing w:line="360" w:lineRule="auto"/>
              <w:rPr>
                <w:rFonts w:hint="eastAsia" w:ascii="宋体" w:hAnsi="宋体" w:cs="宋体"/>
                <w:color w:val="auto"/>
                <w:sz w:val="24"/>
                <w:highlight w:val="none"/>
              </w:rPr>
            </w:pPr>
          </w:p>
        </w:tc>
        <w:tc>
          <w:tcPr>
            <w:tcW w:w="552" w:type="dxa"/>
          </w:tcPr>
          <w:p w14:paraId="7F174D88">
            <w:pPr>
              <w:spacing w:line="360" w:lineRule="auto"/>
              <w:rPr>
                <w:rFonts w:hint="eastAsia" w:ascii="宋体" w:hAnsi="宋体" w:cs="宋体"/>
                <w:color w:val="auto"/>
                <w:sz w:val="24"/>
                <w:highlight w:val="none"/>
              </w:rPr>
            </w:pPr>
          </w:p>
        </w:tc>
        <w:tc>
          <w:tcPr>
            <w:tcW w:w="552" w:type="dxa"/>
          </w:tcPr>
          <w:p w14:paraId="3C065451">
            <w:pPr>
              <w:spacing w:line="360" w:lineRule="auto"/>
              <w:rPr>
                <w:rFonts w:hint="eastAsia" w:ascii="宋体" w:hAnsi="宋体" w:cs="宋体"/>
                <w:color w:val="auto"/>
                <w:sz w:val="24"/>
                <w:highlight w:val="none"/>
              </w:rPr>
            </w:pPr>
          </w:p>
        </w:tc>
        <w:tc>
          <w:tcPr>
            <w:tcW w:w="552" w:type="dxa"/>
          </w:tcPr>
          <w:p w14:paraId="59DD6F48">
            <w:pPr>
              <w:spacing w:line="360" w:lineRule="auto"/>
              <w:rPr>
                <w:rFonts w:hint="eastAsia" w:ascii="宋体" w:hAnsi="宋体" w:cs="宋体"/>
                <w:color w:val="auto"/>
                <w:sz w:val="24"/>
                <w:highlight w:val="none"/>
              </w:rPr>
            </w:pPr>
          </w:p>
        </w:tc>
        <w:tc>
          <w:tcPr>
            <w:tcW w:w="552" w:type="dxa"/>
          </w:tcPr>
          <w:p w14:paraId="1F02FE6A">
            <w:pPr>
              <w:spacing w:line="360" w:lineRule="auto"/>
              <w:rPr>
                <w:rFonts w:hint="eastAsia" w:ascii="宋体" w:hAnsi="宋体" w:cs="宋体"/>
                <w:color w:val="auto"/>
                <w:sz w:val="24"/>
                <w:highlight w:val="none"/>
              </w:rPr>
            </w:pPr>
          </w:p>
        </w:tc>
        <w:tc>
          <w:tcPr>
            <w:tcW w:w="552" w:type="dxa"/>
          </w:tcPr>
          <w:p w14:paraId="50E6F981">
            <w:pPr>
              <w:spacing w:line="360" w:lineRule="auto"/>
              <w:rPr>
                <w:rFonts w:hint="eastAsia" w:ascii="宋体" w:hAnsi="宋体" w:cs="宋体"/>
                <w:color w:val="auto"/>
                <w:sz w:val="24"/>
                <w:highlight w:val="none"/>
              </w:rPr>
            </w:pPr>
          </w:p>
        </w:tc>
        <w:tc>
          <w:tcPr>
            <w:tcW w:w="552" w:type="dxa"/>
          </w:tcPr>
          <w:p w14:paraId="47FEB144">
            <w:pPr>
              <w:spacing w:line="360" w:lineRule="auto"/>
              <w:rPr>
                <w:rFonts w:hint="eastAsia" w:ascii="宋体" w:hAnsi="宋体" w:cs="宋体"/>
                <w:color w:val="auto"/>
                <w:sz w:val="24"/>
                <w:highlight w:val="none"/>
              </w:rPr>
            </w:pPr>
          </w:p>
        </w:tc>
        <w:tc>
          <w:tcPr>
            <w:tcW w:w="553" w:type="dxa"/>
          </w:tcPr>
          <w:p w14:paraId="10E34AA8">
            <w:pPr>
              <w:spacing w:line="360" w:lineRule="auto"/>
              <w:rPr>
                <w:rFonts w:hint="eastAsia" w:ascii="宋体" w:hAnsi="宋体" w:cs="宋体"/>
                <w:color w:val="auto"/>
                <w:sz w:val="24"/>
                <w:highlight w:val="none"/>
              </w:rPr>
            </w:pPr>
          </w:p>
        </w:tc>
        <w:tc>
          <w:tcPr>
            <w:tcW w:w="553" w:type="dxa"/>
          </w:tcPr>
          <w:p w14:paraId="7AB3D769">
            <w:pPr>
              <w:spacing w:line="360" w:lineRule="auto"/>
              <w:rPr>
                <w:rFonts w:hint="eastAsia" w:ascii="宋体" w:hAnsi="宋体" w:cs="宋体"/>
                <w:color w:val="auto"/>
                <w:sz w:val="24"/>
                <w:highlight w:val="none"/>
              </w:rPr>
            </w:pPr>
          </w:p>
        </w:tc>
        <w:tc>
          <w:tcPr>
            <w:tcW w:w="553" w:type="dxa"/>
          </w:tcPr>
          <w:p w14:paraId="605BC2D1">
            <w:pPr>
              <w:spacing w:line="360" w:lineRule="auto"/>
              <w:rPr>
                <w:rFonts w:hint="eastAsia" w:ascii="宋体" w:hAnsi="宋体" w:cs="宋体"/>
                <w:color w:val="auto"/>
                <w:sz w:val="24"/>
                <w:highlight w:val="none"/>
              </w:rPr>
            </w:pPr>
          </w:p>
        </w:tc>
        <w:tc>
          <w:tcPr>
            <w:tcW w:w="553" w:type="dxa"/>
          </w:tcPr>
          <w:p w14:paraId="3B4DA684">
            <w:pPr>
              <w:spacing w:line="360" w:lineRule="auto"/>
              <w:rPr>
                <w:rFonts w:hint="eastAsia" w:ascii="宋体" w:hAnsi="宋体" w:cs="宋体"/>
                <w:color w:val="auto"/>
                <w:sz w:val="24"/>
                <w:highlight w:val="none"/>
              </w:rPr>
            </w:pPr>
          </w:p>
        </w:tc>
        <w:tc>
          <w:tcPr>
            <w:tcW w:w="553" w:type="dxa"/>
          </w:tcPr>
          <w:p w14:paraId="2CF9E095">
            <w:pPr>
              <w:spacing w:line="360" w:lineRule="auto"/>
              <w:rPr>
                <w:rFonts w:hint="eastAsia" w:ascii="宋体" w:hAnsi="宋体" w:cs="宋体"/>
                <w:color w:val="auto"/>
                <w:sz w:val="24"/>
                <w:highlight w:val="none"/>
              </w:rPr>
            </w:pPr>
          </w:p>
        </w:tc>
        <w:tc>
          <w:tcPr>
            <w:tcW w:w="553" w:type="dxa"/>
          </w:tcPr>
          <w:p w14:paraId="09298AAD">
            <w:pPr>
              <w:spacing w:line="360" w:lineRule="auto"/>
              <w:rPr>
                <w:rFonts w:hint="eastAsia" w:ascii="宋体" w:hAnsi="宋体" w:cs="宋体"/>
                <w:color w:val="auto"/>
                <w:sz w:val="24"/>
                <w:highlight w:val="none"/>
              </w:rPr>
            </w:pPr>
          </w:p>
        </w:tc>
        <w:tc>
          <w:tcPr>
            <w:tcW w:w="553" w:type="dxa"/>
          </w:tcPr>
          <w:p w14:paraId="19B9BA75">
            <w:pPr>
              <w:spacing w:line="360" w:lineRule="auto"/>
              <w:rPr>
                <w:rFonts w:hint="eastAsia" w:ascii="宋体" w:hAnsi="宋体" w:cs="宋体"/>
                <w:color w:val="auto"/>
                <w:sz w:val="24"/>
                <w:highlight w:val="none"/>
              </w:rPr>
            </w:pPr>
          </w:p>
        </w:tc>
        <w:tc>
          <w:tcPr>
            <w:tcW w:w="553" w:type="dxa"/>
          </w:tcPr>
          <w:p w14:paraId="0532E968">
            <w:pPr>
              <w:spacing w:line="360" w:lineRule="auto"/>
              <w:rPr>
                <w:rFonts w:hint="eastAsia" w:ascii="宋体" w:hAnsi="宋体" w:cs="宋体"/>
                <w:color w:val="auto"/>
                <w:sz w:val="24"/>
                <w:highlight w:val="none"/>
              </w:rPr>
            </w:pPr>
          </w:p>
        </w:tc>
        <w:tc>
          <w:tcPr>
            <w:tcW w:w="553" w:type="dxa"/>
          </w:tcPr>
          <w:p w14:paraId="0D30F887">
            <w:pPr>
              <w:spacing w:line="360" w:lineRule="auto"/>
              <w:rPr>
                <w:rFonts w:hint="eastAsia" w:ascii="宋体" w:hAnsi="宋体" w:cs="宋体"/>
                <w:color w:val="auto"/>
                <w:sz w:val="24"/>
                <w:highlight w:val="none"/>
              </w:rPr>
            </w:pPr>
          </w:p>
        </w:tc>
        <w:tc>
          <w:tcPr>
            <w:tcW w:w="553" w:type="dxa"/>
          </w:tcPr>
          <w:p w14:paraId="2ABAF9EF">
            <w:pPr>
              <w:spacing w:line="360" w:lineRule="auto"/>
              <w:rPr>
                <w:rFonts w:hint="eastAsia" w:ascii="宋体" w:hAnsi="宋体" w:cs="宋体"/>
                <w:color w:val="auto"/>
                <w:sz w:val="24"/>
                <w:highlight w:val="none"/>
              </w:rPr>
            </w:pPr>
          </w:p>
        </w:tc>
      </w:tr>
      <w:tr w14:paraId="6714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E825EAC">
            <w:pPr>
              <w:spacing w:line="360" w:lineRule="auto"/>
              <w:rPr>
                <w:rFonts w:hint="eastAsia" w:ascii="宋体" w:hAnsi="宋体" w:cs="宋体"/>
                <w:color w:val="auto"/>
                <w:sz w:val="24"/>
                <w:highlight w:val="none"/>
              </w:rPr>
            </w:pPr>
          </w:p>
        </w:tc>
        <w:tc>
          <w:tcPr>
            <w:tcW w:w="552" w:type="dxa"/>
          </w:tcPr>
          <w:p w14:paraId="3A76A222">
            <w:pPr>
              <w:spacing w:line="360" w:lineRule="auto"/>
              <w:rPr>
                <w:rFonts w:hint="eastAsia" w:ascii="宋体" w:hAnsi="宋体" w:cs="宋体"/>
                <w:color w:val="auto"/>
                <w:sz w:val="24"/>
                <w:highlight w:val="none"/>
              </w:rPr>
            </w:pPr>
          </w:p>
        </w:tc>
        <w:tc>
          <w:tcPr>
            <w:tcW w:w="552" w:type="dxa"/>
          </w:tcPr>
          <w:p w14:paraId="7436CE49">
            <w:pPr>
              <w:spacing w:line="360" w:lineRule="auto"/>
              <w:rPr>
                <w:rFonts w:hint="eastAsia" w:ascii="宋体" w:hAnsi="宋体" w:cs="宋体"/>
                <w:color w:val="auto"/>
                <w:sz w:val="24"/>
                <w:highlight w:val="none"/>
              </w:rPr>
            </w:pPr>
          </w:p>
        </w:tc>
        <w:tc>
          <w:tcPr>
            <w:tcW w:w="552" w:type="dxa"/>
          </w:tcPr>
          <w:p w14:paraId="7594C1D9">
            <w:pPr>
              <w:spacing w:line="360" w:lineRule="auto"/>
              <w:rPr>
                <w:rFonts w:hint="eastAsia" w:ascii="宋体" w:hAnsi="宋体" w:cs="宋体"/>
                <w:color w:val="auto"/>
                <w:sz w:val="24"/>
                <w:highlight w:val="none"/>
              </w:rPr>
            </w:pPr>
          </w:p>
        </w:tc>
        <w:tc>
          <w:tcPr>
            <w:tcW w:w="552" w:type="dxa"/>
          </w:tcPr>
          <w:p w14:paraId="66DDA16F">
            <w:pPr>
              <w:spacing w:line="360" w:lineRule="auto"/>
              <w:rPr>
                <w:rFonts w:hint="eastAsia" w:ascii="宋体" w:hAnsi="宋体" w:cs="宋体"/>
                <w:color w:val="auto"/>
                <w:sz w:val="24"/>
                <w:highlight w:val="none"/>
              </w:rPr>
            </w:pPr>
          </w:p>
        </w:tc>
        <w:tc>
          <w:tcPr>
            <w:tcW w:w="552" w:type="dxa"/>
          </w:tcPr>
          <w:p w14:paraId="5F87060D">
            <w:pPr>
              <w:spacing w:line="360" w:lineRule="auto"/>
              <w:rPr>
                <w:rFonts w:hint="eastAsia" w:ascii="宋体" w:hAnsi="宋体" w:cs="宋体"/>
                <w:color w:val="auto"/>
                <w:sz w:val="24"/>
                <w:highlight w:val="none"/>
              </w:rPr>
            </w:pPr>
          </w:p>
        </w:tc>
        <w:tc>
          <w:tcPr>
            <w:tcW w:w="552" w:type="dxa"/>
          </w:tcPr>
          <w:p w14:paraId="59FFFBAF">
            <w:pPr>
              <w:spacing w:line="360" w:lineRule="auto"/>
              <w:rPr>
                <w:rFonts w:hint="eastAsia" w:ascii="宋体" w:hAnsi="宋体" w:cs="宋体"/>
                <w:color w:val="auto"/>
                <w:sz w:val="24"/>
                <w:highlight w:val="none"/>
              </w:rPr>
            </w:pPr>
          </w:p>
        </w:tc>
        <w:tc>
          <w:tcPr>
            <w:tcW w:w="553" w:type="dxa"/>
          </w:tcPr>
          <w:p w14:paraId="4C67560B">
            <w:pPr>
              <w:spacing w:line="360" w:lineRule="auto"/>
              <w:rPr>
                <w:rFonts w:hint="eastAsia" w:ascii="宋体" w:hAnsi="宋体" w:cs="宋体"/>
                <w:color w:val="auto"/>
                <w:sz w:val="24"/>
                <w:highlight w:val="none"/>
              </w:rPr>
            </w:pPr>
          </w:p>
        </w:tc>
        <w:tc>
          <w:tcPr>
            <w:tcW w:w="553" w:type="dxa"/>
          </w:tcPr>
          <w:p w14:paraId="335CCC4C">
            <w:pPr>
              <w:spacing w:line="360" w:lineRule="auto"/>
              <w:rPr>
                <w:rFonts w:hint="eastAsia" w:ascii="宋体" w:hAnsi="宋体" w:cs="宋体"/>
                <w:color w:val="auto"/>
                <w:sz w:val="24"/>
                <w:highlight w:val="none"/>
              </w:rPr>
            </w:pPr>
          </w:p>
        </w:tc>
        <w:tc>
          <w:tcPr>
            <w:tcW w:w="553" w:type="dxa"/>
          </w:tcPr>
          <w:p w14:paraId="0A165375">
            <w:pPr>
              <w:spacing w:line="360" w:lineRule="auto"/>
              <w:rPr>
                <w:rFonts w:hint="eastAsia" w:ascii="宋体" w:hAnsi="宋体" w:cs="宋体"/>
                <w:color w:val="auto"/>
                <w:sz w:val="24"/>
                <w:highlight w:val="none"/>
              </w:rPr>
            </w:pPr>
          </w:p>
        </w:tc>
        <w:tc>
          <w:tcPr>
            <w:tcW w:w="553" w:type="dxa"/>
          </w:tcPr>
          <w:p w14:paraId="158C6CCC">
            <w:pPr>
              <w:spacing w:line="360" w:lineRule="auto"/>
              <w:rPr>
                <w:rFonts w:hint="eastAsia" w:ascii="宋体" w:hAnsi="宋体" w:cs="宋体"/>
                <w:color w:val="auto"/>
                <w:sz w:val="24"/>
                <w:highlight w:val="none"/>
              </w:rPr>
            </w:pPr>
          </w:p>
        </w:tc>
        <w:tc>
          <w:tcPr>
            <w:tcW w:w="553" w:type="dxa"/>
          </w:tcPr>
          <w:p w14:paraId="473697EA">
            <w:pPr>
              <w:spacing w:line="360" w:lineRule="auto"/>
              <w:rPr>
                <w:rFonts w:hint="eastAsia" w:ascii="宋体" w:hAnsi="宋体" w:cs="宋体"/>
                <w:color w:val="auto"/>
                <w:sz w:val="24"/>
                <w:highlight w:val="none"/>
              </w:rPr>
            </w:pPr>
          </w:p>
        </w:tc>
        <w:tc>
          <w:tcPr>
            <w:tcW w:w="553" w:type="dxa"/>
          </w:tcPr>
          <w:p w14:paraId="146EC2A1">
            <w:pPr>
              <w:spacing w:line="360" w:lineRule="auto"/>
              <w:rPr>
                <w:rFonts w:hint="eastAsia" w:ascii="宋体" w:hAnsi="宋体" w:cs="宋体"/>
                <w:color w:val="auto"/>
                <w:sz w:val="24"/>
                <w:highlight w:val="none"/>
              </w:rPr>
            </w:pPr>
          </w:p>
        </w:tc>
        <w:tc>
          <w:tcPr>
            <w:tcW w:w="553" w:type="dxa"/>
          </w:tcPr>
          <w:p w14:paraId="782D4D10">
            <w:pPr>
              <w:spacing w:line="360" w:lineRule="auto"/>
              <w:rPr>
                <w:rFonts w:hint="eastAsia" w:ascii="宋体" w:hAnsi="宋体" w:cs="宋体"/>
                <w:color w:val="auto"/>
                <w:sz w:val="24"/>
                <w:highlight w:val="none"/>
              </w:rPr>
            </w:pPr>
          </w:p>
        </w:tc>
        <w:tc>
          <w:tcPr>
            <w:tcW w:w="553" w:type="dxa"/>
          </w:tcPr>
          <w:p w14:paraId="7CF24FF3">
            <w:pPr>
              <w:spacing w:line="360" w:lineRule="auto"/>
              <w:rPr>
                <w:rFonts w:hint="eastAsia" w:ascii="宋体" w:hAnsi="宋体" w:cs="宋体"/>
                <w:color w:val="auto"/>
                <w:sz w:val="24"/>
                <w:highlight w:val="none"/>
              </w:rPr>
            </w:pPr>
          </w:p>
        </w:tc>
        <w:tc>
          <w:tcPr>
            <w:tcW w:w="553" w:type="dxa"/>
          </w:tcPr>
          <w:p w14:paraId="76F22844">
            <w:pPr>
              <w:spacing w:line="360" w:lineRule="auto"/>
              <w:rPr>
                <w:rFonts w:hint="eastAsia" w:ascii="宋体" w:hAnsi="宋体" w:cs="宋体"/>
                <w:color w:val="auto"/>
                <w:sz w:val="24"/>
                <w:highlight w:val="none"/>
              </w:rPr>
            </w:pPr>
          </w:p>
        </w:tc>
        <w:tc>
          <w:tcPr>
            <w:tcW w:w="553" w:type="dxa"/>
          </w:tcPr>
          <w:p w14:paraId="42FFB6CF">
            <w:pPr>
              <w:spacing w:line="360" w:lineRule="auto"/>
              <w:rPr>
                <w:rFonts w:hint="eastAsia" w:ascii="宋体" w:hAnsi="宋体" w:cs="宋体"/>
                <w:color w:val="auto"/>
                <w:sz w:val="24"/>
                <w:highlight w:val="none"/>
              </w:rPr>
            </w:pPr>
          </w:p>
        </w:tc>
      </w:tr>
      <w:tr w14:paraId="36F2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9874DF7">
            <w:pPr>
              <w:spacing w:line="360" w:lineRule="auto"/>
              <w:rPr>
                <w:rFonts w:hint="eastAsia" w:ascii="宋体" w:hAnsi="宋体" w:cs="宋体"/>
                <w:color w:val="auto"/>
                <w:sz w:val="24"/>
                <w:highlight w:val="none"/>
              </w:rPr>
            </w:pPr>
          </w:p>
        </w:tc>
        <w:tc>
          <w:tcPr>
            <w:tcW w:w="552" w:type="dxa"/>
          </w:tcPr>
          <w:p w14:paraId="46C6BC58">
            <w:pPr>
              <w:spacing w:line="360" w:lineRule="auto"/>
              <w:rPr>
                <w:rFonts w:hint="eastAsia" w:ascii="宋体" w:hAnsi="宋体" w:cs="宋体"/>
                <w:color w:val="auto"/>
                <w:sz w:val="24"/>
                <w:highlight w:val="none"/>
              </w:rPr>
            </w:pPr>
          </w:p>
        </w:tc>
        <w:tc>
          <w:tcPr>
            <w:tcW w:w="552" w:type="dxa"/>
          </w:tcPr>
          <w:p w14:paraId="51345DF9">
            <w:pPr>
              <w:spacing w:line="360" w:lineRule="auto"/>
              <w:rPr>
                <w:rFonts w:hint="eastAsia" w:ascii="宋体" w:hAnsi="宋体" w:cs="宋体"/>
                <w:color w:val="auto"/>
                <w:sz w:val="24"/>
                <w:highlight w:val="none"/>
              </w:rPr>
            </w:pPr>
          </w:p>
        </w:tc>
        <w:tc>
          <w:tcPr>
            <w:tcW w:w="552" w:type="dxa"/>
          </w:tcPr>
          <w:p w14:paraId="610609C6">
            <w:pPr>
              <w:spacing w:line="360" w:lineRule="auto"/>
              <w:rPr>
                <w:rFonts w:hint="eastAsia" w:ascii="宋体" w:hAnsi="宋体" w:cs="宋体"/>
                <w:color w:val="auto"/>
                <w:sz w:val="24"/>
                <w:highlight w:val="none"/>
              </w:rPr>
            </w:pPr>
          </w:p>
        </w:tc>
        <w:tc>
          <w:tcPr>
            <w:tcW w:w="552" w:type="dxa"/>
          </w:tcPr>
          <w:p w14:paraId="3FB1D57C">
            <w:pPr>
              <w:spacing w:line="360" w:lineRule="auto"/>
              <w:rPr>
                <w:rFonts w:hint="eastAsia" w:ascii="宋体" w:hAnsi="宋体" w:cs="宋体"/>
                <w:color w:val="auto"/>
                <w:sz w:val="24"/>
                <w:highlight w:val="none"/>
              </w:rPr>
            </w:pPr>
          </w:p>
        </w:tc>
        <w:tc>
          <w:tcPr>
            <w:tcW w:w="552" w:type="dxa"/>
          </w:tcPr>
          <w:p w14:paraId="2457C6BF">
            <w:pPr>
              <w:spacing w:line="360" w:lineRule="auto"/>
              <w:rPr>
                <w:rFonts w:hint="eastAsia" w:ascii="宋体" w:hAnsi="宋体" w:cs="宋体"/>
                <w:color w:val="auto"/>
                <w:sz w:val="24"/>
                <w:highlight w:val="none"/>
              </w:rPr>
            </w:pPr>
          </w:p>
        </w:tc>
        <w:tc>
          <w:tcPr>
            <w:tcW w:w="552" w:type="dxa"/>
          </w:tcPr>
          <w:p w14:paraId="567058EA">
            <w:pPr>
              <w:spacing w:line="360" w:lineRule="auto"/>
              <w:rPr>
                <w:rFonts w:hint="eastAsia" w:ascii="宋体" w:hAnsi="宋体" w:cs="宋体"/>
                <w:color w:val="auto"/>
                <w:sz w:val="24"/>
                <w:highlight w:val="none"/>
              </w:rPr>
            </w:pPr>
          </w:p>
        </w:tc>
        <w:tc>
          <w:tcPr>
            <w:tcW w:w="553" w:type="dxa"/>
          </w:tcPr>
          <w:p w14:paraId="2F0FE672">
            <w:pPr>
              <w:spacing w:line="360" w:lineRule="auto"/>
              <w:rPr>
                <w:rFonts w:hint="eastAsia" w:ascii="宋体" w:hAnsi="宋体" w:cs="宋体"/>
                <w:color w:val="auto"/>
                <w:sz w:val="24"/>
                <w:highlight w:val="none"/>
              </w:rPr>
            </w:pPr>
          </w:p>
        </w:tc>
        <w:tc>
          <w:tcPr>
            <w:tcW w:w="553" w:type="dxa"/>
          </w:tcPr>
          <w:p w14:paraId="10086A4D">
            <w:pPr>
              <w:spacing w:line="360" w:lineRule="auto"/>
              <w:rPr>
                <w:rFonts w:hint="eastAsia" w:ascii="宋体" w:hAnsi="宋体" w:cs="宋体"/>
                <w:color w:val="auto"/>
                <w:sz w:val="24"/>
                <w:highlight w:val="none"/>
              </w:rPr>
            </w:pPr>
          </w:p>
        </w:tc>
        <w:tc>
          <w:tcPr>
            <w:tcW w:w="553" w:type="dxa"/>
          </w:tcPr>
          <w:p w14:paraId="2DE2B902">
            <w:pPr>
              <w:spacing w:line="360" w:lineRule="auto"/>
              <w:rPr>
                <w:rFonts w:hint="eastAsia" w:ascii="宋体" w:hAnsi="宋体" w:cs="宋体"/>
                <w:color w:val="auto"/>
                <w:sz w:val="24"/>
                <w:highlight w:val="none"/>
              </w:rPr>
            </w:pPr>
          </w:p>
        </w:tc>
        <w:tc>
          <w:tcPr>
            <w:tcW w:w="553" w:type="dxa"/>
          </w:tcPr>
          <w:p w14:paraId="6DE03B92">
            <w:pPr>
              <w:spacing w:line="360" w:lineRule="auto"/>
              <w:rPr>
                <w:rFonts w:hint="eastAsia" w:ascii="宋体" w:hAnsi="宋体" w:cs="宋体"/>
                <w:color w:val="auto"/>
                <w:sz w:val="24"/>
                <w:highlight w:val="none"/>
              </w:rPr>
            </w:pPr>
          </w:p>
        </w:tc>
        <w:tc>
          <w:tcPr>
            <w:tcW w:w="553" w:type="dxa"/>
          </w:tcPr>
          <w:p w14:paraId="4E5A3292">
            <w:pPr>
              <w:spacing w:line="360" w:lineRule="auto"/>
              <w:rPr>
                <w:rFonts w:hint="eastAsia" w:ascii="宋体" w:hAnsi="宋体" w:cs="宋体"/>
                <w:color w:val="auto"/>
                <w:sz w:val="24"/>
                <w:highlight w:val="none"/>
              </w:rPr>
            </w:pPr>
          </w:p>
        </w:tc>
        <w:tc>
          <w:tcPr>
            <w:tcW w:w="553" w:type="dxa"/>
          </w:tcPr>
          <w:p w14:paraId="7552DF7B">
            <w:pPr>
              <w:spacing w:line="360" w:lineRule="auto"/>
              <w:rPr>
                <w:rFonts w:hint="eastAsia" w:ascii="宋体" w:hAnsi="宋体" w:cs="宋体"/>
                <w:color w:val="auto"/>
                <w:sz w:val="24"/>
                <w:highlight w:val="none"/>
              </w:rPr>
            </w:pPr>
          </w:p>
        </w:tc>
        <w:tc>
          <w:tcPr>
            <w:tcW w:w="553" w:type="dxa"/>
          </w:tcPr>
          <w:p w14:paraId="075466BA">
            <w:pPr>
              <w:spacing w:line="360" w:lineRule="auto"/>
              <w:rPr>
                <w:rFonts w:hint="eastAsia" w:ascii="宋体" w:hAnsi="宋体" w:cs="宋体"/>
                <w:color w:val="auto"/>
                <w:sz w:val="24"/>
                <w:highlight w:val="none"/>
              </w:rPr>
            </w:pPr>
          </w:p>
        </w:tc>
        <w:tc>
          <w:tcPr>
            <w:tcW w:w="553" w:type="dxa"/>
          </w:tcPr>
          <w:p w14:paraId="4BF5968E">
            <w:pPr>
              <w:spacing w:line="360" w:lineRule="auto"/>
              <w:rPr>
                <w:rFonts w:hint="eastAsia" w:ascii="宋体" w:hAnsi="宋体" w:cs="宋体"/>
                <w:color w:val="auto"/>
                <w:sz w:val="24"/>
                <w:highlight w:val="none"/>
              </w:rPr>
            </w:pPr>
          </w:p>
        </w:tc>
        <w:tc>
          <w:tcPr>
            <w:tcW w:w="553" w:type="dxa"/>
          </w:tcPr>
          <w:p w14:paraId="279DAD23">
            <w:pPr>
              <w:spacing w:line="360" w:lineRule="auto"/>
              <w:rPr>
                <w:rFonts w:hint="eastAsia" w:ascii="宋体" w:hAnsi="宋体" w:cs="宋体"/>
                <w:color w:val="auto"/>
                <w:sz w:val="24"/>
                <w:highlight w:val="none"/>
              </w:rPr>
            </w:pPr>
          </w:p>
        </w:tc>
        <w:tc>
          <w:tcPr>
            <w:tcW w:w="553" w:type="dxa"/>
          </w:tcPr>
          <w:p w14:paraId="6707F29A">
            <w:pPr>
              <w:spacing w:line="360" w:lineRule="auto"/>
              <w:rPr>
                <w:rFonts w:hint="eastAsia" w:ascii="宋体" w:hAnsi="宋体" w:cs="宋体"/>
                <w:color w:val="auto"/>
                <w:sz w:val="24"/>
                <w:highlight w:val="none"/>
              </w:rPr>
            </w:pPr>
          </w:p>
        </w:tc>
      </w:tr>
      <w:tr w14:paraId="2F51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F32D5D6">
            <w:pPr>
              <w:spacing w:line="360" w:lineRule="auto"/>
              <w:rPr>
                <w:rFonts w:hint="eastAsia" w:ascii="宋体" w:hAnsi="宋体" w:cs="宋体"/>
                <w:color w:val="auto"/>
                <w:sz w:val="24"/>
                <w:highlight w:val="none"/>
              </w:rPr>
            </w:pPr>
          </w:p>
        </w:tc>
        <w:tc>
          <w:tcPr>
            <w:tcW w:w="552" w:type="dxa"/>
          </w:tcPr>
          <w:p w14:paraId="7C424635">
            <w:pPr>
              <w:spacing w:line="360" w:lineRule="auto"/>
              <w:rPr>
                <w:rFonts w:hint="eastAsia" w:ascii="宋体" w:hAnsi="宋体" w:cs="宋体"/>
                <w:color w:val="auto"/>
                <w:sz w:val="24"/>
                <w:highlight w:val="none"/>
              </w:rPr>
            </w:pPr>
          </w:p>
        </w:tc>
        <w:tc>
          <w:tcPr>
            <w:tcW w:w="552" w:type="dxa"/>
          </w:tcPr>
          <w:p w14:paraId="4736863B">
            <w:pPr>
              <w:spacing w:line="360" w:lineRule="auto"/>
              <w:rPr>
                <w:rFonts w:hint="eastAsia" w:ascii="宋体" w:hAnsi="宋体" w:cs="宋体"/>
                <w:color w:val="auto"/>
                <w:sz w:val="24"/>
                <w:highlight w:val="none"/>
              </w:rPr>
            </w:pPr>
          </w:p>
        </w:tc>
        <w:tc>
          <w:tcPr>
            <w:tcW w:w="552" w:type="dxa"/>
          </w:tcPr>
          <w:p w14:paraId="11C86126">
            <w:pPr>
              <w:spacing w:line="360" w:lineRule="auto"/>
              <w:rPr>
                <w:rFonts w:hint="eastAsia" w:ascii="宋体" w:hAnsi="宋体" w:cs="宋体"/>
                <w:color w:val="auto"/>
                <w:sz w:val="24"/>
                <w:highlight w:val="none"/>
              </w:rPr>
            </w:pPr>
          </w:p>
        </w:tc>
        <w:tc>
          <w:tcPr>
            <w:tcW w:w="552" w:type="dxa"/>
          </w:tcPr>
          <w:p w14:paraId="4F43AEDE">
            <w:pPr>
              <w:spacing w:line="360" w:lineRule="auto"/>
              <w:rPr>
                <w:rFonts w:hint="eastAsia" w:ascii="宋体" w:hAnsi="宋体" w:cs="宋体"/>
                <w:color w:val="auto"/>
                <w:sz w:val="24"/>
                <w:highlight w:val="none"/>
              </w:rPr>
            </w:pPr>
          </w:p>
        </w:tc>
        <w:tc>
          <w:tcPr>
            <w:tcW w:w="552" w:type="dxa"/>
          </w:tcPr>
          <w:p w14:paraId="72986019">
            <w:pPr>
              <w:spacing w:line="360" w:lineRule="auto"/>
              <w:rPr>
                <w:rFonts w:hint="eastAsia" w:ascii="宋体" w:hAnsi="宋体" w:cs="宋体"/>
                <w:color w:val="auto"/>
                <w:sz w:val="24"/>
                <w:highlight w:val="none"/>
              </w:rPr>
            </w:pPr>
          </w:p>
        </w:tc>
        <w:tc>
          <w:tcPr>
            <w:tcW w:w="552" w:type="dxa"/>
          </w:tcPr>
          <w:p w14:paraId="5AAB9D09">
            <w:pPr>
              <w:spacing w:line="360" w:lineRule="auto"/>
              <w:rPr>
                <w:rFonts w:hint="eastAsia" w:ascii="宋体" w:hAnsi="宋体" w:cs="宋体"/>
                <w:color w:val="auto"/>
                <w:sz w:val="24"/>
                <w:highlight w:val="none"/>
              </w:rPr>
            </w:pPr>
          </w:p>
        </w:tc>
        <w:tc>
          <w:tcPr>
            <w:tcW w:w="553" w:type="dxa"/>
          </w:tcPr>
          <w:p w14:paraId="04B44926">
            <w:pPr>
              <w:spacing w:line="360" w:lineRule="auto"/>
              <w:rPr>
                <w:rFonts w:hint="eastAsia" w:ascii="宋体" w:hAnsi="宋体" w:cs="宋体"/>
                <w:color w:val="auto"/>
                <w:sz w:val="24"/>
                <w:highlight w:val="none"/>
              </w:rPr>
            </w:pPr>
          </w:p>
        </w:tc>
        <w:tc>
          <w:tcPr>
            <w:tcW w:w="553" w:type="dxa"/>
          </w:tcPr>
          <w:p w14:paraId="1366F958">
            <w:pPr>
              <w:spacing w:line="360" w:lineRule="auto"/>
              <w:rPr>
                <w:rFonts w:hint="eastAsia" w:ascii="宋体" w:hAnsi="宋体" w:cs="宋体"/>
                <w:color w:val="auto"/>
                <w:sz w:val="24"/>
                <w:highlight w:val="none"/>
              </w:rPr>
            </w:pPr>
          </w:p>
        </w:tc>
        <w:tc>
          <w:tcPr>
            <w:tcW w:w="553" w:type="dxa"/>
          </w:tcPr>
          <w:p w14:paraId="707863D5">
            <w:pPr>
              <w:spacing w:line="360" w:lineRule="auto"/>
              <w:rPr>
                <w:rFonts w:hint="eastAsia" w:ascii="宋体" w:hAnsi="宋体" w:cs="宋体"/>
                <w:color w:val="auto"/>
                <w:sz w:val="24"/>
                <w:highlight w:val="none"/>
              </w:rPr>
            </w:pPr>
          </w:p>
        </w:tc>
        <w:tc>
          <w:tcPr>
            <w:tcW w:w="553" w:type="dxa"/>
          </w:tcPr>
          <w:p w14:paraId="559ACB6D">
            <w:pPr>
              <w:spacing w:line="360" w:lineRule="auto"/>
              <w:rPr>
                <w:rFonts w:hint="eastAsia" w:ascii="宋体" w:hAnsi="宋体" w:cs="宋体"/>
                <w:color w:val="auto"/>
                <w:sz w:val="24"/>
                <w:highlight w:val="none"/>
              </w:rPr>
            </w:pPr>
          </w:p>
        </w:tc>
        <w:tc>
          <w:tcPr>
            <w:tcW w:w="553" w:type="dxa"/>
          </w:tcPr>
          <w:p w14:paraId="2E7B07EA">
            <w:pPr>
              <w:spacing w:line="360" w:lineRule="auto"/>
              <w:rPr>
                <w:rFonts w:hint="eastAsia" w:ascii="宋体" w:hAnsi="宋体" w:cs="宋体"/>
                <w:color w:val="auto"/>
                <w:sz w:val="24"/>
                <w:highlight w:val="none"/>
              </w:rPr>
            </w:pPr>
          </w:p>
        </w:tc>
        <w:tc>
          <w:tcPr>
            <w:tcW w:w="553" w:type="dxa"/>
          </w:tcPr>
          <w:p w14:paraId="40EB6464">
            <w:pPr>
              <w:spacing w:line="360" w:lineRule="auto"/>
              <w:rPr>
                <w:rFonts w:hint="eastAsia" w:ascii="宋体" w:hAnsi="宋体" w:cs="宋体"/>
                <w:color w:val="auto"/>
                <w:sz w:val="24"/>
                <w:highlight w:val="none"/>
              </w:rPr>
            </w:pPr>
          </w:p>
        </w:tc>
        <w:tc>
          <w:tcPr>
            <w:tcW w:w="553" w:type="dxa"/>
          </w:tcPr>
          <w:p w14:paraId="217715A4">
            <w:pPr>
              <w:spacing w:line="360" w:lineRule="auto"/>
              <w:rPr>
                <w:rFonts w:hint="eastAsia" w:ascii="宋体" w:hAnsi="宋体" w:cs="宋体"/>
                <w:color w:val="auto"/>
                <w:sz w:val="24"/>
                <w:highlight w:val="none"/>
              </w:rPr>
            </w:pPr>
          </w:p>
        </w:tc>
        <w:tc>
          <w:tcPr>
            <w:tcW w:w="553" w:type="dxa"/>
          </w:tcPr>
          <w:p w14:paraId="7085E8BA">
            <w:pPr>
              <w:spacing w:line="360" w:lineRule="auto"/>
              <w:rPr>
                <w:rFonts w:hint="eastAsia" w:ascii="宋体" w:hAnsi="宋体" w:cs="宋体"/>
                <w:color w:val="auto"/>
                <w:sz w:val="24"/>
                <w:highlight w:val="none"/>
              </w:rPr>
            </w:pPr>
          </w:p>
        </w:tc>
        <w:tc>
          <w:tcPr>
            <w:tcW w:w="553" w:type="dxa"/>
          </w:tcPr>
          <w:p w14:paraId="5C3E1198">
            <w:pPr>
              <w:spacing w:line="360" w:lineRule="auto"/>
              <w:rPr>
                <w:rFonts w:hint="eastAsia" w:ascii="宋体" w:hAnsi="宋体" w:cs="宋体"/>
                <w:color w:val="auto"/>
                <w:sz w:val="24"/>
                <w:highlight w:val="none"/>
              </w:rPr>
            </w:pPr>
          </w:p>
        </w:tc>
        <w:tc>
          <w:tcPr>
            <w:tcW w:w="553" w:type="dxa"/>
          </w:tcPr>
          <w:p w14:paraId="5435CEF5">
            <w:pPr>
              <w:spacing w:line="360" w:lineRule="auto"/>
              <w:rPr>
                <w:rFonts w:hint="eastAsia" w:ascii="宋体" w:hAnsi="宋体" w:cs="宋体"/>
                <w:color w:val="auto"/>
                <w:sz w:val="24"/>
                <w:highlight w:val="none"/>
              </w:rPr>
            </w:pPr>
          </w:p>
        </w:tc>
      </w:tr>
      <w:tr w14:paraId="70AE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0B26056">
            <w:pPr>
              <w:spacing w:line="360" w:lineRule="auto"/>
              <w:rPr>
                <w:rFonts w:hint="eastAsia" w:ascii="宋体" w:hAnsi="宋体" w:cs="宋体"/>
                <w:color w:val="auto"/>
                <w:sz w:val="24"/>
                <w:highlight w:val="none"/>
              </w:rPr>
            </w:pPr>
          </w:p>
        </w:tc>
        <w:tc>
          <w:tcPr>
            <w:tcW w:w="552" w:type="dxa"/>
          </w:tcPr>
          <w:p w14:paraId="3626BC54">
            <w:pPr>
              <w:spacing w:line="360" w:lineRule="auto"/>
              <w:rPr>
                <w:rFonts w:hint="eastAsia" w:ascii="宋体" w:hAnsi="宋体" w:cs="宋体"/>
                <w:color w:val="auto"/>
                <w:sz w:val="24"/>
                <w:highlight w:val="none"/>
              </w:rPr>
            </w:pPr>
          </w:p>
        </w:tc>
        <w:tc>
          <w:tcPr>
            <w:tcW w:w="552" w:type="dxa"/>
          </w:tcPr>
          <w:p w14:paraId="0713AA60">
            <w:pPr>
              <w:spacing w:line="360" w:lineRule="auto"/>
              <w:rPr>
                <w:rFonts w:hint="eastAsia" w:ascii="宋体" w:hAnsi="宋体" w:cs="宋体"/>
                <w:color w:val="auto"/>
                <w:sz w:val="24"/>
                <w:highlight w:val="none"/>
              </w:rPr>
            </w:pPr>
          </w:p>
        </w:tc>
        <w:tc>
          <w:tcPr>
            <w:tcW w:w="552" w:type="dxa"/>
          </w:tcPr>
          <w:p w14:paraId="187BDFC5">
            <w:pPr>
              <w:spacing w:line="360" w:lineRule="auto"/>
              <w:rPr>
                <w:rFonts w:hint="eastAsia" w:ascii="宋体" w:hAnsi="宋体" w:cs="宋体"/>
                <w:color w:val="auto"/>
                <w:sz w:val="24"/>
                <w:highlight w:val="none"/>
              </w:rPr>
            </w:pPr>
          </w:p>
        </w:tc>
        <w:tc>
          <w:tcPr>
            <w:tcW w:w="552" w:type="dxa"/>
          </w:tcPr>
          <w:p w14:paraId="63445990">
            <w:pPr>
              <w:spacing w:line="360" w:lineRule="auto"/>
              <w:rPr>
                <w:rFonts w:hint="eastAsia" w:ascii="宋体" w:hAnsi="宋体" w:cs="宋体"/>
                <w:color w:val="auto"/>
                <w:sz w:val="24"/>
                <w:highlight w:val="none"/>
              </w:rPr>
            </w:pPr>
          </w:p>
        </w:tc>
        <w:tc>
          <w:tcPr>
            <w:tcW w:w="552" w:type="dxa"/>
          </w:tcPr>
          <w:p w14:paraId="502CD0B6">
            <w:pPr>
              <w:spacing w:line="360" w:lineRule="auto"/>
              <w:rPr>
                <w:rFonts w:hint="eastAsia" w:ascii="宋体" w:hAnsi="宋体" w:cs="宋体"/>
                <w:color w:val="auto"/>
                <w:sz w:val="24"/>
                <w:highlight w:val="none"/>
              </w:rPr>
            </w:pPr>
          </w:p>
        </w:tc>
        <w:tc>
          <w:tcPr>
            <w:tcW w:w="552" w:type="dxa"/>
          </w:tcPr>
          <w:p w14:paraId="624FC96E">
            <w:pPr>
              <w:spacing w:line="360" w:lineRule="auto"/>
              <w:rPr>
                <w:rFonts w:hint="eastAsia" w:ascii="宋体" w:hAnsi="宋体" w:cs="宋体"/>
                <w:color w:val="auto"/>
                <w:sz w:val="24"/>
                <w:highlight w:val="none"/>
              </w:rPr>
            </w:pPr>
          </w:p>
        </w:tc>
        <w:tc>
          <w:tcPr>
            <w:tcW w:w="553" w:type="dxa"/>
          </w:tcPr>
          <w:p w14:paraId="29EF6FB5">
            <w:pPr>
              <w:spacing w:line="360" w:lineRule="auto"/>
              <w:rPr>
                <w:rFonts w:hint="eastAsia" w:ascii="宋体" w:hAnsi="宋体" w:cs="宋体"/>
                <w:color w:val="auto"/>
                <w:sz w:val="24"/>
                <w:highlight w:val="none"/>
              </w:rPr>
            </w:pPr>
          </w:p>
        </w:tc>
        <w:tc>
          <w:tcPr>
            <w:tcW w:w="553" w:type="dxa"/>
          </w:tcPr>
          <w:p w14:paraId="619D3810">
            <w:pPr>
              <w:spacing w:line="360" w:lineRule="auto"/>
              <w:rPr>
                <w:rFonts w:hint="eastAsia" w:ascii="宋体" w:hAnsi="宋体" w:cs="宋体"/>
                <w:color w:val="auto"/>
                <w:sz w:val="24"/>
                <w:highlight w:val="none"/>
              </w:rPr>
            </w:pPr>
          </w:p>
        </w:tc>
        <w:tc>
          <w:tcPr>
            <w:tcW w:w="553" w:type="dxa"/>
          </w:tcPr>
          <w:p w14:paraId="677C9853">
            <w:pPr>
              <w:spacing w:line="360" w:lineRule="auto"/>
              <w:rPr>
                <w:rFonts w:hint="eastAsia" w:ascii="宋体" w:hAnsi="宋体" w:cs="宋体"/>
                <w:color w:val="auto"/>
                <w:sz w:val="24"/>
                <w:highlight w:val="none"/>
              </w:rPr>
            </w:pPr>
          </w:p>
        </w:tc>
        <w:tc>
          <w:tcPr>
            <w:tcW w:w="553" w:type="dxa"/>
          </w:tcPr>
          <w:p w14:paraId="31EC922D">
            <w:pPr>
              <w:spacing w:line="360" w:lineRule="auto"/>
              <w:rPr>
                <w:rFonts w:hint="eastAsia" w:ascii="宋体" w:hAnsi="宋体" w:cs="宋体"/>
                <w:color w:val="auto"/>
                <w:sz w:val="24"/>
                <w:highlight w:val="none"/>
              </w:rPr>
            </w:pPr>
          </w:p>
        </w:tc>
        <w:tc>
          <w:tcPr>
            <w:tcW w:w="553" w:type="dxa"/>
          </w:tcPr>
          <w:p w14:paraId="5BB0A302">
            <w:pPr>
              <w:spacing w:line="360" w:lineRule="auto"/>
              <w:rPr>
                <w:rFonts w:hint="eastAsia" w:ascii="宋体" w:hAnsi="宋体" w:cs="宋体"/>
                <w:color w:val="auto"/>
                <w:sz w:val="24"/>
                <w:highlight w:val="none"/>
              </w:rPr>
            </w:pPr>
          </w:p>
        </w:tc>
        <w:tc>
          <w:tcPr>
            <w:tcW w:w="553" w:type="dxa"/>
          </w:tcPr>
          <w:p w14:paraId="226A7BB0">
            <w:pPr>
              <w:spacing w:line="360" w:lineRule="auto"/>
              <w:rPr>
                <w:rFonts w:hint="eastAsia" w:ascii="宋体" w:hAnsi="宋体" w:cs="宋体"/>
                <w:color w:val="auto"/>
                <w:sz w:val="24"/>
                <w:highlight w:val="none"/>
              </w:rPr>
            </w:pPr>
          </w:p>
        </w:tc>
        <w:tc>
          <w:tcPr>
            <w:tcW w:w="553" w:type="dxa"/>
          </w:tcPr>
          <w:p w14:paraId="6A17E15B">
            <w:pPr>
              <w:spacing w:line="360" w:lineRule="auto"/>
              <w:rPr>
                <w:rFonts w:hint="eastAsia" w:ascii="宋体" w:hAnsi="宋体" w:cs="宋体"/>
                <w:color w:val="auto"/>
                <w:sz w:val="24"/>
                <w:highlight w:val="none"/>
              </w:rPr>
            </w:pPr>
          </w:p>
        </w:tc>
        <w:tc>
          <w:tcPr>
            <w:tcW w:w="553" w:type="dxa"/>
          </w:tcPr>
          <w:p w14:paraId="312D58C5">
            <w:pPr>
              <w:spacing w:line="360" w:lineRule="auto"/>
              <w:rPr>
                <w:rFonts w:hint="eastAsia" w:ascii="宋体" w:hAnsi="宋体" w:cs="宋体"/>
                <w:color w:val="auto"/>
                <w:sz w:val="24"/>
                <w:highlight w:val="none"/>
              </w:rPr>
            </w:pPr>
          </w:p>
        </w:tc>
        <w:tc>
          <w:tcPr>
            <w:tcW w:w="553" w:type="dxa"/>
          </w:tcPr>
          <w:p w14:paraId="33B348F2">
            <w:pPr>
              <w:spacing w:line="360" w:lineRule="auto"/>
              <w:rPr>
                <w:rFonts w:hint="eastAsia" w:ascii="宋体" w:hAnsi="宋体" w:cs="宋体"/>
                <w:color w:val="auto"/>
                <w:sz w:val="24"/>
                <w:highlight w:val="none"/>
              </w:rPr>
            </w:pPr>
          </w:p>
        </w:tc>
        <w:tc>
          <w:tcPr>
            <w:tcW w:w="553" w:type="dxa"/>
          </w:tcPr>
          <w:p w14:paraId="00023B6B">
            <w:pPr>
              <w:spacing w:line="360" w:lineRule="auto"/>
              <w:rPr>
                <w:rFonts w:hint="eastAsia" w:ascii="宋体" w:hAnsi="宋体" w:cs="宋体"/>
                <w:color w:val="auto"/>
                <w:sz w:val="24"/>
                <w:highlight w:val="none"/>
              </w:rPr>
            </w:pPr>
          </w:p>
        </w:tc>
      </w:tr>
      <w:tr w14:paraId="6FAE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326B97F">
            <w:pPr>
              <w:spacing w:line="360" w:lineRule="auto"/>
              <w:rPr>
                <w:rFonts w:hint="eastAsia" w:ascii="宋体" w:hAnsi="宋体" w:cs="宋体"/>
                <w:color w:val="auto"/>
                <w:sz w:val="24"/>
                <w:highlight w:val="none"/>
              </w:rPr>
            </w:pPr>
          </w:p>
        </w:tc>
        <w:tc>
          <w:tcPr>
            <w:tcW w:w="552" w:type="dxa"/>
          </w:tcPr>
          <w:p w14:paraId="5FA7323F">
            <w:pPr>
              <w:spacing w:line="360" w:lineRule="auto"/>
              <w:rPr>
                <w:rFonts w:hint="eastAsia" w:ascii="宋体" w:hAnsi="宋体" w:cs="宋体"/>
                <w:color w:val="auto"/>
                <w:sz w:val="24"/>
                <w:highlight w:val="none"/>
              </w:rPr>
            </w:pPr>
          </w:p>
        </w:tc>
        <w:tc>
          <w:tcPr>
            <w:tcW w:w="552" w:type="dxa"/>
          </w:tcPr>
          <w:p w14:paraId="2C3F976B">
            <w:pPr>
              <w:spacing w:line="360" w:lineRule="auto"/>
              <w:rPr>
                <w:rFonts w:hint="eastAsia" w:ascii="宋体" w:hAnsi="宋体" w:cs="宋体"/>
                <w:color w:val="auto"/>
                <w:sz w:val="24"/>
                <w:highlight w:val="none"/>
              </w:rPr>
            </w:pPr>
          </w:p>
        </w:tc>
        <w:tc>
          <w:tcPr>
            <w:tcW w:w="552" w:type="dxa"/>
          </w:tcPr>
          <w:p w14:paraId="1EA0B95E">
            <w:pPr>
              <w:spacing w:line="360" w:lineRule="auto"/>
              <w:rPr>
                <w:rFonts w:hint="eastAsia" w:ascii="宋体" w:hAnsi="宋体" w:cs="宋体"/>
                <w:color w:val="auto"/>
                <w:sz w:val="24"/>
                <w:highlight w:val="none"/>
              </w:rPr>
            </w:pPr>
          </w:p>
        </w:tc>
        <w:tc>
          <w:tcPr>
            <w:tcW w:w="552" w:type="dxa"/>
          </w:tcPr>
          <w:p w14:paraId="16F4084B">
            <w:pPr>
              <w:spacing w:line="360" w:lineRule="auto"/>
              <w:rPr>
                <w:rFonts w:hint="eastAsia" w:ascii="宋体" w:hAnsi="宋体" w:cs="宋体"/>
                <w:color w:val="auto"/>
                <w:sz w:val="24"/>
                <w:highlight w:val="none"/>
              </w:rPr>
            </w:pPr>
          </w:p>
        </w:tc>
        <w:tc>
          <w:tcPr>
            <w:tcW w:w="552" w:type="dxa"/>
          </w:tcPr>
          <w:p w14:paraId="2AEEE11E">
            <w:pPr>
              <w:spacing w:line="360" w:lineRule="auto"/>
              <w:rPr>
                <w:rFonts w:hint="eastAsia" w:ascii="宋体" w:hAnsi="宋体" w:cs="宋体"/>
                <w:color w:val="auto"/>
                <w:sz w:val="24"/>
                <w:highlight w:val="none"/>
              </w:rPr>
            </w:pPr>
          </w:p>
        </w:tc>
        <w:tc>
          <w:tcPr>
            <w:tcW w:w="552" w:type="dxa"/>
          </w:tcPr>
          <w:p w14:paraId="293EF465">
            <w:pPr>
              <w:spacing w:line="360" w:lineRule="auto"/>
              <w:rPr>
                <w:rFonts w:hint="eastAsia" w:ascii="宋体" w:hAnsi="宋体" w:cs="宋体"/>
                <w:color w:val="auto"/>
                <w:sz w:val="24"/>
                <w:highlight w:val="none"/>
              </w:rPr>
            </w:pPr>
          </w:p>
        </w:tc>
        <w:tc>
          <w:tcPr>
            <w:tcW w:w="553" w:type="dxa"/>
          </w:tcPr>
          <w:p w14:paraId="6F329EE1">
            <w:pPr>
              <w:spacing w:line="360" w:lineRule="auto"/>
              <w:rPr>
                <w:rFonts w:hint="eastAsia" w:ascii="宋体" w:hAnsi="宋体" w:cs="宋体"/>
                <w:color w:val="auto"/>
                <w:sz w:val="24"/>
                <w:highlight w:val="none"/>
              </w:rPr>
            </w:pPr>
          </w:p>
        </w:tc>
        <w:tc>
          <w:tcPr>
            <w:tcW w:w="553" w:type="dxa"/>
          </w:tcPr>
          <w:p w14:paraId="040615ED">
            <w:pPr>
              <w:spacing w:line="360" w:lineRule="auto"/>
              <w:rPr>
                <w:rFonts w:hint="eastAsia" w:ascii="宋体" w:hAnsi="宋体" w:cs="宋体"/>
                <w:color w:val="auto"/>
                <w:sz w:val="24"/>
                <w:highlight w:val="none"/>
              </w:rPr>
            </w:pPr>
          </w:p>
        </w:tc>
        <w:tc>
          <w:tcPr>
            <w:tcW w:w="553" w:type="dxa"/>
          </w:tcPr>
          <w:p w14:paraId="7883E60F">
            <w:pPr>
              <w:spacing w:line="360" w:lineRule="auto"/>
              <w:rPr>
                <w:rFonts w:hint="eastAsia" w:ascii="宋体" w:hAnsi="宋体" w:cs="宋体"/>
                <w:color w:val="auto"/>
                <w:sz w:val="24"/>
                <w:highlight w:val="none"/>
              </w:rPr>
            </w:pPr>
          </w:p>
        </w:tc>
        <w:tc>
          <w:tcPr>
            <w:tcW w:w="553" w:type="dxa"/>
          </w:tcPr>
          <w:p w14:paraId="771DB9CB">
            <w:pPr>
              <w:spacing w:line="360" w:lineRule="auto"/>
              <w:rPr>
                <w:rFonts w:hint="eastAsia" w:ascii="宋体" w:hAnsi="宋体" w:cs="宋体"/>
                <w:color w:val="auto"/>
                <w:sz w:val="24"/>
                <w:highlight w:val="none"/>
              </w:rPr>
            </w:pPr>
          </w:p>
        </w:tc>
        <w:tc>
          <w:tcPr>
            <w:tcW w:w="553" w:type="dxa"/>
          </w:tcPr>
          <w:p w14:paraId="4A6D93C3">
            <w:pPr>
              <w:spacing w:line="360" w:lineRule="auto"/>
              <w:rPr>
                <w:rFonts w:hint="eastAsia" w:ascii="宋体" w:hAnsi="宋体" w:cs="宋体"/>
                <w:color w:val="auto"/>
                <w:sz w:val="24"/>
                <w:highlight w:val="none"/>
              </w:rPr>
            </w:pPr>
          </w:p>
        </w:tc>
        <w:tc>
          <w:tcPr>
            <w:tcW w:w="553" w:type="dxa"/>
          </w:tcPr>
          <w:p w14:paraId="68CA72C9">
            <w:pPr>
              <w:spacing w:line="360" w:lineRule="auto"/>
              <w:rPr>
                <w:rFonts w:hint="eastAsia" w:ascii="宋体" w:hAnsi="宋体" w:cs="宋体"/>
                <w:color w:val="auto"/>
                <w:sz w:val="24"/>
                <w:highlight w:val="none"/>
              </w:rPr>
            </w:pPr>
          </w:p>
        </w:tc>
        <w:tc>
          <w:tcPr>
            <w:tcW w:w="553" w:type="dxa"/>
          </w:tcPr>
          <w:p w14:paraId="39A265C8">
            <w:pPr>
              <w:spacing w:line="360" w:lineRule="auto"/>
              <w:rPr>
                <w:rFonts w:hint="eastAsia" w:ascii="宋体" w:hAnsi="宋体" w:cs="宋体"/>
                <w:color w:val="auto"/>
                <w:sz w:val="24"/>
                <w:highlight w:val="none"/>
              </w:rPr>
            </w:pPr>
          </w:p>
        </w:tc>
        <w:tc>
          <w:tcPr>
            <w:tcW w:w="553" w:type="dxa"/>
          </w:tcPr>
          <w:p w14:paraId="26277E8D">
            <w:pPr>
              <w:spacing w:line="360" w:lineRule="auto"/>
              <w:rPr>
                <w:rFonts w:hint="eastAsia" w:ascii="宋体" w:hAnsi="宋体" w:cs="宋体"/>
                <w:color w:val="auto"/>
                <w:sz w:val="24"/>
                <w:highlight w:val="none"/>
              </w:rPr>
            </w:pPr>
          </w:p>
        </w:tc>
        <w:tc>
          <w:tcPr>
            <w:tcW w:w="553" w:type="dxa"/>
          </w:tcPr>
          <w:p w14:paraId="542EB958">
            <w:pPr>
              <w:spacing w:line="360" w:lineRule="auto"/>
              <w:rPr>
                <w:rFonts w:hint="eastAsia" w:ascii="宋体" w:hAnsi="宋体" w:cs="宋体"/>
                <w:color w:val="auto"/>
                <w:sz w:val="24"/>
                <w:highlight w:val="none"/>
              </w:rPr>
            </w:pPr>
          </w:p>
        </w:tc>
        <w:tc>
          <w:tcPr>
            <w:tcW w:w="553" w:type="dxa"/>
          </w:tcPr>
          <w:p w14:paraId="1F8941CF">
            <w:pPr>
              <w:spacing w:line="360" w:lineRule="auto"/>
              <w:rPr>
                <w:rFonts w:hint="eastAsia" w:ascii="宋体" w:hAnsi="宋体" w:cs="宋体"/>
                <w:color w:val="auto"/>
                <w:sz w:val="24"/>
                <w:highlight w:val="none"/>
              </w:rPr>
            </w:pPr>
          </w:p>
        </w:tc>
      </w:tr>
      <w:tr w14:paraId="5812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E673C08">
            <w:pPr>
              <w:spacing w:line="360" w:lineRule="auto"/>
              <w:rPr>
                <w:rFonts w:hint="eastAsia" w:ascii="宋体" w:hAnsi="宋体" w:cs="宋体"/>
                <w:color w:val="auto"/>
                <w:sz w:val="24"/>
                <w:highlight w:val="none"/>
              </w:rPr>
            </w:pPr>
          </w:p>
        </w:tc>
        <w:tc>
          <w:tcPr>
            <w:tcW w:w="552" w:type="dxa"/>
          </w:tcPr>
          <w:p w14:paraId="2976B5D5">
            <w:pPr>
              <w:spacing w:line="360" w:lineRule="auto"/>
              <w:rPr>
                <w:rFonts w:hint="eastAsia" w:ascii="宋体" w:hAnsi="宋体" w:cs="宋体"/>
                <w:color w:val="auto"/>
                <w:sz w:val="24"/>
                <w:highlight w:val="none"/>
              </w:rPr>
            </w:pPr>
          </w:p>
        </w:tc>
        <w:tc>
          <w:tcPr>
            <w:tcW w:w="552" w:type="dxa"/>
          </w:tcPr>
          <w:p w14:paraId="4A2A6553">
            <w:pPr>
              <w:spacing w:line="360" w:lineRule="auto"/>
              <w:rPr>
                <w:rFonts w:hint="eastAsia" w:ascii="宋体" w:hAnsi="宋体" w:cs="宋体"/>
                <w:color w:val="auto"/>
                <w:sz w:val="24"/>
                <w:highlight w:val="none"/>
              </w:rPr>
            </w:pPr>
          </w:p>
        </w:tc>
        <w:tc>
          <w:tcPr>
            <w:tcW w:w="552" w:type="dxa"/>
          </w:tcPr>
          <w:p w14:paraId="577DFCCA">
            <w:pPr>
              <w:spacing w:line="360" w:lineRule="auto"/>
              <w:rPr>
                <w:rFonts w:hint="eastAsia" w:ascii="宋体" w:hAnsi="宋体" w:cs="宋体"/>
                <w:color w:val="auto"/>
                <w:sz w:val="24"/>
                <w:highlight w:val="none"/>
              </w:rPr>
            </w:pPr>
          </w:p>
        </w:tc>
        <w:tc>
          <w:tcPr>
            <w:tcW w:w="552" w:type="dxa"/>
          </w:tcPr>
          <w:p w14:paraId="1757B0D8">
            <w:pPr>
              <w:spacing w:line="360" w:lineRule="auto"/>
              <w:rPr>
                <w:rFonts w:hint="eastAsia" w:ascii="宋体" w:hAnsi="宋体" w:cs="宋体"/>
                <w:color w:val="auto"/>
                <w:sz w:val="24"/>
                <w:highlight w:val="none"/>
              </w:rPr>
            </w:pPr>
          </w:p>
        </w:tc>
        <w:tc>
          <w:tcPr>
            <w:tcW w:w="552" w:type="dxa"/>
          </w:tcPr>
          <w:p w14:paraId="1A2811AF">
            <w:pPr>
              <w:spacing w:line="360" w:lineRule="auto"/>
              <w:rPr>
                <w:rFonts w:hint="eastAsia" w:ascii="宋体" w:hAnsi="宋体" w:cs="宋体"/>
                <w:color w:val="auto"/>
                <w:sz w:val="24"/>
                <w:highlight w:val="none"/>
              </w:rPr>
            </w:pPr>
          </w:p>
        </w:tc>
        <w:tc>
          <w:tcPr>
            <w:tcW w:w="552" w:type="dxa"/>
          </w:tcPr>
          <w:p w14:paraId="0E3B176E">
            <w:pPr>
              <w:spacing w:line="360" w:lineRule="auto"/>
              <w:rPr>
                <w:rFonts w:hint="eastAsia" w:ascii="宋体" w:hAnsi="宋体" w:cs="宋体"/>
                <w:color w:val="auto"/>
                <w:sz w:val="24"/>
                <w:highlight w:val="none"/>
              </w:rPr>
            </w:pPr>
          </w:p>
        </w:tc>
        <w:tc>
          <w:tcPr>
            <w:tcW w:w="553" w:type="dxa"/>
          </w:tcPr>
          <w:p w14:paraId="0BFE9AED">
            <w:pPr>
              <w:spacing w:line="360" w:lineRule="auto"/>
              <w:rPr>
                <w:rFonts w:hint="eastAsia" w:ascii="宋体" w:hAnsi="宋体" w:cs="宋体"/>
                <w:color w:val="auto"/>
                <w:sz w:val="24"/>
                <w:highlight w:val="none"/>
              </w:rPr>
            </w:pPr>
          </w:p>
        </w:tc>
        <w:tc>
          <w:tcPr>
            <w:tcW w:w="553" w:type="dxa"/>
          </w:tcPr>
          <w:p w14:paraId="418A1FE8">
            <w:pPr>
              <w:spacing w:line="360" w:lineRule="auto"/>
              <w:rPr>
                <w:rFonts w:hint="eastAsia" w:ascii="宋体" w:hAnsi="宋体" w:cs="宋体"/>
                <w:color w:val="auto"/>
                <w:sz w:val="24"/>
                <w:highlight w:val="none"/>
              </w:rPr>
            </w:pPr>
          </w:p>
        </w:tc>
        <w:tc>
          <w:tcPr>
            <w:tcW w:w="553" w:type="dxa"/>
          </w:tcPr>
          <w:p w14:paraId="6AF6EEC1">
            <w:pPr>
              <w:spacing w:line="360" w:lineRule="auto"/>
              <w:rPr>
                <w:rFonts w:hint="eastAsia" w:ascii="宋体" w:hAnsi="宋体" w:cs="宋体"/>
                <w:color w:val="auto"/>
                <w:sz w:val="24"/>
                <w:highlight w:val="none"/>
              </w:rPr>
            </w:pPr>
          </w:p>
        </w:tc>
        <w:tc>
          <w:tcPr>
            <w:tcW w:w="553" w:type="dxa"/>
          </w:tcPr>
          <w:p w14:paraId="1E325C66">
            <w:pPr>
              <w:spacing w:line="360" w:lineRule="auto"/>
              <w:rPr>
                <w:rFonts w:hint="eastAsia" w:ascii="宋体" w:hAnsi="宋体" w:cs="宋体"/>
                <w:color w:val="auto"/>
                <w:sz w:val="24"/>
                <w:highlight w:val="none"/>
              </w:rPr>
            </w:pPr>
          </w:p>
        </w:tc>
        <w:tc>
          <w:tcPr>
            <w:tcW w:w="553" w:type="dxa"/>
          </w:tcPr>
          <w:p w14:paraId="0D0F7951">
            <w:pPr>
              <w:spacing w:line="360" w:lineRule="auto"/>
              <w:rPr>
                <w:rFonts w:hint="eastAsia" w:ascii="宋体" w:hAnsi="宋体" w:cs="宋体"/>
                <w:color w:val="auto"/>
                <w:sz w:val="24"/>
                <w:highlight w:val="none"/>
              </w:rPr>
            </w:pPr>
          </w:p>
        </w:tc>
        <w:tc>
          <w:tcPr>
            <w:tcW w:w="553" w:type="dxa"/>
          </w:tcPr>
          <w:p w14:paraId="25ADDE1C">
            <w:pPr>
              <w:spacing w:line="360" w:lineRule="auto"/>
              <w:rPr>
                <w:rFonts w:hint="eastAsia" w:ascii="宋体" w:hAnsi="宋体" w:cs="宋体"/>
                <w:color w:val="auto"/>
                <w:sz w:val="24"/>
                <w:highlight w:val="none"/>
              </w:rPr>
            </w:pPr>
          </w:p>
        </w:tc>
        <w:tc>
          <w:tcPr>
            <w:tcW w:w="553" w:type="dxa"/>
          </w:tcPr>
          <w:p w14:paraId="1A2EAF2B">
            <w:pPr>
              <w:spacing w:line="360" w:lineRule="auto"/>
              <w:rPr>
                <w:rFonts w:hint="eastAsia" w:ascii="宋体" w:hAnsi="宋体" w:cs="宋体"/>
                <w:color w:val="auto"/>
                <w:sz w:val="24"/>
                <w:highlight w:val="none"/>
              </w:rPr>
            </w:pPr>
          </w:p>
        </w:tc>
        <w:tc>
          <w:tcPr>
            <w:tcW w:w="553" w:type="dxa"/>
          </w:tcPr>
          <w:p w14:paraId="0C02B3AE">
            <w:pPr>
              <w:spacing w:line="360" w:lineRule="auto"/>
              <w:rPr>
                <w:rFonts w:hint="eastAsia" w:ascii="宋体" w:hAnsi="宋体" w:cs="宋体"/>
                <w:color w:val="auto"/>
                <w:sz w:val="24"/>
                <w:highlight w:val="none"/>
              </w:rPr>
            </w:pPr>
          </w:p>
        </w:tc>
        <w:tc>
          <w:tcPr>
            <w:tcW w:w="553" w:type="dxa"/>
          </w:tcPr>
          <w:p w14:paraId="5EB3D062">
            <w:pPr>
              <w:spacing w:line="360" w:lineRule="auto"/>
              <w:rPr>
                <w:rFonts w:hint="eastAsia" w:ascii="宋体" w:hAnsi="宋体" w:cs="宋体"/>
                <w:color w:val="auto"/>
                <w:sz w:val="24"/>
                <w:highlight w:val="none"/>
              </w:rPr>
            </w:pPr>
          </w:p>
        </w:tc>
        <w:tc>
          <w:tcPr>
            <w:tcW w:w="553" w:type="dxa"/>
          </w:tcPr>
          <w:p w14:paraId="334E25F4">
            <w:pPr>
              <w:spacing w:line="360" w:lineRule="auto"/>
              <w:rPr>
                <w:rFonts w:hint="eastAsia" w:ascii="宋体" w:hAnsi="宋体" w:cs="宋体"/>
                <w:color w:val="auto"/>
                <w:sz w:val="24"/>
                <w:highlight w:val="none"/>
              </w:rPr>
            </w:pPr>
          </w:p>
        </w:tc>
      </w:tr>
      <w:tr w14:paraId="0A3D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72D0756">
            <w:pPr>
              <w:spacing w:line="360" w:lineRule="auto"/>
              <w:rPr>
                <w:rFonts w:hint="eastAsia" w:ascii="宋体" w:hAnsi="宋体" w:cs="宋体"/>
                <w:color w:val="auto"/>
                <w:sz w:val="24"/>
                <w:highlight w:val="none"/>
              </w:rPr>
            </w:pPr>
          </w:p>
        </w:tc>
        <w:tc>
          <w:tcPr>
            <w:tcW w:w="552" w:type="dxa"/>
          </w:tcPr>
          <w:p w14:paraId="457F54AB">
            <w:pPr>
              <w:spacing w:line="360" w:lineRule="auto"/>
              <w:rPr>
                <w:rFonts w:hint="eastAsia" w:ascii="宋体" w:hAnsi="宋体" w:cs="宋体"/>
                <w:color w:val="auto"/>
                <w:sz w:val="24"/>
                <w:highlight w:val="none"/>
              </w:rPr>
            </w:pPr>
          </w:p>
        </w:tc>
        <w:tc>
          <w:tcPr>
            <w:tcW w:w="552" w:type="dxa"/>
          </w:tcPr>
          <w:p w14:paraId="40E00993">
            <w:pPr>
              <w:spacing w:line="360" w:lineRule="auto"/>
              <w:rPr>
                <w:rFonts w:hint="eastAsia" w:ascii="宋体" w:hAnsi="宋体" w:cs="宋体"/>
                <w:color w:val="auto"/>
                <w:sz w:val="24"/>
                <w:highlight w:val="none"/>
              </w:rPr>
            </w:pPr>
          </w:p>
        </w:tc>
        <w:tc>
          <w:tcPr>
            <w:tcW w:w="552" w:type="dxa"/>
          </w:tcPr>
          <w:p w14:paraId="6DDC23FE">
            <w:pPr>
              <w:spacing w:line="360" w:lineRule="auto"/>
              <w:rPr>
                <w:rFonts w:hint="eastAsia" w:ascii="宋体" w:hAnsi="宋体" w:cs="宋体"/>
                <w:color w:val="auto"/>
                <w:sz w:val="24"/>
                <w:highlight w:val="none"/>
              </w:rPr>
            </w:pPr>
          </w:p>
        </w:tc>
        <w:tc>
          <w:tcPr>
            <w:tcW w:w="552" w:type="dxa"/>
          </w:tcPr>
          <w:p w14:paraId="315DAE14">
            <w:pPr>
              <w:spacing w:line="360" w:lineRule="auto"/>
              <w:rPr>
                <w:rFonts w:hint="eastAsia" w:ascii="宋体" w:hAnsi="宋体" w:cs="宋体"/>
                <w:color w:val="auto"/>
                <w:sz w:val="24"/>
                <w:highlight w:val="none"/>
              </w:rPr>
            </w:pPr>
          </w:p>
        </w:tc>
        <w:tc>
          <w:tcPr>
            <w:tcW w:w="552" w:type="dxa"/>
          </w:tcPr>
          <w:p w14:paraId="71EBF0D5">
            <w:pPr>
              <w:spacing w:line="360" w:lineRule="auto"/>
              <w:rPr>
                <w:rFonts w:hint="eastAsia" w:ascii="宋体" w:hAnsi="宋体" w:cs="宋体"/>
                <w:color w:val="auto"/>
                <w:sz w:val="24"/>
                <w:highlight w:val="none"/>
              </w:rPr>
            </w:pPr>
          </w:p>
        </w:tc>
        <w:tc>
          <w:tcPr>
            <w:tcW w:w="552" w:type="dxa"/>
          </w:tcPr>
          <w:p w14:paraId="038304BB">
            <w:pPr>
              <w:spacing w:line="360" w:lineRule="auto"/>
              <w:rPr>
                <w:rFonts w:hint="eastAsia" w:ascii="宋体" w:hAnsi="宋体" w:cs="宋体"/>
                <w:color w:val="auto"/>
                <w:sz w:val="24"/>
                <w:highlight w:val="none"/>
              </w:rPr>
            </w:pPr>
          </w:p>
        </w:tc>
        <w:tc>
          <w:tcPr>
            <w:tcW w:w="553" w:type="dxa"/>
          </w:tcPr>
          <w:p w14:paraId="54593C65">
            <w:pPr>
              <w:spacing w:line="360" w:lineRule="auto"/>
              <w:rPr>
                <w:rFonts w:hint="eastAsia" w:ascii="宋体" w:hAnsi="宋体" w:cs="宋体"/>
                <w:color w:val="auto"/>
                <w:sz w:val="24"/>
                <w:highlight w:val="none"/>
              </w:rPr>
            </w:pPr>
          </w:p>
        </w:tc>
        <w:tc>
          <w:tcPr>
            <w:tcW w:w="553" w:type="dxa"/>
          </w:tcPr>
          <w:p w14:paraId="7E6ECCF3">
            <w:pPr>
              <w:spacing w:line="360" w:lineRule="auto"/>
              <w:rPr>
                <w:rFonts w:hint="eastAsia" w:ascii="宋体" w:hAnsi="宋体" w:cs="宋体"/>
                <w:color w:val="auto"/>
                <w:sz w:val="24"/>
                <w:highlight w:val="none"/>
              </w:rPr>
            </w:pPr>
          </w:p>
        </w:tc>
        <w:tc>
          <w:tcPr>
            <w:tcW w:w="553" w:type="dxa"/>
          </w:tcPr>
          <w:p w14:paraId="7BB97372">
            <w:pPr>
              <w:spacing w:line="360" w:lineRule="auto"/>
              <w:rPr>
                <w:rFonts w:hint="eastAsia" w:ascii="宋体" w:hAnsi="宋体" w:cs="宋体"/>
                <w:color w:val="auto"/>
                <w:sz w:val="24"/>
                <w:highlight w:val="none"/>
              </w:rPr>
            </w:pPr>
          </w:p>
        </w:tc>
        <w:tc>
          <w:tcPr>
            <w:tcW w:w="553" w:type="dxa"/>
          </w:tcPr>
          <w:p w14:paraId="148ECF48">
            <w:pPr>
              <w:spacing w:line="360" w:lineRule="auto"/>
              <w:rPr>
                <w:rFonts w:hint="eastAsia" w:ascii="宋体" w:hAnsi="宋体" w:cs="宋体"/>
                <w:color w:val="auto"/>
                <w:sz w:val="24"/>
                <w:highlight w:val="none"/>
              </w:rPr>
            </w:pPr>
          </w:p>
        </w:tc>
        <w:tc>
          <w:tcPr>
            <w:tcW w:w="553" w:type="dxa"/>
          </w:tcPr>
          <w:p w14:paraId="45B2C22A">
            <w:pPr>
              <w:spacing w:line="360" w:lineRule="auto"/>
              <w:rPr>
                <w:rFonts w:hint="eastAsia" w:ascii="宋体" w:hAnsi="宋体" w:cs="宋体"/>
                <w:color w:val="auto"/>
                <w:sz w:val="24"/>
                <w:highlight w:val="none"/>
              </w:rPr>
            </w:pPr>
          </w:p>
        </w:tc>
        <w:tc>
          <w:tcPr>
            <w:tcW w:w="553" w:type="dxa"/>
          </w:tcPr>
          <w:p w14:paraId="75CFAA42">
            <w:pPr>
              <w:spacing w:line="360" w:lineRule="auto"/>
              <w:rPr>
                <w:rFonts w:hint="eastAsia" w:ascii="宋体" w:hAnsi="宋体" w:cs="宋体"/>
                <w:color w:val="auto"/>
                <w:sz w:val="24"/>
                <w:highlight w:val="none"/>
              </w:rPr>
            </w:pPr>
          </w:p>
        </w:tc>
        <w:tc>
          <w:tcPr>
            <w:tcW w:w="553" w:type="dxa"/>
          </w:tcPr>
          <w:p w14:paraId="3AC3A07C">
            <w:pPr>
              <w:spacing w:line="360" w:lineRule="auto"/>
              <w:rPr>
                <w:rFonts w:hint="eastAsia" w:ascii="宋体" w:hAnsi="宋体" w:cs="宋体"/>
                <w:color w:val="auto"/>
                <w:sz w:val="24"/>
                <w:highlight w:val="none"/>
              </w:rPr>
            </w:pPr>
          </w:p>
        </w:tc>
        <w:tc>
          <w:tcPr>
            <w:tcW w:w="553" w:type="dxa"/>
          </w:tcPr>
          <w:p w14:paraId="7DF08E48">
            <w:pPr>
              <w:spacing w:line="360" w:lineRule="auto"/>
              <w:rPr>
                <w:rFonts w:hint="eastAsia" w:ascii="宋体" w:hAnsi="宋体" w:cs="宋体"/>
                <w:color w:val="auto"/>
                <w:sz w:val="24"/>
                <w:highlight w:val="none"/>
              </w:rPr>
            </w:pPr>
          </w:p>
        </w:tc>
        <w:tc>
          <w:tcPr>
            <w:tcW w:w="553" w:type="dxa"/>
          </w:tcPr>
          <w:p w14:paraId="108F6D2D">
            <w:pPr>
              <w:spacing w:line="360" w:lineRule="auto"/>
              <w:rPr>
                <w:rFonts w:hint="eastAsia" w:ascii="宋体" w:hAnsi="宋体" w:cs="宋体"/>
                <w:color w:val="auto"/>
                <w:sz w:val="24"/>
                <w:highlight w:val="none"/>
              </w:rPr>
            </w:pPr>
          </w:p>
        </w:tc>
        <w:tc>
          <w:tcPr>
            <w:tcW w:w="553" w:type="dxa"/>
          </w:tcPr>
          <w:p w14:paraId="695C0520">
            <w:pPr>
              <w:spacing w:line="360" w:lineRule="auto"/>
              <w:rPr>
                <w:rFonts w:hint="eastAsia" w:ascii="宋体" w:hAnsi="宋体" w:cs="宋体"/>
                <w:color w:val="auto"/>
                <w:sz w:val="24"/>
                <w:highlight w:val="none"/>
              </w:rPr>
            </w:pPr>
          </w:p>
        </w:tc>
      </w:tr>
      <w:tr w14:paraId="64AE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89C63D9">
            <w:pPr>
              <w:spacing w:line="360" w:lineRule="auto"/>
              <w:rPr>
                <w:rFonts w:hint="eastAsia" w:ascii="宋体" w:hAnsi="宋体" w:cs="宋体"/>
                <w:color w:val="auto"/>
                <w:sz w:val="24"/>
                <w:highlight w:val="none"/>
              </w:rPr>
            </w:pPr>
          </w:p>
        </w:tc>
        <w:tc>
          <w:tcPr>
            <w:tcW w:w="552" w:type="dxa"/>
          </w:tcPr>
          <w:p w14:paraId="22AF7A50">
            <w:pPr>
              <w:spacing w:line="360" w:lineRule="auto"/>
              <w:rPr>
                <w:rFonts w:hint="eastAsia" w:ascii="宋体" w:hAnsi="宋体" w:cs="宋体"/>
                <w:color w:val="auto"/>
                <w:sz w:val="24"/>
                <w:highlight w:val="none"/>
              </w:rPr>
            </w:pPr>
          </w:p>
        </w:tc>
        <w:tc>
          <w:tcPr>
            <w:tcW w:w="552" w:type="dxa"/>
          </w:tcPr>
          <w:p w14:paraId="40F419EB">
            <w:pPr>
              <w:spacing w:line="360" w:lineRule="auto"/>
              <w:rPr>
                <w:rFonts w:hint="eastAsia" w:ascii="宋体" w:hAnsi="宋体" w:cs="宋体"/>
                <w:color w:val="auto"/>
                <w:sz w:val="24"/>
                <w:highlight w:val="none"/>
              </w:rPr>
            </w:pPr>
          </w:p>
        </w:tc>
        <w:tc>
          <w:tcPr>
            <w:tcW w:w="552" w:type="dxa"/>
          </w:tcPr>
          <w:p w14:paraId="6F931174">
            <w:pPr>
              <w:spacing w:line="360" w:lineRule="auto"/>
              <w:rPr>
                <w:rFonts w:hint="eastAsia" w:ascii="宋体" w:hAnsi="宋体" w:cs="宋体"/>
                <w:color w:val="auto"/>
                <w:sz w:val="24"/>
                <w:highlight w:val="none"/>
              </w:rPr>
            </w:pPr>
          </w:p>
        </w:tc>
        <w:tc>
          <w:tcPr>
            <w:tcW w:w="552" w:type="dxa"/>
          </w:tcPr>
          <w:p w14:paraId="78117B1C">
            <w:pPr>
              <w:spacing w:line="360" w:lineRule="auto"/>
              <w:rPr>
                <w:rFonts w:hint="eastAsia" w:ascii="宋体" w:hAnsi="宋体" w:cs="宋体"/>
                <w:color w:val="auto"/>
                <w:sz w:val="24"/>
                <w:highlight w:val="none"/>
              </w:rPr>
            </w:pPr>
          </w:p>
        </w:tc>
        <w:tc>
          <w:tcPr>
            <w:tcW w:w="552" w:type="dxa"/>
          </w:tcPr>
          <w:p w14:paraId="51ACD7A2">
            <w:pPr>
              <w:spacing w:line="360" w:lineRule="auto"/>
              <w:rPr>
                <w:rFonts w:hint="eastAsia" w:ascii="宋体" w:hAnsi="宋体" w:cs="宋体"/>
                <w:color w:val="auto"/>
                <w:sz w:val="24"/>
                <w:highlight w:val="none"/>
              </w:rPr>
            </w:pPr>
          </w:p>
        </w:tc>
        <w:tc>
          <w:tcPr>
            <w:tcW w:w="552" w:type="dxa"/>
          </w:tcPr>
          <w:p w14:paraId="6ED9426E">
            <w:pPr>
              <w:spacing w:line="360" w:lineRule="auto"/>
              <w:rPr>
                <w:rFonts w:hint="eastAsia" w:ascii="宋体" w:hAnsi="宋体" w:cs="宋体"/>
                <w:color w:val="auto"/>
                <w:sz w:val="24"/>
                <w:highlight w:val="none"/>
              </w:rPr>
            </w:pPr>
          </w:p>
        </w:tc>
        <w:tc>
          <w:tcPr>
            <w:tcW w:w="553" w:type="dxa"/>
          </w:tcPr>
          <w:p w14:paraId="1FD67B56">
            <w:pPr>
              <w:spacing w:line="360" w:lineRule="auto"/>
              <w:rPr>
                <w:rFonts w:hint="eastAsia" w:ascii="宋体" w:hAnsi="宋体" w:cs="宋体"/>
                <w:color w:val="auto"/>
                <w:sz w:val="24"/>
                <w:highlight w:val="none"/>
              </w:rPr>
            </w:pPr>
          </w:p>
        </w:tc>
        <w:tc>
          <w:tcPr>
            <w:tcW w:w="553" w:type="dxa"/>
          </w:tcPr>
          <w:p w14:paraId="02465203">
            <w:pPr>
              <w:spacing w:line="360" w:lineRule="auto"/>
              <w:rPr>
                <w:rFonts w:hint="eastAsia" w:ascii="宋体" w:hAnsi="宋体" w:cs="宋体"/>
                <w:color w:val="auto"/>
                <w:sz w:val="24"/>
                <w:highlight w:val="none"/>
              </w:rPr>
            </w:pPr>
          </w:p>
        </w:tc>
        <w:tc>
          <w:tcPr>
            <w:tcW w:w="553" w:type="dxa"/>
          </w:tcPr>
          <w:p w14:paraId="5EC4E04E">
            <w:pPr>
              <w:spacing w:line="360" w:lineRule="auto"/>
              <w:rPr>
                <w:rFonts w:hint="eastAsia" w:ascii="宋体" w:hAnsi="宋体" w:cs="宋体"/>
                <w:color w:val="auto"/>
                <w:sz w:val="24"/>
                <w:highlight w:val="none"/>
              </w:rPr>
            </w:pPr>
          </w:p>
        </w:tc>
        <w:tc>
          <w:tcPr>
            <w:tcW w:w="553" w:type="dxa"/>
          </w:tcPr>
          <w:p w14:paraId="41DDF86A">
            <w:pPr>
              <w:spacing w:line="360" w:lineRule="auto"/>
              <w:rPr>
                <w:rFonts w:hint="eastAsia" w:ascii="宋体" w:hAnsi="宋体" w:cs="宋体"/>
                <w:color w:val="auto"/>
                <w:sz w:val="24"/>
                <w:highlight w:val="none"/>
              </w:rPr>
            </w:pPr>
          </w:p>
        </w:tc>
        <w:tc>
          <w:tcPr>
            <w:tcW w:w="553" w:type="dxa"/>
          </w:tcPr>
          <w:p w14:paraId="7B8FD072">
            <w:pPr>
              <w:spacing w:line="360" w:lineRule="auto"/>
              <w:rPr>
                <w:rFonts w:hint="eastAsia" w:ascii="宋体" w:hAnsi="宋体" w:cs="宋体"/>
                <w:color w:val="auto"/>
                <w:sz w:val="24"/>
                <w:highlight w:val="none"/>
              </w:rPr>
            </w:pPr>
          </w:p>
        </w:tc>
        <w:tc>
          <w:tcPr>
            <w:tcW w:w="553" w:type="dxa"/>
          </w:tcPr>
          <w:p w14:paraId="573CB2BA">
            <w:pPr>
              <w:spacing w:line="360" w:lineRule="auto"/>
              <w:rPr>
                <w:rFonts w:hint="eastAsia" w:ascii="宋体" w:hAnsi="宋体" w:cs="宋体"/>
                <w:color w:val="auto"/>
                <w:sz w:val="24"/>
                <w:highlight w:val="none"/>
              </w:rPr>
            </w:pPr>
          </w:p>
        </w:tc>
        <w:tc>
          <w:tcPr>
            <w:tcW w:w="553" w:type="dxa"/>
          </w:tcPr>
          <w:p w14:paraId="4EA17996">
            <w:pPr>
              <w:spacing w:line="360" w:lineRule="auto"/>
              <w:rPr>
                <w:rFonts w:hint="eastAsia" w:ascii="宋体" w:hAnsi="宋体" w:cs="宋体"/>
                <w:color w:val="auto"/>
                <w:sz w:val="24"/>
                <w:highlight w:val="none"/>
              </w:rPr>
            </w:pPr>
          </w:p>
        </w:tc>
        <w:tc>
          <w:tcPr>
            <w:tcW w:w="553" w:type="dxa"/>
          </w:tcPr>
          <w:p w14:paraId="23C25E8A">
            <w:pPr>
              <w:spacing w:line="360" w:lineRule="auto"/>
              <w:rPr>
                <w:rFonts w:hint="eastAsia" w:ascii="宋体" w:hAnsi="宋体" w:cs="宋体"/>
                <w:color w:val="auto"/>
                <w:sz w:val="24"/>
                <w:highlight w:val="none"/>
              </w:rPr>
            </w:pPr>
          </w:p>
        </w:tc>
        <w:tc>
          <w:tcPr>
            <w:tcW w:w="553" w:type="dxa"/>
          </w:tcPr>
          <w:p w14:paraId="72B18EF3">
            <w:pPr>
              <w:spacing w:line="360" w:lineRule="auto"/>
              <w:rPr>
                <w:rFonts w:hint="eastAsia" w:ascii="宋体" w:hAnsi="宋体" w:cs="宋体"/>
                <w:color w:val="auto"/>
                <w:sz w:val="24"/>
                <w:highlight w:val="none"/>
              </w:rPr>
            </w:pPr>
          </w:p>
        </w:tc>
        <w:tc>
          <w:tcPr>
            <w:tcW w:w="553" w:type="dxa"/>
          </w:tcPr>
          <w:p w14:paraId="20C5F0AC">
            <w:pPr>
              <w:spacing w:line="360" w:lineRule="auto"/>
              <w:rPr>
                <w:rFonts w:hint="eastAsia" w:ascii="宋体" w:hAnsi="宋体" w:cs="宋体"/>
                <w:color w:val="auto"/>
                <w:sz w:val="24"/>
                <w:highlight w:val="none"/>
              </w:rPr>
            </w:pPr>
          </w:p>
        </w:tc>
      </w:tr>
    </w:tbl>
    <w:p w14:paraId="1E617585">
      <w:pPr>
        <w:autoSpaceDE w:val="0"/>
        <w:autoSpaceDN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注：供应商可按上述时间表的格式自行编制切合实际的具体时间表。</w:t>
      </w:r>
    </w:p>
    <w:p w14:paraId="1BE63B39">
      <w:pPr>
        <w:autoSpaceDE w:val="0"/>
        <w:autoSpaceDN w:val="0"/>
        <w:spacing w:line="360" w:lineRule="auto"/>
        <w:ind w:firstLine="4560" w:firstLineChars="1900"/>
        <w:rPr>
          <w:rFonts w:hint="eastAsia" w:ascii="宋体" w:hAnsi="宋体" w:cs="宋体"/>
          <w:color w:val="auto"/>
          <w:kern w:val="0"/>
          <w:sz w:val="24"/>
          <w:highlight w:val="none"/>
        </w:rPr>
      </w:pPr>
    </w:p>
    <w:p w14:paraId="6A7AAD41">
      <w:pPr>
        <w:autoSpaceDE w:val="0"/>
        <w:autoSpaceDN w:val="0"/>
        <w:spacing w:line="360" w:lineRule="auto"/>
        <w:ind w:firstLine="4560" w:firstLineChars="19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w:t>
      </w:r>
      <w:r>
        <w:rPr>
          <w:rFonts w:hint="eastAsia" w:ascii="宋体" w:hAnsi="宋体" w:cs="宋体"/>
          <w:color w:val="auto"/>
          <w:kern w:val="0"/>
          <w:sz w:val="24"/>
          <w:highlight w:val="none"/>
          <w:lang w:val="zh-CN"/>
        </w:rPr>
        <w:t>电子签名</w:t>
      </w:r>
      <w:r>
        <w:rPr>
          <w:rFonts w:hint="eastAsia" w:ascii="宋体" w:hAnsi="宋体" w:cs="宋体"/>
          <w:color w:val="auto"/>
          <w:kern w:val="0"/>
          <w:sz w:val="24"/>
          <w:highlight w:val="none"/>
        </w:rPr>
        <w:t xml:space="preserve">）：                       </w:t>
      </w:r>
    </w:p>
    <w:p w14:paraId="7F55959D">
      <w:pPr>
        <w:spacing w:line="360" w:lineRule="auto"/>
        <w:rPr>
          <w:rFonts w:hint="eastAsia" w:ascii="宋体" w:hAnsi="宋体" w:cs="宋体"/>
          <w:b/>
          <w:bCs/>
          <w:color w:val="auto"/>
          <w:sz w:val="24"/>
          <w:highlight w:val="none"/>
        </w:rPr>
      </w:pPr>
      <w:r>
        <w:rPr>
          <w:rFonts w:hint="eastAsia" w:ascii="宋体" w:hAnsi="宋体" w:cs="宋体"/>
          <w:color w:val="auto"/>
          <w:kern w:val="0"/>
          <w:sz w:val="24"/>
          <w:highlight w:val="none"/>
        </w:rPr>
        <w:t xml:space="preserve">                                      日期：  年  月   日</w:t>
      </w:r>
    </w:p>
    <w:p w14:paraId="1159A3AC">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十一、项目小组人员名单</w:t>
      </w:r>
    </w:p>
    <w:p w14:paraId="36E8A5DF">
      <w:pPr>
        <w:spacing w:line="360" w:lineRule="auto"/>
        <w:jc w:val="center"/>
        <w:rPr>
          <w:rFonts w:hint="eastAsia" w:ascii="宋体" w:hAnsi="宋体" w:cs="宋体"/>
          <w:b/>
          <w:bCs/>
          <w:color w:val="auto"/>
          <w:sz w:val="24"/>
          <w:highlight w:val="none"/>
        </w:rPr>
      </w:pPr>
      <w:r>
        <w:rPr>
          <w:rFonts w:hint="eastAsia" w:ascii="宋体" w:hAnsi="宋体" w:cs="宋体"/>
          <w:color w:val="auto"/>
          <w:sz w:val="24"/>
          <w:highlight w:val="none"/>
        </w:rPr>
        <w:t>（由供应商根据采购需求及磋商文件要求编制）</w:t>
      </w:r>
    </w:p>
    <w:p w14:paraId="1630322F">
      <w:pPr>
        <w:keepNext/>
        <w:autoSpaceDE w:val="0"/>
        <w:autoSpaceDN w:val="0"/>
        <w:spacing w:line="360" w:lineRule="auto"/>
        <w:ind w:firstLine="477"/>
        <w:rPr>
          <w:rFonts w:hint="eastAsia"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76D1C297">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5201E434">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2D9C8266">
            <w:pPr>
              <w:autoSpaceDE w:val="0"/>
              <w:autoSpaceDN w:val="0"/>
              <w:spacing w:line="360" w:lineRule="auto"/>
              <w:jc w:val="center"/>
              <w:rPr>
                <w:rFonts w:hint="eastAsia" w:ascii="宋体" w:hAnsi="宋体" w:cs="宋体"/>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68433EEC">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响应截止时间近3年业绩及承担的主要工作情况，曾担任项目经理的项目应列明细</w:t>
            </w:r>
          </w:p>
        </w:tc>
      </w:tr>
      <w:tr w14:paraId="7315005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8231968">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2592A30B">
            <w:pPr>
              <w:autoSpaceDE w:val="0"/>
              <w:autoSpaceDN w:val="0"/>
              <w:spacing w:line="360" w:lineRule="auto"/>
              <w:jc w:val="center"/>
              <w:rPr>
                <w:rFonts w:hint="eastAsia" w:ascii="宋体" w:hAnsi="宋体" w:cs="宋体"/>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585A4EE">
            <w:pPr>
              <w:autoSpaceDE w:val="0"/>
              <w:autoSpaceDN w:val="0"/>
              <w:spacing w:line="360" w:lineRule="auto"/>
              <w:jc w:val="center"/>
              <w:rPr>
                <w:rFonts w:hint="eastAsia" w:ascii="宋体" w:hAnsi="宋体" w:cs="宋体"/>
                <w:color w:val="auto"/>
                <w:sz w:val="24"/>
                <w:highlight w:val="none"/>
              </w:rPr>
            </w:pPr>
          </w:p>
        </w:tc>
      </w:tr>
      <w:tr w14:paraId="0CF3BE44">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07BA3D08">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0EC41D79">
            <w:pPr>
              <w:autoSpaceDE w:val="0"/>
              <w:autoSpaceDN w:val="0"/>
              <w:spacing w:line="360" w:lineRule="auto"/>
              <w:jc w:val="center"/>
              <w:rPr>
                <w:rFonts w:hint="eastAsia" w:ascii="宋体" w:hAnsi="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4AB5BF7">
            <w:pPr>
              <w:autoSpaceDE w:val="0"/>
              <w:autoSpaceDN w:val="0"/>
              <w:spacing w:line="360" w:lineRule="auto"/>
              <w:jc w:val="center"/>
              <w:rPr>
                <w:rFonts w:hint="eastAsia" w:ascii="宋体" w:hAnsi="宋体" w:cs="宋体"/>
                <w:color w:val="auto"/>
                <w:sz w:val="24"/>
                <w:highlight w:val="none"/>
              </w:rPr>
            </w:pPr>
          </w:p>
        </w:tc>
      </w:tr>
      <w:tr w14:paraId="62A225B9">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DD6FEA1">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3BF37514">
            <w:pPr>
              <w:autoSpaceDE w:val="0"/>
              <w:autoSpaceDN w:val="0"/>
              <w:spacing w:line="360" w:lineRule="auto"/>
              <w:jc w:val="center"/>
              <w:rPr>
                <w:rFonts w:hint="eastAsia" w:ascii="宋体" w:hAnsi="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5DF4D39">
            <w:pPr>
              <w:autoSpaceDE w:val="0"/>
              <w:autoSpaceDN w:val="0"/>
              <w:spacing w:line="360" w:lineRule="auto"/>
              <w:jc w:val="center"/>
              <w:rPr>
                <w:rFonts w:hint="eastAsia" w:ascii="宋体" w:hAnsi="宋体" w:cs="宋体"/>
                <w:color w:val="auto"/>
                <w:sz w:val="24"/>
                <w:highlight w:val="none"/>
              </w:rPr>
            </w:pPr>
          </w:p>
        </w:tc>
      </w:tr>
      <w:tr w14:paraId="47F34B8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18E15E2">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42EA3340">
            <w:pPr>
              <w:autoSpaceDE w:val="0"/>
              <w:autoSpaceDN w:val="0"/>
              <w:spacing w:line="360" w:lineRule="auto"/>
              <w:jc w:val="center"/>
              <w:rPr>
                <w:rFonts w:hint="eastAsia" w:ascii="宋体" w:hAnsi="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DBD0847">
            <w:pPr>
              <w:autoSpaceDE w:val="0"/>
              <w:autoSpaceDN w:val="0"/>
              <w:spacing w:line="360" w:lineRule="auto"/>
              <w:jc w:val="center"/>
              <w:rPr>
                <w:rFonts w:hint="eastAsia" w:ascii="宋体" w:hAnsi="宋体" w:cs="宋体"/>
                <w:color w:val="auto"/>
                <w:sz w:val="24"/>
                <w:highlight w:val="none"/>
              </w:rPr>
            </w:pPr>
          </w:p>
        </w:tc>
      </w:tr>
      <w:tr w14:paraId="7E89B18B">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5BA67687">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1C1E011F">
            <w:pPr>
              <w:autoSpaceDE w:val="0"/>
              <w:autoSpaceDN w:val="0"/>
              <w:spacing w:line="360" w:lineRule="auto"/>
              <w:jc w:val="center"/>
              <w:rPr>
                <w:rFonts w:hint="eastAsia" w:ascii="宋体" w:hAnsi="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61DC134">
            <w:pPr>
              <w:autoSpaceDE w:val="0"/>
              <w:autoSpaceDN w:val="0"/>
              <w:spacing w:line="360" w:lineRule="auto"/>
              <w:jc w:val="center"/>
              <w:rPr>
                <w:rFonts w:hint="eastAsia" w:ascii="宋体" w:hAnsi="宋体" w:cs="宋体"/>
                <w:color w:val="auto"/>
                <w:sz w:val="24"/>
                <w:highlight w:val="none"/>
              </w:rPr>
            </w:pPr>
          </w:p>
        </w:tc>
      </w:tr>
      <w:tr w14:paraId="3D74D172">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036D108B">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0A205F78">
            <w:pPr>
              <w:autoSpaceDE w:val="0"/>
              <w:autoSpaceDN w:val="0"/>
              <w:spacing w:line="360" w:lineRule="auto"/>
              <w:jc w:val="center"/>
              <w:rPr>
                <w:rFonts w:hint="eastAsia" w:ascii="宋体" w:hAnsi="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6FB3033">
            <w:pPr>
              <w:autoSpaceDE w:val="0"/>
              <w:autoSpaceDN w:val="0"/>
              <w:spacing w:line="360" w:lineRule="auto"/>
              <w:jc w:val="center"/>
              <w:rPr>
                <w:rFonts w:hint="eastAsia" w:ascii="宋体" w:hAnsi="宋体" w:cs="宋体"/>
                <w:color w:val="auto"/>
                <w:sz w:val="24"/>
                <w:highlight w:val="none"/>
              </w:rPr>
            </w:pPr>
          </w:p>
        </w:tc>
      </w:tr>
      <w:tr w14:paraId="24EDFF02">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4593CFBD">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529570E2">
            <w:pPr>
              <w:autoSpaceDE w:val="0"/>
              <w:autoSpaceDN w:val="0"/>
              <w:spacing w:line="360" w:lineRule="auto"/>
              <w:jc w:val="center"/>
              <w:rPr>
                <w:rFonts w:hint="eastAsia" w:ascii="宋体" w:hAnsi="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A18652B">
            <w:pPr>
              <w:autoSpaceDE w:val="0"/>
              <w:autoSpaceDN w:val="0"/>
              <w:spacing w:line="360" w:lineRule="auto"/>
              <w:jc w:val="center"/>
              <w:rPr>
                <w:rFonts w:hint="eastAsia" w:ascii="宋体" w:hAnsi="宋体" w:cs="宋体"/>
                <w:color w:val="auto"/>
                <w:sz w:val="24"/>
                <w:highlight w:val="none"/>
              </w:rPr>
            </w:pPr>
          </w:p>
        </w:tc>
      </w:tr>
      <w:tr w14:paraId="424F7F94">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595CC824">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5776F3CE">
            <w:pPr>
              <w:autoSpaceDE w:val="0"/>
              <w:autoSpaceDN w:val="0"/>
              <w:spacing w:line="360" w:lineRule="auto"/>
              <w:jc w:val="center"/>
              <w:rPr>
                <w:rFonts w:hint="eastAsia" w:ascii="宋体" w:hAnsi="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97400CD">
            <w:pPr>
              <w:autoSpaceDE w:val="0"/>
              <w:autoSpaceDN w:val="0"/>
              <w:spacing w:line="360" w:lineRule="auto"/>
              <w:jc w:val="center"/>
              <w:rPr>
                <w:rFonts w:hint="eastAsia" w:ascii="宋体" w:hAnsi="宋体" w:cs="宋体"/>
                <w:color w:val="auto"/>
                <w:sz w:val="24"/>
                <w:highlight w:val="none"/>
              </w:rPr>
            </w:pPr>
          </w:p>
        </w:tc>
      </w:tr>
      <w:tr w14:paraId="40197FA2">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7EDE3910">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2E401506">
            <w:pPr>
              <w:autoSpaceDE w:val="0"/>
              <w:autoSpaceDN w:val="0"/>
              <w:spacing w:line="360" w:lineRule="auto"/>
              <w:jc w:val="center"/>
              <w:rPr>
                <w:rFonts w:hint="eastAsia" w:ascii="宋体" w:hAnsi="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B73448B">
            <w:pPr>
              <w:autoSpaceDE w:val="0"/>
              <w:autoSpaceDN w:val="0"/>
              <w:spacing w:line="360" w:lineRule="auto"/>
              <w:jc w:val="center"/>
              <w:rPr>
                <w:rFonts w:hint="eastAsia" w:ascii="宋体" w:hAnsi="宋体" w:cs="宋体"/>
                <w:color w:val="auto"/>
                <w:sz w:val="24"/>
                <w:highlight w:val="none"/>
              </w:rPr>
            </w:pPr>
          </w:p>
        </w:tc>
      </w:tr>
    </w:tbl>
    <w:p w14:paraId="2D423C80">
      <w:pPr>
        <w:autoSpaceDE w:val="0"/>
        <w:autoSpaceDN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注：须随表提交相应的证书复印件并注明所在响应文件页码。</w:t>
      </w:r>
    </w:p>
    <w:p w14:paraId="6117BB63">
      <w:pPr>
        <w:autoSpaceDE w:val="0"/>
        <w:autoSpaceDN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16DB36A">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67CAA57">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79FC297">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6F905C8">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A5F84DA">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D7865B3">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学历</w:t>
            </w:r>
          </w:p>
          <w:p w14:paraId="0EE28150">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2878227">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专业</w:t>
            </w:r>
          </w:p>
          <w:p w14:paraId="4398CC76">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7E8B0D8">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职称</w:t>
            </w:r>
          </w:p>
          <w:p w14:paraId="14D5307A">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51B18246">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1DF9BFC">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1A6FE33F">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参与本项目的到位情况</w:t>
            </w:r>
          </w:p>
        </w:tc>
      </w:tr>
      <w:tr w14:paraId="445B783C">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7888C6F1">
            <w:pPr>
              <w:autoSpaceDE w:val="0"/>
              <w:autoSpaceDN w:val="0"/>
              <w:spacing w:line="360" w:lineRule="auto"/>
              <w:jc w:val="center"/>
              <w:rPr>
                <w:rFonts w:hint="eastAsia"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244F8CC">
            <w:pPr>
              <w:autoSpaceDE w:val="0"/>
              <w:autoSpaceDN w:val="0"/>
              <w:spacing w:line="360" w:lineRule="auto"/>
              <w:rPr>
                <w:rFonts w:hint="eastAsia"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B097DA8">
            <w:pPr>
              <w:autoSpaceDE w:val="0"/>
              <w:autoSpaceDN w:val="0"/>
              <w:spacing w:line="360" w:lineRule="auto"/>
              <w:rPr>
                <w:rFonts w:hint="eastAsia"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56265DD0">
            <w:pPr>
              <w:autoSpaceDE w:val="0"/>
              <w:autoSpaceDN w:val="0"/>
              <w:spacing w:line="360" w:lineRule="auto"/>
              <w:rPr>
                <w:rFonts w:hint="eastAsia"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8E9CEDB">
            <w:pPr>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CB15650">
            <w:pPr>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A492217">
            <w:pPr>
              <w:autoSpaceDE w:val="0"/>
              <w:autoSpaceDN w:val="0"/>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2AD9CD5">
            <w:pPr>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9664E00">
            <w:pPr>
              <w:autoSpaceDE w:val="0"/>
              <w:autoSpaceDN w:val="0"/>
              <w:spacing w:line="360" w:lineRule="auto"/>
              <w:rPr>
                <w:rFonts w:hint="eastAsia"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4CB3FCD">
            <w:pPr>
              <w:autoSpaceDE w:val="0"/>
              <w:autoSpaceDN w:val="0"/>
              <w:spacing w:line="360" w:lineRule="auto"/>
              <w:rPr>
                <w:rFonts w:hint="eastAsia" w:ascii="宋体" w:hAnsi="宋体" w:cs="宋体"/>
                <w:color w:val="auto"/>
                <w:sz w:val="24"/>
                <w:highlight w:val="none"/>
              </w:rPr>
            </w:pPr>
          </w:p>
        </w:tc>
      </w:tr>
      <w:tr w14:paraId="0A73DB4A">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4206AB2">
            <w:pPr>
              <w:autoSpaceDE w:val="0"/>
              <w:autoSpaceDN w:val="0"/>
              <w:spacing w:line="360" w:lineRule="auto"/>
              <w:jc w:val="center"/>
              <w:rPr>
                <w:rFonts w:hint="eastAsia"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AA9DA6B">
            <w:pPr>
              <w:autoSpaceDE w:val="0"/>
              <w:autoSpaceDN w:val="0"/>
              <w:spacing w:line="360" w:lineRule="auto"/>
              <w:rPr>
                <w:rFonts w:hint="eastAsia"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12D3E13">
            <w:pPr>
              <w:autoSpaceDE w:val="0"/>
              <w:autoSpaceDN w:val="0"/>
              <w:spacing w:line="360" w:lineRule="auto"/>
              <w:rPr>
                <w:rFonts w:hint="eastAsia"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FB31468">
            <w:pPr>
              <w:autoSpaceDE w:val="0"/>
              <w:autoSpaceDN w:val="0"/>
              <w:spacing w:line="360" w:lineRule="auto"/>
              <w:rPr>
                <w:rFonts w:hint="eastAsia"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422816B">
            <w:pPr>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ACBC316">
            <w:pPr>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607D4F9">
            <w:pPr>
              <w:autoSpaceDE w:val="0"/>
              <w:autoSpaceDN w:val="0"/>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5820DDA">
            <w:pPr>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95A4348">
            <w:pPr>
              <w:autoSpaceDE w:val="0"/>
              <w:autoSpaceDN w:val="0"/>
              <w:spacing w:line="360" w:lineRule="auto"/>
              <w:rPr>
                <w:rFonts w:hint="eastAsia"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6D3E7E4">
            <w:pPr>
              <w:autoSpaceDE w:val="0"/>
              <w:autoSpaceDN w:val="0"/>
              <w:spacing w:line="360" w:lineRule="auto"/>
              <w:rPr>
                <w:rFonts w:hint="eastAsia" w:ascii="宋体" w:hAnsi="宋体" w:cs="宋体"/>
                <w:color w:val="auto"/>
                <w:sz w:val="24"/>
                <w:highlight w:val="none"/>
              </w:rPr>
            </w:pPr>
          </w:p>
        </w:tc>
      </w:tr>
      <w:tr w14:paraId="67D05B87">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19B067F9">
            <w:pPr>
              <w:autoSpaceDE w:val="0"/>
              <w:autoSpaceDN w:val="0"/>
              <w:spacing w:line="360" w:lineRule="auto"/>
              <w:jc w:val="center"/>
              <w:rPr>
                <w:rFonts w:hint="eastAsia"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F9176E1">
            <w:pPr>
              <w:autoSpaceDE w:val="0"/>
              <w:autoSpaceDN w:val="0"/>
              <w:spacing w:line="360" w:lineRule="auto"/>
              <w:rPr>
                <w:rFonts w:hint="eastAsia"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A8A4ACA">
            <w:pPr>
              <w:autoSpaceDE w:val="0"/>
              <w:autoSpaceDN w:val="0"/>
              <w:spacing w:line="360" w:lineRule="auto"/>
              <w:rPr>
                <w:rFonts w:hint="eastAsia"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663F1F0">
            <w:pPr>
              <w:autoSpaceDE w:val="0"/>
              <w:autoSpaceDN w:val="0"/>
              <w:spacing w:line="360" w:lineRule="auto"/>
              <w:rPr>
                <w:rFonts w:hint="eastAsia"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34553C4">
            <w:pPr>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5AB35EE">
            <w:pPr>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440E059">
            <w:pPr>
              <w:autoSpaceDE w:val="0"/>
              <w:autoSpaceDN w:val="0"/>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7EB9DF4">
            <w:pPr>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517A1F0">
            <w:pPr>
              <w:autoSpaceDE w:val="0"/>
              <w:autoSpaceDN w:val="0"/>
              <w:spacing w:line="360" w:lineRule="auto"/>
              <w:rPr>
                <w:rFonts w:hint="eastAsia"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6AC3740">
            <w:pPr>
              <w:autoSpaceDE w:val="0"/>
              <w:autoSpaceDN w:val="0"/>
              <w:spacing w:line="360" w:lineRule="auto"/>
              <w:rPr>
                <w:rFonts w:hint="eastAsia" w:ascii="宋体" w:hAnsi="宋体" w:cs="宋体"/>
                <w:color w:val="auto"/>
                <w:sz w:val="24"/>
                <w:highlight w:val="none"/>
              </w:rPr>
            </w:pPr>
          </w:p>
        </w:tc>
      </w:tr>
    </w:tbl>
    <w:p w14:paraId="3F543C9C">
      <w:pPr>
        <w:spacing w:line="360" w:lineRule="auto"/>
        <w:rPr>
          <w:rFonts w:hint="eastAsia" w:ascii="宋体" w:hAnsi="宋体" w:cs="宋体"/>
          <w:b/>
          <w:bCs/>
          <w:color w:val="auto"/>
          <w:sz w:val="24"/>
          <w:highlight w:val="none"/>
        </w:rPr>
      </w:pPr>
      <w:r>
        <w:rPr>
          <w:rFonts w:hint="eastAsia" w:ascii="宋体" w:hAnsi="宋体" w:cs="宋体"/>
          <w:b/>
          <w:color w:val="auto"/>
          <w:sz w:val="24"/>
          <w:highlight w:val="none"/>
        </w:rPr>
        <w:t>注：供应商可按上述的格式自行编制，须随表提交相应的证书复印件并注明所在响应文件页码。</w:t>
      </w:r>
    </w:p>
    <w:p w14:paraId="1DA5FC19">
      <w:pPr>
        <w:spacing w:line="360" w:lineRule="auto"/>
        <w:rPr>
          <w:rFonts w:hint="eastAsia" w:ascii="宋体" w:hAnsi="宋体" w:cs="宋体"/>
          <w:b/>
          <w:color w:val="auto"/>
          <w:sz w:val="24"/>
          <w:highlight w:val="none"/>
        </w:rPr>
      </w:pPr>
    </w:p>
    <w:p w14:paraId="03C5133E">
      <w:pPr>
        <w:spacing w:line="360" w:lineRule="auto"/>
        <w:rPr>
          <w:rFonts w:hint="eastAsia" w:ascii="宋体" w:hAnsi="宋体" w:cs="宋体"/>
          <w:b/>
          <w:bCs/>
          <w:color w:val="auto"/>
          <w:sz w:val="24"/>
          <w:highlight w:val="none"/>
        </w:rPr>
      </w:pPr>
      <w:r>
        <w:rPr>
          <w:rFonts w:hint="eastAsia" w:ascii="宋体" w:hAnsi="宋体" w:cs="宋体"/>
          <w:b/>
          <w:color w:val="auto"/>
          <w:sz w:val="24"/>
          <w:highlight w:val="none"/>
        </w:rPr>
        <w:t>附表C:本项目的项目经理和小组人员交纳社保记录情况表</w:t>
      </w:r>
      <w:r>
        <w:rPr>
          <w:rFonts w:hint="eastAsia" w:ascii="宋体" w:hAnsi="宋体" w:cs="宋体"/>
          <w:color w:val="auto"/>
          <w:sz w:val="24"/>
          <w:highlight w:val="none"/>
        </w:rPr>
        <w:t>（以社保局缴纳凭证作附件）</w:t>
      </w:r>
    </w:p>
    <w:p w14:paraId="3A7FE1EE">
      <w:pPr>
        <w:autoSpaceDE w:val="0"/>
        <w:autoSpaceDN w:val="0"/>
        <w:spacing w:line="360" w:lineRule="auto"/>
        <w:ind w:firstLine="4560" w:firstLineChars="19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w:t>
      </w:r>
      <w:r>
        <w:rPr>
          <w:rFonts w:hint="eastAsia" w:ascii="宋体" w:hAnsi="宋体" w:cs="宋体"/>
          <w:color w:val="auto"/>
          <w:kern w:val="0"/>
          <w:sz w:val="24"/>
          <w:highlight w:val="none"/>
          <w:lang w:val="zh-CN"/>
        </w:rPr>
        <w:t>电子签名</w:t>
      </w:r>
      <w:r>
        <w:rPr>
          <w:rFonts w:hint="eastAsia" w:ascii="宋体" w:hAnsi="宋体" w:cs="宋体"/>
          <w:color w:val="auto"/>
          <w:kern w:val="0"/>
          <w:sz w:val="24"/>
          <w:highlight w:val="none"/>
        </w:rPr>
        <w:t xml:space="preserve">）：                       </w:t>
      </w:r>
    </w:p>
    <w:p w14:paraId="570B27F9">
      <w:pPr>
        <w:spacing w:line="360" w:lineRule="auto"/>
        <w:rPr>
          <w:rFonts w:hint="eastAsia" w:ascii="宋体" w:hAnsi="宋体" w:cs="宋体"/>
          <w:b/>
          <w:bCs/>
          <w:color w:val="auto"/>
          <w:sz w:val="24"/>
          <w:highlight w:val="none"/>
        </w:rPr>
      </w:pPr>
      <w:r>
        <w:rPr>
          <w:rFonts w:hint="eastAsia" w:ascii="宋体" w:hAnsi="宋体" w:cs="宋体"/>
          <w:color w:val="auto"/>
          <w:kern w:val="0"/>
          <w:sz w:val="24"/>
          <w:highlight w:val="none"/>
        </w:rPr>
        <w:t xml:space="preserve">                                      日期：  年  月   日</w:t>
      </w:r>
    </w:p>
    <w:p w14:paraId="6209645B">
      <w:pPr>
        <w:spacing w:line="360" w:lineRule="auto"/>
        <w:jc w:val="center"/>
        <w:rPr>
          <w:rFonts w:hint="eastAsia" w:ascii="宋体" w:hAnsi="宋体" w:cs="宋体"/>
          <w:b/>
          <w:bCs/>
          <w:color w:val="auto"/>
          <w:sz w:val="32"/>
          <w:szCs w:val="32"/>
          <w:highlight w:val="none"/>
        </w:rPr>
      </w:pPr>
    </w:p>
    <w:p w14:paraId="1D5BDC4A">
      <w:pPr>
        <w:spacing w:line="360" w:lineRule="auto"/>
        <w:jc w:val="center"/>
        <w:rPr>
          <w:rFonts w:hint="eastAsia" w:ascii="宋体" w:hAnsi="宋体" w:cs="宋体"/>
          <w:b/>
          <w:color w:val="auto"/>
          <w:kern w:val="0"/>
          <w:sz w:val="32"/>
          <w:szCs w:val="32"/>
          <w:highlight w:val="none"/>
          <w:lang w:val="zh-CN"/>
        </w:rPr>
      </w:pPr>
      <w:r>
        <w:rPr>
          <w:rFonts w:hint="eastAsia" w:ascii="宋体" w:hAnsi="宋体" w:cs="宋体"/>
          <w:b/>
          <w:bCs/>
          <w:color w:val="auto"/>
          <w:sz w:val="24"/>
          <w:highlight w:val="none"/>
        </w:rPr>
        <w:br w:type="page"/>
      </w:r>
      <w:r>
        <w:rPr>
          <w:rFonts w:hint="eastAsia" w:ascii="宋体" w:hAnsi="宋体" w:cs="宋体"/>
          <w:b/>
          <w:color w:val="auto"/>
          <w:kern w:val="0"/>
          <w:sz w:val="32"/>
          <w:szCs w:val="32"/>
          <w:highlight w:val="none"/>
          <w:lang w:val="zh-CN"/>
        </w:rPr>
        <w:t>十</w:t>
      </w:r>
      <w:r>
        <w:rPr>
          <w:rFonts w:hint="eastAsia" w:ascii="宋体" w:hAnsi="宋体" w:cs="宋体"/>
          <w:b/>
          <w:color w:val="auto"/>
          <w:kern w:val="0"/>
          <w:sz w:val="32"/>
          <w:szCs w:val="32"/>
          <w:highlight w:val="none"/>
        </w:rPr>
        <w:t>二</w:t>
      </w:r>
      <w:r>
        <w:rPr>
          <w:rFonts w:hint="eastAsia" w:ascii="宋体" w:hAnsi="宋体" w:cs="宋体"/>
          <w:b/>
          <w:bCs/>
          <w:color w:val="auto"/>
          <w:sz w:val="32"/>
          <w:szCs w:val="32"/>
          <w:highlight w:val="none"/>
        </w:rPr>
        <w:t>、</w:t>
      </w:r>
      <w:r>
        <w:rPr>
          <w:rFonts w:hint="eastAsia" w:ascii="宋体" w:hAnsi="宋体" w:cs="宋体"/>
          <w:b/>
          <w:color w:val="auto"/>
          <w:kern w:val="0"/>
          <w:sz w:val="32"/>
          <w:szCs w:val="32"/>
          <w:highlight w:val="none"/>
          <w:lang w:val="zh-CN"/>
        </w:rPr>
        <w:t>优惠条件及特殊承诺</w:t>
      </w:r>
    </w:p>
    <w:p w14:paraId="681EC59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（由供应商根据采购需求自行编制）</w:t>
      </w:r>
    </w:p>
    <w:p w14:paraId="7F8E3ED6">
      <w:pPr>
        <w:spacing w:line="360" w:lineRule="auto"/>
        <w:jc w:val="center"/>
        <w:rPr>
          <w:rFonts w:hint="eastAsia" w:ascii="宋体" w:hAnsi="宋体" w:cs="宋体"/>
          <w:color w:val="auto"/>
          <w:sz w:val="24"/>
          <w:highlight w:val="none"/>
        </w:rPr>
      </w:pPr>
    </w:p>
    <w:p w14:paraId="0F0D9EEB">
      <w:pPr>
        <w:autoSpaceDE w:val="0"/>
        <w:autoSpaceDN w:val="0"/>
        <w:spacing w:line="360" w:lineRule="auto"/>
        <w:ind w:firstLine="4560" w:firstLineChars="19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w:t>
      </w:r>
      <w:r>
        <w:rPr>
          <w:rFonts w:hint="eastAsia" w:ascii="宋体" w:hAnsi="宋体" w:cs="宋体"/>
          <w:color w:val="auto"/>
          <w:kern w:val="0"/>
          <w:sz w:val="24"/>
          <w:highlight w:val="none"/>
          <w:lang w:val="zh-CN"/>
        </w:rPr>
        <w:t>电子签名</w:t>
      </w:r>
      <w:r>
        <w:rPr>
          <w:rFonts w:hint="eastAsia" w:ascii="宋体" w:hAnsi="宋体" w:cs="宋体"/>
          <w:color w:val="auto"/>
          <w:kern w:val="0"/>
          <w:sz w:val="24"/>
          <w:highlight w:val="none"/>
        </w:rPr>
        <w:t xml:space="preserve">）：                       </w:t>
      </w:r>
    </w:p>
    <w:p w14:paraId="18964490">
      <w:pPr>
        <w:spacing w:line="360" w:lineRule="auto"/>
        <w:rPr>
          <w:rFonts w:hint="eastAsia" w:ascii="宋体" w:hAnsi="宋体" w:cs="宋体"/>
          <w:b/>
          <w:bCs/>
          <w:color w:val="auto"/>
          <w:sz w:val="24"/>
          <w:highlight w:val="none"/>
        </w:rPr>
      </w:pPr>
      <w:r>
        <w:rPr>
          <w:rFonts w:hint="eastAsia" w:ascii="宋体" w:hAnsi="宋体" w:cs="宋体"/>
          <w:color w:val="auto"/>
          <w:kern w:val="0"/>
          <w:sz w:val="24"/>
          <w:highlight w:val="none"/>
        </w:rPr>
        <w:t xml:space="preserve">                                      日期：  年  月   日</w:t>
      </w:r>
    </w:p>
    <w:p w14:paraId="57D0FBB6">
      <w:pPr>
        <w:spacing w:line="360" w:lineRule="auto"/>
        <w:jc w:val="center"/>
        <w:rPr>
          <w:rFonts w:hint="eastAsia" w:ascii="宋体" w:hAnsi="宋体" w:cs="宋体"/>
          <w:b/>
          <w:bCs/>
          <w:color w:val="auto"/>
          <w:sz w:val="32"/>
          <w:szCs w:val="32"/>
          <w:highlight w:val="none"/>
        </w:rPr>
      </w:pPr>
    </w:p>
    <w:p w14:paraId="07556630">
      <w:pPr>
        <w:spacing w:line="360" w:lineRule="auto"/>
        <w:jc w:val="center"/>
        <w:rPr>
          <w:rFonts w:hint="eastAsia" w:ascii="宋体" w:hAnsi="宋体" w:cs="宋体"/>
          <w:b/>
          <w:bCs/>
          <w:color w:val="auto"/>
          <w:sz w:val="24"/>
          <w:highlight w:val="none"/>
        </w:rPr>
      </w:pPr>
    </w:p>
    <w:p w14:paraId="723DF695">
      <w:pPr>
        <w:spacing w:line="360" w:lineRule="auto"/>
        <w:jc w:val="center"/>
        <w:rPr>
          <w:rFonts w:hint="eastAsia" w:ascii="宋体" w:hAnsi="宋体" w:cs="宋体"/>
          <w:b/>
          <w:color w:val="auto"/>
          <w:kern w:val="0"/>
          <w:sz w:val="32"/>
          <w:szCs w:val="32"/>
          <w:highlight w:val="none"/>
          <w:lang w:val="zh-CN"/>
        </w:rPr>
      </w:pPr>
      <w:r>
        <w:rPr>
          <w:rFonts w:hint="eastAsia" w:ascii="宋体" w:hAnsi="宋体" w:cs="宋体"/>
          <w:b/>
          <w:bCs/>
          <w:color w:val="auto"/>
          <w:sz w:val="32"/>
          <w:szCs w:val="32"/>
          <w:highlight w:val="none"/>
        </w:rPr>
        <w:t>十三、认为需求的</w:t>
      </w:r>
      <w:r>
        <w:rPr>
          <w:rFonts w:hint="eastAsia" w:ascii="宋体" w:hAnsi="宋体" w:cs="宋体"/>
          <w:b/>
          <w:color w:val="auto"/>
          <w:kern w:val="0"/>
          <w:sz w:val="32"/>
          <w:szCs w:val="32"/>
          <w:highlight w:val="none"/>
          <w:lang w:val="zh-CN"/>
        </w:rPr>
        <w:t>其他技术文件或说明</w:t>
      </w:r>
    </w:p>
    <w:p w14:paraId="4E29A65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（由供应商根据采购需求自行编制）</w:t>
      </w:r>
    </w:p>
    <w:p w14:paraId="2EDF4D52">
      <w:pPr>
        <w:spacing w:line="360" w:lineRule="auto"/>
        <w:rPr>
          <w:rFonts w:hint="eastAsia" w:ascii="宋体" w:hAnsi="宋体" w:cs="宋体"/>
          <w:color w:val="auto"/>
          <w:sz w:val="24"/>
          <w:highlight w:val="none"/>
        </w:rPr>
      </w:pPr>
    </w:p>
    <w:p w14:paraId="47A603FA">
      <w:pPr>
        <w:autoSpaceDE w:val="0"/>
        <w:autoSpaceDN w:val="0"/>
        <w:spacing w:line="360" w:lineRule="auto"/>
        <w:ind w:firstLine="4560" w:firstLineChars="19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w:t>
      </w:r>
      <w:r>
        <w:rPr>
          <w:rFonts w:hint="eastAsia" w:ascii="宋体" w:hAnsi="宋体" w:cs="宋体"/>
          <w:color w:val="auto"/>
          <w:kern w:val="0"/>
          <w:sz w:val="24"/>
          <w:highlight w:val="none"/>
          <w:lang w:val="zh-CN"/>
        </w:rPr>
        <w:t>电子签名</w:t>
      </w:r>
      <w:r>
        <w:rPr>
          <w:rFonts w:hint="eastAsia" w:ascii="宋体" w:hAnsi="宋体" w:cs="宋体"/>
          <w:color w:val="auto"/>
          <w:kern w:val="0"/>
          <w:sz w:val="24"/>
          <w:highlight w:val="none"/>
        </w:rPr>
        <w:t xml:space="preserve">）：                       </w:t>
      </w:r>
    </w:p>
    <w:p w14:paraId="46F368B5">
      <w:pPr>
        <w:spacing w:line="360" w:lineRule="auto"/>
        <w:rPr>
          <w:rFonts w:hint="eastAsia" w:ascii="宋体" w:hAnsi="宋体" w:cs="宋体"/>
          <w:b/>
          <w:bCs/>
          <w:color w:val="auto"/>
          <w:sz w:val="24"/>
          <w:highlight w:val="none"/>
        </w:rPr>
      </w:pPr>
      <w:r>
        <w:rPr>
          <w:rFonts w:hint="eastAsia" w:ascii="宋体" w:hAnsi="宋体" w:cs="宋体"/>
          <w:color w:val="auto"/>
          <w:kern w:val="0"/>
          <w:sz w:val="24"/>
          <w:highlight w:val="none"/>
        </w:rPr>
        <w:t xml:space="preserve">                                      日期：  年  月   日</w:t>
      </w:r>
    </w:p>
    <w:p w14:paraId="0304CE43">
      <w:pPr>
        <w:spacing w:line="360" w:lineRule="auto"/>
        <w:jc w:val="center"/>
        <w:rPr>
          <w:rFonts w:hint="eastAsia" w:ascii="宋体" w:hAnsi="宋体" w:cs="宋体"/>
          <w:b/>
          <w:bCs/>
          <w:color w:val="auto"/>
          <w:sz w:val="32"/>
          <w:szCs w:val="32"/>
          <w:highlight w:val="none"/>
        </w:rPr>
      </w:pPr>
    </w:p>
    <w:p w14:paraId="6A698008">
      <w:pPr>
        <w:tabs>
          <w:tab w:val="left" w:pos="0"/>
        </w:tabs>
        <w:autoSpaceDE w:val="0"/>
        <w:autoSpaceDN w:val="0"/>
        <w:spacing w:line="360" w:lineRule="auto"/>
        <w:rPr>
          <w:rFonts w:hint="eastAsia" w:ascii="宋体" w:hAnsi="宋体" w:cs="宋体"/>
          <w:b/>
          <w:bCs/>
          <w:color w:val="auto"/>
          <w:sz w:val="30"/>
          <w:szCs w:val="30"/>
          <w:highlight w:val="none"/>
        </w:rPr>
      </w:pPr>
    </w:p>
    <w:p w14:paraId="6C61ACBD">
      <w:pPr>
        <w:jc w:val="center"/>
        <w:rPr>
          <w:rFonts w:hint="eastAsia" w:ascii="宋体" w:hAnsi="宋体" w:cs="宋体"/>
          <w:b/>
          <w:color w:val="auto"/>
          <w:kern w:val="0"/>
          <w:sz w:val="32"/>
          <w:szCs w:val="32"/>
          <w:highlight w:val="none"/>
        </w:rPr>
      </w:pPr>
      <w:r>
        <w:rPr>
          <w:rFonts w:hint="eastAsia" w:ascii="宋体" w:hAnsi="宋体" w:cs="宋体"/>
          <w:b/>
          <w:bCs/>
          <w:color w:val="auto"/>
          <w:sz w:val="30"/>
          <w:szCs w:val="30"/>
          <w:highlight w:val="none"/>
        </w:rPr>
        <w:t>十四</w:t>
      </w:r>
      <w:r>
        <w:rPr>
          <w:rFonts w:hint="eastAsia" w:ascii="宋体" w:hAnsi="宋体" w:cs="宋体"/>
          <w:b/>
          <w:color w:val="auto"/>
          <w:kern w:val="0"/>
          <w:sz w:val="32"/>
          <w:szCs w:val="32"/>
          <w:highlight w:val="none"/>
        </w:rPr>
        <w:t>、商务技术偏离表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393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2CCCD6">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3BB2973">
            <w:pPr>
              <w:jc w:val="center"/>
              <w:rPr>
                <w:rFonts w:hint="eastAsia" w:ascii="宋体" w:hAnsi="宋体" w:cs="宋体"/>
                <w:b/>
                <w:bCs/>
                <w:color w:val="auto"/>
                <w:sz w:val="24"/>
                <w:highlight w:val="none"/>
              </w:rPr>
            </w:pPr>
            <w:r>
              <w:rPr>
                <w:rFonts w:hint="eastAsia" w:ascii="宋体" w:hAnsi="宋体" w:cs="宋体"/>
                <w:b/>
                <w:bCs/>
                <w:color w:val="auto"/>
                <w:sz w:val="24"/>
                <w:highlight w:val="none"/>
              </w:rPr>
              <w:t>磋商文件章节及具体内容</w:t>
            </w:r>
          </w:p>
        </w:tc>
        <w:tc>
          <w:tcPr>
            <w:tcW w:w="3546" w:type="dxa"/>
          </w:tcPr>
          <w:p w14:paraId="5E31F66B">
            <w:pPr>
              <w:jc w:val="center"/>
              <w:rPr>
                <w:rFonts w:hint="eastAsia"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3DC75850">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2039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7B0554">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2885F07">
            <w:pPr>
              <w:jc w:val="center"/>
              <w:rPr>
                <w:rFonts w:hint="eastAsia" w:ascii="宋体" w:hAnsi="宋体" w:cs="宋体"/>
                <w:b/>
                <w:color w:val="auto"/>
                <w:kern w:val="0"/>
                <w:sz w:val="32"/>
                <w:szCs w:val="32"/>
                <w:highlight w:val="none"/>
              </w:rPr>
            </w:pPr>
          </w:p>
        </w:tc>
        <w:tc>
          <w:tcPr>
            <w:tcW w:w="3546" w:type="dxa"/>
          </w:tcPr>
          <w:p w14:paraId="64B25E97">
            <w:pPr>
              <w:jc w:val="center"/>
              <w:rPr>
                <w:rFonts w:hint="eastAsia" w:ascii="宋体" w:hAnsi="宋体" w:cs="宋体"/>
                <w:b/>
                <w:color w:val="auto"/>
                <w:kern w:val="0"/>
                <w:sz w:val="32"/>
                <w:szCs w:val="32"/>
                <w:highlight w:val="none"/>
              </w:rPr>
            </w:pPr>
          </w:p>
        </w:tc>
        <w:tc>
          <w:tcPr>
            <w:tcW w:w="1276" w:type="dxa"/>
          </w:tcPr>
          <w:p w14:paraId="29E3B8E6">
            <w:pPr>
              <w:jc w:val="center"/>
              <w:rPr>
                <w:rFonts w:hint="eastAsia" w:ascii="宋体" w:hAnsi="宋体" w:cs="宋体"/>
                <w:b/>
                <w:color w:val="auto"/>
                <w:kern w:val="0"/>
                <w:sz w:val="32"/>
                <w:szCs w:val="32"/>
                <w:highlight w:val="none"/>
              </w:rPr>
            </w:pPr>
          </w:p>
        </w:tc>
      </w:tr>
      <w:tr w14:paraId="554C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D6BD51">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7129A091">
            <w:pPr>
              <w:jc w:val="center"/>
              <w:rPr>
                <w:rFonts w:hint="eastAsia" w:ascii="宋体" w:hAnsi="宋体" w:cs="宋体"/>
                <w:b/>
                <w:color w:val="auto"/>
                <w:kern w:val="0"/>
                <w:sz w:val="32"/>
                <w:szCs w:val="32"/>
                <w:highlight w:val="none"/>
              </w:rPr>
            </w:pPr>
          </w:p>
        </w:tc>
        <w:tc>
          <w:tcPr>
            <w:tcW w:w="3546" w:type="dxa"/>
          </w:tcPr>
          <w:p w14:paraId="6501DA34">
            <w:pPr>
              <w:jc w:val="center"/>
              <w:rPr>
                <w:rFonts w:hint="eastAsia" w:ascii="宋体" w:hAnsi="宋体" w:cs="宋体"/>
                <w:b/>
                <w:color w:val="auto"/>
                <w:kern w:val="0"/>
                <w:sz w:val="32"/>
                <w:szCs w:val="32"/>
                <w:highlight w:val="none"/>
              </w:rPr>
            </w:pPr>
          </w:p>
        </w:tc>
        <w:tc>
          <w:tcPr>
            <w:tcW w:w="1276" w:type="dxa"/>
          </w:tcPr>
          <w:p w14:paraId="131CDCBA">
            <w:pPr>
              <w:jc w:val="center"/>
              <w:rPr>
                <w:rFonts w:hint="eastAsia" w:ascii="宋体" w:hAnsi="宋体" w:cs="宋体"/>
                <w:b/>
                <w:color w:val="auto"/>
                <w:kern w:val="0"/>
                <w:sz w:val="32"/>
                <w:szCs w:val="32"/>
                <w:highlight w:val="none"/>
              </w:rPr>
            </w:pPr>
          </w:p>
        </w:tc>
      </w:tr>
      <w:tr w14:paraId="01BE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874BF3">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579957A">
            <w:pPr>
              <w:jc w:val="center"/>
              <w:rPr>
                <w:rFonts w:hint="eastAsia" w:ascii="宋体" w:hAnsi="宋体" w:cs="宋体"/>
                <w:b/>
                <w:color w:val="auto"/>
                <w:kern w:val="0"/>
                <w:sz w:val="32"/>
                <w:szCs w:val="32"/>
                <w:highlight w:val="none"/>
              </w:rPr>
            </w:pPr>
          </w:p>
        </w:tc>
        <w:tc>
          <w:tcPr>
            <w:tcW w:w="3546" w:type="dxa"/>
          </w:tcPr>
          <w:p w14:paraId="246827E3">
            <w:pPr>
              <w:jc w:val="center"/>
              <w:rPr>
                <w:rFonts w:hint="eastAsia" w:ascii="宋体" w:hAnsi="宋体" w:cs="宋体"/>
                <w:b/>
                <w:color w:val="auto"/>
                <w:kern w:val="0"/>
                <w:sz w:val="32"/>
                <w:szCs w:val="32"/>
                <w:highlight w:val="none"/>
              </w:rPr>
            </w:pPr>
          </w:p>
        </w:tc>
        <w:tc>
          <w:tcPr>
            <w:tcW w:w="1276" w:type="dxa"/>
          </w:tcPr>
          <w:p w14:paraId="4ACEFCA4">
            <w:pPr>
              <w:jc w:val="center"/>
              <w:rPr>
                <w:rFonts w:hint="eastAsia" w:ascii="宋体" w:hAnsi="宋体" w:cs="宋体"/>
                <w:b/>
                <w:color w:val="auto"/>
                <w:kern w:val="0"/>
                <w:sz w:val="32"/>
                <w:szCs w:val="32"/>
                <w:highlight w:val="none"/>
              </w:rPr>
            </w:pPr>
          </w:p>
        </w:tc>
      </w:tr>
    </w:tbl>
    <w:p w14:paraId="16F78999">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供应商保证：除商务技术偏离表列出的偏离外，供应商响应磋商文件的全部要求</w:t>
      </w:r>
    </w:p>
    <w:p w14:paraId="316667DC">
      <w:pPr>
        <w:jc w:val="center"/>
        <w:rPr>
          <w:rFonts w:hint="eastAsia" w:ascii="宋体" w:hAnsi="宋体" w:cs="宋体"/>
          <w:b/>
          <w:color w:val="auto"/>
          <w:kern w:val="0"/>
          <w:sz w:val="32"/>
          <w:szCs w:val="32"/>
          <w:highlight w:val="none"/>
        </w:rPr>
      </w:pPr>
    </w:p>
    <w:p w14:paraId="40AB330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2D12754">
      <w:pPr>
        <w:widowControl/>
        <w:adjustRightInd/>
        <w:jc w:val="left"/>
        <w:rPr>
          <w:rFonts w:hint="eastAsia" w:ascii="宋体" w:hAnsi="宋体" w:cs="宋体"/>
          <w:b/>
          <w:bCs/>
          <w:color w:val="auto"/>
          <w:sz w:val="30"/>
          <w:szCs w:val="30"/>
          <w:highlight w:val="none"/>
        </w:rPr>
      </w:pPr>
    </w:p>
    <w:p w14:paraId="2CDE7332">
      <w:pPr>
        <w:tabs>
          <w:tab w:val="left" w:pos="0"/>
        </w:tabs>
        <w:autoSpaceDE w:val="0"/>
        <w:autoSpaceDN w:val="0"/>
        <w:spacing w:line="360" w:lineRule="auto"/>
        <w:jc w:val="center"/>
        <w:rPr>
          <w:rFonts w:hint="eastAsia" w:ascii="宋体" w:hAnsi="宋体" w:cs="宋体"/>
          <w:b/>
          <w:bCs/>
          <w:color w:val="auto"/>
          <w:sz w:val="30"/>
          <w:szCs w:val="30"/>
          <w:highlight w:val="none"/>
        </w:rPr>
      </w:pPr>
    </w:p>
    <w:p w14:paraId="6CF6090D">
      <w:pPr>
        <w:tabs>
          <w:tab w:val="left" w:pos="0"/>
        </w:tabs>
        <w:autoSpaceDE w:val="0"/>
        <w:autoSpaceDN w:val="0"/>
        <w:spacing w:line="360" w:lineRule="auto"/>
        <w:jc w:val="center"/>
        <w:rPr>
          <w:rFonts w:hint="eastAsia" w:ascii="宋体" w:hAnsi="宋体" w:cs="宋体"/>
          <w:b/>
          <w:bCs/>
          <w:color w:val="auto"/>
          <w:sz w:val="30"/>
          <w:szCs w:val="30"/>
          <w:highlight w:val="none"/>
        </w:rPr>
      </w:pPr>
    </w:p>
    <w:p w14:paraId="35C617EE">
      <w:pPr>
        <w:tabs>
          <w:tab w:val="left" w:pos="0"/>
        </w:tabs>
        <w:autoSpaceDE w:val="0"/>
        <w:autoSpaceDN w:val="0"/>
        <w:spacing w:line="360" w:lineRule="auto"/>
        <w:jc w:val="center"/>
        <w:rPr>
          <w:rFonts w:hint="eastAsia" w:ascii="宋体" w:hAnsi="宋体" w:cs="宋体"/>
          <w:b/>
          <w:bCs/>
          <w:color w:val="auto"/>
          <w:sz w:val="30"/>
          <w:szCs w:val="30"/>
          <w:highlight w:val="none"/>
        </w:rPr>
      </w:pPr>
    </w:p>
    <w:p w14:paraId="0B90E7FF">
      <w:pPr>
        <w:tabs>
          <w:tab w:val="left" w:pos="0"/>
        </w:tabs>
        <w:autoSpaceDE w:val="0"/>
        <w:autoSpaceDN w:val="0"/>
        <w:spacing w:line="360" w:lineRule="auto"/>
        <w:jc w:val="center"/>
        <w:rPr>
          <w:rFonts w:hint="eastAsia" w:ascii="宋体" w:hAnsi="宋体" w:cs="宋体"/>
          <w:b/>
          <w:bCs/>
          <w:color w:val="auto"/>
          <w:sz w:val="30"/>
          <w:szCs w:val="30"/>
          <w:highlight w:val="none"/>
        </w:rPr>
      </w:pPr>
    </w:p>
    <w:p w14:paraId="5120CFA4">
      <w:pPr>
        <w:tabs>
          <w:tab w:val="left" w:pos="0"/>
        </w:tabs>
        <w:autoSpaceDE w:val="0"/>
        <w:autoSpaceDN w:val="0"/>
        <w:spacing w:line="360" w:lineRule="auto"/>
        <w:jc w:val="center"/>
        <w:rPr>
          <w:rFonts w:hint="eastAsia" w:ascii="宋体" w:hAnsi="宋体" w:cs="宋体"/>
          <w:b/>
          <w:bCs/>
          <w:color w:val="auto"/>
          <w:sz w:val="30"/>
          <w:szCs w:val="30"/>
          <w:highlight w:val="none"/>
        </w:rPr>
      </w:pPr>
    </w:p>
    <w:p w14:paraId="72CAB4A5">
      <w:pPr>
        <w:tabs>
          <w:tab w:val="left" w:pos="0"/>
        </w:tabs>
        <w:autoSpaceDE w:val="0"/>
        <w:autoSpaceDN w:val="0"/>
        <w:spacing w:line="360" w:lineRule="auto"/>
        <w:jc w:val="center"/>
        <w:rPr>
          <w:rFonts w:hint="eastAsia" w:ascii="宋体" w:hAnsi="宋体" w:cs="宋体"/>
          <w:b/>
          <w:bCs/>
          <w:color w:val="auto"/>
          <w:sz w:val="30"/>
          <w:szCs w:val="30"/>
          <w:highlight w:val="none"/>
        </w:rPr>
      </w:pPr>
    </w:p>
    <w:p w14:paraId="6581179F">
      <w:pPr>
        <w:tabs>
          <w:tab w:val="left" w:pos="0"/>
        </w:tabs>
        <w:autoSpaceDE w:val="0"/>
        <w:autoSpaceDN w:val="0"/>
        <w:spacing w:line="360" w:lineRule="auto"/>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十五、</w:t>
      </w:r>
      <w:r>
        <w:rPr>
          <w:rFonts w:hint="eastAsia" w:ascii="宋体" w:hAnsi="宋体" w:cs="宋体"/>
          <w:b/>
          <w:color w:val="auto"/>
          <w:kern w:val="0"/>
          <w:sz w:val="32"/>
          <w:szCs w:val="32"/>
          <w:highlight w:val="none"/>
          <w:lang w:val="zh-CN"/>
        </w:rPr>
        <w:t>政府采购供应商廉洁自律承诺书</w:t>
      </w:r>
    </w:p>
    <w:p w14:paraId="24742E5E">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sz w:val="24"/>
          <w:highlight w:val="none"/>
        </w:rPr>
        <w:t>（采购人）</w:t>
      </w:r>
      <w:r>
        <w:rPr>
          <w:rFonts w:hint="eastAsia" w:ascii="宋体" w:hAnsi="宋体" w:cs="宋体"/>
          <w:color w:val="auto"/>
          <w:kern w:val="0"/>
          <w:sz w:val="24"/>
          <w:highlight w:val="none"/>
          <w:lang w:val="zh-CN"/>
        </w:rPr>
        <w:t xml:space="preserve">：    </w:t>
      </w:r>
    </w:p>
    <w:p w14:paraId="18238C71">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项目采购要求参加响应。在这次响应过程中和成交后，我们将严格遵守国家法律法规要求，并郑重承诺：</w:t>
      </w:r>
    </w:p>
    <w:p w14:paraId="26CF78AF">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0559CCE">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F6D4C65">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F18BC6C">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3015B85">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620C073">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183F265">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0DF6C56A">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有权立即取消我单位响应、成交或在建项目的建设资格，有权拒绝我单位在一定时期内进入你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进行项目建设或其他经营活动，并通报区财政局。由此引起的相应损失均由我单位承担。</w:t>
      </w:r>
    </w:p>
    <w:p w14:paraId="4F003A3D">
      <w:pPr>
        <w:autoSpaceDE w:val="0"/>
        <w:autoSpaceDN w:val="0"/>
        <w:spacing w:line="360" w:lineRule="auto"/>
        <w:ind w:left="2"/>
        <w:jc w:val="left"/>
        <w:rPr>
          <w:rFonts w:hint="eastAsia" w:ascii="宋体" w:hAnsi="宋体" w:cs="宋体"/>
          <w:color w:val="auto"/>
          <w:kern w:val="0"/>
          <w:sz w:val="24"/>
          <w:highlight w:val="none"/>
          <w:lang w:val="zh-CN"/>
        </w:rPr>
      </w:pPr>
    </w:p>
    <w:p w14:paraId="56C721FB">
      <w:pPr>
        <w:autoSpaceDE w:val="0"/>
        <w:autoSpaceDN w:val="0"/>
        <w:spacing w:line="360" w:lineRule="auto"/>
        <w:ind w:left="2"/>
        <w:jc w:val="left"/>
        <w:rPr>
          <w:rFonts w:hint="eastAsia" w:ascii="宋体" w:hAnsi="宋体" w:cs="宋体"/>
          <w:color w:val="auto"/>
          <w:kern w:val="0"/>
          <w:sz w:val="24"/>
          <w:highlight w:val="none"/>
          <w:lang w:val="zh-CN"/>
        </w:rPr>
      </w:pPr>
    </w:p>
    <w:p w14:paraId="306F82A3">
      <w:pPr>
        <w:autoSpaceDE w:val="0"/>
        <w:autoSpaceDN w:val="0"/>
        <w:spacing w:line="360" w:lineRule="auto"/>
        <w:ind w:left="2"/>
        <w:jc w:val="left"/>
        <w:rPr>
          <w:rFonts w:hint="eastAsia" w:ascii="宋体" w:hAnsi="宋体" w:cs="宋体"/>
          <w:color w:val="auto"/>
          <w:kern w:val="0"/>
          <w:sz w:val="24"/>
          <w:highlight w:val="none"/>
          <w:lang w:val="zh-CN"/>
        </w:rPr>
      </w:pPr>
    </w:p>
    <w:p w14:paraId="40F362A2">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供应商</w:t>
      </w:r>
      <w:r>
        <w:rPr>
          <w:rFonts w:hint="eastAsia" w:ascii="宋体" w:hAnsi="宋体" w:cs="宋体"/>
          <w:color w:val="auto"/>
          <w:kern w:val="0"/>
          <w:sz w:val="24"/>
          <w:highlight w:val="none"/>
          <w:lang w:val="zh-CN"/>
        </w:rPr>
        <w:t>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41BBC43">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7124742">
      <w:pPr>
        <w:spacing w:line="360" w:lineRule="auto"/>
        <w:jc w:val="center"/>
        <w:rPr>
          <w:rFonts w:hint="eastAsia" w:ascii="宋体" w:hAnsi="宋体" w:cs="宋体"/>
          <w:b/>
          <w:color w:val="auto"/>
          <w:sz w:val="36"/>
          <w:szCs w:val="36"/>
          <w:highlight w:val="none"/>
        </w:rPr>
      </w:pPr>
    </w:p>
    <w:p w14:paraId="23447E8D">
      <w:pPr>
        <w:widowControl/>
        <w:adjustRightInd/>
        <w:jc w:val="left"/>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32B7C5E3">
      <w:pPr>
        <w:pStyle w:val="114"/>
        <w:keepNext w:val="0"/>
        <w:pageBreakBefore w:val="0"/>
        <w:tabs>
          <w:tab w:val="clear" w:pos="720"/>
        </w:tabs>
        <w:ind w:firstLine="640"/>
        <w:outlineLvl w:val="9"/>
        <w:rPr>
          <w:rFonts w:hint="eastAsia" w:ascii="宋体" w:hAnsi="宋体" w:eastAsia="宋体" w:cs="宋体"/>
          <w:color w:val="auto"/>
          <w:kern w:val="2"/>
          <w:sz w:val="32"/>
          <w:szCs w:val="32"/>
          <w:highlight w:val="none"/>
        </w:rPr>
        <w:sectPr>
          <w:headerReference r:id="rId10" w:type="first"/>
          <w:footerReference r:id="rId13" w:type="first"/>
          <w:headerReference r:id="rId9" w:type="default"/>
          <w:footerReference r:id="rId11" w:type="default"/>
          <w:footerReference r:id="rId12" w:type="even"/>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14:paraId="44E69AF3">
      <w:pPr>
        <w:pStyle w:val="392"/>
        <w:ind w:firstLine="0" w:firstLineChars="0"/>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第八部分 最后报价格式</w:t>
      </w:r>
    </w:p>
    <w:p w14:paraId="5DD343E7">
      <w:pPr>
        <w:pStyle w:val="114"/>
        <w:keepNext w:val="0"/>
        <w:pageBreakBefore w:val="0"/>
        <w:tabs>
          <w:tab w:val="clear" w:pos="720"/>
        </w:tabs>
        <w:ind w:firstLine="64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（一）最后报价一览表</w:t>
      </w:r>
    </w:p>
    <w:p w14:paraId="0CE0D6C7">
      <w:pPr>
        <w:autoSpaceDE w:val="0"/>
        <w:autoSpaceDN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89C4C50">
      <w:pPr>
        <w:spacing w:line="360" w:lineRule="auto"/>
        <w:ind w:firstLine="72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按你方磋商文件要求，</w:t>
      </w:r>
      <w:r>
        <w:rPr>
          <w:rFonts w:hint="eastAsia" w:ascii="宋体" w:hAnsi="宋体" w:cs="宋体"/>
          <w:color w:val="auto"/>
          <w:sz w:val="24"/>
          <w:highlight w:val="none"/>
        </w:rPr>
        <w:t>我们即</w:t>
      </w:r>
      <w:r>
        <w:rPr>
          <w:rFonts w:hint="eastAsia" w:ascii="宋体" w:hAnsi="宋体" w:cs="宋体"/>
          <w:color w:val="auto"/>
          <w:kern w:val="0"/>
          <w:sz w:val="24"/>
          <w:highlight w:val="none"/>
          <w:lang w:val="zh-CN"/>
        </w:rPr>
        <w:t>本响应文件签字方，谨此向你方发出要约如下：如你方接受本响应，我方承诺按照如下最后报价一览表的价格完成</w:t>
      </w:r>
      <w:r>
        <w:rPr>
          <w:rFonts w:hint="eastAsia" w:ascii="宋体" w:hAnsi="宋体" w:cs="宋体"/>
          <w:color w:val="auto"/>
          <w:sz w:val="24"/>
          <w:highlight w:val="none"/>
        </w:rPr>
        <w:t>2024年数字医疗产业对接活动项目【项目编号：CTZB-2024090069】</w:t>
      </w:r>
      <w:r>
        <w:rPr>
          <w:rFonts w:hint="eastAsia" w:ascii="宋体" w:hAnsi="宋体" w:cs="宋体"/>
          <w:color w:val="auto"/>
          <w:kern w:val="0"/>
          <w:sz w:val="24"/>
          <w:highlight w:val="none"/>
          <w:lang w:val="zh-CN"/>
        </w:rPr>
        <w:t>的实施。</w:t>
      </w:r>
    </w:p>
    <w:p w14:paraId="27A9A695">
      <w:pPr>
        <w:snapToGrid w:val="0"/>
        <w:spacing w:line="360" w:lineRule="auto"/>
        <w:ind w:left="480"/>
        <w:jc w:val="center"/>
        <w:rPr>
          <w:rFonts w:hint="eastAsia"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1265"/>
        <w:gridCol w:w="862"/>
        <w:gridCol w:w="2126"/>
      </w:tblGrid>
      <w:tr w14:paraId="6B09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268778C">
            <w:pPr>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6CBF1265">
            <w:pPr>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vAlign w:val="center"/>
          </w:tcPr>
          <w:p w14:paraId="7DE2EBA1">
            <w:pPr>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14:paraId="05766937">
            <w:pPr>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2AAF21D9">
            <w:pPr>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14:paraId="1BB24485">
            <w:pPr>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1265" w:type="dxa"/>
            <w:vAlign w:val="center"/>
          </w:tcPr>
          <w:p w14:paraId="68E2B2B4">
            <w:pPr>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862" w:type="dxa"/>
            <w:vAlign w:val="center"/>
          </w:tcPr>
          <w:p w14:paraId="094E58C3">
            <w:pPr>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w:t>
            </w:r>
          </w:p>
        </w:tc>
        <w:tc>
          <w:tcPr>
            <w:tcW w:w="2126" w:type="dxa"/>
            <w:vAlign w:val="center"/>
          </w:tcPr>
          <w:p w14:paraId="5BEE974E">
            <w:pPr>
              <w:spacing w:line="360" w:lineRule="auto"/>
              <w:jc w:val="center"/>
              <w:rPr>
                <w:rFonts w:hint="eastAsia" w:cs="宋体" w:asciiTheme="minorEastAsia" w:hAnsiTheme="minorEastAsia" w:eastAsiaTheme="minorEastAsia"/>
                <w:b/>
                <w:color w:val="auto"/>
                <w:sz w:val="24"/>
                <w:highlight w:val="none"/>
              </w:rPr>
            </w:pPr>
          </w:p>
          <w:p w14:paraId="6B2F6519">
            <w:pPr>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14466127">
            <w:pPr>
              <w:spacing w:line="360" w:lineRule="auto"/>
              <w:jc w:val="center"/>
              <w:rPr>
                <w:rFonts w:hint="eastAsia" w:cs="宋体" w:asciiTheme="minorEastAsia" w:hAnsiTheme="minorEastAsia" w:eastAsiaTheme="minorEastAsia"/>
                <w:b/>
                <w:color w:val="auto"/>
                <w:sz w:val="24"/>
                <w:highlight w:val="none"/>
              </w:rPr>
            </w:pPr>
          </w:p>
        </w:tc>
      </w:tr>
      <w:tr w14:paraId="14E0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1F2ED25">
            <w:pPr>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0F8095F6">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5305B909">
            <w:pPr>
              <w:snapToGrid w:val="0"/>
              <w:spacing w:line="360" w:lineRule="auto"/>
              <w:jc w:val="center"/>
              <w:rPr>
                <w:rFonts w:hint="eastAsia" w:cs="宋体" w:asciiTheme="minorEastAsia" w:hAnsiTheme="minorEastAsia" w:eastAsiaTheme="minorEastAsia"/>
                <w:color w:val="auto"/>
                <w:sz w:val="24"/>
                <w:highlight w:val="none"/>
              </w:rPr>
            </w:pPr>
          </w:p>
        </w:tc>
        <w:tc>
          <w:tcPr>
            <w:tcW w:w="2410" w:type="dxa"/>
            <w:vAlign w:val="center"/>
          </w:tcPr>
          <w:p w14:paraId="1D9870BA">
            <w:pPr>
              <w:snapToGrid w:val="0"/>
              <w:spacing w:line="360" w:lineRule="auto"/>
              <w:jc w:val="center"/>
              <w:rPr>
                <w:rFonts w:hint="eastAsia" w:cs="宋体" w:asciiTheme="minorEastAsia" w:hAnsiTheme="minorEastAsia" w:eastAsiaTheme="minorEastAsia"/>
                <w:color w:val="auto"/>
                <w:sz w:val="24"/>
                <w:highlight w:val="none"/>
              </w:rPr>
            </w:pPr>
          </w:p>
        </w:tc>
        <w:tc>
          <w:tcPr>
            <w:tcW w:w="2268" w:type="dxa"/>
            <w:vAlign w:val="center"/>
          </w:tcPr>
          <w:p w14:paraId="7C295CF8">
            <w:pPr>
              <w:snapToGrid w:val="0"/>
              <w:spacing w:line="360" w:lineRule="auto"/>
              <w:jc w:val="center"/>
              <w:rPr>
                <w:rFonts w:hint="eastAsia" w:cs="宋体" w:asciiTheme="minorEastAsia" w:hAnsiTheme="minorEastAsia" w:eastAsiaTheme="minorEastAsia"/>
                <w:color w:val="auto"/>
                <w:sz w:val="24"/>
                <w:highlight w:val="none"/>
              </w:rPr>
            </w:pPr>
          </w:p>
        </w:tc>
        <w:tc>
          <w:tcPr>
            <w:tcW w:w="2126" w:type="dxa"/>
            <w:vAlign w:val="center"/>
          </w:tcPr>
          <w:p w14:paraId="59E08849">
            <w:pPr>
              <w:spacing w:line="360" w:lineRule="auto"/>
              <w:jc w:val="center"/>
              <w:rPr>
                <w:rFonts w:hint="eastAsia" w:cs="宋体" w:asciiTheme="minorEastAsia" w:hAnsiTheme="minorEastAsia" w:eastAsiaTheme="minorEastAsia"/>
                <w:color w:val="auto"/>
                <w:sz w:val="24"/>
                <w:highlight w:val="none"/>
              </w:rPr>
            </w:pPr>
          </w:p>
        </w:tc>
        <w:tc>
          <w:tcPr>
            <w:tcW w:w="1265" w:type="dxa"/>
          </w:tcPr>
          <w:p w14:paraId="15D92B78">
            <w:pPr>
              <w:spacing w:line="360" w:lineRule="auto"/>
              <w:jc w:val="center"/>
              <w:rPr>
                <w:rFonts w:hint="eastAsia" w:cs="宋体" w:asciiTheme="minorEastAsia" w:hAnsiTheme="minorEastAsia" w:eastAsiaTheme="minorEastAsia"/>
                <w:color w:val="auto"/>
                <w:sz w:val="24"/>
                <w:highlight w:val="none"/>
              </w:rPr>
            </w:pPr>
          </w:p>
        </w:tc>
        <w:tc>
          <w:tcPr>
            <w:tcW w:w="862" w:type="dxa"/>
          </w:tcPr>
          <w:p w14:paraId="78E20F26">
            <w:pPr>
              <w:spacing w:line="360" w:lineRule="auto"/>
              <w:jc w:val="center"/>
              <w:rPr>
                <w:rFonts w:hint="eastAsia" w:cs="宋体" w:asciiTheme="minorEastAsia" w:hAnsiTheme="minorEastAsia" w:eastAsiaTheme="minorEastAsia"/>
                <w:color w:val="auto"/>
                <w:sz w:val="24"/>
                <w:highlight w:val="none"/>
              </w:rPr>
            </w:pPr>
          </w:p>
        </w:tc>
        <w:tc>
          <w:tcPr>
            <w:tcW w:w="2126" w:type="dxa"/>
            <w:vAlign w:val="center"/>
          </w:tcPr>
          <w:p w14:paraId="476550FE">
            <w:pPr>
              <w:spacing w:line="360" w:lineRule="auto"/>
              <w:jc w:val="center"/>
              <w:rPr>
                <w:rFonts w:hint="eastAsia" w:cs="宋体" w:asciiTheme="minorEastAsia" w:hAnsiTheme="minorEastAsia" w:eastAsiaTheme="minorEastAsia"/>
                <w:color w:val="auto"/>
                <w:sz w:val="24"/>
                <w:highlight w:val="none"/>
              </w:rPr>
            </w:pPr>
          </w:p>
        </w:tc>
      </w:tr>
      <w:tr w14:paraId="7FCD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2A44BF">
            <w:pPr>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14:paraId="119C09DD">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2A3318C9">
            <w:pPr>
              <w:snapToGrid w:val="0"/>
              <w:spacing w:line="360" w:lineRule="auto"/>
              <w:jc w:val="center"/>
              <w:rPr>
                <w:rFonts w:hint="eastAsia" w:cs="宋体" w:asciiTheme="minorEastAsia" w:hAnsiTheme="minorEastAsia" w:eastAsiaTheme="minorEastAsia"/>
                <w:color w:val="auto"/>
                <w:sz w:val="24"/>
                <w:highlight w:val="none"/>
              </w:rPr>
            </w:pPr>
          </w:p>
        </w:tc>
        <w:tc>
          <w:tcPr>
            <w:tcW w:w="2410" w:type="dxa"/>
            <w:vAlign w:val="center"/>
          </w:tcPr>
          <w:p w14:paraId="054AA506">
            <w:pPr>
              <w:snapToGrid w:val="0"/>
              <w:spacing w:line="360" w:lineRule="auto"/>
              <w:jc w:val="center"/>
              <w:rPr>
                <w:rFonts w:hint="eastAsia" w:cs="宋体" w:asciiTheme="minorEastAsia" w:hAnsiTheme="minorEastAsia" w:eastAsiaTheme="minorEastAsia"/>
                <w:color w:val="auto"/>
                <w:sz w:val="24"/>
                <w:highlight w:val="none"/>
              </w:rPr>
            </w:pPr>
          </w:p>
        </w:tc>
        <w:tc>
          <w:tcPr>
            <w:tcW w:w="2268" w:type="dxa"/>
            <w:vAlign w:val="center"/>
          </w:tcPr>
          <w:p w14:paraId="1BA98E08">
            <w:pPr>
              <w:snapToGrid w:val="0"/>
              <w:spacing w:line="360" w:lineRule="auto"/>
              <w:jc w:val="center"/>
              <w:rPr>
                <w:rFonts w:hint="eastAsia" w:cs="宋体" w:asciiTheme="minorEastAsia" w:hAnsiTheme="minorEastAsia" w:eastAsiaTheme="minorEastAsia"/>
                <w:color w:val="auto"/>
                <w:sz w:val="24"/>
                <w:highlight w:val="none"/>
              </w:rPr>
            </w:pPr>
          </w:p>
        </w:tc>
        <w:tc>
          <w:tcPr>
            <w:tcW w:w="2126" w:type="dxa"/>
            <w:vAlign w:val="center"/>
          </w:tcPr>
          <w:p w14:paraId="52BA7AE2">
            <w:pPr>
              <w:spacing w:line="360" w:lineRule="auto"/>
              <w:jc w:val="center"/>
              <w:rPr>
                <w:rFonts w:hint="eastAsia" w:cs="宋体" w:asciiTheme="minorEastAsia" w:hAnsiTheme="minorEastAsia" w:eastAsiaTheme="minorEastAsia"/>
                <w:color w:val="auto"/>
                <w:sz w:val="24"/>
                <w:highlight w:val="none"/>
              </w:rPr>
            </w:pPr>
          </w:p>
        </w:tc>
        <w:tc>
          <w:tcPr>
            <w:tcW w:w="1265" w:type="dxa"/>
          </w:tcPr>
          <w:p w14:paraId="57090FDC">
            <w:pPr>
              <w:spacing w:line="360" w:lineRule="auto"/>
              <w:jc w:val="center"/>
              <w:rPr>
                <w:rFonts w:hint="eastAsia" w:cs="宋体" w:asciiTheme="minorEastAsia" w:hAnsiTheme="minorEastAsia" w:eastAsiaTheme="minorEastAsia"/>
                <w:color w:val="auto"/>
                <w:sz w:val="24"/>
                <w:highlight w:val="none"/>
              </w:rPr>
            </w:pPr>
          </w:p>
        </w:tc>
        <w:tc>
          <w:tcPr>
            <w:tcW w:w="862" w:type="dxa"/>
          </w:tcPr>
          <w:p w14:paraId="50770D02">
            <w:pPr>
              <w:spacing w:line="360" w:lineRule="auto"/>
              <w:jc w:val="center"/>
              <w:rPr>
                <w:rFonts w:hint="eastAsia" w:cs="宋体" w:asciiTheme="minorEastAsia" w:hAnsiTheme="minorEastAsia" w:eastAsiaTheme="minorEastAsia"/>
                <w:color w:val="auto"/>
                <w:sz w:val="24"/>
                <w:highlight w:val="none"/>
              </w:rPr>
            </w:pPr>
          </w:p>
        </w:tc>
        <w:tc>
          <w:tcPr>
            <w:tcW w:w="2126" w:type="dxa"/>
            <w:vAlign w:val="center"/>
          </w:tcPr>
          <w:p w14:paraId="11B24A02">
            <w:pPr>
              <w:spacing w:line="360" w:lineRule="auto"/>
              <w:jc w:val="center"/>
              <w:rPr>
                <w:rFonts w:hint="eastAsia" w:cs="宋体" w:asciiTheme="minorEastAsia" w:hAnsiTheme="minorEastAsia" w:eastAsiaTheme="minorEastAsia"/>
                <w:color w:val="auto"/>
                <w:sz w:val="24"/>
                <w:highlight w:val="none"/>
              </w:rPr>
            </w:pPr>
          </w:p>
        </w:tc>
      </w:tr>
      <w:tr w14:paraId="11EE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4E7554">
            <w:pPr>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14:paraId="2BF7D9AE">
            <w:pPr>
              <w:snapToGrid w:val="0"/>
              <w:spacing w:line="360" w:lineRule="auto"/>
              <w:jc w:val="center"/>
              <w:rPr>
                <w:rFonts w:hint="eastAsia" w:cs="宋体" w:asciiTheme="minorEastAsia" w:hAnsiTheme="minorEastAsia" w:eastAsiaTheme="minorEastAsia"/>
                <w:color w:val="auto"/>
                <w:sz w:val="24"/>
                <w:highlight w:val="none"/>
              </w:rPr>
            </w:pPr>
          </w:p>
        </w:tc>
        <w:tc>
          <w:tcPr>
            <w:tcW w:w="2268" w:type="dxa"/>
            <w:vAlign w:val="center"/>
          </w:tcPr>
          <w:p w14:paraId="5E66AA99">
            <w:pPr>
              <w:snapToGrid w:val="0"/>
              <w:spacing w:line="360" w:lineRule="auto"/>
              <w:jc w:val="center"/>
              <w:rPr>
                <w:rFonts w:hint="eastAsia" w:cs="宋体" w:asciiTheme="minorEastAsia" w:hAnsiTheme="minorEastAsia" w:eastAsiaTheme="minorEastAsia"/>
                <w:color w:val="auto"/>
                <w:sz w:val="24"/>
                <w:highlight w:val="none"/>
              </w:rPr>
            </w:pPr>
          </w:p>
        </w:tc>
        <w:tc>
          <w:tcPr>
            <w:tcW w:w="2410" w:type="dxa"/>
            <w:vAlign w:val="center"/>
          </w:tcPr>
          <w:p w14:paraId="23AB86E0">
            <w:pPr>
              <w:snapToGrid w:val="0"/>
              <w:spacing w:line="360" w:lineRule="auto"/>
              <w:jc w:val="center"/>
              <w:rPr>
                <w:rFonts w:hint="eastAsia" w:cs="宋体" w:asciiTheme="minorEastAsia" w:hAnsiTheme="minorEastAsia" w:eastAsiaTheme="minorEastAsia"/>
                <w:color w:val="auto"/>
                <w:sz w:val="24"/>
                <w:highlight w:val="none"/>
              </w:rPr>
            </w:pPr>
          </w:p>
        </w:tc>
        <w:tc>
          <w:tcPr>
            <w:tcW w:w="2268" w:type="dxa"/>
            <w:vAlign w:val="center"/>
          </w:tcPr>
          <w:p w14:paraId="06620A4F">
            <w:pPr>
              <w:snapToGrid w:val="0"/>
              <w:spacing w:line="360" w:lineRule="auto"/>
              <w:jc w:val="center"/>
              <w:rPr>
                <w:rFonts w:hint="eastAsia" w:cs="宋体" w:asciiTheme="minorEastAsia" w:hAnsiTheme="minorEastAsia" w:eastAsiaTheme="minorEastAsia"/>
                <w:color w:val="auto"/>
                <w:sz w:val="24"/>
                <w:highlight w:val="none"/>
              </w:rPr>
            </w:pPr>
          </w:p>
        </w:tc>
        <w:tc>
          <w:tcPr>
            <w:tcW w:w="2126" w:type="dxa"/>
            <w:vAlign w:val="center"/>
          </w:tcPr>
          <w:p w14:paraId="7A321E63">
            <w:pPr>
              <w:spacing w:line="360" w:lineRule="auto"/>
              <w:jc w:val="center"/>
              <w:rPr>
                <w:rFonts w:hint="eastAsia" w:cs="宋体" w:asciiTheme="minorEastAsia" w:hAnsiTheme="minorEastAsia" w:eastAsiaTheme="minorEastAsia"/>
                <w:color w:val="auto"/>
                <w:sz w:val="24"/>
                <w:highlight w:val="none"/>
              </w:rPr>
            </w:pPr>
          </w:p>
        </w:tc>
        <w:tc>
          <w:tcPr>
            <w:tcW w:w="1265" w:type="dxa"/>
          </w:tcPr>
          <w:p w14:paraId="6FC4A3D0">
            <w:pPr>
              <w:spacing w:line="360" w:lineRule="auto"/>
              <w:jc w:val="center"/>
              <w:rPr>
                <w:rFonts w:hint="eastAsia" w:cs="宋体" w:asciiTheme="minorEastAsia" w:hAnsiTheme="minorEastAsia" w:eastAsiaTheme="minorEastAsia"/>
                <w:color w:val="auto"/>
                <w:sz w:val="24"/>
                <w:highlight w:val="none"/>
              </w:rPr>
            </w:pPr>
          </w:p>
        </w:tc>
        <w:tc>
          <w:tcPr>
            <w:tcW w:w="862" w:type="dxa"/>
          </w:tcPr>
          <w:p w14:paraId="39787901">
            <w:pPr>
              <w:spacing w:line="360" w:lineRule="auto"/>
              <w:jc w:val="center"/>
              <w:rPr>
                <w:rFonts w:hint="eastAsia" w:cs="宋体" w:asciiTheme="minorEastAsia" w:hAnsiTheme="minorEastAsia" w:eastAsiaTheme="minorEastAsia"/>
                <w:color w:val="auto"/>
                <w:sz w:val="24"/>
                <w:highlight w:val="none"/>
              </w:rPr>
            </w:pPr>
          </w:p>
        </w:tc>
        <w:tc>
          <w:tcPr>
            <w:tcW w:w="2126" w:type="dxa"/>
            <w:vAlign w:val="center"/>
          </w:tcPr>
          <w:p w14:paraId="65CD5979">
            <w:pPr>
              <w:spacing w:line="360" w:lineRule="auto"/>
              <w:jc w:val="center"/>
              <w:rPr>
                <w:rFonts w:hint="eastAsia" w:cs="宋体" w:asciiTheme="minorEastAsia" w:hAnsiTheme="minorEastAsia" w:eastAsiaTheme="minorEastAsia"/>
                <w:color w:val="auto"/>
                <w:sz w:val="24"/>
                <w:highlight w:val="none"/>
              </w:rPr>
            </w:pPr>
          </w:p>
        </w:tc>
      </w:tr>
      <w:tr w14:paraId="46AFB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0256232">
            <w:pPr>
              <w:spacing w:line="360" w:lineRule="auto"/>
              <w:jc w:val="center"/>
              <w:rPr>
                <w:rFonts w:hint="eastAsia" w:cs="宋体" w:asciiTheme="minorEastAsia" w:hAnsiTheme="minorEastAsia" w:eastAsiaTheme="minorEastAsia"/>
                <w:color w:val="auto"/>
                <w:sz w:val="24"/>
                <w:highlight w:val="none"/>
              </w:rPr>
            </w:pPr>
          </w:p>
        </w:tc>
        <w:tc>
          <w:tcPr>
            <w:tcW w:w="992" w:type="dxa"/>
            <w:vAlign w:val="center"/>
          </w:tcPr>
          <w:p w14:paraId="3534DA2D">
            <w:pPr>
              <w:snapToGrid w:val="0"/>
              <w:spacing w:line="360" w:lineRule="auto"/>
              <w:jc w:val="center"/>
              <w:rPr>
                <w:rFonts w:hint="eastAsia" w:cs="宋体" w:asciiTheme="minorEastAsia" w:hAnsiTheme="minorEastAsia" w:eastAsiaTheme="minorEastAsia"/>
                <w:color w:val="auto"/>
                <w:sz w:val="24"/>
                <w:highlight w:val="none"/>
              </w:rPr>
            </w:pPr>
          </w:p>
        </w:tc>
        <w:tc>
          <w:tcPr>
            <w:tcW w:w="2268" w:type="dxa"/>
            <w:vAlign w:val="center"/>
          </w:tcPr>
          <w:p w14:paraId="47A2CB29">
            <w:pPr>
              <w:snapToGrid w:val="0"/>
              <w:spacing w:line="360" w:lineRule="auto"/>
              <w:jc w:val="center"/>
              <w:rPr>
                <w:rFonts w:hint="eastAsia" w:cs="宋体" w:asciiTheme="minorEastAsia" w:hAnsiTheme="minorEastAsia" w:eastAsiaTheme="minorEastAsia"/>
                <w:color w:val="auto"/>
                <w:sz w:val="24"/>
                <w:highlight w:val="none"/>
              </w:rPr>
            </w:pPr>
          </w:p>
        </w:tc>
        <w:tc>
          <w:tcPr>
            <w:tcW w:w="2410" w:type="dxa"/>
            <w:vAlign w:val="center"/>
          </w:tcPr>
          <w:p w14:paraId="4B58D1D0">
            <w:pPr>
              <w:snapToGrid w:val="0"/>
              <w:spacing w:line="360" w:lineRule="auto"/>
              <w:jc w:val="center"/>
              <w:rPr>
                <w:rFonts w:hint="eastAsia" w:cs="宋体" w:asciiTheme="minorEastAsia" w:hAnsiTheme="minorEastAsia" w:eastAsiaTheme="minorEastAsia"/>
                <w:color w:val="auto"/>
                <w:sz w:val="24"/>
                <w:highlight w:val="none"/>
              </w:rPr>
            </w:pPr>
          </w:p>
        </w:tc>
        <w:tc>
          <w:tcPr>
            <w:tcW w:w="2268" w:type="dxa"/>
            <w:vAlign w:val="center"/>
          </w:tcPr>
          <w:p w14:paraId="29760450">
            <w:pPr>
              <w:snapToGrid w:val="0"/>
              <w:spacing w:line="360" w:lineRule="auto"/>
              <w:jc w:val="center"/>
              <w:rPr>
                <w:rFonts w:hint="eastAsia" w:cs="宋体" w:asciiTheme="minorEastAsia" w:hAnsiTheme="minorEastAsia" w:eastAsiaTheme="minorEastAsia"/>
                <w:color w:val="auto"/>
                <w:sz w:val="24"/>
                <w:highlight w:val="none"/>
              </w:rPr>
            </w:pPr>
          </w:p>
        </w:tc>
        <w:tc>
          <w:tcPr>
            <w:tcW w:w="2126" w:type="dxa"/>
            <w:vAlign w:val="center"/>
          </w:tcPr>
          <w:p w14:paraId="2F902C2F">
            <w:pPr>
              <w:spacing w:line="360" w:lineRule="auto"/>
              <w:jc w:val="center"/>
              <w:rPr>
                <w:rFonts w:hint="eastAsia" w:cs="宋体" w:asciiTheme="minorEastAsia" w:hAnsiTheme="minorEastAsia" w:eastAsiaTheme="minorEastAsia"/>
                <w:color w:val="auto"/>
                <w:sz w:val="24"/>
                <w:highlight w:val="none"/>
              </w:rPr>
            </w:pPr>
          </w:p>
        </w:tc>
        <w:tc>
          <w:tcPr>
            <w:tcW w:w="1265" w:type="dxa"/>
          </w:tcPr>
          <w:p w14:paraId="48FBC69D">
            <w:pPr>
              <w:spacing w:line="360" w:lineRule="auto"/>
              <w:jc w:val="center"/>
              <w:rPr>
                <w:rFonts w:hint="eastAsia" w:cs="宋体" w:asciiTheme="minorEastAsia" w:hAnsiTheme="minorEastAsia" w:eastAsiaTheme="minorEastAsia"/>
                <w:color w:val="auto"/>
                <w:sz w:val="24"/>
                <w:highlight w:val="none"/>
              </w:rPr>
            </w:pPr>
          </w:p>
        </w:tc>
        <w:tc>
          <w:tcPr>
            <w:tcW w:w="862" w:type="dxa"/>
          </w:tcPr>
          <w:p w14:paraId="0155CCBC">
            <w:pPr>
              <w:spacing w:line="360" w:lineRule="auto"/>
              <w:jc w:val="center"/>
              <w:rPr>
                <w:rFonts w:hint="eastAsia" w:cs="宋体" w:asciiTheme="minorEastAsia" w:hAnsiTheme="minorEastAsia" w:eastAsiaTheme="minorEastAsia"/>
                <w:color w:val="auto"/>
                <w:sz w:val="24"/>
                <w:highlight w:val="none"/>
              </w:rPr>
            </w:pPr>
          </w:p>
        </w:tc>
        <w:tc>
          <w:tcPr>
            <w:tcW w:w="2126" w:type="dxa"/>
            <w:vAlign w:val="center"/>
          </w:tcPr>
          <w:p w14:paraId="7DFF5012">
            <w:pPr>
              <w:spacing w:line="360" w:lineRule="auto"/>
              <w:jc w:val="center"/>
              <w:rPr>
                <w:rFonts w:hint="eastAsia" w:cs="宋体" w:asciiTheme="minorEastAsia" w:hAnsiTheme="minorEastAsia" w:eastAsiaTheme="minorEastAsia"/>
                <w:color w:val="auto"/>
                <w:sz w:val="24"/>
                <w:highlight w:val="none"/>
              </w:rPr>
            </w:pPr>
          </w:p>
        </w:tc>
      </w:tr>
      <w:tr w14:paraId="4394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E0B7926">
            <w:pPr>
              <w:spacing w:line="360" w:lineRule="auto"/>
              <w:jc w:val="center"/>
              <w:rPr>
                <w:rFonts w:hint="eastAsia" w:cs="宋体" w:asciiTheme="minorEastAsia" w:hAnsiTheme="minorEastAsia" w:eastAsiaTheme="minorEastAsia"/>
                <w:color w:val="auto"/>
                <w:sz w:val="24"/>
                <w:highlight w:val="none"/>
              </w:rPr>
            </w:pPr>
          </w:p>
        </w:tc>
        <w:tc>
          <w:tcPr>
            <w:tcW w:w="992" w:type="dxa"/>
            <w:vAlign w:val="center"/>
          </w:tcPr>
          <w:p w14:paraId="793388F5">
            <w:pPr>
              <w:snapToGrid w:val="0"/>
              <w:spacing w:line="360" w:lineRule="auto"/>
              <w:jc w:val="center"/>
              <w:rPr>
                <w:rFonts w:hint="eastAsia" w:cs="宋体" w:asciiTheme="minorEastAsia" w:hAnsiTheme="minorEastAsia" w:eastAsiaTheme="minorEastAsia"/>
                <w:color w:val="auto"/>
                <w:sz w:val="24"/>
                <w:highlight w:val="none"/>
              </w:rPr>
            </w:pPr>
          </w:p>
        </w:tc>
        <w:tc>
          <w:tcPr>
            <w:tcW w:w="2268" w:type="dxa"/>
            <w:vAlign w:val="center"/>
          </w:tcPr>
          <w:p w14:paraId="491A1D42">
            <w:pPr>
              <w:snapToGrid w:val="0"/>
              <w:spacing w:line="360" w:lineRule="auto"/>
              <w:jc w:val="center"/>
              <w:rPr>
                <w:rFonts w:hint="eastAsia" w:cs="宋体" w:asciiTheme="minorEastAsia" w:hAnsiTheme="minorEastAsia" w:eastAsiaTheme="minorEastAsia"/>
                <w:color w:val="auto"/>
                <w:sz w:val="24"/>
                <w:highlight w:val="none"/>
              </w:rPr>
            </w:pPr>
          </w:p>
        </w:tc>
        <w:tc>
          <w:tcPr>
            <w:tcW w:w="2410" w:type="dxa"/>
            <w:vAlign w:val="center"/>
          </w:tcPr>
          <w:p w14:paraId="09E1495E">
            <w:pPr>
              <w:snapToGrid w:val="0"/>
              <w:spacing w:line="360" w:lineRule="auto"/>
              <w:jc w:val="center"/>
              <w:rPr>
                <w:rFonts w:hint="eastAsia" w:cs="宋体" w:asciiTheme="minorEastAsia" w:hAnsiTheme="minorEastAsia" w:eastAsiaTheme="minorEastAsia"/>
                <w:color w:val="auto"/>
                <w:sz w:val="24"/>
                <w:highlight w:val="none"/>
              </w:rPr>
            </w:pPr>
          </w:p>
        </w:tc>
        <w:tc>
          <w:tcPr>
            <w:tcW w:w="2268" w:type="dxa"/>
            <w:vAlign w:val="center"/>
          </w:tcPr>
          <w:p w14:paraId="22C84D34">
            <w:pPr>
              <w:snapToGrid w:val="0"/>
              <w:spacing w:line="360" w:lineRule="auto"/>
              <w:jc w:val="center"/>
              <w:rPr>
                <w:rFonts w:hint="eastAsia" w:cs="宋体" w:asciiTheme="minorEastAsia" w:hAnsiTheme="minorEastAsia" w:eastAsiaTheme="minorEastAsia"/>
                <w:color w:val="auto"/>
                <w:sz w:val="24"/>
                <w:highlight w:val="none"/>
              </w:rPr>
            </w:pPr>
          </w:p>
        </w:tc>
        <w:tc>
          <w:tcPr>
            <w:tcW w:w="2126" w:type="dxa"/>
            <w:vAlign w:val="center"/>
          </w:tcPr>
          <w:p w14:paraId="79468440">
            <w:pPr>
              <w:spacing w:line="360" w:lineRule="auto"/>
              <w:jc w:val="center"/>
              <w:rPr>
                <w:rFonts w:hint="eastAsia" w:cs="宋体" w:asciiTheme="minorEastAsia" w:hAnsiTheme="minorEastAsia" w:eastAsiaTheme="minorEastAsia"/>
                <w:color w:val="auto"/>
                <w:sz w:val="24"/>
                <w:highlight w:val="none"/>
              </w:rPr>
            </w:pPr>
          </w:p>
        </w:tc>
        <w:tc>
          <w:tcPr>
            <w:tcW w:w="1265" w:type="dxa"/>
          </w:tcPr>
          <w:p w14:paraId="214C8C94">
            <w:pPr>
              <w:spacing w:line="360" w:lineRule="auto"/>
              <w:jc w:val="center"/>
              <w:rPr>
                <w:rFonts w:hint="eastAsia" w:cs="宋体" w:asciiTheme="minorEastAsia" w:hAnsiTheme="minorEastAsia" w:eastAsiaTheme="minorEastAsia"/>
                <w:color w:val="auto"/>
                <w:sz w:val="24"/>
                <w:highlight w:val="none"/>
              </w:rPr>
            </w:pPr>
          </w:p>
        </w:tc>
        <w:tc>
          <w:tcPr>
            <w:tcW w:w="862" w:type="dxa"/>
          </w:tcPr>
          <w:p w14:paraId="1535D1E1">
            <w:pPr>
              <w:spacing w:line="360" w:lineRule="auto"/>
              <w:jc w:val="center"/>
              <w:rPr>
                <w:rFonts w:hint="eastAsia" w:cs="宋体" w:asciiTheme="minorEastAsia" w:hAnsiTheme="minorEastAsia" w:eastAsiaTheme="minorEastAsia"/>
                <w:color w:val="auto"/>
                <w:sz w:val="24"/>
                <w:highlight w:val="none"/>
              </w:rPr>
            </w:pPr>
          </w:p>
        </w:tc>
        <w:tc>
          <w:tcPr>
            <w:tcW w:w="2126" w:type="dxa"/>
            <w:vAlign w:val="center"/>
          </w:tcPr>
          <w:p w14:paraId="10B9D107">
            <w:pPr>
              <w:spacing w:line="360" w:lineRule="auto"/>
              <w:jc w:val="center"/>
              <w:rPr>
                <w:rFonts w:hint="eastAsia" w:cs="宋体" w:asciiTheme="minorEastAsia" w:hAnsiTheme="minorEastAsia" w:eastAsiaTheme="minorEastAsia"/>
                <w:color w:val="auto"/>
                <w:sz w:val="24"/>
                <w:highlight w:val="none"/>
              </w:rPr>
            </w:pPr>
          </w:p>
        </w:tc>
      </w:tr>
      <w:tr w14:paraId="6FB9D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8401BB0">
            <w:pPr>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5"/>
          </w:tcPr>
          <w:p w14:paraId="0E731358">
            <w:pPr>
              <w:spacing w:line="360" w:lineRule="auto"/>
              <w:jc w:val="center"/>
              <w:rPr>
                <w:rFonts w:hint="eastAsia" w:cs="宋体" w:asciiTheme="minorEastAsia" w:hAnsiTheme="minorEastAsia" w:eastAsiaTheme="minorEastAsia"/>
                <w:color w:val="auto"/>
                <w:sz w:val="24"/>
                <w:highlight w:val="none"/>
              </w:rPr>
            </w:pPr>
          </w:p>
        </w:tc>
      </w:tr>
      <w:tr w14:paraId="7FC2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7E2AEB4">
            <w:pPr>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5"/>
          </w:tcPr>
          <w:p w14:paraId="5E550C3A">
            <w:pPr>
              <w:spacing w:line="360" w:lineRule="auto"/>
              <w:jc w:val="center"/>
              <w:rPr>
                <w:rFonts w:hint="eastAsia" w:cs="宋体" w:asciiTheme="minorEastAsia" w:hAnsiTheme="minorEastAsia" w:eastAsiaTheme="minorEastAsia"/>
                <w:color w:val="auto"/>
                <w:sz w:val="24"/>
                <w:highlight w:val="none"/>
              </w:rPr>
            </w:pPr>
          </w:p>
        </w:tc>
      </w:tr>
    </w:tbl>
    <w:p w14:paraId="736EE6D2">
      <w:pPr>
        <w:spacing w:line="360" w:lineRule="auto"/>
        <w:ind w:left="-2" w:leftChars="-1" w:firstLine="480" w:firstLineChars="20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009A09F1">
      <w:pPr>
        <w:snapToGrid w:val="0"/>
        <w:spacing w:line="360" w:lineRule="auto"/>
        <w:ind w:firstLine="480" w:firstLineChars="2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307C1B93">
      <w:pPr>
        <w:snapToGrid w:val="0"/>
        <w:spacing w:line="360" w:lineRule="auto"/>
        <w:ind w:firstLine="480" w:firstLineChars="2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243A92A6">
      <w:pPr>
        <w:spacing w:line="360" w:lineRule="auto"/>
        <w:ind w:firstLine="480" w:firstLineChars="200"/>
        <w:rPr>
          <w:rFonts w:hint="eastAsia"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7618AAC7">
      <w:pPr>
        <w:spacing w:line="360" w:lineRule="auto"/>
        <w:ind w:right="-874" w:rightChars="-416"/>
        <w:rPr>
          <w:rFonts w:hint="eastAsia" w:cs="仿宋_GB2312" w:asciiTheme="minorEastAsia" w:hAnsiTheme="minorEastAsia" w:eastAsiaTheme="minorEastAsia"/>
          <w:color w:val="auto"/>
          <w:sz w:val="24"/>
          <w:highlight w:val="none"/>
        </w:rPr>
      </w:pPr>
    </w:p>
    <w:p w14:paraId="2B5C8CE4">
      <w:pPr>
        <w:spacing w:line="360" w:lineRule="auto"/>
        <w:ind w:right="-874" w:rightChars="-416"/>
        <w:rPr>
          <w:rFonts w:hint="eastAsia" w:cs="仿宋_GB2312" w:asciiTheme="minorEastAsia" w:hAnsiTheme="minorEastAsia" w:eastAsiaTheme="minorEastAsia"/>
          <w:color w:val="auto"/>
          <w:sz w:val="24"/>
          <w:highlight w:val="none"/>
        </w:rPr>
      </w:pPr>
    </w:p>
    <w:p w14:paraId="1895DAFA">
      <w:pPr>
        <w:spacing w:line="360" w:lineRule="auto"/>
        <w:ind w:right="-874" w:rightChars="-416"/>
        <w:rPr>
          <w:rFonts w:hint="eastAsia" w:cs="仿宋_GB2312" w:asciiTheme="minorEastAsia" w:hAnsiTheme="minorEastAsia" w:eastAsiaTheme="minorEastAsia"/>
          <w:color w:val="auto"/>
          <w:sz w:val="24"/>
          <w:highlight w:val="none"/>
        </w:rPr>
      </w:pPr>
    </w:p>
    <w:p w14:paraId="47FE5B9F">
      <w:pPr>
        <w:spacing w:line="360" w:lineRule="auto"/>
        <w:ind w:right="-874" w:rightChars="-416"/>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040DC273">
      <w:pPr>
        <w:autoSpaceDE w:val="0"/>
        <w:autoSpaceDN w:val="0"/>
        <w:spacing w:line="360" w:lineRule="auto"/>
        <w:ind w:left="5040" w:hanging="5040" w:hangingChars="210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3E1374AC">
      <w:pPr>
        <w:widowControl/>
        <w:adjustRightInd/>
        <w:jc w:val="left"/>
        <w:rPr>
          <w:rFonts w:hint="eastAsia" w:ascii="宋体" w:hAnsi="宋体" w:cs="宋体"/>
          <w:color w:val="auto"/>
          <w:kern w:val="0"/>
          <w:sz w:val="24"/>
          <w:highlight w:val="none"/>
          <w:lang w:val="zh-CN"/>
        </w:rPr>
        <w:sectPr>
          <w:headerReference r:id="rId15" w:type="first"/>
          <w:footerReference r:id="rId17" w:type="first"/>
          <w:headerReference r:id="rId14" w:type="default"/>
          <w:footerReference r:id="rId16" w:type="default"/>
          <w:pgSz w:w="16838" w:h="11906" w:orient="landscape"/>
          <w:pgMar w:top="1418" w:right="471" w:bottom="1418" w:left="777" w:header="851" w:footer="992" w:gutter="0"/>
          <w:pgBorders>
            <w:top w:val="none" w:sz="0" w:space="0"/>
            <w:left w:val="none" w:sz="0" w:space="0"/>
            <w:bottom w:val="none" w:sz="0" w:space="0"/>
            <w:right w:val="none" w:sz="0" w:space="0"/>
          </w:pgBorders>
          <w:cols w:space="720" w:num="1"/>
          <w:titlePg/>
          <w:docGrid w:linePitch="312" w:charSpace="0"/>
        </w:sectPr>
      </w:pPr>
    </w:p>
    <w:p w14:paraId="511FC243">
      <w:pPr>
        <w:widowControl/>
        <w:adjustRightInd/>
        <w:jc w:val="center"/>
        <w:rPr>
          <w:rFonts w:hint="eastAsia" w:ascii="宋体" w:hAnsi="宋体" w:cs="宋体"/>
          <w:color w:val="auto"/>
          <w:sz w:val="24"/>
          <w:highlight w:val="none"/>
        </w:rPr>
      </w:pPr>
      <w:bookmarkStart w:id="173" w:name="_Toc465665161"/>
    </w:p>
    <w:p w14:paraId="4A6C5496">
      <w:pPr>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附件</w:t>
      </w:r>
      <w:bookmarkEnd w:id="173"/>
    </w:p>
    <w:p w14:paraId="38F5ECF0">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附件1：质疑函范本及制作说明</w:t>
      </w:r>
    </w:p>
    <w:p w14:paraId="4D8F82FC">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5A0E88C">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5906050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6FB799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87386F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30DA30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D33E93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B87644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41F14EA">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6772516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7A930E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0C539D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9491B5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4A9B1F8">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4D1D2BC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324F2A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B7D61C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441C23C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69523B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2890E6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7EFB8D1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135FAFBA">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8E5316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BA6585F">
      <w:pPr>
        <w:spacing w:line="360" w:lineRule="auto"/>
        <w:rPr>
          <w:rFonts w:hint="eastAsia" w:ascii="宋体" w:hAnsi="宋体" w:cs="宋体"/>
          <w:color w:val="auto"/>
          <w:sz w:val="24"/>
          <w:highlight w:val="none"/>
        </w:rPr>
      </w:pPr>
    </w:p>
    <w:p w14:paraId="679927A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7993F8B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3CB9F274">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449721C9">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74F7E71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569841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BFC863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1B610D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0B0398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39AF55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AC1C3AB">
      <w:pPr>
        <w:widowControl/>
        <w:spacing w:line="360" w:lineRule="auto"/>
        <w:ind w:firstLine="600" w:firstLineChars="200"/>
        <w:jc w:val="left"/>
        <w:rPr>
          <w:rFonts w:hint="eastAsia" w:ascii="宋体" w:hAnsi="宋体" w:cs="宋体"/>
          <w:color w:val="auto"/>
          <w:sz w:val="30"/>
          <w:szCs w:val="30"/>
          <w:highlight w:val="none"/>
        </w:rPr>
      </w:pPr>
    </w:p>
    <w:p w14:paraId="267C7902">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z w:val="24"/>
          <w:highlight w:val="none"/>
        </w:rPr>
        <w:br w:type="page"/>
      </w:r>
      <w:r>
        <w:rPr>
          <w:rFonts w:hint="eastAsia" w:ascii="宋体" w:hAnsi="宋体" w:cs="宋体"/>
          <w:b/>
          <w:color w:val="auto"/>
          <w:spacing w:val="6"/>
          <w:sz w:val="32"/>
          <w:szCs w:val="32"/>
          <w:highlight w:val="none"/>
        </w:rPr>
        <w:t>附件2：投诉书范本及制作说明</w:t>
      </w:r>
    </w:p>
    <w:p w14:paraId="103AFBF3">
      <w:pPr>
        <w:spacing w:line="360" w:lineRule="auto"/>
        <w:jc w:val="center"/>
        <w:rPr>
          <w:rFonts w:hint="eastAsia" w:ascii="宋体" w:hAnsi="宋体" w:cs="宋体"/>
          <w:b/>
          <w:color w:val="auto"/>
          <w:sz w:val="24"/>
          <w:highlight w:val="none"/>
        </w:rPr>
      </w:pPr>
    </w:p>
    <w:p w14:paraId="41E051EC">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5B3B0D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6994D7D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E2A215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14EABBB">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1EC83A">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1F421C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DBFAF6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B89E1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94CD1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8BC55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1D7A7C">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43F0BA8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0530412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73F6D6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754B6C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7F59AA9">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443B041C">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719814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881A291">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464E5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439671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935536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DCE1D31">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4742BB2A">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613165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54D10E1">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88D3238">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5BCC8E2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177035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DC7831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9FCA71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CA36E8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4D51CD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1EBF790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32931275">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4F37D138">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B622C7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7050598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55882FE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64A31F1D">
      <w:pPr>
        <w:spacing w:line="360" w:lineRule="auto"/>
        <w:rPr>
          <w:rFonts w:hint="eastAsia" w:ascii="宋体" w:hAnsi="宋体" w:cs="宋体"/>
          <w:b/>
          <w:color w:val="auto"/>
          <w:sz w:val="24"/>
          <w:highlight w:val="none"/>
        </w:rPr>
      </w:pPr>
    </w:p>
    <w:p w14:paraId="60ED8615">
      <w:pPr>
        <w:spacing w:line="360" w:lineRule="auto"/>
        <w:rPr>
          <w:rFonts w:hint="eastAsia" w:ascii="宋体" w:hAnsi="宋体" w:cs="宋体"/>
          <w:b/>
          <w:color w:val="auto"/>
          <w:sz w:val="24"/>
          <w:highlight w:val="none"/>
        </w:rPr>
      </w:pPr>
    </w:p>
    <w:p w14:paraId="133DB8B6">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41E3D2DE">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C1D63B1">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E865D5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3B8670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454E12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74DF00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3FD2C9B">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2A512C5">
      <w:pPr>
        <w:rPr>
          <w:rFonts w:hint="eastAsia" w:ascii="宋体" w:hAnsi="宋体" w:cs="宋体"/>
          <w:b/>
          <w:color w:val="auto"/>
          <w:sz w:val="24"/>
          <w:highlight w:val="none"/>
        </w:rPr>
      </w:pPr>
    </w:p>
    <w:p w14:paraId="01CDEEF4">
      <w:pPr>
        <w:widowControl/>
        <w:adjustRightInd/>
        <w:jc w:val="left"/>
        <w:rPr>
          <w:rFonts w:hint="eastAsia" w:ascii="宋体" w:hAnsi="宋体" w:cs="宋体"/>
          <w:b/>
          <w:color w:val="auto"/>
          <w:sz w:val="24"/>
          <w:highlight w:val="none"/>
        </w:rPr>
      </w:pPr>
      <w:r>
        <w:rPr>
          <w:rFonts w:hint="eastAsia" w:ascii="宋体" w:hAnsi="宋体" w:cs="宋体"/>
          <w:b/>
          <w:color w:val="auto"/>
          <w:sz w:val="24"/>
          <w:highlight w:val="none"/>
        </w:rPr>
        <w:br w:type="page"/>
      </w:r>
    </w:p>
    <w:p w14:paraId="5454C2E2">
      <w:pPr>
        <w:spacing w:line="360" w:lineRule="auto"/>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附件3：</w:t>
      </w:r>
    </w:p>
    <w:p w14:paraId="52C53371">
      <w:pPr>
        <w:spacing w:line="360" w:lineRule="auto"/>
        <w:rPr>
          <w:rFonts w:hint="eastAsia" w:ascii="宋体" w:hAnsi="宋体" w:cs="宋体"/>
          <w:b/>
          <w:color w:val="auto"/>
          <w:spacing w:val="6"/>
          <w:sz w:val="32"/>
          <w:szCs w:val="32"/>
          <w:highlight w:val="none"/>
        </w:rPr>
      </w:pPr>
    </w:p>
    <w:p w14:paraId="725350A3">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14:paraId="01496E36">
      <w:pPr>
        <w:spacing w:line="360" w:lineRule="auto"/>
        <w:rPr>
          <w:rFonts w:hint="eastAsia" w:ascii="宋体" w:hAnsi="宋体" w:cs="宋体"/>
          <w:b/>
          <w:color w:val="auto"/>
          <w:spacing w:val="6"/>
          <w:sz w:val="30"/>
          <w:szCs w:val="30"/>
          <w:highlight w:val="none"/>
        </w:rPr>
      </w:pPr>
    </w:p>
    <w:p w14:paraId="7915BDC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2024年数字医疗产业对接活动项目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21F0D1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C45B912">
      <w:pPr>
        <w:spacing w:line="360" w:lineRule="auto"/>
        <w:ind w:firstLine="480" w:firstLineChars="200"/>
        <w:rPr>
          <w:rFonts w:hint="eastAsia" w:ascii="宋体" w:hAnsi="宋体" w:cs="宋体"/>
          <w:color w:val="auto"/>
          <w:sz w:val="24"/>
          <w:highlight w:val="none"/>
        </w:rPr>
      </w:pPr>
    </w:p>
    <w:p w14:paraId="69D9A43B">
      <w:pPr>
        <w:spacing w:line="360" w:lineRule="auto"/>
        <w:ind w:firstLine="480" w:firstLineChars="200"/>
        <w:rPr>
          <w:rFonts w:hint="eastAsia" w:ascii="宋体" w:hAnsi="宋体" w:cs="宋体"/>
          <w:color w:val="auto"/>
          <w:sz w:val="24"/>
          <w:highlight w:val="none"/>
        </w:rPr>
      </w:pPr>
    </w:p>
    <w:p w14:paraId="5D7E4A37">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单位名称（</w:t>
      </w:r>
      <w:r>
        <w:rPr>
          <w:rFonts w:hint="eastAsia" w:ascii="宋体" w:hAnsi="宋体" w:cs="宋体"/>
          <w:color w:val="auto"/>
          <w:kern w:val="0"/>
          <w:sz w:val="24"/>
          <w:highlight w:val="none"/>
        </w:rPr>
        <w:t>电子签名</w:t>
      </w:r>
      <w:r>
        <w:rPr>
          <w:rFonts w:hint="eastAsia" w:ascii="宋体" w:hAnsi="宋体" w:cs="宋体"/>
          <w:color w:val="auto"/>
          <w:sz w:val="24"/>
          <w:highlight w:val="none"/>
        </w:rPr>
        <w:t>）：</w:t>
      </w:r>
    </w:p>
    <w:p w14:paraId="50F21791">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727EEB9E">
      <w:pPr>
        <w:spacing w:line="360" w:lineRule="auto"/>
        <w:ind w:firstLine="480" w:firstLineChars="200"/>
        <w:rPr>
          <w:rFonts w:hint="eastAsia" w:ascii="宋体" w:hAnsi="宋体" w:cs="宋体"/>
          <w:color w:val="auto"/>
          <w:sz w:val="24"/>
          <w:highlight w:val="none"/>
        </w:rPr>
      </w:pPr>
    </w:p>
    <w:p w14:paraId="0A21F35B">
      <w:pPr>
        <w:widowControl/>
        <w:adjustRightInd/>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53818D59">
      <w:pPr>
        <w:autoSpaceDE w:val="0"/>
        <w:autoSpaceDN w:val="0"/>
        <w:jc w:val="left"/>
        <w:rPr>
          <w:rFonts w:hint="eastAsia" w:ascii="宋体" w:hAnsi="宋体" w:cs="宋体"/>
          <w:b/>
          <w:color w:val="auto"/>
          <w:sz w:val="24"/>
          <w:highlight w:val="none"/>
        </w:rPr>
      </w:pPr>
      <w:r>
        <w:rPr>
          <w:rFonts w:hint="eastAsia" w:ascii="宋体" w:hAnsi="宋体" w:cs="宋体"/>
          <w:b/>
          <w:color w:val="auto"/>
          <w:sz w:val="32"/>
          <w:szCs w:val="32"/>
          <w:highlight w:val="none"/>
        </w:rPr>
        <w:t>附件4：</w:t>
      </w:r>
    </w:p>
    <w:p w14:paraId="2C187E61">
      <w:pPr>
        <w:spacing w:line="360" w:lineRule="auto"/>
        <w:jc w:val="left"/>
        <w:rPr>
          <w:rFonts w:hint="eastAsia" w:ascii="宋体" w:hAnsi="宋体" w:cs="宋体"/>
          <w:b/>
          <w:color w:val="auto"/>
          <w:sz w:val="24"/>
          <w:highlight w:val="none"/>
        </w:rPr>
      </w:pPr>
    </w:p>
    <w:p w14:paraId="42B50A0F">
      <w:pPr>
        <w:autoSpaceDE w:val="0"/>
        <w:autoSpaceDN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14:paraId="364FAB7B">
      <w:pPr>
        <w:autoSpaceDE w:val="0"/>
        <w:autoSpaceDN w:val="0"/>
        <w:jc w:val="center"/>
        <w:rPr>
          <w:rFonts w:hint="eastAsia" w:ascii="宋体" w:hAnsi="宋体" w:cs="宋体"/>
          <w:b/>
          <w:bCs/>
          <w:color w:val="auto"/>
          <w:sz w:val="32"/>
          <w:szCs w:val="32"/>
          <w:highlight w:val="none"/>
        </w:rPr>
      </w:pPr>
    </w:p>
    <w:p w14:paraId="297252D8">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21E0F50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贵方组织的2024年数字医疗产业对接活动项目【项目编号：CTZB-2024090069】</w:t>
      </w:r>
      <w:r>
        <w:rPr>
          <w:rFonts w:hint="eastAsia" w:ascii="宋体" w:hAnsi="宋体" w:cs="宋体"/>
          <w:bCs/>
          <w:color w:val="auto"/>
          <w:sz w:val="24"/>
          <w:highlight w:val="none"/>
        </w:rPr>
        <w:t>采购活动中作如下说明：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E25994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13757942">
      <w:pPr>
        <w:spacing w:line="360" w:lineRule="auto"/>
        <w:ind w:firstLine="494"/>
        <w:rPr>
          <w:rFonts w:hint="eastAsia" w:ascii="宋体" w:hAnsi="宋体" w:cs="宋体"/>
          <w:color w:val="auto"/>
          <w:sz w:val="24"/>
          <w:highlight w:val="none"/>
        </w:rPr>
      </w:pPr>
    </w:p>
    <w:p w14:paraId="1CB98B42">
      <w:pPr>
        <w:spacing w:line="360" w:lineRule="auto"/>
        <w:ind w:firstLine="494"/>
        <w:rPr>
          <w:rFonts w:hint="eastAsia" w:ascii="宋体" w:hAnsi="宋体" w:cs="宋体"/>
          <w:color w:val="auto"/>
          <w:sz w:val="24"/>
          <w:highlight w:val="none"/>
        </w:rPr>
      </w:pPr>
    </w:p>
    <w:p w14:paraId="152011E2">
      <w:pPr>
        <w:spacing w:line="360" w:lineRule="auto"/>
        <w:ind w:firstLine="494"/>
        <w:rPr>
          <w:rFonts w:hint="eastAsia" w:ascii="宋体" w:hAnsi="宋体" w:cs="宋体"/>
          <w:color w:val="auto"/>
          <w:sz w:val="24"/>
          <w:highlight w:val="none"/>
        </w:rPr>
      </w:pPr>
    </w:p>
    <w:p w14:paraId="0A5AD9B4">
      <w:pPr>
        <w:spacing w:line="360" w:lineRule="auto"/>
        <w:ind w:firstLine="494"/>
        <w:rPr>
          <w:rFonts w:hint="eastAsia" w:ascii="宋体" w:hAnsi="宋体" w:cs="宋体"/>
          <w:color w:val="auto"/>
          <w:sz w:val="24"/>
          <w:highlight w:val="none"/>
        </w:rPr>
      </w:pPr>
    </w:p>
    <w:p w14:paraId="5A5E969F">
      <w:pPr>
        <w:spacing w:line="360" w:lineRule="auto"/>
        <w:ind w:right="482" w:firstLine="4080" w:firstLineChars="1700"/>
        <w:rPr>
          <w:rFonts w:hint="eastAsia" w:ascii="宋体" w:hAnsi="宋体" w:cs="宋体"/>
          <w:color w:val="auto"/>
          <w:sz w:val="24"/>
          <w:highlight w:val="none"/>
        </w:rPr>
      </w:pPr>
      <w:r>
        <w:rPr>
          <w:rFonts w:hint="eastAsia" w:ascii="宋体" w:hAnsi="宋体" w:cs="宋体"/>
          <w:color w:val="auto"/>
          <w:sz w:val="24"/>
          <w:highlight w:val="none"/>
        </w:rPr>
        <w:t>供应商（法定名称章）：</w:t>
      </w:r>
    </w:p>
    <w:p w14:paraId="79C52F7E">
      <w:pPr>
        <w:spacing w:line="360" w:lineRule="auto"/>
        <w:ind w:right="482" w:firstLine="4080" w:firstLineChars="1700"/>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1CBBFDE5">
      <w:pPr>
        <w:rPr>
          <w:rFonts w:hint="eastAsia" w:ascii="宋体" w:hAnsi="宋体" w:cs="宋体"/>
          <w:color w:val="auto"/>
          <w:sz w:val="24"/>
          <w:highlight w:val="none"/>
        </w:rPr>
      </w:pPr>
      <w:r>
        <w:rPr>
          <w:rFonts w:hint="eastAsia" w:ascii="宋体" w:hAnsi="宋体" w:cs="宋体"/>
          <w:b/>
          <w:bCs/>
          <w:color w:val="auto"/>
          <w:sz w:val="24"/>
          <w:highlight w:val="none"/>
        </w:rPr>
        <w:t>附：</w:t>
      </w:r>
    </w:p>
    <w:p w14:paraId="7307FD40">
      <w:pPr>
        <w:spacing w:line="360" w:lineRule="auto"/>
        <w:rPr>
          <w:rFonts w:hint="eastAsia" w:ascii="宋体" w:hAnsi="宋体" w:cs="宋体"/>
          <w:bCs/>
          <w:color w:val="auto"/>
          <w:sz w:val="24"/>
          <w:highlight w:val="none"/>
        </w:rPr>
      </w:pPr>
      <w:r>
        <w:rPr>
          <w:rFonts w:hint="eastAsia" w:ascii="宋体" w:hAnsi="宋体" w:cs="宋体"/>
          <w:color w:val="auto"/>
          <w:highlight w:val="none"/>
        </w:rPr>
        <mc:AlternateContent>
          <mc:Choice Requires="wps">
            <w:drawing>
              <wp:anchor distT="0" distB="0" distL="114300" distR="114300" simplePos="0" relativeHeight="25168998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2649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宋体" w:hAnsi="宋体" w:cs="宋体"/>
          <w:color w:val="auto"/>
          <w:highlight w:val="none"/>
        </w:rPr>
        <mc:AlternateContent>
          <mc:Choice Requires="wps">
            <w:drawing>
              <wp:anchor distT="0" distB="0" distL="114300" distR="114300" simplePos="0" relativeHeight="25168896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2752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供应商法定名称章（印模）                供应商“XX专用章”（印模）</w:t>
      </w:r>
    </w:p>
    <w:p w14:paraId="148B6FE5">
      <w:pPr>
        <w:widowControl/>
        <w:spacing w:line="360" w:lineRule="auto"/>
        <w:ind w:firstLine="480" w:firstLineChars="200"/>
        <w:jc w:val="left"/>
        <w:rPr>
          <w:rFonts w:hint="eastAsia" w:ascii="宋体" w:hAnsi="宋体" w:cs="宋体"/>
          <w:color w:val="auto"/>
          <w:kern w:val="0"/>
          <w:sz w:val="24"/>
          <w:highlight w:val="none"/>
        </w:rPr>
      </w:pPr>
    </w:p>
    <w:p w14:paraId="4450708B">
      <w:pPr>
        <w:snapToGrid w:val="0"/>
        <w:spacing w:line="360" w:lineRule="auto"/>
        <w:jc w:val="center"/>
        <w:rPr>
          <w:rFonts w:hint="eastAsia" w:ascii="宋体" w:hAnsi="宋体" w:cs="宋体"/>
          <w:b/>
          <w:color w:val="auto"/>
          <w:sz w:val="24"/>
          <w:highlight w:val="none"/>
        </w:rPr>
      </w:pPr>
    </w:p>
    <w:p w14:paraId="5CFA61DB">
      <w:pPr>
        <w:widowControl/>
        <w:adjustRightInd/>
        <w:jc w:val="left"/>
        <w:rPr>
          <w:rFonts w:hint="eastAsia" w:ascii="宋体" w:hAnsi="宋体" w:cs="宋体"/>
          <w:b/>
          <w:color w:val="auto"/>
          <w:sz w:val="24"/>
          <w:highlight w:val="none"/>
        </w:rPr>
      </w:pPr>
      <w:r>
        <w:rPr>
          <w:rFonts w:hint="eastAsia" w:ascii="宋体" w:hAnsi="宋体" w:cs="宋体"/>
          <w:b/>
          <w:color w:val="auto"/>
          <w:sz w:val="24"/>
          <w:highlight w:val="none"/>
        </w:rPr>
        <w:br w:type="page"/>
      </w:r>
    </w:p>
    <w:p w14:paraId="0C88F4D7">
      <w:pPr>
        <w:autoSpaceDE w:val="0"/>
        <w:autoSpaceDN w:val="0"/>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附件5：</w:t>
      </w:r>
    </w:p>
    <w:p w14:paraId="7D258D41">
      <w:pPr>
        <w:spacing w:line="360" w:lineRule="auto"/>
        <w:jc w:val="center"/>
        <w:rPr>
          <w:rFonts w:hint="eastAsia" w:ascii="宋体" w:hAnsi="宋体" w:cs="宋体"/>
          <w:b/>
          <w:color w:val="auto"/>
          <w:sz w:val="32"/>
          <w:szCs w:val="32"/>
          <w:highlight w:val="none"/>
        </w:rPr>
      </w:pPr>
    </w:p>
    <w:p w14:paraId="24A8FCD0">
      <w:pPr>
        <w:adjustRightInd/>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中小企业声明函（服务）</w:t>
      </w:r>
    </w:p>
    <w:p w14:paraId="01F77755">
      <w:pPr>
        <w:spacing w:line="360" w:lineRule="auto"/>
        <w:jc w:val="center"/>
        <w:rPr>
          <w:rFonts w:hint="eastAsia" w:ascii="宋体" w:hAnsi="宋体" w:cs="宋体"/>
          <w:b/>
          <w:color w:val="auto"/>
          <w:sz w:val="32"/>
          <w:szCs w:val="32"/>
          <w:highlight w:val="none"/>
        </w:rPr>
      </w:pPr>
    </w:p>
    <w:p w14:paraId="0DA99B19">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2024年数字医疗产业对接活动项目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EAFCFC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b/>
          <w:bCs/>
          <w:color w:val="auto"/>
          <w:sz w:val="24"/>
          <w:highlight w:val="none"/>
          <w:u w:val="single"/>
        </w:rPr>
        <w:t>2024年数字医疗产业对接活动项目</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w:t>
      </w:r>
      <w:r>
        <w:rPr>
          <w:rFonts w:hint="eastAsia" w:ascii="宋体" w:hAnsi="宋体" w:cs="宋体"/>
          <w:b/>
          <w:bCs/>
          <w:color w:val="auto"/>
          <w:kern w:val="0"/>
          <w:sz w:val="24"/>
          <w:highlight w:val="none"/>
          <w:u w:val="single"/>
        </w:rPr>
        <w:t>租赁和商务服务业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人，营业收入为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9C39B0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b/>
          <w:bCs/>
          <w:color w:val="auto"/>
          <w:sz w:val="24"/>
          <w:highlight w:val="none"/>
          <w:u w:val="single"/>
        </w:rPr>
        <w:t>2024年数字医疗产业对接活动项目</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w:t>
      </w:r>
      <w:r>
        <w:rPr>
          <w:rFonts w:hint="eastAsia" w:ascii="宋体" w:hAnsi="宋体" w:cs="宋体"/>
          <w:b/>
          <w:bCs/>
          <w:color w:val="auto"/>
          <w:kern w:val="0"/>
          <w:sz w:val="24"/>
          <w:highlight w:val="none"/>
          <w:u w:val="single"/>
        </w:rPr>
        <w:t>租赁和商务服务业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02028A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4CC53E8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5FBA38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1BDECAD">
      <w:pPr>
        <w:spacing w:line="360" w:lineRule="auto"/>
        <w:ind w:right="1760"/>
        <w:jc w:val="right"/>
        <w:rPr>
          <w:rFonts w:hint="eastAsia" w:ascii="宋体" w:hAnsi="宋体" w:cs="宋体"/>
          <w:color w:val="auto"/>
          <w:sz w:val="24"/>
          <w:highlight w:val="none"/>
        </w:rPr>
      </w:pPr>
      <w:r>
        <w:rPr>
          <w:rFonts w:hint="eastAsia" w:ascii="宋体" w:hAnsi="宋体" w:cs="宋体"/>
          <w:color w:val="auto"/>
          <w:sz w:val="24"/>
          <w:highlight w:val="none"/>
        </w:rPr>
        <w:t>供应商名称（电子签名）：</w:t>
      </w:r>
    </w:p>
    <w:p w14:paraId="4E2D993D">
      <w:pPr>
        <w:spacing w:line="360" w:lineRule="auto"/>
        <w:ind w:right="1120" w:firstLine="4680" w:firstLineChars="1950"/>
        <w:rPr>
          <w:rFonts w:hint="eastAsia" w:ascii="宋体" w:hAnsi="宋体" w:cs="宋体"/>
          <w:color w:val="auto"/>
          <w:sz w:val="24"/>
          <w:highlight w:val="none"/>
        </w:rPr>
      </w:pPr>
      <w:r>
        <w:rPr>
          <w:rFonts w:hint="eastAsia" w:ascii="宋体" w:hAnsi="宋体" w:cs="宋体"/>
          <w:color w:val="auto"/>
          <w:sz w:val="24"/>
          <w:highlight w:val="none"/>
        </w:rPr>
        <w:t>日 期：</w:t>
      </w:r>
    </w:p>
    <w:p w14:paraId="465CA4AF">
      <w:pPr>
        <w:spacing w:line="360" w:lineRule="auto"/>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B269A26">
      <w:pPr>
        <w:spacing w:line="360" w:lineRule="auto"/>
        <w:ind w:right="420"/>
        <w:rPr>
          <w:rFonts w:hint="eastAsia" w:ascii="宋体" w:hAnsi="宋体" w:cs="宋体"/>
          <w:color w:val="auto"/>
          <w:sz w:val="24"/>
          <w:highlight w:val="none"/>
        </w:rPr>
      </w:pPr>
    </w:p>
    <w:p w14:paraId="25975EFF">
      <w:pPr>
        <w:spacing w:line="360" w:lineRule="auto"/>
        <w:ind w:right="420"/>
        <w:rPr>
          <w:rFonts w:hint="eastAsia" w:cs="宋体" w:asciiTheme="minorEastAsia" w:hAnsiTheme="minorEastAsia" w:eastAsiaTheme="minorEastAsia"/>
          <w:color w:val="auto"/>
          <w:sz w:val="24"/>
          <w:highlight w:val="none"/>
        </w:rPr>
      </w:pPr>
      <w:r>
        <w:rPr>
          <w:rFonts w:hint="eastAsia" w:ascii="宋体" w:hAnsi="宋体" w:cs="宋体"/>
          <w:color w:val="auto"/>
          <w:sz w:val="24"/>
          <w:highlight w:val="none"/>
        </w:rPr>
        <w:t xml:space="preserve">  </w:t>
      </w:r>
      <w:r>
        <w:rPr>
          <w:rFonts w:hint="eastAsia" w:cs="宋体" w:asciiTheme="minorEastAsia" w:hAnsiTheme="minorEastAsia" w:eastAsiaTheme="minorEastAsia"/>
          <w:color w:val="auto"/>
          <w:sz w:val="24"/>
          <w:highlight w:val="none"/>
        </w:rPr>
        <w:t>注：</w:t>
      </w:r>
    </w:p>
    <w:p w14:paraId="3B241129">
      <w:pPr>
        <w:spacing w:line="360" w:lineRule="auto"/>
        <w:ind w:right="42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1B33865">
      <w:pPr>
        <w:spacing w:line="360" w:lineRule="auto"/>
        <w:ind w:right="420" w:firstLine="720" w:firstLineChars="3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C2E0A87">
      <w:pPr>
        <w:spacing w:line="360" w:lineRule="auto"/>
        <w:ind w:right="420"/>
        <w:rPr>
          <w:rFonts w:hint="eastAsia" w:ascii="宋体" w:hAnsi="宋体" w:cs="宋体"/>
          <w:color w:val="auto"/>
          <w:sz w:val="24"/>
          <w:highlight w:val="none"/>
        </w:rPr>
      </w:pPr>
    </w:p>
    <w:p w14:paraId="4D56BCA7">
      <w:pPr>
        <w:spacing w:line="360" w:lineRule="auto"/>
        <w:ind w:firstLine="482" w:firstLineChars="200"/>
        <w:rPr>
          <w:rFonts w:hint="eastAsia" w:ascii="宋体" w:hAnsi="宋体" w:cs="宋体"/>
          <w:b/>
          <w:color w:val="auto"/>
          <w:sz w:val="24"/>
          <w:highlight w:val="none"/>
        </w:rPr>
      </w:pPr>
    </w:p>
    <w:sectPr>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Arial"/>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43D2A">
    <w:pPr>
      <w:pStyle w:val="37"/>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E5DAC8">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1BE5DAC8">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169A0">
    <w:pPr>
      <w:pStyle w:val="37"/>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BBCF9">
                          <w:pPr>
                            <w:pStyle w:val="37"/>
                            <w:jc w:val="center"/>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2CEBBCF9">
                    <w:pPr>
                      <w:pStyle w:val="37"/>
                      <w:jc w:val="center"/>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03139">
    <w:pPr>
      <w:pStyle w:val="37"/>
      <w:framePr w:wrap="around" w:vAnchor="text" w:hAnchor="margin" w:xAlign="right" w:y="1"/>
      <w:rPr>
        <w:rStyle w:val="64"/>
      </w:rPr>
    </w:pPr>
    <w:r>
      <w:fldChar w:fldCharType="begin"/>
    </w:r>
    <w:r>
      <w:rPr>
        <w:rStyle w:val="64"/>
      </w:rPr>
      <w:instrText xml:space="preserve">PAGE  </w:instrText>
    </w:r>
    <w:r>
      <w:fldChar w:fldCharType="end"/>
    </w:r>
  </w:p>
  <w:p w14:paraId="7D5D1A77">
    <w:pPr>
      <w:pStyle w:val="3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16E5C">
    <w:pPr>
      <w:pStyle w:val="37"/>
      <w:jc w:val="center"/>
      <w:rPr>
        <w:rFonts w:ascii="仿宋_GB2312" w:eastAsia="仿宋_GB2312"/>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F3CA10">
                          <w:pPr>
                            <w:pStyle w:val="37"/>
                            <w:jc w:val="center"/>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41F3CA10">
                    <w:pPr>
                      <w:pStyle w:val="37"/>
                      <w:jc w:val="center"/>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F4628">
    <w:pPr>
      <w:pStyle w:val="37"/>
      <w:jc w:val="center"/>
      <w:rPr>
        <w:rFonts w:ascii="仿宋_GB2312" w:eastAsia="仿宋_GB2312"/>
        <w:szCs w:val="24"/>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7D522">
                          <w:pPr>
                            <w:pStyle w:val="37"/>
                            <w:jc w:val="center"/>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0F17D522">
                    <w:pPr>
                      <w:pStyle w:val="37"/>
                      <w:jc w:val="center"/>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A755A">
    <w:pPr>
      <w:pStyle w:val="37"/>
      <w:framePr w:wrap="around" w:vAnchor="text" w:hAnchor="margin" w:xAlign="right" w:y="1"/>
      <w:rPr>
        <w:rStyle w:val="64"/>
      </w:rPr>
    </w:pPr>
    <w:r>
      <w:fldChar w:fldCharType="begin"/>
    </w:r>
    <w:r>
      <w:rPr>
        <w:rStyle w:val="64"/>
      </w:rPr>
      <w:instrText xml:space="preserve">PAGE  </w:instrText>
    </w:r>
    <w:r>
      <w:fldChar w:fldCharType="end"/>
    </w:r>
  </w:p>
  <w:p w14:paraId="68B4B417">
    <w:pPr>
      <w:pStyle w:val="3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15B92">
    <w:pPr>
      <w:pStyle w:val="37"/>
      <w:jc w:val="center"/>
      <w:rPr>
        <w:rFonts w:ascii="仿宋_GB2312" w:eastAsia="仿宋_GB2312"/>
      </w:rPr>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905FE5">
                          <w:pPr>
                            <w:pStyle w:val="37"/>
                            <w:jc w:val="center"/>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7D905FE5">
                    <w:pPr>
                      <w:pStyle w:val="37"/>
                      <w:jc w:val="center"/>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F491F">
    <w:pPr>
      <w:pStyle w:val="37"/>
      <w:jc w:val="center"/>
      <w:rPr>
        <w:rFonts w:ascii="仿宋_GB2312" w:eastAsia="仿宋_GB2312"/>
        <w:szCs w:val="24"/>
      </w:rPr>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C4B2C">
                          <w:pPr>
                            <w:pStyle w:val="37"/>
                            <w:jc w:val="center"/>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3CDC4B2C">
                    <w:pPr>
                      <w:pStyle w:val="37"/>
                      <w:jc w:val="center"/>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A3AA9">
    <w:pPr>
      <w:pStyle w:val="37"/>
      <w:jc w:val="center"/>
      <w:rPr>
        <w:rFonts w:ascii="仿宋_GB2312" w:eastAsia="仿宋_GB2312"/>
      </w:rPr>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7A1EA4">
                          <w:pPr>
                            <w:pStyle w:val="37"/>
                            <w:jc w:val="center"/>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737A1EA4">
                    <w:pPr>
                      <w:pStyle w:val="37"/>
                      <w:jc w:val="center"/>
                    </w:pPr>
                    <w:r>
                      <w:fldChar w:fldCharType="begin"/>
                    </w:r>
                    <w:r>
                      <w:instrText xml:space="preserve"> PAGE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D2E68">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u w:val="single"/>
        <w:lang w:val="en-US"/>
      </w:rPr>
      <w:t xml:space="preserve">                           </w:t>
    </w:r>
    <w:r>
      <w:rPr>
        <w:rFonts w:hint="eastAsia" w:eastAsia="仿宋_GB2312"/>
        <w:b w:val="0"/>
        <w:i/>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5ABFE">
    <w:pPr>
      <w:pStyle w:val="38"/>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5A0CA">
    <w:pPr>
      <w:pStyle w:val="38"/>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27703">
    <w:pPr>
      <w:pStyle w:val="38"/>
      <w:jc w:val="right"/>
      <w:rPr>
        <w:rFonts w:eastAsia="仿宋_GB2312"/>
      </w:rPr>
    </w:pPr>
    <w:r>
      <w:rPr>
        <w:rFonts w:hint="eastAsia" w:eastAsia="仿宋_GB2312"/>
        <w:i/>
        <w:iCs/>
      </w:rPr>
      <w:t>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E5336">
    <w:pPr>
      <w:pStyle w:val="38"/>
      <w:jc w:val="right"/>
      <w:rPr>
        <w:rFonts w:ascii="仿宋_GB2312"/>
        <w:b/>
        <w:i/>
        <w:iCs/>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D0C27">
    <w:pPr>
      <w:pStyle w:val="38"/>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BF6D8E"/>
    <w:multiLevelType w:val="singleLevel"/>
    <w:tmpl w:val="F2BF6D8E"/>
    <w:lvl w:ilvl="0" w:tentative="0">
      <w:start w:val="1"/>
      <w:numFmt w:val="decimal"/>
      <w:suff w:val="nothing"/>
      <w:lvlText w:val="%1）"/>
      <w:lvlJc w:val="left"/>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7"/>
  </w:num>
  <w:num w:numId="6">
    <w:abstractNumId w:val="9"/>
  </w:num>
  <w:num w:numId="7">
    <w:abstractNumId w:val="10"/>
  </w:num>
  <w:num w:numId="8">
    <w:abstractNumId w:val="0"/>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KDnZwOAlUSbN0IzlRIp+cClZ+oY=" w:salt="WLmOJpYK7ZhKfD/DhvbJMw=="/>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00133D"/>
    <w:rsid w:val="00003B96"/>
    <w:rsid w:val="0000488B"/>
    <w:rsid w:val="00005CAC"/>
    <w:rsid w:val="00006109"/>
    <w:rsid w:val="00006725"/>
    <w:rsid w:val="0000675E"/>
    <w:rsid w:val="00007C5B"/>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011B"/>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BC3"/>
    <w:rsid w:val="00057FC8"/>
    <w:rsid w:val="000600BA"/>
    <w:rsid w:val="00061A3C"/>
    <w:rsid w:val="000620B0"/>
    <w:rsid w:val="000646CA"/>
    <w:rsid w:val="00064A21"/>
    <w:rsid w:val="00064D05"/>
    <w:rsid w:val="00065868"/>
    <w:rsid w:val="000659AB"/>
    <w:rsid w:val="000665C4"/>
    <w:rsid w:val="00067821"/>
    <w:rsid w:val="0006785E"/>
    <w:rsid w:val="00067E1A"/>
    <w:rsid w:val="00070825"/>
    <w:rsid w:val="00072AED"/>
    <w:rsid w:val="00072D2B"/>
    <w:rsid w:val="000730B1"/>
    <w:rsid w:val="00073860"/>
    <w:rsid w:val="000744B9"/>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2B08"/>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37982"/>
    <w:rsid w:val="00140D7A"/>
    <w:rsid w:val="001430C3"/>
    <w:rsid w:val="00144649"/>
    <w:rsid w:val="001451BB"/>
    <w:rsid w:val="00145662"/>
    <w:rsid w:val="00145C6D"/>
    <w:rsid w:val="00146151"/>
    <w:rsid w:val="00147EA7"/>
    <w:rsid w:val="00151B2F"/>
    <w:rsid w:val="001524DC"/>
    <w:rsid w:val="001525E5"/>
    <w:rsid w:val="00153859"/>
    <w:rsid w:val="00153ED0"/>
    <w:rsid w:val="00156CE6"/>
    <w:rsid w:val="00157432"/>
    <w:rsid w:val="00161185"/>
    <w:rsid w:val="00161853"/>
    <w:rsid w:val="00161C7D"/>
    <w:rsid w:val="00162C55"/>
    <w:rsid w:val="00167594"/>
    <w:rsid w:val="00167911"/>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7DE"/>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FB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3A3"/>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64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0F"/>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113"/>
    <w:rsid w:val="002802A5"/>
    <w:rsid w:val="00281BCB"/>
    <w:rsid w:val="00282CA4"/>
    <w:rsid w:val="00283B06"/>
    <w:rsid w:val="002850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6D94"/>
    <w:rsid w:val="002D707C"/>
    <w:rsid w:val="002D7DB2"/>
    <w:rsid w:val="002D7FB2"/>
    <w:rsid w:val="002E0542"/>
    <w:rsid w:val="002E0E87"/>
    <w:rsid w:val="002E1EC1"/>
    <w:rsid w:val="002E201C"/>
    <w:rsid w:val="002E28A0"/>
    <w:rsid w:val="002E2E79"/>
    <w:rsid w:val="002E3010"/>
    <w:rsid w:val="002E3956"/>
    <w:rsid w:val="002E4985"/>
    <w:rsid w:val="002E672A"/>
    <w:rsid w:val="002E6853"/>
    <w:rsid w:val="002E6B1A"/>
    <w:rsid w:val="002E7EE5"/>
    <w:rsid w:val="002F0323"/>
    <w:rsid w:val="002F0939"/>
    <w:rsid w:val="002F0DD2"/>
    <w:rsid w:val="002F134F"/>
    <w:rsid w:val="002F1D0B"/>
    <w:rsid w:val="002F1F02"/>
    <w:rsid w:val="002F2048"/>
    <w:rsid w:val="002F2D81"/>
    <w:rsid w:val="002F44D0"/>
    <w:rsid w:val="002F47A6"/>
    <w:rsid w:val="002F541B"/>
    <w:rsid w:val="002F6EFF"/>
    <w:rsid w:val="002F79C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0AA2"/>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54E3"/>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66E"/>
    <w:rsid w:val="00421762"/>
    <w:rsid w:val="00421D4B"/>
    <w:rsid w:val="00421ED8"/>
    <w:rsid w:val="004233AD"/>
    <w:rsid w:val="00425724"/>
    <w:rsid w:val="00426B2C"/>
    <w:rsid w:val="00427FA8"/>
    <w:rsid w:val="00430221"/>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2DD"/>
    <w:rsid w:val="004754AC"/>
    <w:rsid w:val="004758E7"/>
    <w:rsid w:val="00475F67"/>
    <w:rsid w:val="004764C6"/>
    <w:rsid w:val="004764E2"/>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6603"/>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360F"/>
    <w:rsid w:val="004D6F29"/>
    <w:rsid w:val="004D7988"/>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C72"/>
    <w:rsid w:val="004F4FE8"/>
    <w:rsid w:val="004F531B"/>
    <w:rsid w:val="004F5395"/>
    <w:rsid w:val="004F560C"/>
    <w:rsid w:val="004F6C88"/>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75C"/>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35F0"/>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C1E"/>
    <w:rsid w:val="00583D43"/>
    <w:rsid w:val="005846C3"/>
    <w:rsid w:val="00584B65"/>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278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D7FBC"/>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16C1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6CA"/>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020"/>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406"/>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CB6"/>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57849"/>
    <w:rsid w:val="00860AC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1EE"/>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1FA"/>
    <w:rsid w:val="00894BBD"/>
    <w:rsid w:val="00894C79"/>
    <w:rsid w:val="0089558A"/>
    <w:rsid w:val="008972B6"/>
    <w:rsid w:val="008977E1"/>
    <w:rsid w:val="008A2C66"/>
    <w:rsid w:val="008A2F5A"/>
    <w:rsid w:val="008A3698"/>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6F7F"/>
    <w:rsid w:val="008D7567"/>
    <w:rsid w:val="008E1C24"/>
    <w:rsid w:val="008E2626"/>
    <w:rsid w:val="008E27A9"/>
    <w:rsid w:val="008E323C"/>
    <w:rsid w:val="008E35A6"/>
    <w:rsid w:val="008E3A5C"/>
    <w:rsid w:val="008E3A9A"/>
    <w:rsid w:val="008E429E"/>
    <w:rsid w:val="008E5452"/>
    <w:rsid w:val="008E7EAE"/>
    <w:rsid w:val="008F2F11"/>
    <w:rsid w:val="008F3027"/>
    <w:rsid w:val="008F33A6"/>
    <w:rsid w:val="008F35EC"/>
    <w:rsid w:val="008F4FE8"/>
    <w:rsid w:val="008F4FED"/>
    <w:rsid w:val="008F56F8"/>
    <w:rsid w:val="008F6200"/>
    <w:rsid w:val="008F62F8"/>
    <w:rsid w:val="008F7292"/>
    <w:rsid w:val="008F7BE1"/>
    <w:rsid w:val="009000F2"/>
    <w:rsid w:val="0090079D"/>
    <w:rsid w:val="00900D2C"/>
    <w:rsid w:val="00901F0E"/>
    <w:rsid w:val="009028E1"/>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6B7C"/>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450"/>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0185"/>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1737D"/>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5405"/>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32D9"/>
    <w:rsid w:val="00A84F27"/>
    <w:rsid w:val="00A8519C"/>
    <w:rsid w:val="00A8733A"/>
    <w:rsid w:val="00A87DAD"/>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978"/>
    <w:rsid w:val="00AA0F23"/>
    <w:rsid w:val="00AA1DA8"/>
    <w:rsid w:val="00AA238E"/>
    <w:rsid w:val="00AA2EB9"/>
    <w:rsid w:val="00AA3243"/>
    <w:rsid w:val="00AA388F"/>
    <w:rsid w:val="00AA4611"/>
    <w:rsid w:val="00AA4F6D"/>
    <w:rsid w:val="00AA536B"/>
    <w:rsid w:val="00AA57D7"/>
    <w:rsid w:val="00AA5A6F"/>
    <w:rsid w:val="00AA5C40"/>
    <w:rsid w:val="00AA6BB8"/>
    <w:rsid w:val="00AA7519"/>
    <w:rsid w:val="00AB02EA"/>
    <w:rsid w:val="00AB1F3E"/>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5CD3"/>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3E0"/>
    <w:rsid w:val="00AE3CF0"/>
    <w:rsid w:val="00AE4337"/>
    <w:rsid w:val="00AE71EE"/>
    <w:rsid w:val="00AF03CF"/>
    <w:rsid w:val="00AF06B6"/>
    <w:rsid w:val="00AF0A0A"/>
    <w:rsid w:val="00AF1CE3"/>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27EC"/>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BFF"/>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2C3E"/>
    <w:rsid w:val="00B93849"/>
    <w:rsid w:val="00B944E9"/>
    <w:rsid w:val="00B94896"/>
    <w:rsid w:val="00B949D8"/>
    <w:rsid w:val="00B94CDD"/>
    <w:rsid w:val="00B965F4"/>
    <w:rsid w:val="00B96F52"/>
    <w:rsid w:val="00B97C76"/>
    <w:rsid w:val="00BA07F3"/>
    <w:rsid w:val="00BA15DC"/>
    <w:rsid w:val="00BA1602"/>
    <w:rsid w:val="00BA2C82"/>
    <w:rsid w:val="00BA2E8A"/>
    <w:rsid w:val="00BA5233"/>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5F89"/>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1769"/>
    <w:rsid w:val="00BE246C"/>
    <w:rsid w:val="00BE2657"/>
    <w:rsid w:val="00BE37AE"/>
    <w:rsid w:val="00BE5DCC"/>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02B4"/>
    <w:rsid w:val="00C12ECB"/>
    <w:rsid w:val="00C14ABD"/>
    <w:rsid w:val="00C151E0"/>
    <w:rsid w:val="00C164E2"/>
    <w:rsid w:val="00C20051"/>
    <w:rsid w:val="00C20640"/>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02A7"/>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46A5"/>
    <w:rsid w:val="00CA5B94"/>
    <w:rsid w:val="00CA6A2E"/>
    <w:rsid w:val="00CB52A4"/>
    <w:rsid w:val="00CB537C"/>
    <w:rsid w:val="00CB5778"/>
    <w:rsid w:val="00CB6675"/>
    <w:rsid w:val="00CC03A0"/>
    <w:rsid w:val="00CC0915"/>
    <w:rsid w:val="00CC1AF5"/>
    <w:rsid w:val="00CC1B74"/>
    <w:rsid w:val="00CC2EB0"/>
    <w:rsid w:val="00CC2F38"/>
    <w:rsid w:val="00CC44F5"/>
    <w:rsid w:val="00CC5F95"/>
    <w:rsid w:val="00CD08F9"/>
    <w:rsid w:val="00CD0D2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0F0C"/>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87"/>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B7E25"/>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429"/>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177"/>
    <w:rsid w:val="00E24A62"/>
    <w:rsid w:val="00E24F52"/>
    <w:rsid w:val="00E279B2"/>
    <w:rsid w:val="00E30BD5"/>
    <w:rsid w:val="00E31143"/>
    <w:rsid w:val="00E31812"/>
    <w:rsid w:val="00E3533E"/>
    <w:rsid w:val="00E35A45"/>
    <w:rsid w:val="00E37C85"/>
    <w:rsid w:val="00E43006"/>
    <w:rsid w:val="00E43551"/>
    <w:rsid w:val="00E44CAB"/>
    <w:rsid w:val="00E50809"/>
    <w:rsid w:val="00E510CF"/>
    <w:rsid w:val="00E52AAB"/>
    <w:rsid w:val="00E533B0"/>
    <w:rsid w:val="00E5448E"/>
    <w:rsid w:val="00E54E0D"/>
    <w:rsid w:val="00E56795"/>
    <w:rsid w:val="00E57932"/>
    <w:rsid w:val="00E57DA3"/>
    <w:rsid w:val="00E60811"/>
    <w:rsid w:val="00E6234E"/>
    <w:rsid w:val="00E64050"/>
    <w:rsid w:val="00E6514D"/>
    <w:rsid w:val="00E65161"/>
    <w:rsid w:val="00E652C9"/>
    <w:rsid w:val="00E65700"/>
    <w:rsid w:val="00E6593B"/>
    <w:rsid w:val="00E672C6"/>
    <w:rsid w:val="00E675EE"/>
    <w:rsid w:val="00E711C9"/>
    <w:rsid w:val="00E71809"/>
    <w:rsid w:val="00E71D1E"/>
    <w:rsid w:val="00E728E2"/>
    <w:rsid w:val="00E74976"/>
    <w:rsid w:val="00E75667"/>
    <w:rsid w:val="00E756D3"/>
    <w:rsid w:val="00E769CC"/>
    <w:rsid w:val="00E770E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054"/>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0D8"/>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2CC9"/>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3960"/>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4AB4"/>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3B9E"/>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607"/>
    <w:rsid w:val="00FE480D"/>
    <w:rsid w:val="00FE6227"/>
    <w:rsid w:val="00FE6A50"/>
    <w:rsid w:val="00FE705C"/>
    <w:rsid w:val="00FE7B23"/>
    <w:rsid w:val="00FF0B4F"/>
    <w:rsid w:val="00FF1AD3"/>
    <w:rsid w:val="00FF49F4"/>
    <w:rsid w:val="00FF651D"/>
    <w:rsid w:val="00FF68CA"/>
    <w:rsid w:val="010651D9"/>
    <w:rsid w:val="020E02AA"/>
    <w:rsid w:val="027A422A"/>
    <w:rsid w:val="02DA0C0E"/>
    <w:rsid w:val="0317318F"/>
    <w:rsid w:val="03DD35E4"/>
    <w:rsid w:val="040654B7"/>
    <w:rsid w:val="04E20AC7"/>
    <w:rsid w:val="05EC3946"/>
    <w:rsid w:val="065A6178"/>
    <w:rsid w:val="075562B7"/>
    <w:rsid w:val="07F6164B"/>
    <w:rsid w:val="087A1B7A"/>
    <w:rsid w:val="08A13907"/>
    <w:rsid w:val="092C32AB"/>
    <w:rsid w:val="096B2097"/>
    <w:rsid w:val="0A3A49A1"/>
    <w:rsid w:val="0A5B7E63"/>
    <w:rsid w:val="0AE35AC8"/>
    <w:rsid w:val="0C4F5747"/>
    <w:rsid w:val="0C87121B"/>
    <w:rsid w:val="0DF702FE"/>
    <w:rsid w:val="0E3F698B"/>
    <w:rsid w:val="0EA0228A"/>
    <w:rsid w:val="0F21508F"/>
    <w:rsid w:val="0F816ACD"/>
    <w:rsid w:val="0FB94501"/>
    <w:rsid w:val="105D08B5"/>
    <w:rsid w:val="10B047CF"/>
    <w:rsid w:val="10FC16EA"/>
    <w:rsid w:val="10FF1B4C"/>
    <w:rsid w:val="118963A1"/>
    <w:rsid w:val="11BB0823"/>
    <w:rsid w:val="124D44D7"/>
    <w:rsid w:val="127723A9"/>
    <w:rsid w:val="13072A44"/>
    <w:rsid w:val="13DC2643"/>
    <w:rsid w:val="13FA6AA2"/>
    <w:rsid w:val="145044FA"/>
    <w:rsid w:val="1466766D"/>
    <w:rsid w:val="14DF2F4E"/>
    <w:rsid w:val="1651030E"/>
    <w:rsid w:val="16587F4B"/>
    <w:rsid w:val="166B6607"/>
    <w:rsid w:val="16F65C69"/>
    <w:rsid w:val="17947CF0"/>
    <w:rsid w:val="17A9202B"/>
    <w:rsid w:val="186742B0"/>
    <w:rsid w:val="190478B9"/>
    <w:rsid w:val="19505C85"/>
    <w:rsid w:val="196D36B1"/>
    <w:rsid w:val="19B802BF"/>
    <w:rsid w:val="1B2A271F"/>
    <w:rsid w:val="1B412344"/>
    <w:rsid w:val="1B890139"/>
    <w:rsid w:val="1D1A72DF"/>
    <w:rsid w:val="1D266CE1"/>
    <w:rsid w:val="1D3963AF"/>
    <w:rsid w:val="1E4525F0"/>
    <w:rsid w:val="1E714A66"/>
    <w:rsid w:val="1FE868A9"/>
    <w:rsid w:val="211E26D6"/>
    <w:rsid w:val="21283D08"/>
    <w:rsid w:val="238B0A63"/>
    <w:rsid w:val="24D46CDA"/>
    <w:rsid w:val="25B440B3"/>
    <w:rsid w:val="26B1511A"/>
    <w:rsid w:val="27E47234"/>
    <w:rsid w:val="28434772"/>
    <w:rsid w:val="28C57F65"/>
    <w:rsid w:val="290D4950"/>
    <w:rsid w:val="291329E3"/>
    <w:rsid w:val="29DD218D"/>
    <w:rsid w:val="2A8C50BB"/>
    <w:rsid w:val="2AA1365A"/>
    <w:rsid w:val="2D8930D6"/>
    <w:rsid w:val="2DD15014"/>
    <w:rsid w:val="2FD25781"/>
    <w:rsid w:val="319C6071"/>
    <w:rsid w:val="32DB72BE"/>
    <w:rsid w:val="342E63AB"/>
    <w:rsid w:val="345D260B"/>
    <w:rsid w:val="34C92F52"/>
    <w:rsid w:val="34E37460"/>
    <w:rsid w:val="362B2289"/>
    <w:rsid w:val="365302AE"/>
    <w:rsid w:val="37F142D2"/>
    <w:rsid w:val="389030DC"/>
    <w:rsid w:val="39A13F14"/>
    <w:rsid w:val="3BFF41E4"/>
    <w:rsid w:val="3C5F759A"/>
    <w:rsid w:val="3D5C78D4"/>
    <w:rsid w:val="3DB5710E"/>
    <w:rsid w:val="3EA51CFF"/>
    <w:rsid w:val="3F385FCA"/>
    <w:rsid w:val="3FFF72A6"/>
    <w:rsid w:val="40395B5C"/>
    <w:rsid w:val="40B45B48"/>
    <w:rsid w:val="415B0C46"/>
    <w:rsid w:val="428C1C0C"/>
    <w:rsid w:val="42A67168"/>
    <w:rsid w:val="42C105AC"/>
    <w:rsid w:val="42E1381E"/>
    <w:rsid w:val="432B45EE"/>
    <w:rsid w:val="43FB717C"/>
    <w:rsid w:val="4405646E"/>
    <w:rsid w:val="451E447A"/>
    <w:rsid w:val="45345B76"/>
    <w:rsid w:val="45490981"/>
    <w:rsid w:val="459362C7"/>
    <w:rsid w:val="46C71DA3"/>
    <w:rsid w:val="47307808"/>
    <w:rsid w:val="47876D4D"/>
    <w:rsid w:val="486F747C"/>
    <w:rsid w:val="495E69EE"/>
    <w:rsid w:val="49DA3B9B"/>
    <w:rsid w:val="4D861CF6"/>
    <w:rsid w:val="4E876E2D"/>
    <w:rsid w:val="4F32757E"/>
    <w:rsid w:val="4F4F523C"/>
    <w:rsid w:val="4FCE5FEA"/>
    <w:rsid w:val="50D92D37"/>
    <w:rsid w:val="51A0432A"/>
    <w:rsid w:val="526F1EE4"/>
    <w:rsid w:val="527140E5"/>
    <w:rsid w:val="52770B21"/>
    <w:rsid w:val="5292508F"/>
    <w:rsid w:val="52A96B6F"/>
    <w:rsid w:val="52C048FE"/>
    <w:rsid w:val="542645AC"/>
    <w:rsid w:val="550764A4"/>
    <w:rsid w:val="551926E0"/>
    <w:rsid w:val="55F7558A"/>
    <w:rsid w:val="561279B9"/>
    <w:rsid w:val="56515F3B"/>
    <w:rsid w:val="572B71CA"/>
    <w:rsid w:val="57F91339"/>
    <w:rsid w:val="588071DC"/>
    <w:rsid w:val="58AE4F0C"/>
    <w:rsid w:val="594B521A"/>
    <w:rsid w:val="597731B4"/>
    <w:rsid w:val="5A2A7C7B"/>
    <w:rsid w:val="5C80234E"/>
    <w:rsid w:val="5C9B0635"/>
    <w:rsid w:val="5D0E4202"/>
    <w:rsid w:val="5E261785"/>
    <w:rsid w:val="5EFF3A57"/>
    <w:rsid w:val="5F022458"/>
    <w:rsid w:val="5FCC5339"/>
    <w:rsid w:val="5FDA449D"/>
    <w:rsid w:val="5FE70807"/>
    <w:rsid w:val="60E53485"/>
    <w:rsid w:val="60F03F78"/>
    <w:rsid w:val="61054A27"/>
    <w:rsid w:val="611D2366"/>
    <w:rsid w:val="61F950AE"/>
    <w:rsid w:val="62061CEE"/>
    <w:rsid w:val="62885958"/>
    <w:rsid w:val="62AB7DAA"/>
    <w:rsid w:val="64CE2EAA"/>
    <w:rsid w:val="65B00EE1"/>
    <w:rsid w:val="662E75B1"/>
    <w:rsid w:val="66342C2E"/>
    <w:rsid w:val="663E784C"/>
    <w:rsid w:val="685367D2"/>
    <w:rsid w:val="685867EC"/>
    <w:rsid w:val="68945B31"/>
    <w:rsid w:val="68E86BFA"/>
    <w:rsid w:val="697224E1"/>
    <w:rsid w:val="6AF71B55"/>
    <w:rsid w:val="6B0D0942"/>
    <w:rsid w:val="6B3E5C64"/>
    <w:rsid w:val="6BF22AB9"/>
    <w:rsid w:val="6E8E12EF"/>
    <w:rsid w:val="6ECB6735"/>
    <w:rsid w:val="6F755D6A"/>
    <w:rsid w:val="6F755F0E"/>
    <w:rsid w:val="6F9F37AF"/>
    <w:rsid w:val="71D43752"/>
    <w:rsid w:val="727665AB"/>
    <w:rsid w:val="73DD6243"/>
    <w:rsid w:val="749C4185"/>
    <w:rsid w:val="75A543DB"/>
    <w:rsid w:val="75DA2C18"/>
    <w:rsid w:val="77057BFA"/>
    <w:rsid w:val="775319EF"/>
    <w:rsid w:val="78ED7C41"/>
    <w:rsid w:val="790F1C77"/>
    <w:rsid w:val="792720A9"/>
    <w:rsid w:val="7961380D"/>
    <w:rsid w:val="7A67303B"/>
    <w:rsid w:val="7AAB1D04"/>
    <w:rsid w:val="7ABA4368"/>
    <w:rsid w:val="7B257FFD"/>
    <w:rsid w:val="7BB72864"/>
    <w:rsid w:val="7BBA5457"/>
    <w:rsid w:val="7C2B1DA5"/>
    <w:rsid w:val="7CF30790"/>
    <w:rsid w:val="7CF9275F"/>
    <w:rsid w:val="7D140B97"/>
    <w:rsid w:val="7DF4317E"/>
    <w:rsid w:val="7E3C48AF"/>
    <w:rsid w:val="7E64308B"/>
    <w:rsid w:val="7FC71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autoRedefine/>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uiPriority w:val="1"/>
  </w:style>
  <w:style w:type="table" w:default="1" w:styleId="60">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2"/>
    <w:autoRedefine/>
    <w:qFormat/>
    <w:uiPriority w:val="99"/>
    <w:pPr>
      <w:jc w:val="left"/>
    </w:pPr>
  </w:style>
  <w:style w:type="paragraph" w:styleId="20">
    <w:name w:val="Salutation"/>
    <w:basedOn w:val="1"/>
    <w:next w:val="1"/>
    <w:link w:val="480"/>
    <w:autoRedefine/>
    <w:qFormat/>
    <w:uiPriority w:val="0"/>
    <w:rPr>
      <w:rFonts w:ascii="仿宋_GB2312" w:eastAsia="仿宋_GB2312"/>
      <w:sz w:val="28"/>
      <w:szCs w:val="20"/>
    </w:rPr>
  </w:style>
  <w:style w:type="paragraph" w:styleId="21">
    <w:name w:val="Body Text 3"/>
    <w:basedOn w:val="1"/>
    <w:link w:val="579"/>
    <w:autoRedefine/>
    <w:qFormat/>
    <w:uiPriority w:val="0"/>
    <w:pPr>
      <w:jc w:val="center"/>
    </w:pPr>
    <w:rPr>
      <w:szCs w:val="20"/>
    </w:rPr>
  </w:style>
  <w:style w:type="paragraph" w:styleId="22">
    <w:name w:val="Body Text"/>
    <w:basedOn w:val="1"/>
    <w:link w:val="510"/>
    <w:autoRedefine/>
    <w:qFormat/>
    <w:uiPriority w:val="0"/>
    <w:pPr>
      <w:autoSpaceDE w:val="0"/>
      <w:autoSpaceDN w:val="0"/>
      <w:spacing w:line="360" w:lineRule="auto"/>
    </w:pPr>
    <w:rPr>
      <w:rFonts w:ascii="宋体"/>
      <w:sz w:val="24"/>
      <w:szCs w:val="21"/>
      <w:lang w:val="zh-CN"/>
    </w:rPr>
  </w:style>
  <w:style w:type="paragraph" w:styleId="23">
    <w:name w:val="Body Text Indent"/>
    <w:basedOn w:val="1"/>
    <w:link w:val="473"/>
    <w:autoRedefine/>
    <w:qFormat/>
    <w:uiPriority w:val="0"/>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7"/>
    <w:autoRedefine/>
    <w:qFormat/>
    <w:uiPriority w:val="0"/>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596"/>
    <w:autoRedefine/>
    <w:qFormat/>
    <w:uiPriority w:val="0"/>
    <w:pPr>
      <w:ind w:left="100" w:leftChars="2500"/>
    </w:pPr>
    <w:rPr>
      <w:rFonts w:ascii="宋体"/>
      <w:sz w:val="24"/>
      <w:szCs w:val="21"/>
      <w:lang w:val="zh-CN"/>
    </w:rPr>
  </w:style>
  <w:style w:type="paragraph" w:styleId="35">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613"/>
    <w:autoRedefine/>
    <w:semiHidden/>
    <w:qFormat/>
    <w:uiPriority w:val="0"/>
    <w:rPr>
      <w:sz w:val="18"/>
      <w:szCs w:val="18"/>
    </w:rPr>
  </w:style>
  <w:style w:type="paragraph" w:styleId="37">
    <w:name w:val="footer"/>
    <w:basedOn w:val="1"/>
    <w:autoRedefine/>
    <w:qFormat/>
    <w:uiPriority w:val="0"/>
    <w:pPr>
      <w:tabs>
        <w:tab w:val="center" w:pos="4153"/>
        <w:tab w:val="right" w:pos="8306"/>
      </w:tabs>
      <w:snapToGrid w:val="0"/>
      <w:jc w:val="left"/>
    </w:pPr>
    <w:rPr>
      <w:sz w:val="18"/>
      <w:szCs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autoRedefine/>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autoRedefine/>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autoRedefine/>
    <w:qFormat/>
    <w:uiPriority w:val="0"/>
    <w:pPr>
      <w:adjustRightInd/>
      <w:spacing w:line="360" w:lineRule="auto"/>
      <w:ind w:firstLine="200" w:firstLineChars="200"/>
      <w:jc w:val="center"/>
    </w:pPr>
    <w:rPr>
      <w:sz w:val="24"/>
      <w:szCs w:val="20"/>
    </w:rPr>
  </w:style>
  <w:style w:type="paragraph" w:styleId="44">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15"/>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586"/>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autoRedefine/>
    <w:semiHidden/>
    <w:qFormat/>
    <w:uiPriority w:val="0"/>
    <w:rPr>
      <w:b/>
      <w:bCs/>
    </w:rPr>
  </w:style>
  <w:style w:type="paragraph" w:styleId="58">
    <w:name w:val="Body Text First Indent"/>
    <w:basedOn w:val="22"/>
    <w:link w:val="543"/>
    <w:autoRedefine/>
    <w:qFormat/>
    <w:uiPriority w:val="0"/>
    <w:pPr>
      <w:ind w:firstLine="420"/>
    </w:pPr>
    <w:rPr>
      <w:szCs w:val="20"/>
    </w:rPr>
  </w:style>
  <w:style w:type="paragraph" w:styleId="59">
    <w:name w:val="Body Text First Indent 2"/>
    <w:basedOn w:val="23"/>
    <w:link w:val="500"/>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99"/>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Default"/>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autoRedefine/>
    <w:qFormat/>
    <w:uiPriority w:val="0"/>
    <w:pPr>
      <w:tabs>
        <w:tab w:val="left" w:pos="2790"/>
        <w:tab w:val="left" w:pos="4230"/>
      </w:tabs>
      <w:spacing w:before="312" w:beforeLines="100"/>
      <w:jc w:val="left"/>
    </w:pPr>
  </w:style>
  <w:style w:type="paragraph" w:customStyle="1" w:styleId="7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autoRedefine/>
    <w:qFormat/>
    <w:uiPriority w:val="0"/>
    <w:pPr>
      <w:adjustRightInd/>
      <w:spacing w:line="288" w:lineRule="auto"/>
      <w:ind w:firstLine="425" w:firstLineChars="200"/>
    </w:pPr>
  </w:style>
  <w:style w:type="paragraph" w:customStyle="1" w:styleId="77">
    <w:name w:val="Char1 Char Char Char"/>
    <w:basedOn w:val="1"/>
    <w:autoRedefine/>
    <w:qFormat/>
    <w:uiPriority w:val="0"/>
    <w:rPr>
      <w:rFonts w:ascii="Tahoma" w:hAnsi="Tahoma"/>
      <w:sz w:val="24"/>
      <w:szCs w:val="20"/>
    </w:rPr>
  </w:style>
  <w:style w:type="paragraph" w:customStyle="1" w:styleId="7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autoRedefine/>
    <w:qFormat/>
    <w:uiPriority w:val="0"/>
    <w:pPr>
      <w:spacing w:after="156" w:afterLines="50"/>
      <w:jc w:val="left"/>
      <w:outlineLvl w:val="3"/>
    </w:pPr>
    <w:rPr>
      <w:sz w:val="24"/>
      <w:szCs w:val="24"/>
    </w:rPr>
  </w:style>
  <w:style w:type="paragraph" w:customStyle="1" w:styleId="8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autoRedefine/>
    <w:qFormat/>
    <w:uiPriority w:val="0"/>
    <w:pPr>
      <w:numPr>
        <w:ilvl w:val="1"/>
        <w:numId w:val="4"/>
      </w:numPr>
      <w:adjustRightInd/>
    </w:pPr>
  </w:style>
  <w:style w:type="paragraph" w:customStyle="1" w:styleId="85">
    <w:name w:val="Char3"/>
    <w:basedOn w:val="1"/>
    <w:autoRedefine/>
    <w:qFormat/>
    <w:uiPriority w:val="0"/>
    <w:pPr>
      <w:adjustRightInd/>
    </w:pPr>
    <w:rPr>
      <w:rFonts w:ascii="仿宋_GB2312" w:eastAsia="仿宋_GB2312"/>
      <w:b/>
      <w:sz w:val="32"/>
      <w:szCs w:val="32"/>
    </w:rPr>
  </w:style>
  <w:style w:type="paragraph" w:customStyle="1" w:styleId="86">
    <w:name w:val="Char Char1 Char Char Char Char Char Char"/>
    <w:basedOn w:val="1"/>
    <w:autoRedefine/>
    <w:qFormat/>
    <w:uiPriority w:val="0"/>
    <w:rPr>
      <w:rFonts w:ascii="仿宋_GB2312" w:eastAsia="仿宋_GB2312"/>
      <w:b/>
      <w:sz w:val="32"/>
      <w:szCs w:val="20"/>
    </w:rPr>
  </w:style>
  <w:style w:type="paragraph" w:customStyle="1" w:styleId="87">
    <w:name w:val="文本正文 Char"/>
    <w:basedOn w:val="1"/>
    <w:autoRedefine/>
    <w:qFormat/>
    <w:uiPriority w:val="0"/>
    <w:pPr>
      <w:spacing w:line="360" w:lineRule="auto"/>
      <w:ind w:firstLine="200" w:firstLineChars="200"/>
    </w:pPr>
    <w:rPr>
      <w:kern w:val="0"/>
      <w:sz w:val="24"/>
      <w:szCs w:val="20"/>
    </w:rPr>
  </w:style>
  <w:style w:type="paragraph" w:customStyle="1" w:styleId="8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2"/>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7">
    <w:name w:val="Char1"/>
    <w:basedOn w:val="1"/>
    <w:autoRedefine/>
    <w:qFormat/>
    <w:uiPriority w:val="0"/>
    <w:rPr>
      <w:rFonts w:ascii="仿宋_GB2312" w:eastAsia="仿宋_GB2312"/>
      <w:b/>
      <w:sz w:val="32"/>
      <w:szCs w:val="32"/>
    </w:rPr>
  </w:style>
  <w:style w:type="paragraph" w:customStyle="1" w:styleId="98">
    <w:name w:val="CM14"/>
    <w:basedOn w:val="71"/>
    <w:next w:val="71"/>
    <w:autoRedefine/>
    <w:qFormat/>
    <w:uiPriority w:val="0"/>
    <w:pPr>
      <w:spacing w:after="68"/>
    </w:pPr>
    <w:rPr>
      <w:rFonts w:ascii="FHLHE E+ Futura Bk" w:eastAsia="FHLHE E+ Futura Bk" w:cs="Times New Roman"/>
      <w:color w:val="auto"/>
    </w:rPr>
  </w:style>
  <w:style w:type="paragraph" w:customStyle="1" w:styleId="99">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autoRedefine/>
    <w:qFormat/>
    <w:uiPriority w:val="0"/>
    <w:rPr>
      <w:rFonts w:ascii="仿宋_GB2312" w:eastAsia="仿宋_GB2312"/>
      <w:b/>
      <w:sz w:val="32"/>
      <w:szCs w:val="32"/>
    </w:rPr>
  </w:style>
  <w:style w:type="paragraph" w:customStyle="1" w:styleId="1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autoRedefine/>
    <w:qFormat/>
    <w:uiPriority w:val="0"/>
    <w:rPr>
      <w:rFonts w:ascii="Tahoma" w:hAnsi="Tahoma"/>
      <w:sz w:val="24"/>
      <w:szCs w:val="20"/>
    </w:rPr>
  </w:style>
  <w:style w:type="paragraph" w:customStyle="1" w:styleId="1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2">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autoRedefine/>
    <w:qFormat/>
    <w:uiPriority w:val="0"/>
    <w:pPr>
      <w:spacing w:line="360" w:lineRule="auto"/>
      <w:ind w:firstLine="480" w:firstLineChars="200"/>
    </w:pPr>
    <w:rPr>
      <w:rFonts w:hAnsi="宋体"/>
      <w:sz w:val="24"/>
      <w:szCs w:val="20"/>
    </w:rPr>
  </w:style>
  <w:style w:type="paragraph" w:customStyle="1" w:styleId="119">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autoRedefine/>
    <w:qFormat/>
    <w:uiPriority w:val="0"/>
    <w:pPr>
      <w:adjustRightInd/>
      <w:spacing w:line="400" w:lineRule="exact"/>
      <w:ind w:firstLine="200" w:firstLineChars="200"/>
    </w:pPr>
    <w:rPr>
      <w:rFonts w:ascii="Arial" w:hAnsi="Arial"/>
    </w:rPr>
  </w:style>
  <w:style w:type="paragraph" w:customStyle="1" w:styleId="12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autoRedefine/>
    <w:qFormat/>
    <w:uiPriority w:val="0"/>
    <w:rPr>
      <w:rFonts w:ascii="Tahoma" w:hAnsi="Tahoma"/>
      <w:sz w:val="24"/>
      <w:szCs w:val="20"/>
    </w:rPr>
  </w:style>
  <w:style w:type="paragraph" w:customStyle="1" w:styleId="124">
    <w:name w:val="Char1 Char Char Char2"/>
    <w:basedOn w:val="1"/>
    <w:autoRedefine/>
    <w:qFormat/>
    <w:uiPriority w:val="0"/>
    <w:pPr>
      <w:adjustRightInd/>
      <w:ind w:firstLine="200" w:firstLineChars="200"/>
    </w:pPr>
    <w:rPr>
      <w:rFonts w:ascii="Tahoma" w:hAnsi="Tahoma"/>
      <w:sz w:val="24"/>
      <w:szCs w:val="20"/>
    </w:rPr>
  </w:style>
  <w:style w:type="paragraph" w:customStyle="1" w:styleId="12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autoRedefine/>
    <w:qFormat/>
    <w:uiPriority w:val="0"/>
    <w:pPr>
      <w:adjustRightInd/>
      <w:spacing w:line="360" w:lineRule="auto"/>
      <w:ind w:firstLine="480"/>
    </w:pPr>
    <w:rPr>
      <w:sz w:val="24"/>
    </w:rPr>
  </w:style>
  <w:style w:type="paragraph" w:customStyle="1" w:styleId="1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autoRedefine/>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autoRedefine/>
    <w:qFormat/>
    <w:uiPriority w:val="0"/>
    <w:pPr>
      <w:adjustRightInd/>
      <w:spacing w:line="300" w:lineRule="auto"/>
      <w:jc w:val="center"/>
    </w:pPr>
  </w:style>
  <w:style w:type="paragraph" w:customStyle="1" w:styleId="133">
    <w:name w:val="Char Char Char1 Char"/>
    <w:basedOn w:val="1"/>
    <w:autoRedefine/>
    <w:qFormat/>
    <w:uiPriority w:val="0"/>
    <w:rPr>
      <w:szCs w:val="20"/>
    </w:rPr>
  </w:style>
  <w:style w:type="paragraph" w:customStyle="1" w:styleId="13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6">
    <w:name w:val="章标题"/>
    <w:next w:val="1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表文字"/>
    <w:autoRedefine/>
    <w:qFormat/>
    <w:uiPriority w:val="0"/>
    <w:rPr>
      <w:rFonts w:ascii="宋体" w:hAnsi="Times New Roman" w:eastAsia="宋体" w:cs="Times New Roman"/>
      <w:kern w:val="2"/>
      <w:lang w:val="en-US" w:eastAsia="zh-CN" w:bidi="ar-SA"/>
    </w:rPr>
  </w:style>
  <w:style w:type="paragraph" w:customStyle="1" w:styleId="14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autoRedefine/>
    <w:qFormat/>
    <w:uiPriority w:val="0"/>
    <w:pPr>
      <w:widowControl/>
      <w:tabs>
        <w:tab w:val="left" w:pos="840"/>
      </w:tabs>
      <w:ind w:left="840" w:hanging="420"/>
      <w:jc w:val="left"/>
    </w:pPr>
    <w:rPr>
      <w:kern w:val="0"/>
      <w:sz w:val="18"/>
    </w:rPr>
  </w:style>
  <w:style w:type="paragraph" w:customStyle="1" w:styleId="14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autoRedefine/>
    <w:qFormat/>
    <w:uiPriority w:val="0"/>
    <w:pPr>
      <w:adjustRightInd/>
    </w:pPr>
    <w:rPr>
      <w:rFonts w:ascii="Tahoma" w:hAnsi="Tahoma"/>
      <w:sz w:val="24"/>
      <w:szCs w:val="20"/>
    </w:rPr>
  </w:style>
  <w:style w:type="paragraph" w:customStyle="1" w:styleId="15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autoRedefine/>
    <w:qFormat/>
    <w:uiPriority w:val="0"/>
    <w:rPr>
      <w:rFonts w:ascii="仿宋_GB2312" w:eastAsia="仿宋_GB2312"/>
      <w:b/>
      <w:sz w:val="32"/>
      <w:szCs w:val="20"/>
    </w:rPr>
  </w:style>
  <w:style w:type="paragraph" w:customStyle="1" w:styleId="15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autoRedefine/>
    <w:qFormat/>
    <w:uiPriority w:val="0"/>
    <w:pPr>
      <w:suppressAutoHyphens/>
      <w:adjustRightInd/>
      <w:ind w:firstLine="420"/>
    </w:pPr>
    <w:rPr>
      <w:kern w:val="1"/>
      <w:szCs w:val="20"/>
    </w:rPr>
  </w:style>
  <w:style w:type="paragraph" w:customStyle="1" w:styleId="1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autoRedefine/>
    <w:qFormat/>
    <w:uiPriority w:val="0"/>
    <w:pPr>
      <w:spacing w:line="360" w:lineRule="auto"/>
    </w:pPr>
    <w:rPr>
      <w:szCs w:val="20"/>
    </w:rPr>
  </w:style>
  <w:style w:type="paragraph" w:customStyle="1" w:styleId="160">
    <w:name w:val="Char Char11 Char Char Char"/>
    <w:basedOn w:val="1"/>
    <w:autoRedefine/>
    <w:qFormat/>
    <w:uiPriority w:val="0"/>
    <w:pPr>
      <w:spacing w:line="360" w:lineRule="auto"/>
    </w:pPr>
    <w:rPr>
      <w:szCs w:val="20"/>
    </w:rPr>
  </w:style>
  <w:style w:type="paragraph" w:customStyle="1" w:styleId="16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autoRedefine/>
    <w:qFormat/>
    <w:uiPriority w:val="0"/>
    <w:pPr>
      <w:adjustRightInd/>
      <w:ind w:firstLine="200" w:firstLineChars="200"/>
      <w:jc w:val="right"/>
    </w:pPr>
  </w:style>
  <w:style w:type="paragraph" w:customStyle="1" w:styleId="16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autoRedefine/>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autoRedefine/>
    <w:qFormat/>
    <w:uiPriority w:val="0"/>
    <w:pPr>
      <w:tabs>
        <w:tab w:val="left" w:pos="2356"/>
      </w:tabs>
    </w:pPr>
  </w:style>
  <w:style w:type="paragraph" w:customStyle="1" w:styleId="169">
    <w:name w:val="样式 标题 4h4H4Fab-4T5Ref Heading 1rh1Heading sqlsect 1.2.3...."/>
    <w:basedOn w:val="5"/>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autoRedefine/>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autoRedefine/>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autoRedefine/>
    <w:qFormat/>
    <w:uiPriority w:val="0"/>
    <w:pPr>
      <w:numPr>
        <w:ilvl w:val="3"/>
        <w:numId w:val="4"/>
      </w:numPr>
      <w:tabs>
        <w:tab w:val="left" w:pos="1680"/>
      </w:tabs>
      <w:ind w:left="0"/>
      <w:outlineLvl w:val="3"/>
    </w:pPr>
  </w:style>
  <w:style w:type="paragraph" w:customStyle="1" w:styleId="173">
    <w:name w:val="一级条标题"/>
    <w:basedOn w:val="136"/>
    <w:next w:val="137"/>
    <w:autoRedefine/>
    <w:qFormat/>
    <w:uiPriority w:val="0"/>
    <w:pPr>
      <w:tabs>
        <w:tab w:val="left" w:pos="1680"/>
        <w:tab w:val="clear" w:pos="1260"/>
      </w:tabs>
      <w:spacing w:before="0" w:beforeLines="0" w:after="0" w:afterLines="0"/>
      <w:ind w:left="1680"/>
      <w:outlineLvl w:val="2"/>
    </w:pPr>
  </w:style>
  <w:style w:type="paragraph" w:customStyle="1" w:styleId="1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autoRedefine/>
    <w:qFormat/>
    <w:uiPriority w:val="0"/>
    <w:pPr>
      <w:spacing w:line="360" w:lineRule="auto"/>
      <w:ind w:firstLine="480" w:firstLineChars="200"/>
    </w:pPr>
    <w:rPr>
      <w:rFonts w:ascii="Arial" w:hAnsi="Arial"/>
      <w:sz w:val="24"/>
      <w:szCs w:val="21"/>
    </w:rPr>
  </w:style>
  <w:style w:type="paragraph" w:customStyle="1" w:styleId="176">
    <w:name w:val="表格"/>
    <w:basedOn w:val="1"/>
    <w:autoRedefine/>
    <w:qFormat/>
    <w:uiPriority w:val="0"/>
    <w:pPr>
      <w:snapToGrid w:val="0"/>
      <w:ind w:firstLine="42" w:firstLineChars="21"/>
    </w:pPr>
    <w:rPr>
      <w:rFonts w:ascii="宋体" w:hAnsi="宋体"/>
      <w:kern w:val="0"/>
      <w:sz w:val="20"/>
      <w:szCs w:val="20"/>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autoRedefine/>
    <w:qFormat/>
    <w:uiPriority w:val="0"/>
    <w:rPr>
      <w:rFonts w:ascii="仿宋_GB2312" w:eastAsia="仿宋_GB2312"/>
      <w:b/>
      <w:sz w:val="32"/>
      <w:szCs w:val="32"/>
    </w:rPr>
  </w:style>
  <w:style w:type="paragraph" w:customStyle="1" w:styleId="1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2"/>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autoRedefine/>
    <w:qFormat/>
    <w:uiPriority w:val="0"/>
    <w:pPr>
      <w:widowControl/>
      <w:adjustRightInd/>
      <w:spacing w:after="160" w:line="240" w:lineRule="exact"/>
      <w:jc w:val="left"/>
    </w:pPr>
  </w:style>
  <w:style w:type="paragraph" w:customStyle="1" w:styleId="192">
    <w:name w:val="Char2 Char Char1"/>
    <w:basedOn w:val="1"/>
    <w:autoRedefine/>
    <w:qFormat/>
    <w:uiPriority w:val="0"/>
    <w:pPr>
      <w:adjustRightInd/>
    </w:pPr>
    <w:rPr>
      <w:rFonts w:ascii="Tahoma" w:hAnsi="Tahoma"/>
      <w:sz w:val="24"/>
      <w:szCs w:val="20"/>
    </w:rPr>
  </w:style>
  <w:style w:type="paragraph" w:customStyle="1" w:styleId="193">
    <w:name w:val="默认段落字体 Para Char Char Char Char Char Char Char"/>
    <w:basedOn w:val="1"/>
    <w:autoRedefine/>
    <w:qFormat/>
    <w:uiPriority w:val="0"/>
    <w:rPr>
      <w:rFonts w:eastAsia="仿宋_GB2312"/>
      <w:sz w:val="28"/>
      <w:szCs w:val="20"/>
    </w:rPr>
  </w:style>
  <w:style w:type="paragraph" w:customStyle="1" w:styleId="19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5">
    <w:name w:val="正文21"/>
    <w:basedOn w:val="1"/>
    <w:autoRedefine/>
    <w:qFormat/>
    <w:uiPriority w:val="0"/>
    <w:pPr>
      <w:adjustRightInd/>
      <w:spacing w:before="156" w:line="360" w:lineRule="auto"/>
      <w:ind w:firstLine="510" w:firstLineChars="200"/>
    </w:pPr>
    <w:rPr>
      <w:sz w:val="24"/>
      <w:szCs w:val="20"/>
    </w:rPr>
  </w:style>
  <w:style w:type="paragraph" w:customStyle="1" w:styleId="196">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autoRedefine/>
    <w:qFormat/>
    <w:uiPriority w:val="0"/>
    <w:pPr>
      <w:adjustRightInd/>
      <w:spacing w:before="156" w:beforeLines="50" w:line="360" w:lineRule="auto"/>
    </w:pPr>
    <w:rPr>
      <w:b/>
      <w:sz w:val="24"/>
    </w:rPr>
  </w:style>
  <w:style w:type="paragraph" w:customStyle="1" w:styleId="199">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autoRedefine/>
    <w:qFormat/>
    <w:uiPriority w:val="0"/>
    <w:pPr>
      <w:spacing w:line="360" w:lineRule="auto"/>
    </w:pPr>
    <w:rPr>
      <w:szCs w:val="20"/>
    </w:rPr>
  </w:style>
  <w:style w:type="paragraph" w:customStyle="1" w:styleId="20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autoRedefine/>
    <w:qFormat/>
    <w:uiPriority w:val="0"/>
    <w:pPr>
      <w:spacing w:line="360" w:lineRule="auto"/>
    </w:pPr>
    <w:rPr>
      <w:szCs w:val="20"/>
    </w:rPr>
  </w:style>
  <w:style w:type="paragraph" w:customStyle="1" w:styleId="207">
    <w:name w:val="Char Char1 Char Char Char1"/>
    <w:basedOn w:val="1"/>
    <w:autoRedefine/>
    <w:qFormat/>
    <w:uiPriority w:val="0"/>
    <w:rPr>
      <w:rFonts w:ascii="仿宋_GB2312" w:eastAsia="仿宋_GB2312"/>
      <w:b/>
      <w:sz w:val="32"/>
      <w:szCs w:val="32"/>
    </w:rPr>
  </w:style>
  <w:style w:type="paragraph" w:customStyle="1" w:styleId="208">
    <w:name w:val="样式 标题 4PIM 4H4h4bulletblbbH41H42H43H44H45H46H47H48...1"/>
    <w:basedOn w:val="5"/>
    <w:autoRedefine/>
    <w:qFormat/>
    <w:uiPriority w:val="0"/>
    <w:pPr>
      <w:widowControl/>
      <w:jc w:val="left"/>
    </w:pPr>
    <w:rPr>
      <w:rFonts w:cs="宋体"/>
      <w:sz w:val="24"/>
      <w:szCs w:val="20"/>
    </w:rPr>
  </w:style>
  <w:style w:type="paragraph" w:customStyle="1" w:styleId="20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autoRedefine/>
    <w:qFormat/>
    <w:uiPriority w:val="0"/>
    <w:rPr>
      <w:b/>
    </w:rPr>
  </w:style>
  <w:style w:type="paragraph" w:customStyle="1" w:styleId="211">
    <w:name w:val="表格内文"/>
    <w:basedOn w:val="1"/>
    <w:autoRedefine/>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autoRedefine/>
    <w:qFormat/>
    <w:uiPriority w:val="0"/>
    <w:rPr>
      <w:rFonts w:ascii="仿宋_GB2312" w:eastAsia="仿宋_GB2312"/>
      <w:b/>
      <w:sz w:val="32"/>
      <w:szCs w:val="32"/>
    </w:rPr>
  </w:style>
  <w:style w:type="paragraph" w:customStyle="1" w:styleId="21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autoRedefine/>
    <w:qFormat/>
    <w:uiPriority w:val="0"/>
    <w:pPr>
      <w:widowControl/>
      <w:spacing w:before="60" w:after="60"/>
      <w:jc w:val="left"/>
    </w:pPr>
    <w:rPr>
      <w:kern w:val="0"/>
      <w:sz w:val="24"/>
    </w:rPr>
  </w:style>
  <w:style w:type="paragraph" w:customStyle="1" w:styleId="22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autoRedefine/>
    <w:qFormat/>
    <w:uiPriority w:val="0"/>
    <w:rPr>
      <w:rFonts w:ascii="仿宋_GB2312" w:eastAsia="仿宋_GB2312"/>
      <w:b/>
      <w:sz w:val="32"/>
      <w:szCs w:val="32"/>
    </w:rPr>
  </w:style>
  <w:style w:type="paragraph" w:customStyle="1" w:styleId="226">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autoRedefine/>
    <w:qFormat/>
    <w:uiPriority w:val="0"/>
    <w:pPr>
      <w:snapToGrid w:val="0"/>
      <w:spacing w:line="360" w:lineRule="auto"/>
    </w:pPr>
    <w:rPr>
      <w:rFonts w:ascii="宋体"/>
      <w:b/>
      <w:sz w:val="24"/>
      <w:szCs w:val="20"/>
    </w:rPr>
  </w:style>
  <w:style w:type="paragraph" w:customStyle="1" w:styleId="228">
    <w:name w:val="模板普通正文"/>
    <w:basedOn w:val="2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autoRedefine/>
    <w:qFormat/>
    <w:uiPriority w:val="0"/>
    <w:rPr>
      <w:rFonts w:ascii="仿宋_GB2312" w:eastAsia="仿宋_GB2312"/>
      <w:b/>
      <w:sz w:val="32"/>
      <w:szCs w:val="32"/>
    </w:rPr>
  </w:style>
  <w:style w:type="paragraph" w:customStyle="1" w:styleId="233">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autoRedefine/>
    <w:qFormat/>
    <w:uiPriority w:val="0"/>
    <w:pPr>
      <w:adjustRightInd/>
      <w:ind w:firstLine="200" w:firstLineChars="200"/>
    </w:pPr>
    <w:rPr>
      <w:rFonts w:ascii="Tahoma" w:hAnsi="Tahoma"/>
      <w:sz w:val="24"/>
      <w:szCs w:val="20"/>
    </w:rPr>
  </w:style>
  <w:style w:type="paragraph" w:customStyle="1" w:styleId="236">
    <w:name w:val="Char Char11 Char Char Char1"/>
    <w:basedOn w:val="1"/>
    <w:autoRedefine/>
    <w:qFormat/>
    <w:uiPriority w:val="0"/>
    <w:pPr>
      <w:spacing w:line="360" w:lineRule="auto"/>
    </w:pPr>
    <w:rPr>
      <w:szCs w:val="20"/>
    </w:rPr>
  </w:style>
  <w:style w:type="paragraph" w:customStyle="1" w:styleId="23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8">
    <w:name w:val="_Style 236"/>
    <w:autoRedefine/>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5"/>
    <w:autoRedefine/>
    <w:qFormat/>
    <w:uiPriority w:val="0"/>
    <w:pPr>
      <w:spacing w:after="120" w:line="480" w:lineRule="auto"/>
      <w:ind w:left="420" w:leftChars="200"/>
    </w:pPr>
    <w:rPr>
      <w:sz w:val="24"/>
      <w:szCs w:val="20"/>
    </w:rPr>
  </w:style>
  <w:style w:type="paragraph" w:customStyle="1" w:styleId="24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autoRedefine/>
    <w:qFormat/>
    <w:uiPriority w:val="0"/>
    <w:pPr>
      <w:adjustRightInd/>
    </w:pPr>
    <w:rPr>
      <w:rFonts w:ascii="Tahoma" w:hAnsi="Tahoma"/>
      <w:sz w:val="24"/>
    </w:rPr>
  </w:style>
  <w:style w:type="paragraph" w:customStyle="1" w:styleId="24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autoRedefine/>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7"/>
    <w:autoRedefine/>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71"/>
    <w:next w:val="71"/>
    <w:autoRedefine/>
    <w:qFormat/>
    <w:uiPriority w:val="0"/>
    <w:rPr>
      <w:rFonts w:ascii="宋体" w:eastAsia="宋体" w:cs="Times New Roman"/>
      <w:color w:val="auto"/>
    </w:rPr>
  </w:style>
  <w:style w:type="paragraph" w:customStyle="1" w:styleId="2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57">
    <w:name w:val="Char5"/>
    <w:basedOn w:val="1"/>
    <w:autoRedefine/>
    <w:qFormat/>
    <w:uiPriority w:val="0"/>
    <w:rPr>
      <w:rFonts w:ascii="仿宋_GB2312" w:eastAsia="仿宋_GB2312"/>
      <w:b/>
      <w:sz w:val="32"/>
      <w:szCs w:val="32"/>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autoRedefine/>
    <w:qFormat/>
    <w:uiPriority w:val="0"/>
    <w:rPr>
      <w:rFonts w:ascii="仿宋_GB2312" w:eastAsia="仿宋_GB2312"/>
      <w:b/>
      <w:sz w:val="32"/>
      <w:szCs w:val="20"/>
    </w:rPr>
  </w:style>
  <w:style w:type="paragraph" w:customStyle="1" w:styleId="266">
    <w:name w:val="Char Char Char Char Char Char Char Char Char Char Char Char1 Char"/>
    <w:basedOn w:val="1"/>
    <w:autoRedefine/>
    <w:qFormat/>
    <w:uiPriority w:val="0"/>
    <w:rPr>
      <w:rFonts w:ascii="Tahoma" w:hAnsi="Tahoma" w:cs="仿宋_GB2312"/>
      <w:sz w:val="24"/>
      <w:szCs w:val="20"/>
    </w:rPr>
  </w:style>
  <w:style w:type="paragraph" w:customStyle="1" w:styleId="267">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69">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2">
    <w:name w:val="Char1 Char Char Char3"/>
    <w:basedOn w:val="1"/>
    <w:autoRedefine/>
    <w:qFormat/>
    <w:uiPriority w:val="0"/>
    <w:pPr>
      <w:adjustRightInd/>
      <w:ind w:firstLine="200" w:firstLineChars="200"/>
    </w:pPr>
    <w:rPr>
      <w:rFonts w:ascii="Tahoma" w:hAnsi="Tahoma"/>
      <w:sz w:val="24"/>
      <w:szCs w:val="20"/>
    </w:rPr>
  </w:style>
  <w:style w:type="paragraph" w:customStyle="1" w:styleId="273">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autoRedefine/>
    <w:qFormat/>
    <w:uiPriority w:val="0"/>
    <w:rPr>
      <w:rFonts w:ascii="Tahoma" w:hAnsi="Tahoma" w:cs="仿宋_GB2312"/>
      <w:sz w:val="24"/>
      <w:szCs w:val="20"/>
    </w:rPr>
  </w:style>
  <w:style w:type="paragraph" w:customStyle="1" w:styleId="275">
    <w:name w:val="Char Char1 Char1"/>
    <w:basedOn w:val="1"/>
    <w:autoRedefine/>
    <w:qFormat/>
    <w:uiPriority w:val="0"/>
    <w:rPr>
      <w:rFonts w:ascii="仿宋_GB2312" w:eastAsia="仿宋_GB2312"/>
      <w:b/>
      <w:sz w:val="32"/>
      <w:szCs w:val="32"/>
    </w:rPr>
  </w:style>
  <w:style w:type="paragraph" w:customStyle="1" w:styleId="276">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autoRedefine/>
    <w:qFormat/>
    <w:uiPriority w:val="0"/>
    <w:pPr>
      <w:widowControl/>
      <w:spacing w:after="160" w:line="240" w:lineRule="exact"/>
      <w:jc w:val="left"/>
    </w:pPr>
    <w:rPr>
      <w:rFonts w:eastAsia="仿宋_GB2312"/>
      <w:sz w:val="28"/>
    </w:rPr>
  </w:style>
  <w:style w:type="paragraph" w:customStyle="1" w:styleId="280">
    <w:name w:val="单元格居中"/>
    <w:basedOn w:val="1"/>
    <w:autoRedefine/>
    <w:qFormat/>
    <w:uiPriority w:val="0"/>
    <w:pPr>
      <w:adjustRightInd/>
      <w:spacing w:line="360" w:lineRule="auto"/>
      <w:jc w:val="center"/>
    </w:pPr>
    <w:rPr>
      <w:sz w:val="24"/>
    </w:rPr>
  </w:style>
  <w:style w:type="paragraph" w:customStyle="1" w:styleId="281">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autoRedefine/>
    <w:qFormat/>
    <w:uiPriority w:val="0"/>
    <w:pPr>
      <w:adjustRightInd/>
    </w:p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autoRedefine/>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2"/>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autoRedefine/>
    <w:qFormat/>
    <w:uiPriority w:val="0"/>
    <w:rPr>
      <w:rFonts w:ascii="仿宋_GB2312" w:eastAsia="仿宋_GB2312"/>
      <w:b/>
      <w:sz w:val="32"/>
      <w:szCs w:val="32"/>
    </w:rPr>
  </w:style>
  <w:style w:type="paragraph" w:customStyle="1" w:styleId="292">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autoRedefine/>
    <w:qFormat/>
    <w:uiPriority w:val="0"/>
    <w:pPr>
      <w:spacing w:line="240" w:lineRule="atLeast"/>
      <w:ind w:left="420" w:firstLine="420"/>
    </w:pPr>
    <w:rPr>
      <w:sz w:val="24"/>
    </w:rPr>
  </w:style>
  <w:style w:type="paragraph" w:styleId="29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autoRedefine/>
    <w:qFormat/>
    <w:uiPriority w:val="0"/>
    <w:pPr>
      <w:adjustRightInd/>
      <w:ind w:firstLine="200" w:firstLineChars="200"/>
    </w:pPr>
    <w:rPr>
      <w:rFonts w:ascii="Tahoma" w:hAnsi="Tahoma"/>
      <w:sz w:val="24"/>
      <w:szCs w:val="20"/>
    </w:rPr>
  </w:style>
  <w:style w:type="paragraph" w:customStyle="1" w:styleId="297">
    <w:name w:val="Char Char Char Char Char Char Char1"/>
    <w:basedOn w:val="1"/>
    <w:autoRedefine/>
    <w:qFormat/>
    <w:uiPriority w:val="0"/>
    <w:rPr>
      <w:rFonts w:ascii="仿宋_GB2312" w:eastAsia="仿宋_GB2312"/>
      <w:b/>
      <w:sz w:val="32"/>
      <w:szCs w:val="32"/>
    </w:rPr>
  </w:style>
  <w:style w:type="paragraph" w:customStyle="1" w:styleId="29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autoRedefine/>
    <w:qFormat/>
    <w:uiPriority w:val="0"/>
    <w:pPr>
      <w:adjustRightInd/>
      <w:spacing w:line="360" w:lineRule="auto"/>
    </w:pPr>
    <w:rPr>
      <w:rFonts w:ascii="宋体" w:hAnsi="宋体"/>
      <w:szCs w:val="20"/>
    </w:rPr>
  </w:style>
  <w:style w:type="paragraph" w:customStyle="1" w:styleId="30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autoRedefine/>
    <w:qFormat/>
    <w:uiPriority w:val="0"/>
    <w:pPr>
      <w:spacing w:line="360" w:lineRule="auto"/>
      <w:ind w:firstLine="480" w:firstLineChars="200"/>
    </w:pPr>
    <w:rPr>
      <w:rFonts w:ascii="宋体"/>
      <w:sz w:val="24"/>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2"/>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autoRedefine/>
    <w:qFormat/>
    <w:uiPriority w:val="0"/>
    <w:pPr>
      <w:spacing w:line="360" w:lineRule="auto"/>
    </w:pPr>
    <w:rPr>
      <w:szCs w:val="20"/>
    </w:rPr>
  </w:style>
  <w:style w:type="paragraph" w:customStyle="1" w:styleId="31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autoRedefine/>
    <w:qFormat/>
    <w:uiPriority w:val="0"/>
    <w:pPr>
      <w:numPr>
        <w:ilvl w:val="0"/>
        <w:numId w:val="6"/>
      </w:numPr>
      <w:tabs>
        <w:tab w:val="left" w:pos="840"/>
      </w:tabs>
      <w:spacing w:after="0"/>
    </w:pPr>
  </w:style>
  <w:style w:type="paragraph" w:customStyle="1" w:styleId="31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autoRedefine/>
    <w:qFormat/>
    <w:uiPriority w:val="0"/>
    <w:rPr>
      <w:szCs w:val="20"/>
    </w:rPr>
  </w:style>
  <w:style w:type="paragraph" w:customStyle="1" w:styleId="32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autoRedefine/>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autoRedefine/>
    <w:qFormat/>
    <w:uiPriority w:val="0"/>
    <w:pPr>
      <w:adjustRightInd/>
      <w:spacing w:line="360" w:lineRule="auto"/>
      <w:ind w:firstLine="480" w:firstLineChars="200"/>
    </w:pPr>
    <w:rPr>
      <w:sz w:val="24"/>
      <w:szCs w:val="20"/>
    </w:rPr>
  </w:style>
  <w:style w:type="paragraph" w:customStyle="1" w:styleId="3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1">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2"/>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autoRedefine/>
    <w:qFormat/>
    <w:uiPriority w:val="0"/>
    <w:pPr>
      <w:adjustRightInd/>
      <w:ind w:firstLine="420" w:firstLineChars="200"/>
    </w:pPr>
    <w:rPr>
      <w:rFonts w:ascii="Calibri" w:hAnsi="Calibri"/>
      <w:szCs w:val="22"/>
    </w:rPr>
  </w:style>
  <w:style w:type="paragraph" w:customStyle="1" w:styleId="334">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autoRedefine/>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autoRedefine/>
    <w:qFormat/>
    <w:uiPriority w:val="0"/>
    <w:pPr>
      <w:spacing w:line="360" w:lineRule="auto"/>
      <w:ind w:firstLine="200" w:firstLineChars="200"/>
    </w:pPr>
    <w:rPr>
      <w:sz w:val="24"/>
    </w:rPr>
  </w:style>
  <w:style w:type="paragraph" w:customStyle="1" w:styleId="339">
    <w:name w:val="MM Topic 3"/>
    <w:basedOn w:val="4"/>
    <w:autoRedefine/>
    <w:qFormat/>
    <w:uiPriority w:val="0"/>
    <w:pPr>
      <w:numPr>
        <w:numId w:val="4"/>
      </w:numPr>
      <w:tabs>
        <w:tab w:val="left" w:pos="840"/>
        <w:tab w:val="left" w:pos="1680"/>
        <w:tab w:val="clear" w:pos="900"/>
      </w:tabs>
      <w:adjustRightInd/>
    </w:pPr>
  </w:style>
  <w:style w:type="paragraph" w:customStyle="1" w:styleId="3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2">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autoRedefine/>
    <w:qFormat/>
    <w:uiPriority w:val="0"/>
    <w:pPr>
      <w:adjustRightInd/>
      <w:ind w:firstLine="200" w:firstLineChars="200"/>
    </w:pPr>
    <w:rPr>
      <w:rFonts w:ascii="仿宋_GB2312" w:eastAsia="仿宋_GB2312"/>
      <w:b/>
      <w:sz w:val="32"/>
      <w:szCs w:val="32"/>
    </w:rPr>
  </w:style>
  <w:style w:type="paragraph" w:customStyle="1" w:styleId="34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autoRedefine/>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autoRedefine/>
    <w:qFormat/>
    <w:uiPriority w:val="0"/>
    <w:rPr>
      <w:rFonts w:ascii="仿宋_GB2312" w:eastAsia="仿宋_GB2312"/>
      <w:b/>
      <w:sz w:val="32"/>
      <w:szCs w:val="32"/>
    </w:rPr>
  </w:style>
  <w:style w:type="paragraph" w:customStyle="1" w:styleId="3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autoRedefine/>
    <w:qFormat/>
    <w:uiPriority w:val="0"/>
    <w:pPr>
      <w:adjustRightInd/>
      <w:spacing w:line="360" w:lineRule="auto"/>
      <w:ind w:firstLine="200" w:firstLineChars="200"/>
    </w:pPr>
    <w:rPr>
      <w:sz w:val="24"/>
    </w:rPr>
  </w:style>
  <w:style w:type="paragraph" w:customStyle="1" w:styleId="3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autoRedefine/>
    <w:qFormat/>
    <w:uiPriority w:val="0"/>
    <w:pPr>
      <w:widowControl/>
      <w:adjustRightInd/>
      <w:spacing w:after="160" w:line="240" w:lineRule="exact"/>
      <w:jc w:val="left"/>
    </w:pPr>
    <w:rPr>
      <w:szCs w:val="20"/>
    </w:rPr>
  </w:style>
  <w:style w:type="paragraph" w:customStyle="1" w:styleId="3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autoRedefine/>
    <w:qFormat/>
    <w:uiPriority w:val="0"/>
    <w:rPr>
      <w:rFonts w:ascii="Times New Roman" w:hAnsi="Times New Roman" w:eastAsia="宋体" w:cs="Times New Roman"/>
      <w:lang w:val="en-US" w:eastAsia="en-US" w:bidi="ar-SA"/>
    </w:rPr>
  </w:style>
  <w:style w:type="paragraph" w:customStyle="1" w:styleId="35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autoRedefine/>
    <w:qFormat/>
    <w:uiPriority w:val="0"/>
    <w:pPr>
      <w:widowControl/>
      <w:spacing w:line="300" w:lineRule="atLeast"/>
      <w:jc w:val="left"/>
    </w:pPr>
    <w:rPr>
      <w:rFonts w:ascii="宋体" w:hAnsi="宋体"/>
      <w:kern w:val="0"/>
      <w:sz w:val="18"/>
      <w:szCs w:val="20"/>
    </w:rPr>
  </w:style>
  <w:style w:type="paragraph" w:customStyle="1" w:styleId="3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3">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90"/>
    <w:autoRedefine/>
    <w:qFormat/>
    <w:uiPriority w:val="0"/>
    <w:pPr>
      <w:ind w:left="0"/>
    </w:pPr>
  </w:style>
  <w:style w:type="paragraph" w:customStyle="1" w:styleId="36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autoRedefine/>
    <w:qFormat/>
    <w:uiPriority w:val="0"/>
    <w:pPr>
      <w:snapToGrid w:val="0"/>
      <w:spacing w:line="360" w:lineRule="auto"/>
    </w:pPr>
  </w:style>
  <w:style w:type="paragraph" w:customStyle="1" w:styleId="370">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2"/>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autoRedefine/>
    <w:qFormat/>
    <w:uiPriority w:val="0"/>
    <w:pPr>
      <w:spacing w:line="360" w:lineRule="auto"/>
    </w:pPr>
    <w:rPr>
      <w:rFonts w:ascii="Tahoma" w:hAnsi="Tahoma"/>
      <w:sz w:val="24"/>
      <w:szCs w:val="20"/>
    </w:rPr>
  </w:style>
  <w:style w:type="paragraph" w:customStyle="1" w:styleId="37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autoRedefine/>
    <w:qFormat/>
    <w:uiPriority w:val="0"/>
    <w:pPr>
      <w:adjustRightInd/>
      <w:ind w:firstLine="420" w:firstLineChars="200"/>
    </w:pPr>
    <w:rPr>
      <w:rFonts w:ascii="Calibri" w:hAnsi="Calibri"/>
      <w:szCs w:val="22"/>
    </w:rPr>
  </w:style>
  <w:style w:type="paragraph" w:customStyle="1" w:styleId="37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autoRedefine/>
    <w:qFormat/>
    <w:uiPriority w:val="0"/>
    <w:pPr>
      <w:adjustRightInd/>
    </w:pPr>
    <w:rPr>
      <w:szCs w:val="20"/>
    </w:rPr>
  </w:style>
  <w:style w:type="paragraph" w:customStyle="1" w:styleId="379">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autoRedefine/>
    <w:qFormat/>
    <w:uiPriority w:val="0"/>
    <w:pPr>
      <w:adjustRightInd/>
      <w:snapToGrid w:val="0"/>
      <w:spacing w:line="300" w:lineRule="auto"/>
    </w:pPr>
    <w:rPr>
      <w:rFonts w:eastAsia="仿宋"/>
      <w:szCs w:val="21"/>
    </w:rPr>
  </w:style>
  <w:style w:type="paragraph" w:customStyle="1" w:styleId="3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autoRedefine/>
    <w:qFormat/>
    <w:uiPriority w:val="0"/>
    <w:rPr>
      <w:rFonts w:ascii="Tahoma" w:hAnsi="Tahoma"/>
      <w:sz w:val="24"/>
      <w:szCs w:val="20"/>
    </w:rPr>
  </w:style>
  <w:style w:type="paragraph" w:customStyle="1" w:styleId="388">
    <w:name w:val="p0"/>
    <w:basedOn w:val="1"/>
    <w:autoRedefine/>
    <w:qFormat/>
    <w:uiPriority w:val="0"/>
    <w:pPr>
      <w:widowControl/>
      <w:adjustRightInd/>
    </w:pPr>
    <w:rPr>
      <w:kern w:val="0"/>
      <w:szCs w:val="21"/>
    </w:rPr>
  </w:style>
  <w:style w:type="paragraph" w:customStyle="1" w:styleId="38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autoRedefine/>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autoRedefine/>
    <w:qFormat/>
    <w:uiPriority w:val="0"/>
    <w:pPr>
      <w:spacing w:before="156" w:line="360" w:lineRule="auto"/>
      <w:ind w:firstLine="510" w:firstLineChars="200"/>
    </w:pPr>
    <w:rPr>
      <w:sz w:val="24"/>
      <w:szCs w:val="20"/>
    </w:rPr>
  </w:style>
  <w:style w:type="paragraph" w:customStyle="1" w:styleId="3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autoRedefine/>
    <w:qFormat/>
    <w:uiPriority w:val="0"/>
    <w:pPr>
      <w:tabs>
        <w:tab w:val="left" w:pos="840"/>
      </w:tabs>
      <w:adjustRightInd/>
      <w:ind w:left="840" w:hanging="420"/>
    </w:pPr>
  </w:style>
  <w:style w:type="paragraph" w:customStyle="1" w:styleId="397">
    <w:name w:val="五级条标题"/>
    <w:basedOn w:val="170"/>
    <w:next w:val="137"/>
    <w:autoRedefine/>
    <w:qFormat/>
    <w:uiPriority w:val="0"/>
    <w:pPr>
      <w:numPr>
        <w:ilvl w:val="6"/>
      </w:numPr>
      <w:tabs>
        <w:tab w:val="clear" w:pos="2940"/>
      </w:tabs>
      <w:outlineLvl w:val="6"/>
    </w:pPr>
  </w:style>
  <w:style w:type="paragraph" w:customStyle="1" w:styleId="398">
    <w:name w:val="Char Char Char Char Char Char Char Char"/>
    <w:basedOn w:val="1"/>
    <w:autoRedefine/>
    <w:qFormat/>
    <w:uiPriority w:val="0"/>
    <w:pPr>
      <w:tabs>
        <w:tab w:val="left" w:pos="360"/>
      </w:tabs>
    </w:pPr>
    <w:rPr>
      <w:sz w:val="24"/>
      <w:szCs w:val="20"/>
    </w:rPr>
  </w:style>
  <w:style w:type="paragraph" w:customStyle="1" w:styleId="3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autoRedefine/>
    <w:qFormat/>
    <w:uiPriority w:val="0"/>
    <w:pPr>
      <w:numPr>
        <w:numId w:val="5"/>
      </w:numPr>
      <w:tabs>
        <w:tab w:val="left" w:pos="480"/>
        <w:tab w:val="left" w:pos="1080"/>
        <w:tab w:val="clear" w:pos="1008"/>
      </w:tabs>
    </w:pPr>
  </w:style>
  <w:style w:type="paragraph" w:customStyle="1" w:styleId="4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05">
    <w:name w:val="0"/>
    <w:basedOn w:val="1"/>
    <w:autoRedefine/>
    <w:qFormat/>
    <w:uiPriority w:val="0"/>
    <w:pPr>
      <w:widowControl/>
    </w:pPr>
    <w:rPr>
      <w:kern w:val="0"/>
      <w:sz w:val="24"/>
      <w:szCs w:val="20"/>
    </w:rPr>
  </w:style>
  <w:style w:type="paragraph" w:customStyle="1" w:styleId="406">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autoRedefine/>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autoRedefine/>
    <w:qFormat/>
    <w:uiPriority w:val="0"/>
    <w:pPr>
      <w:numPr>
        <w:numId w:val="5"/>
      </w:numPr>
      <w:tabs>
        <w:tab w:val="left" w:pos="480"/>
        <w:tab w:val="clear" w:pos="432"/>
      </w:tabs>
    </w:pPr>
  </w:style>
  <w:style w:type="paragraph" w:customStyle="1" w:styleId="4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autoRedefine/>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autoRedefine/>
    <w:qFormat/>
    <w:uiPriority w:val="0"/>
    <w:pPr>
      <w:tabs>
        <w:tab w:val="left" w:pos="360"/>
      </w:tabs>
    </w:pPr>
    <w:rPr>
      <w:sz w:val="24"/>
      <w:szCs w:val="20"/>
    </w:rPr>
  </w:style>
  <w:style w:type="paragraph" w:customStyle="1" w:styleId="42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autoRedefine/>
    <w:qFormat/>
    <w:uiPriority w:val="0"/>
    <w:pPr>
      <w:widowControl/>
      <w:adjustRightInd/>
      <w:spacing w:after="160" w:line="240" w:lineRule="exact"/>
      <w:jc w:val="left"/>
    </w:pPr>
    <w:rPr>
      <w:szCs w:val="20"/>
    </w:rPr>
  </w:style>
  <w:style w:type="paragraph" w:customStyle="1" w:styleId="423">
    <w:name w:val="Char Char12"/>
    <w:basedOn w:val="1"/>
    <w:autoRedefine/>
    <w:qFormat/>
    <w:uiPriority w:val="0"/>
    <w:pPr>
      <w:widowControl/>
      <w:spacing w:after="160" w:line="240" w:lineRule="exact"/>
      <w:jc w:val="left"/>
    </w:pPr>
    <w:rPr>
      <w:rFonts w:eastAsia="仿宋_GB2312"/>
      <w:sz w:val="28"/>
    </w:rPr>
  </w:style>
  <w:style w:type="paragraph" w:customStyle="1" w:styleId="42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autoRedefine/>
    <w:qFormat/>
    <w:uiPriority w:val="0"/>
    <w:pPr>
      <w:adjustRightInd/>
      <w:spacing w:line="360" w:lineRule="auto"/>
    </w:pPr>
    <w:rPr>
      <w:sz w:val="24"/>
    </w:rPr>
  </w:style>
  <w:style w:type="paragraph" w:customStyle="1" w:styleId="42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autoRedefine/>
    <w:qFormat/>
    <w:uiPriority w:val="0"/>
    <w:rPr>
      <w:rFonts w:eastAsia="宋体"/>
      <w:kern w:val="2"/>
      <w:sz w:val="24"/>
      <w:szCs w:val="24"/>
      <w:lang w:val="en-US" w:eastAsia="zh-CN" w:bidi="ar-SA"/>
    </w:rPr>
  </w:style>
  <w:style w:type="character" w:customStyle="1" w:styleId="431">
    <w:name w:val="myp1111"/>
    <w:autoRedefine/>
    <w:qFormat/>
    <w:uiPriority w:val="0"/>
    <w:rPr>
      <w:rFonts w:hint="default" w:ascii="ˎ̥" w:hAnsi="ˎ̥"/>
      <w:color w:val="000000"/>
      <w:sz w:val="20"/>
      <w:szCs w:val="20"/>
      <w:u w:val="none"/>
    </w:rPr>
  </w:style>
  <w:style w:type="character" w:customStyle="1" w:styleId="432">
    <w:name w:val="mdeck"/>
    <w:autoRedefine/>
    <w:qFormat/>
    <w:uiPriority w:val="0"/>
    <w:rPr>
      <w:rFonts w:ascii="仿宋_GB2312" w:eastAsia="微软雅黑"/>
      <w:b/>
      <w:kern w:val="2"/>
      <w:sz w:val="32"/>
      <w:szCs w:val="32"/>
      <w:lang w:val="en-US" w:eastAsia="zh-CN" w:bidi="ar-SA"/>
    </w:rPr>
  </w:style>
  <w:style w:type="character" w:customStyle="1" w:styleId="433">
    <w:name w:val="签名 字符"/>
    <w:link w:val="39"/>
    <w:autoRedefine/>
    <w:qFormat/>
    <w:uiPriority w:val="0"/>
    <w:rPr>
      <w:rFonts w:eastAsia="仿宋_GB2312"/>
      <w:sz w:val="24"/>
    </w:rPr>
  </w:style>
  <w:style w:type="character" w:customStyle="1" w:styleId="434">
    <w:name w:val="tw4winMark"/>
    <w:autoRedefine/>
    <w:qFormat/>
    <w:uiPriority w:val="0"/>
    <w:rPr>
      <w:rFonts w:ascii="Courier New" w:hAnsi="Courier New" w:cs="Courier New"/>
      <w:vanish/>
      <w:color w:val="800080"/>
      <w:sz w:val="24"/>
      <w:szCs w:val="24"/>
      <w:vertAlign w:val="subscript"/>
    </w:rPr>
  </w:style>
  <w:style w:type="character" w:customStyle="1" w:styleId="43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autoRedefine/>
    <w:semiHidden/>
    <w:qFormat/>
    <w:locked/>
    <w:uiPriority w:val="0"/>
    <w:rPr>
      <w:rFonts w:eastAsia="宋体"/>
      <w:kern w:val="2"/>
      <w:sz w:val="18"/>
      <w:szCs w:val="18"/>
      <w:lang w:val="en-US" w:eastAsia="zh-CN" w:bidi="ar-SA"/>
    </w:rPr>
  </w:style>
  <w:style w:type="character" w:customStyle="1" w:styleId="437">
    <w:name w:val="正文非缩进 Char"/>
    <w:autoRedefine/>
    <w:qFormat/>
    <w:uiPriority w:val="0"/>
    <w:rPr>
      <w:rFonts w:ascii="宋体" w:eastAsia="宋体"/>
      <w:snapToGrid w:val="0"/>
      <w:color w:val="000000"/>
      <w:kern w:val="28"/>
      <w:sz w:val="28"/>
      <w:lang w:val="en-US" w:eastAsia="zh-CN" w:bidi="ar-SA"/>
    </w:rPr>
  </w:style>
  <w:style w:type="character" w:customStyle="1" w:styleId="438">
    <w:name w:val="此正文 Char"/>
    <w:link w:val="353"/>
    <w:autoRedefine/>
    <w:qFormat/>
    <w:uiPriority w:val="0"/>
    <w:rPr>
      <w:kern w:val="2"/>
      <w:sz w:val="24"/>
      <w:szCs w:val="24"/>
    </w:rPr>
  </w:style>
  <w:style w:type="character" w:customStyle="1" w:styleId="439">
    <w:name w:val="Ò³Ã¼ Char Char"/>
    <w:autoRedefine/>
    <w:qFormat/>
    <w:uiPriority w:val="0"/>
    <w:rPr>
      <w:rFonts w:eastAsia="宋体"/>
      <w:kern w:val="2"/>
      <w:sz w:val="18"/>
      <w:lang w:val="en-US" w:eastAsia="zh-CN" w:bidi="ar-SA"/>
    </w:rPr>
  </w:style>
  <w:style w:type="character" w:customStyle="1" w:styleId="440">
    <w:name w:val="style91"/>
    <w:autoRedefine/>
    <w:qFormat/>
    <w:uiPriority w:val="0"/>
    <w:rPr>
      <w:color w:val="333333"/>
    </w:rPr>
  </w:style>
  <w:style w:type="character" w:customStyle="1" w:styleId="441">
    <w:name w:val="标书1 Char"/>
    <w:autoRedefine/>
    <w:qFormat/>
    <w:uiPriority w:val="0"/>
    <w:rPr>
      <w:rFonts w:eastAsia="宋体"/>
      <w:b/>
      <w:bCs/>
      <w:kern w:val="44"/>
      <w:sz w:val="44"/>
      <w:szCs w:val="44"/>
      <w:lang w:val="en-US" w:eastAsia="zh-CN" w:bidi="ar-SA"/>
    </w:rPr>
  </w:style>
  <w:style w:type="character" w:customStyle="1" w:styleId="442">
    <w:name w:val="ca-131"/>
    <w:autoRedefine/>
    <w:qFormat/>
    <w:uiPriority w:val="0"/>
    <w:rPr>
      <w:rFonts w:hint="eastAsia" w:ascii="仿宋_GB2312" w:eastAsia="仿宋_GB2312"/>
      <w:b/>
      <w:bCs/>
      <w:color w:val="000000"/>
      <w:spacing w:val="-20"/>
      <w:sz w:val="24"/>
      <w:szCs w:val="24"/>
    </w:rPr>
  </w:style>
  <w:style w:type="character" w:customStyle="1" w:styleId="443">
    <w:name w:val="标书正文格式 Char"/>
    <w:autoRedefine/>
    <w:qFormat/>
    <w:uiPriority w:val="0"/>
    <w:rPr>
      <w:rFonts w:eastAsia="楷体_GB2312"/>
      <w:kern w:val="2"/>
      <w:sz w:val="24"/>
      <w:szCs w:val="24"/>
      <w:lang w:bidi="ar-SA"/>
    </w:rPr>
  </w:style>
  <w:style w:type="character" w:customStyle="1" w:styleId="444">
    <w:name w:val="Char Char6"/>
    <w:autoRedefine/>
    <w:qFormat/>
    <w:uiPriority w:val="0"/>
    <w:rPr>
      <w:rFonts w:eastAsia="宋体"/>
      <w:kern w:val="2"/>
      <w:sz w:val="21"/>
      <w:szCs w:val="24"/>
      <w:lang w:val="en-US" w:eastAsia="zh-CN" w:bidi="ar-SA"/>
    </w:rPr>
  </w:style>
  <w:style w:type="character" w:customStyle="1" w:styleId="445">
    <w:name w:val="正文2 Char Char"/>
    <w:link w:val="392"/>
    <w:autoRedefine/>
    <w:qFormat/>
    <w:uiPriority w:val="0"/>
    <w:rPr>
      <w:rFonts w:eastAsia="宋体"/>
      <w:kern w:val="2"/>
      <w:sz w:val="24"/>
      <w:lang w:val="en-US" w:eastAsia="zh-CN" w:bidi="ar-SA"/>
    </w:rPr>
  </w:style>
  <w:style w:type="character" w:customStyle="1" w:styleId="446">
    <w:name w:val="content"/>
    <w:autoRedefine/>
    <w:qFormat/>
    <w:uiPriority w:val="0"/>
  </w:style>
  <w:style w:type="character" w:customStyle="1" w:styleId="447">
    <w:name w:val="正文文本 2 Char"/>
    <w:autoRedefine/>
    <w:qFormat/>
    <w:uiPriority w:val="0"/>
    <w:rPr>
      <w:rFonts w:eastAsia="宋体"/>
      <w:kern w:val="2"/>
      <w:sz w:val="21"/>
      <w:szCs w:val="24"/>
      <w:lang w:val="en-US" w:eastAsia="zh-CN" w:bidi="ar-SA"/>
    </w:rPr>
  </w:style>
  <w:style w:type="character" w:customStyle="1" w:styleId="448">
    <w:name w:val="Heading 2 Hidden Char"/>
    <w:autoRedefine/>
    <w:qFormat/>
    <w:uiPriority w:val="0"/>
    <w:rPr>
      <w:rFonts w:ascii="仿宋_GB2312" w:eastAsia="仿宋_GB2312"/>
      <w:b/>
      <w:bCs/>
      <w:kern w:val="2"/>
      <w:sz w:val="24"/>
      <w:szCs w:val="24"/>
      <w:lang w:val="zh-CN" w:eastAsia="zh-CN" w:bidi="ar-SA"/>
    </w:rPr>
  </w:style>
  <w:style w:type="character" w:customStyle="1" w:styleId="449">
    <w:name w:val="首行缩进 Char"/>
    <w:autoRedefine/>
    <w:qFormat/>
    <w:uiPriority w:val="0"/>
    <w:rPr>
      <w:rFonts w:ascii="宋体" w:eastAsia="宋体"/>
      <w:kern w:val="2"/>
      <w:sz w:val="24"/>
      <w:lang w:val="en-US" w:eastAsia="zh-CN" w:bidi="ar-SA"/>
    </w:rPr>
  </w:style>
  <w:style w:type="character" w:customStyle="1" w:styleId="45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autoRedefine/>
    <w:qFormat/>
    <w:uiPriority w:val="0"/>
    <w:rPr>
      <w:rFonts w:ascii="宋体" w:hAnsi="Courier New"/>
      <w:kern w:val="2"/>
      <w:sz w:val="21"/>
    </w:rPr>
  </w:style>
  <w:style w:type="character" w:customStyle="1" w:styleId="452">
    <w:name w:val="Footer-Even Char"/>
    <w:autoRedefine/>
    <w:qFormat/>
    <w:uiPriority w:val="0"/>
    <w:rPr>
      <w:rFonts w:eastAsia="宋体"/>
      <w:kern w:val="2"/>
      <w:sz w:val="18"/>
      <w:lang w:val="en-US" w:eastAsia="zh-CN" w:bidi="ar-SA"/>
    </w:rPr>
  </w:style>
  <w:style w:type="character" w:customStyle="1" w:styleId="453">
    <w:name w:val="dandyren_title1"/>
    <w:autoRedefine/>
    <w:qFormat/>
    <w:uiPriority w:val="0"/>
    <w:rPr>
      <w:b/>
      <w:bCs/>
      <w:color w:val="FF6633"/>
      <w:sz w:val="18"/>
      <w:szCs w:val="18"/>
    </w:rPr>
  </w:style>
  <w:style w:type="character" w:customStyle="1" w:styleId="454">
    <w:name w:val="标题 3 Char2"/>
    <w:autoRedefine/>
    <w:qFormat/>
    <w:uiPriority w:val="0"/>
    <w:rPr>
      <w:rFonts w:eastAsia="宋体"/>
      <w:b/>
      <w:bCs/>
      <w:kern w:val="2"/>
      <w:sz w:val="32"/>
      <w:szCs w:val="32"/>
      <w:lang w:val="en-US" w:eastAsia="zh-CN" w:bidi="ar-SA"/>
    </w:rPr>
  </w:style>
  <w:style w:type="character" w:customStyle="1" w:styleId="455">
    <w:name w:val="gray6"/>
    <w:basedOn w:val="62"/>
    <w:autoRedefine/>
    <w:qFormat/>
    <w:uiPriority w:val="0"/>
  </w:style>
  <w:style w:type="character" w:customStyle="1" w:styleId="456">
    <w:name w:val="标准正文格式 Char"/>
    <w:autoRedefine/>
    <w:qFormat/>
    <w:uiPriority w:val="0"/>
    <w:rPr>
      <w:rFonts w:ascii="宋体" w:eastAsia="仿宋_GB2312" w:cs="宋体"/>
      <w:color w:val="000000"/>
      <w:sz w:val="24"/>
      <w:lang w:val="en-US" w:eastAsia="zh-CN" w:bidi="ar-SA"/>
    </w:rPr>
  </w:style>
  <w:style w:type="character" w:customStyle="1" w:styleId="457">
    <w:name w:val="Char Char3"/>
    <w:autoRedefine/>
    <w:qFormat/>
    <w:uiPriority w:val="0"/>
    <w:rPr>
      <w:rFonts w:eastAsia="宋体"/>
      <w:kern w:val="2"/>
      <w:sz w:val="21"/>
      <w:szCs w:val="24"/>
      <w:lang w:val="en-US" w:eastAsia="zh-CN" w:bidi="ar-SA"/>
    </w:rPr>
  </w:style>
  <w:style w:type="character" w:customStyle="1" w:styleId="458">
    <w:name w:val="px14"/>
    <w:autoRedefine/>
    <w:qFormat/>
    <w:uiPriority w:val="0"/>
    <w:rPr>
      <w:rFonts w:ascii="仿宋_GB2312" w:eastAsia="微软雅黑" w:cs="Times New Roman"/>
      <w:b/>
      <w:kern w:val="2"/>
      <w:sz w:val="32"/>
      <w:szCs w:val="32"/>
      <w:lang w:val="en-US" w:eastAsia="zh-CN" w:bidi="ar-SA"/>
    </w:rPr>
  </w:style>
  <w:style w:type="character" w:customStyle="1" w:styleId="459">
    <w:name w:val="txt"/>
    <w:autoRedefine/>
    <w:qFormat/>
    <w:uiPriority w:val="0"/>
    <w:rPr>
      <w:rFonts w:ascii="仿宋_GB2312" w:eastAsia="微软雅黑"/>
      <w:b/>
      <w:kern w:val="2"/>
      <w:sz w:val="32"/>
      <w:szCs w:val="32"/>
      <w:lang w:val="en-US" w:eastAsia="zh-CN" w:bidi="ar-SA"/>
    </w:rPr>
  </w:style>
  <w:style w:type="character" w:customStyle="1" w:styleId="460">
    <w:name w:val="仿宋正文 Char"/>
    <w:link w:val="337"/>
    <w:autoRedefine/>
    <w:qFormat/>
    <w:uiPriority w:val="0"/>
    <w:rPr>
      <w:rFonts w:ascii="仿宋_GB2312" w:eastAsia="仿宋_GB2312"/>
      <w:kern w:val="2"/>
      <w:sz w:val="24"/>
      <w:lang w:val="en-US" w:eastAsia="zh-CN" w:bidi="ar-SA"/>
    </w:rPr>
  </w:style>
  <w:style w:type="character" w:customStyle="1" w:styleId="461">
    <w:name w:val="Comment Text Char"/>
    <w:autoRedefine/>
    <w:semiHidden/>
    <w:qFormat/>
    <w:locked/>
    <w:uiPriority w:val="0"/>
    <w:rPr>
      <w:rFonts w:ascii="宋体" w:hAnsi="宋体" w:eastAsia="宋体"/>
      <w:kern w:val="2"/>
      <w:sz w:val="24"/>
      <w:lang w:val="en-US" w:eastAsia="zh-CN" w:bidi="ar-SA"/>
    </w:rPr>
  </w:style>
  <w:style w:type="character" w:customStyle="1" w:styleId="462">
    <w:name w:val="tw4winExternal"/>
    <w:autoRedefine/>
    <w:qFormat/>
    <w:uiPriority w:val="0"/>
    <w:rPr>
      <w:rFonts w:ascii="Courier New" w:hAnsi="Courier New" w:cs="Courier New"/>
      <w:color w:val="808080"/>
    </w:rPr>
  </w:style>
  <w:style w:type="character" w:customStyle="1" w:styleId="463">
    <w:name w:val="Char Char10"/>
    <w:autoRedefine/>
    <w:semiHidden/>
    <w:qFormat/>
    <w:uiPriority w:val="0"/>
    <w:rPr>
      <w:rFonts w:ascii="宋体" w:hAnsi="宋体"/>
      <w:kern w:val="2"/>
      <w:sz w:val="21"/>
      <w:szCs w:val="24"/>
    </w:rPr>
  </w:style>
  <w:style w:type="character" w:customStyle="1" w:styleId="464">
    <w:name w:val="Bold"/>
    <w:autoRedefine/>
    <w:qFormat/>
    <w:uiPriority w:val="0"/>
    <w:rPr>
      <w:rFonts w:ascii="Arial" w:hAnsi="Arial" w:eastAsia="黑体" w:cs="Times New Roman"/>
      <w:b/>
      <w:kern w:val="2"/>
      <w:sz w:val="32"/>
      <w:szCs w:val="32"/>
      <w:lang w:val="en-US" w:eastAsia="zh-CN" w:bidi="ar-SA"/>
    </w:rPr>
  </w:style>
  <w:style w:type="character" w:customStyle="1" w:styleId="465">
    <w:name w:val="Font Style82"/>
    <w:autoRedefine/>
    <w:qFormat/>
    <w:uiPriority w:val="99"/>
    <w:rPr>
      <w:rFonts w:ascii="宋体" w:eastAsia="宋体" w:cs="宋体"/>
      <w:color w:val="000000"/>
      <w:sz w:val="14"/>
      <w:szCs w:val="14"/>
    </w:rPr>
  </w:style>
  <w:style w:type="character" w:customStyle="1" w:styleId="466">
    <w:name w:val="标题 2 Char"/>
    <w:autoRedefine/>
    <w:qFormat/>
    <w:uiPriority w:val="0"/>
    <w:rPr>
      <w:rFonts w:ascii="Arial" w:hAnsi="Arial" w:eastAsia="黑体"/>
      <w:b/>
      <w:kern w:val="2"/>
      <w:sz w:val="32"/>
      <w:lang w:val="en-US" w:eastAsia="zh-CN"/>
    </w:rPr>
  </w:style>
  <w:style w:type="character" w:customStyle="1" w:styleId="467">
    <w:name w:val="h3 Char"/>
    <w:autoRedefine/>
    <w:qFormat/>
    <w:uiPriority w:val="0"/>
    <w:rPr>
      <w:rFonts w:eastAsia="宋体"/>
      <w:b/>
      <w:kern w:val="2"/>
      <w:sz w:val="32"/>
      <w:lang w:val="en-US" w:eastAsia="zh-CN" w:bidi="ar-SA"/>
    </w:rPr>
  </w:style>
  <w:style w:type="character" w:customStyle="1" w:styleId="468">
    <w:name w:val="页眉 Char1"/>
    <w:autoRedefine/>
    <w:qFormat/>
    <w:uiPriority w:val="0"/>
    <w:rPr>
      <w:rFonts w:eastAsia="宋体"/>
      <w:kern w:val="2"/>
      <w:sz w:val="18"/>
      <w:szCs w:val="18"/>
      <w:lang w:val="en-US" w:eastAsia="zh-CN" w:bidi="ar-SA"/>
    </w:rPr>
  </w:style>
  <w:style w:type="character" w:customStyle="1" w:styleId="469">
    <w:name w:val="标题 8 字符"/>
    <w:link w:val="9"/>
    <w:autoRedefine/>
    <w:qFormat/>
    <w:uiPriority w:val="0"/>
    <w:rPr>
      <w:rFonts w:ascii="Arial" w:hAnsi="Arial" w:eastAsia="黑体"/>
      <w:kern w:val="2"/>
      <w:sz w:val="24"/>
      <w:szCs w:val="24"/>
    </w:rPr>
  </w:style>
  <w:style w:type="character" w:customStyle="1" w:styleId="470">
    <w:name w:val="冯广丽 Char"/>
    <w:link w:val="233"/>
    <w:autoRedefine/>
    <w:qFormat/>
    <w:uiPriority w:val="0"/>
    <w:rPr>
      <w:rFonts w:ascii="宋体" w:hAnsi="宋体"/>
      <w:kern w:val="2"/>
      <w:sz w:val="24"/>
      <w:szCs w:val="22"/>
    </w:rPr>
  </w:style>
  <w:style w:type="character" w:customStyle="1" w:styleId="471">
    <w:name w:val="脚注文本 字符"/>
    <w:link w:val="47"/>
    <w:autoRedefine/>
    <w:qFormat/>
    <w:uiPriority w:val="0"/>
    <w:rPr>
      <w:color w:val="0000FF"/>
      <w:sz w:val="21"/>
    </w:rPr>
  </w:style>
  <w:style w:type="character" w:customStyle="1" w:styleId="472">
    <w:name w:val="font12gray1"/>
    <w:autoRedefine/>
    <w:qFormat/>
    <w:uiPriority w:val="0"/>
    <w:rPr>
      <w:rFonts w:ascii="仿宋_GB2312" w:eastAsia="微软雅黑"/>
      <w:b/>
      <w:spacing w:val="300"/>
      <w:kern w:val="2"/>
      <w:sz w:val="18"/>
      <w:szCs w:val="18"/>
      <w:lang w:val="en-US" w:eastAsia="zh-CN" w:bidi="ar-SA"/>
    </w:rPr>
  </w:style>
  <w:style w:type="character" w:customStyle="1" w:styleId="473">
    <w:name w:val="正文文本缩进 字符"/>
    <w:link w:val="23"/>
    <w:autoRedefine/>
    <w:qFormat/>
    <w:uiPriority w:val="0"/>
    <w:rPr>
      <w:rFonts w:ascii="宋体" w:hAnsi="宋体"/>
      <w:kern w:val="2"/>
      <w:sz w:val="24"/>
      <w:szCs w:val="24"/>
    </w:rPr>
  </w:style>
  <w:style w:type="character" w:customStyle="1" w:styleId="474">
    <w:name w:val="方案正文 Char"/>
    <w:autoRedefine/>
    <w:qFormat/>
    <w:uiPriority w:val="0"/>
    <w:rPr>
      <w:rFonts w:ascii="仿宋_GB2312" w:eastAsia="仿宋_GB2312"/>
      <w:b/>
      <w:color w:val="000000"/>
      <w:kern w:val="2"/>
      <w:sz w:val="24"/>
      <w:lang w:val="en-US" w:eastAsia="zh-CN" w:bidi="ar-SA"/>
    </w:rPr>
  </w:style>
  <w:style w:type="character" w:customStyle="1" w:styleId="475">
    <w:name w:val="Item List Char"/>
    <w:link w:val="260"/>
    <w:autoRedefine/>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仿宋_GB2312" w:eastAsia="微软雅黑"/>
      <w:b/>
      <w:kern w:val="2"/>
      <w:sz w:val="23"/>
      <w:szCs w:val="23"/>
      <w:lang w:val="en-US" w:eastAsia="zh-CN" w:bidi="ar-SA"/>
    </w:rPr>
  </w:style>
  <w:style w:type="character" w:customStyle="1" w:styleId="478">
    <w:name w:val="Char Char121"/>
    <w:autoRedefine/>
    <w:qFormat/>
    <w:uiPriority w:val="0"/>
    <w:rPr>
      <w:rFonts w:ascii="仿宋_GB2312" w:eastAsia="仿宋_GB2312"/>
      <w:b/>
      <w:bCs/>
      <w:kern w:val="2"/>
      <w:sz w:val="24"/>
      <w:szCs w:val="24"/>
      <w:lang w:val="zh-CN" w:eastAsia="zh-CN" w:bidi="ar-SA"/>
    </w:rPr>
  </w:style>
  <w:style w:type="character" w:customStyle="1" w:styleId="479">
    <w:name w:val="标题 7 字符"/>
    <w:link w:val="8"/>
    <w:autoRedefine/>
    <w:qFormat/>
    <w:uiPriority w:val="0"/>
    <w:rPr>
      <w:b/>
      <w:bCs/>
      <w:kern w:val="2"/>
      <w:sz w:val="24"/>
      <w:szCs w:val="24"/>
    </w:rPr>
  </w:style>
  <w:style w:type="character" w:customStyle="1" w:styleId="480">
    <w:name w:val="称呼 字符"/>
    <w:link w:val="20"/>
    <w:autoRedefine/>
    <w:qFormat/>
    <w:uiPriority w:val="0"/>
    <w:rPr>
      <w:rFonts w:ascii="仿宋_GB2312" w:eastAsia="仿宋_GB2312"/>
      <w:kern w:val="2"/>
      <w:sz w:val="28"/>
    </w:rPr>
  </w:style>
  <w:style w:type="character" w:customStyle="1" w:styleId="481">
    <w:name w:val="正文 项目 Char"/>
    <w:autoRedefine/>
    <w:qFormat/>
    <w:uiPriority w:val="0"/>
    <w:rPr>
      <w:rFonts w:ascii="仿宋_GB2312" w:hAnsi="仿宋_GB2312" w:eastAsia="仿宋_GB2312"/>
      <w:kern w:val="2"/>
      <w:sz w:val="24"/>
      <w:lang w:bidi="ar-SA"/>
    </w:rPr>
  </w:style>
  <w:style w:type="character" w:customStyle="1" w:styleId="482">
    <w:name w:val="普通文字 Char1"/>
    <w:autoRedefine/>
    <w:qFormat/>
    <w:uiPriority w:val="0"/>
    <w:rPr>
      <w:rFonts w:ascii="宋体" w:hAnsi="Courier New" w:eastAsia="宋体"/>
      <w:kern w:val="2"/>
      <w:sz w:val="21"/>
      <w:lang w:val="en-US" w:eastAsia="zh-CN"/>
    </w:rPr>
  </w:style>
  <w:style w:type="character" w:customStyle="1" w:styleId="483">
    <w:name w:val="正文1 Char1"/>
    <w:autoRedefine/>
    <w:qFormat/>
    <w:uiPriority w:val="0"/>
    <w:rPr>
      <w:rFonts w:ascii="仿宋_GB2312" w:hAnsi="Courier New" w:eastAsia="仿宋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autoRedefine/>
    <w:qFormat/>
    <w:uiPriority w:val="0"/>
  </w:style>
  <w:style w:type="character" w:customStyle="1" w:styleId="486">
    <w:name w:val="副标题 字符"/>
    <w:link w:val="44"/>
    <w:autoRedefine/>
    <w:qFormat/>
    <w:uiPriority w:val="0"/>
    <w:rPr>
      <w:rFonts w:ascii="Arial" w:hAnsi="Arial" w:eastAsia="隶书"/>
      <w:b/>
      <w:bCs/>
      <w:kern w:val="28"/>
      <w:sz w:val="44"/>
      <w:szCs w:val="32"/>
      <w:lang w:val="en-US" w:eastAsia="zh-CN" w:bidi="ar-SA"/>
    </w:rPr>
  </w:style>
  <w:style w:type="character" w:customStyle="1" w:styleId="487">
    <w:name w:val="纯文本 字符"/>
    <w:link w:val="31"/>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autoRedefine/>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autoRedefine/>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autoRedefine/>
    <w:qFormat/>
    <w:uiPriority w:val="0"/>
    <w:rPr>
      <w:rFonts w:ascii="宋体" w:hAnsi="宋体"/>
      <w:sz w:val="24"/>
    </w:rPr>
  </w:style>
  <w:style w:type="character" w:customStyle="1" w:styleId="495">
    <w:name w:val="哈哈正文 Char"/>
    <w:link w:val="311"/>
    <w:autoRedefine/>
    <w:qFormat/>
    <w:uiPriority w:val="0"/>
    <w:rPr>
      <w:rFonts w:ascii="宋体" w:hAnsi="宋体" w:eastAsia="宋体"/>
      <w:kern w:val="2"/>
      <w:sz w:val="24"/>
      <w:lang w:bidi="ar-SA"/>
    </w:rPr>
  </w:style>
  <w:style w:type="character" w:customStyle="1" w:styleId="496">
    <w:name w:val="标题 Char"/>
    <w:autoRedefine/>
    <w:qFormat/>
    <w:uiPriority w:val="0"/>
    <w:rPr>
      <w:rFonts w:eastAsia="宋体"/>
      <w:b/>
      <w:sz w:val="24"/>
      <w:lang w:val="en-GB" w:eastAsia="zh-CN" w:bidi="ar-SA"/>
    </w:rPr>
  </w:style>
  <w:style w:type="character" w:customStyle="1" w:styleId="497">
    <w:name w:val="纯文本 Char Char Char"/>
    <w:autoRedefine/>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仿宋_GB2312" w:hAnsi="仿宋_GB2312" w:eastAsia="仿宋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文本首行缩进 2 字符"/>
    <w:link w:val="59"/>
    <w:autoRedefine/>
    <w:qFormat/>
    <w:uiPriority w:val="0"/>
    <w:rPr>
      <w:rFonts w:ascii="宋体" w:hAnsi="宋体"/>
      <w:kern w:val="2"/>
      <w:sz w:val="21"/>
      <w:szCs w:val="24"/>
    </w:rPr>
  </w:style>
  <w:style w:type="character" w:customStyle="1" w:styleId="501">
    <w:name w:val="正文文本缩进 2 字符"/>
    <w:link w:val="35"/>
    <w:autoRedefine/>
    <w:qFormat/>
    <w:uiPriority w:val="0"/>
    <w:rPr>
      <w:rFonts w:ascii="宋体"/>
      <w:sz w:val="28"/>
    </w:rPr>
  </w:style>
  <w:style w:type="character" w:customStyle="1" w:styleId="502">
    <w:name w:val="公文正文 Char"/>
    <w:autoRedefine/>
    <w:qFormat/>
    <w:uiPriority w:val="0"/>
    <w:rPr>
      <w:rFonts w:ascii="仿宋_GB2312" w:eastAsia="仿宋_GB2312"/>
      <w:kern w:val="2"/>
      <w:sz w:val="24"/>
      <w:szCs w:val="24"/>
      <w:lang w:val="en-US" w:eastAsia="zh-CN" w:bidi="ar-SA"/>
    </w:rPr>
  </w:style>
  <w:style w:type="character" w:customStyle="1" w:styleId="503">
    <w:name w:val="Char Char41"/>
    <w:autoRedefine/>
    <w:qFormat/>
    <w:uiPriority w:val="0"/>
    <w:rPr>
      <w:rFonts w:eastAsia="宋体"/>
      <w:b/>
      <w:sz w:val="24"/>
      <w:lang w:val="en-GB" w:eastAsia="zh-CN" w:bidi="ar-SA"/>
    </w:rPr>
  </w:style>
  <w:style w:type="character" w:customStyle="1" w:styleId="504">
    <w:name w:val="unnamed31"/>
    <w:autoRedefine/>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autoRedefine/>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字符"/>
    <w:link w:val="22"/>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autoRedefine/>
    <w:qFormat/>
    <w:uiPriority w:val="0"/>
    <w:rPr>
      <w:kern w:val="2"/>
      <w:sz w:val="21"/>
      <w:szCs w:val="24"/>
      <w:lang w:bidi="ar-SA"/>
    </w:rPr>
  </w:style>
  <w:style w:type="character" w:customStyle="1" w:styleId="512">
    <w:name w:val="普通文字 Char3"/>
    <w:autoRedefine/>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3"/>
    <w:autoRedefine/>
    <w:qFormat/>
    <w:uiPriority w:val="0"/>
    <w:rPr>
      <w:rFonts w:ascii="宋体" w:hAnsi="宋体"/>
      <w:color w:val="000000"/>
      <w:sz w:val="24"/>
      <w:szCs w:val="24"/>
    </w:rPr>
  </w:style>
  <w:style w:type="character" w:customStyle="1" w:styleId="515">
    <w:name w:val="highlight1"/>
    <w:autoRedefine/>
    <w:qFormat/>
    <w:uiPriority w:val="0"/>
    <w:rPr>
      <w:rFonts w:ascii="仿宋_GB2312" w:eastAsia="微软雅黑"/>
      <w:b/>
      <w:kern w:val="2"/>
      <w:sz w:val="23"/>
      <w:szCs w:val="23"/>
      <w:lang w:val="en-US" w:eastAsia="zh-CN" w:bidi="ar-SA"/>
    </w:rPr>
  </w:style>
  <w:style w:type="character" w:customStyle="1" w:styleId="516">
    <w:name w:val="样式6 Char"/>
    <w:autoRedefine/>
    <w:qFormat/>
    <w:uiPriority w:val="0"/>
    <w:rPr>
      <w:rFonts w:ascii="仿宋_GB2312" w:hAnsi="宋体" w:eastAsia="仿宋_GB2312"/>
      <w:b/>
      <w:bCs/>
      <w:kern w:val="2"/>
      <w:sz w:val="24"/>
      <w:szCs w:val="24"/>
      <w:lang w:val="en-US" w:eastAsia="zh-CN" w:bidi="ar-SA"/>
    </w:rPr>
  </w:style>
  <w:style w:type="character" w:customStyle="1" w:styleId="517">
    <w:name w:val="标题 9 字符"/>
    <w:link w:val="10"/>
    <w:autoRedefine/>
    <w:qFormat/>
    <w:uiPriority w:val="0"/>
    <w:rPr>
      <w:rFonts w:ascii="Arial" w:hAnsi="Arial" w:eastAsia="黑体"/>
      <w:kern w:val="2"/>
      <w:sz w:val="21"/>
      <w:szCs w:val="21"/>
    </w:rPr>
  </w:style>
  <w:style w:type="character" w:customStyle="1" w:styleId="518">
    <w:name w:val="md"/>
    <w:basedOn w:val="62"/>
    <w:autoRedefine/>
    <w:qFormat/>
    <w:uiPriority w:val="0"/>
  </w:style>
  <w:style w:type="character" w:customStyle="1" w:styleId="519">
    <w:name w:val="myp11"/>
    <w:autoRedefine/>
    <w:qFormat/>
    <w:uiPriority w:val="0"/>
    <w:rPr>
      <w:rFonts w:ascii="仿宋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autoRedefine/>
    <w:qFormat/>
    <w:uiPriority w:val="0"/>
    <w:rPr>
      <w:color w:val="0000FF"/>
    </w:rPr>
  </w:style>
  <w:style w:type="character" w:customStyle="1" w:styleId="522">
    <w:name w:val="表格 Char Char"/>
    <w:autoRedefine/>
    <w:qFormat/>
    <w:uiPriority w:val="0"/>
    <w:rPr>
      <w:rFonts w:ascii="宋体" w:hAnsi="宋体" w:eastAsia="宋体"/>
      <w:lang w:bidi="ar-SA"/>
    </w:rPr>
  </w:style>
  <w:style w:type="character" w:customStyle="1" w:styleId="523">
    <w:name w:val="样式8 Char"/>
    <w:autoRedefine/>
    <w:qFormat/>
    <w:uiPriority w:val="0"/>
    <w:rPr>
      <w:rFonts w:ascii="仿宋_GB2312" w:hAnsi="宋体" w:eastAsia="仿宋_GB2312"/>
      <w:b/>
      <w:bCs/>
      <w:kern w:val="2"/>
      <w:sz w:val="24"/>
      <w:szCs w:val="24"/>
    </w:rPr>
  </w:style>
  <w:style w:type="character" w:customStyle="1" w:styleId="524">
    <w:name w:val="样式5 Char"/>
    <w:autoRedefine/>
    <w:qFormat/>
    <w:uiPriority w:val="0"/>
    <w:rPr>
      <w:rFonts w:ascii="仿宋_GB2312" w:hAnsi="仿宋" w:eastAsia="仿宋_GB2312"/>
      <w:kern w:val="2"/>
      <w:sz w:val="24"/>
      <w:szCs w:val="24"/>
    </w:rPr>
  </w:style>
  <w:style w:type="character" w:customStyle="1" w:styleId="525">
    <w:name w:val="页脚 Char1"/>
    <w:autoRedefine/>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autoRedefine/>
    <w:qFormat/>
    <w:uiPriority w:val="99"/>
    <w:rPr>
      <w:kern w:val="2"/>
      <w:sz w:val="21"/>
      <w:szCs w:val="24"/>
    </w:rPr>
  </w:style>
  <w:style w:type="character" w:customStyle="1" w:styleId="528">
    <w:name w:val="Char Char122"/>
    <w:autoRedefine/>
    <w:qFormat/>
    <w:uiPriority w:val="0"/>
    <w:rPr>
      <w:rFonts w:ascii="仿宋_GB2312" w:eastAsia="仿宋_GB2312"/>
      <w:b/>
      <w:bCs/>
      <w:kern w:val="2"/>
      <w:sz w:val="24"/>
      <w:szCs w:val="24"/>
      <w:lang w:val="zh-CN" w:eastAsia="zh-CN" w:bidi="ar-SA"/>
    </w:rPr>
  </w:style>
  <w:style w:type="character" w:customStyle="1" w:styleId="529">
    <w:name w:val="No Spacing Char"/>
    <w:link w:val="167"/>
    <w:autoRedefine/>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autoRedefine/>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autoRedefine/>
    <w:qFormat/>
    <w:uiPriority w:val="0"/>
    <w:rPr>
      <w:rFonts w:ascii="宋体"/>
      <w:kern w:val="2"/>
      <w:sz w:val="24"/>
      <w:szCs w:val="21"/>
      <w:lang w:val="zh-CN"/>
    </w:rPr>
  </w:style>
  <w:style w:type="character" w:customStyle="1" w:styleId="536">
    <w:name w:val="blue1"/>
    <w:basedOn w:val="62"/>
    <w:autoRedefine/>
    <w:qFormat/>
    <w:uiPriority w:val="0"/>
  </w:style>
  <w:style w:type="character" w:customStyle="1" w:styleId="537">
    <w:name w:val="正文 项目2 Char"/>
    <w:basedOn w:val="481"/>
    <w:autoRedefine/>
    <w:qFormat/>
    <w:uiPriority w:val="0"/>
    <w:rPr>
      <w:rFonts w:ascii="仿宋_GB2312" w:hAnsi="仿宋_GB2312" w:eastAsia="仿宋_GB2312"/>
      <w:kern w:val="2"/>
      <w:sz w:val="24"/>
      <w:lang w:bidi="ar-SA"/>
    </w:rPr>
  </w:style>
  <w:style w:type="character" w:customStyle="1" w:styleId="538">
    <w:name w:val="solutionfonts"/>
    <w:autoRedefine/>
    <w:qFormat/>
    <w:uiPriority w:val="0"/>
  </w:style>
  <w:style w:type="character" w:customStyle="1" w:styleId="539">
    <w:name w:val="Char Char81"/>
    <w:autoRedefine/>
    <w:qFormat/>
    <w:uiPriority w:val="0"/>
    <w:rPr>
      <w:rFonts w:eastAsia="宋体"/>
      <w:b/>
      <w:sz w:val="24"/>
      <w:lang w:val="en-GB" w:eastAsia="zh-CN"/>
    </w:rPr>
  </w:style>
  <w:style w:type="character" w:customStyle="1" w:styleId="540">
    <w:name w:val="Char Char2"/>
    <w:autoRedefine/>
    <w:qFormat/>
    <w:uiPriority w:val="0"/>
    <w:rPr>
      <w:rFonts w:eastAsia="宋体"/>
      <w:b/>
      <w:bCs/>
      <w:kern w:val="2"/>
      <w:sz w:val="21"/>
      <w:szCs w:val="24"/>
      <w:lang w:val="en-US" w:eastAsia="zh-CN" w:bidi="ar-SA"/>
    </w:rPr>
  </w:style>
  <w:style w:type="character" w:customStyle="1" w:styleId="541">
    <w:name w:val="HTML 预设格式 字符"/>
    <w:link w:val="54"/>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文本首行缩进 字符"/>
    <w:link w:val="58"/>
    <w:autoRedefine/>
    <w:qFormat/>
    <w:uiPriority w:val="0"/>
    <w:rPr>
      <w:rFonts w:ascii="宋体"/>
      <w:kern w:val="2"/>
      <w:sz w:val="24"/>
      <w:lang w:val="zh-CN"/>
    </w:rPr>
  </w:style>
  <w:style w:type="character" w:customStyle="1" w:styleId="5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autoRedefine/>
    <w:qFormat/>
    <w:uiPriority w:val="0"/>
    <w:rPr>
      <w:rFonts w:eastAsia="宋体"/>
      <w:kern w:val="2"/>
      <w:sz w:val="18"/>
      <w:lang w:val="en-US" w:eastAsia="zh-CN" w:bidi="ar-SA"/>
    </w:rPr>
  </w:style>
  <w:style w:type="character" w:customStyle="1" w:styleId="547">
    <w:name w:val="标题 1 字符"/>
    <w:link w:val="3"/>
    <w:autoRedefine/>
    <w:qFormat/>
    <w:uiPriority w:val="0"/>
    <w:rPr>
      <w:b/>
      <w:bCs/>
      <w:kern w:val="44"/>
      <w:sz w:val="44"/>
      <w:szCs w:val="44"/>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7"/>
    <w:autoRedefine/>
    <w:qFormat/>
    <w:uiPriority w:val="0"/>
    <w:rPr>
      <w:rFonts w:ascii="Verdana" w:hAnsi="Verdana"/>
      <w:b/>
      <w:bCs/>
      <w:color w:val="4A82CA"/>
      <w:sz w:val="17"/>
      <w:szCs w:val="17"/>
    </w:rPr>
  </w:style>
  <w:style w:type="character" w:customStyle="1" w:styleId="550">
    <w:name w:val="标题4-dyf Char"/>
    <w:link w:val="345"/>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仿宋_GB2312" w:eastAsia="仿宋_GB2312"/>
      <w:color w:val="000000"/>
      <w:sz w:val="24"/>
      <w:lang w:bidi="ar-SA"/>
    </w:rPr>
  </w:style>
  <w:style w:type="character" w:customStyle="1" w:styleId="556">
    <w:name w:val="样式4 Char"/>
    <w:autoRedefine/>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仿宋_GB2312" w:hAnsi="仿宋" w:eastAsia="仿宋_GB2312"/>
      <w:b/>
      <w:kern w:val="2"/>
      <w:sz w:val="24"/>
      <w:szCs w:val="24"/>
    </w:rPr>
  </w:style>
  <w:style w:type="character" w:customStyle="1" w:styleId="564">
    <w:name w:val="样式3 Char"/>
    <w:basedOn w:val="565"/>
    <w:autoRedefine/>
    <w:qFormat/>
    <w:uiPriority w:val="0"/>
    <w:rPr>
      <w:rFonts w:ascii="仿宋_GB2312" w:hAnsi="仿宋" w:eastAsia="仿宋_GB2312" w:cs="仿宋_GB2312"/>
      <w:sz w:val="32"/>
      <w:szCs w:val="30"/>
      <w:lang w:val="zh-CN"/>
    </w:rPr>
  </w:style>
  <w:style w:type="character" w:customStyle="1" w:styleId="565">
    <w:name w:val="样式2 Char"/>
    <w:autoRedefine/>
    <w:qFormat/>
    <w:uiPriority w:val="0"/>
    <w:rPr>
      <w:rFonts w:ascii="仿宋_GB2312" w:hAnsi="仿宋" w:eastAsia="仿宋_GB2312" w:cs="仿宋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字符"/>
    <w:link w:val="28"/>
    <w:autoRedefine/>
    <w:qFormat/>
    <w:uiPriority w:val="0"/>
    <w:rPr>
      <w:rFonts w:ascii="宋体" w:hAnsi="宋体"/>
      <w:i/>
      <w:iCs/>
      <w:sz w:val="24"/>
      <w:szCs w:val="24"/>
    </w:rPr>
  </w:style>
  <w:style w:type="character" w:customStyle="1" w:styleId="570">
    <w:name w:val="Char Char22"/>
    <w:autoRedefine/>
    <w:qFormat/>
    <w:uiPriority w:val="0"/>
    <w:rPr>
      <w:rFonts w:eastAsia="宋体"/>
      <w:b/>
      <w:bCs/>
      <w:kern w:val="2"/>
      <w:sz w:val="21"/>
      <w:szCs w:val="24"/>
      <w:lang w:val="en-US" w:eastAsia="zh-CN" w:bidi="ar-SA"/>
    </w:rPr>
  </w:style>
  <w:style w:type="character" w:customStyle="1" w:styleId="571">
    <w:name w:val="标题 5 字符"/>
    <w:link w:val="6"/>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2"/>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字符"/>
    <w:link w:val="21"/>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4"/>
    <w:autoRedefine/>
    <w:qFormat/>
    <w:uiPriority w:val="0"/>
    <w:rPr>
      <w:rFonts w:ascii="宋体"/>
    </w:rPr>
  </w:style>
  <w:style w:type="character" w:customStyle="1" w:styleId="585">
    <w:name w:val="页脚 Char"/>
    <w:autoRedefine/>
    <w:qFormat/>
    <w:uiPriority w:val="0"/>
    <w:rPr>
      <w:rFonts w:eastAsia="仿宋_GB2312"/>
      <w:kern w:val="2"/>
      <w:sz w:val="18"/>
      <w:lang w:val="en-US" w:eastAsia="zh-CN"/>
    </w:rPr>
  </w:style>
  <w:style w:type="character" w:customStyle="1" w:styleId="586">
    <w:name w:val="正文文本缩进 3 字符"/>
    <w:link w:val="50"/>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2"/>
    <w:autoRedefine/>
    <w:qFormat/>
    <w:uiPriority w:val="0"/>
  </w:style>
  <w:style w:type="character" w:customStyle="1" w:styleId="589">
    <w:name w:val="hui3"/>
    <w:autoRedefine/>
    <w:qFormat/>
    <w:uiPriority w:val="0"/>
    <w:rPr>
      <w:color w:val="333333"/>
    </w:rPr>
  </w:style>
  <w:style w:type="character" w:customStyle="1" w:styleId="590">
    <w:name w:val="apple-converted-space"/>
    <w:autoRedefin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autoRedefine/>
    <w:qFormat/>
    <w:uiPriority w:val="0"/>
    <w:rPr>
      <w:rFonts w:ascii="宋体" w:eastAsia="宋体"/>
      <w:snapToGrid w:val="0"/>
      <w:color w:val="000000"/>
      <w:kern w:val="28"/>
      <w:sz w:val="28"/>
      <w:lang w:val="en-US" w:eastAsia="zh-CN" w:bidi="ar-SA"/>
    </w:rPr>
  </w:style>
  <w:style w:type="character" w:customStyle="1" w:styleId="593">
    <w:name w:val="dectext1"/>
    <w:autoRedefine/>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字符"/>
    <w:link w:val="34"/>
    <w:autoRedefine/>
    <w:qFormat/>
    <w:uiPriority w:val="0"/>
    <w:rPr>
      <w:rFonts w:ascii="宋体"/>
      <w:kern w:val="2"/>
      <w:sz w:val="24"/>
      <w:szCs w:val="21"/>
      <w:lang w:val="zh-CN"/>
    </w:rPr>
  </w:style>
  <w:style w:type="character" w:customStyle="1" w:styleId="597">
    <w:name w:val="标题 4 字符"/>
    <w:link w:val="5"/>
    <w:autoRedefine/>
    <w:qFormat/>
    <w:uiPriority w:val="0"/>
    <w:rPr>
      <w:rFonts w:ascii="Arial" w:hAnsi="Arial" w:eastAsia="黑体"/>
      <w:b/>
      <w:bCs/>
      <w:kern w:val="2"/>
      <w:sz w:val="28"/>
      <w:szCs w:val="28"/>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仿宋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字符"/>
    <w:link w:val="7"/>
    <w:autoRedefine/>
    <w:qFormat/>
    <w:uiPriority w:val="0"/>
    <w:rPr>
      <w:rFonts w:ascii="Arial" w:hAnsi="Arial" w:eastAsia="黑体"/>
      <w:b/>
      <w:bCs/>
      <w:kern w:val="2"/>
      <w:sz w:val="24"/>
      <w:szCs w:val="24"/>
    </w:rPr>
  </w:style>
  <w:style w:type="character" w:customStyle="1" w:styleId="611">
    <w:name w:val="正文缩进 字符"/>
    <w:link w:val="15"/>
    <w:autoRedefine/>
    <w:qFormat/>
    <w:uiPriority w:val="0"/>
    <w:rPr>
      <w:rFonts w:ascii="宋体" w:eastAsia="宋体"/>
      <w:snapToGrid w:val="0"/>
      <w:color w:val="000000"/>
      <w:kern w:val="28"/>
      <w:sz w:val="28"/>
      <w:lang w:val="en-US" w:eastAsia="zh-CN" w:bidi="ar-SA"/>
    </w:rPr>
  </w:style>
  <w:style w:type="character" w:customStyle="1" w:styleId="612">
    <w:name w:val="批注文字 字符"/>
    <w:link w:val="19"/>
    <w:autoRedefine/>
    <w:qFormat/>
    <w:uiPriority w:val="99"/>
    <w:rPr>
      <w:kern w:val="2"/>
      <w:sz w:val="21"/>
      <w:szCs w:val="24"/>
    </w:rPr>
  </w:style>
  <w:style w:type="character" w:customStyle="1" w:styleId="613">
    <w:name w:val="批注框文本 字符"/>
    <w:link w:val="36"/>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71"/>
    <w:autoRedefine/>
    <w:qFormat/>
    <w:uiPriority w:val="0"/>
    <w:rPr>
      <w:rFonts w:ascii="仿宋_GB2312" w:eastAsia="仿宋_GB2312" w:cs="仿宋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jd-正文1"/>
    <w:basedOn w:val="1"/>
    <w:autoRedefine/>
    <w:qFormat/>
    <w:uiPriority w:val="0"/>
    <w:pPr>
      <w:widowControl/>
      <w:adjustRightInd/>
      <w:spacing w:line="360" w:lineRule="auto"/>
      <w:ind w:firstLine="482" w:firstLineChars="200"/>
    </w:pPr>
    <w:rPr>
      <w:rFonts w:ascii="宋体" w:hAnsi="宋体" w:cs="宋体"/>
      <w:sz w:val="24"/>
      <w:szCs w:val="20"/>
    </w:rPr>
  </w:style>
  <w:style w:type="paragraph" w:customStyle="1" w:styleId="631">
    <w:name w:val="*正文"/>
    <w:basedOn w:val="1"/>
    <w:autoRedefine/>
    <w:qFormat/>
    <w:uiPriority w:val="0"/>
    <w:pPr>
      <w:spacing w:line="360" w:lineRule="auto"/>
      <w:ind w:firstLine="420"/>
    </w:pPr>
    <w:rPr>
      <w:rFonts w:ascii="仿宋" w:hAnsi="仿宋" w:eastAsia="仿宋"/>
      <w:sz w:val="24"/>
    </w:rPr>
  </w:style>
  <w:style w:type="paragraph" w:customStyle="1" w:styleId="632">
    <w:name w:val="_正文"/>
    <w:basedOn w:val="1"/>
    <w:link w:val="633"/>
    <w:autoRedefine/>
    <w:qFormat/>
    <w:uiPriority w:val="0"/>
    <w:pPr>
      <w:tabs>
        <w:tab w:val="left" w:pos="840"/>
      </w:tabs>
      <w:adjustRightInd/>
      <w:spacing w:line="360" w:lineRule="auto"/>
      <w:ind w:firstLine="200" w:firstLineChars="200"/>
    </w:pPr>
    <w:rPr>
      <w:sz w:val="24"/>
    </w:rPr>
  </w:style>
  <w:style w:type="character" w:customStyle="1" w:styleId="633">
    <w:name w:val="_正文 Char"/>
    <w:link w:val="632"/>
    <w:autoRedefine/>
    <w:qFormat/>
    <w:uiPriority w:val="0"/>
    <w:rPr>
      <w:kern w:val="2"/>
      <w:sz w:val="24"/>
      <w:szCs w:val="24"/>
    </w:rPr>
  </w:style>
  <w:style w:type="paragraph" w:customStyle="1" w:styleId="634">
    <w:name w:val="正文（上会）"/>
    <w:basedOn w:val="1"/>
    <w:link w:val="635"/>
    <w:autoRedefine/>
    <w:qFormat/>
    <w:uiPriority w:val="0"/>
    <w:pPr>
      <w:adjustRightInd/>
      <w:spacing w:line="336" w:lineRule="auto"/>
      <w:ind w:firstLine="200" w:firstLineChars="200"/>
    </w:pPr>
    <w:rPr>
      <w:rFonts w:ascii="仿宋_GB2312" w:hAnsi="仿宋_GB2312" w:eastAsia="仿宋_GB2312" w:cs="仿宋_GB2312"/>
      <w:sz w:val="32"/>
      <w:szCs w:val="32"/>
    </w:rPr>
  </w:style>
  <w:style w:type="character" w:customStyle="1" w:styleId="635">
    <w:name w:val="正文（上会） 字符"/>
    <w:link w:val="634"/>
    <w:autoRedefine/>
    <w:qFormat/>
    <w:uiPriority w:val="0"/>
    <w:rPr>
      <w:rFonts w:ascii="仿宋_GB2312" w:hAnsi="仿宋_GB2312" w:eastAsia="仿宋_GB2312" w:cs="仿宋_GB2312"/>
      <w:kern w:val="2"/>
      <w:sz w:val="32"/>
      <w:szCs w:val="32"/>
    </w:rPr>
  </w:style>
  <w:style w:type="character" w:customStyle="1" w:styleId="636">
    <w:name w:val="正文文本缩进 字符1"/>
    <w:autoRedefine/>
    <w:qFormat/>
    <w:uiPriority w:val="0"/>
    <w:rPr>
      <w:rFonts w:ascii="宋体" w:hAnsi="宋体"/>
      <w:kern w:val="2"/>
      <w:sz w:val="24"/>
      <w:szCs w:val="24"/>
    </w:rPr>
  </w:style>
  <w:style w:type="paragraph" w:customStyle="1" w:styleId="637">
    <w:name w:val="p2"/>
    <w:basedOn w:val="1"/>
    <w:autoRedefine/>
    <w:qFormat/>
    <w:uiPriority w:val="0"/>
    <w:pPr>
      <w:adjustRightInd/>
      <w:jc w:val="left"/>
    </w:pPr>
    <w:rPr>
      <w:rFonts w:ascii="Helvetica" w:hAnsi="Helvetica" w:eastAsia="Helvetica"/>
      <w:kern w:val="0"/>
      <w:sz w:val="24"/>
    </w:rPr>
  </w:style>
  <w:style w:type="character" w:customStyle="1" w:styleId="638">
    <w:name w:val="未处理的提及1"/>
    <w:basedOn w:val="62"/>
    <w:autoRedefine/>
    <w:semiHidden/>
    <w:unhideWhenUsed/>
    <w:qFormat/>
    <w:uiPriority w:val="99"/>
    <w:rPr>
      <w:color w:val="605E5C"/>
      <w:shd w:val="clear" w:color="auto" w:fill="E1DFDD"/>
    </w:rPr>
  </w:style>
  <w:style w:type="paragraph" w:customStyle="1" w:styleId="639">
    <w:name w:val="修订2"/>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40">
    <w:name w:val="未处理的提及2"/>
    <w:basedOn w:val="62"/>
    <w:semiHidden/>
    <w:unhideWhenUsed/>
    <w:qFormat/>
    <w:uiPriority w:val="99"/>
    <w:rPr>
      <w:color w:val="605E5C"/>
      <w:shd w:val="clear" w:color="auto" w:fill="E1DFDD"/>
    </w:rPr>
  </w:style>
  <w:style w:type="paragraph" w:customStyle="1" w:styleId="64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81</Pages>
  <Words>41954</Words>
  <Characters>44156</Characters>
  <Lines>371</Lines>
  <Paragraphs>104</Paragraphs>
  <TotalTime>102</TotalTime>
  <ScaleCrop>false</ScaleCrop>
  <LinksUpToDate>false</LinksUpToDate>
  <CharactersWithSpaces>49713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Acer</dc:creator>
  <cp:lastModifiedBy>肥肥</cp:lastModifiedBy>
  <cp:lastPrinted>2021-10-22T18:37:00Z</cp:lastPrinted>
  <dcterms:modified xsi:type="dcterms:W3CDTF">2024-09-06T09:21:53Z</dcterms:modified>
  <cp:revision>506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87E0C1DCAF9D4A398403EA2B396D0D18_13</vt:lpwstr>
  </property>
</Properties>
</file>