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F1B8E">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bookmarkStart w:id="207" w:name="_GoBack"/>
    </w:p>
    <w:p w14:paraId="691731E5">
      <w:pPr>
        <w:autoSpaceDN w:val="0"/>
        <w:spacing w:line="200" w:lineRule="exact"/>
        <w:rPr>
          <w:rFonts w:ascii="宋体" w:hAnsi="Courier New" w:eastAsia="宋体" w:cs="Times New Roman"/>
          <w:color w:val="auto"/>
          <w:spacing w:val="-4"/>
          <w:kern w:val="0"/>
          <w:sz w:val="18"/>
          <w:szCs w:val="20"/>
          <w:highlight w:val="none"/>
        </w:rPr>
      </w:pPr>
    </w:p>
    <w:p w14:paraId="7C2E1919">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浙江工业大学屏峰校区学生宿舍建设工程项目10KV电力线路迁改工程</w:t>
      </w:r>
    </w:p>
    <w:bookmarkEnd w:id="1"/>
    <w:p w14:paraId="6CE421BB">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14:paraId="17CBAC42">
      <w:pPr>
        <w:autoSpaceDN w:val="0"/>
        <w:snapToGrid w:val="0"/>
        <w:spacing w:line="360" w:lineRule="auto"/>
        <w:jc w:val="left"/>
        <w:rPr>
          <w:rFonts w:ascii="仿宋" w:hAnsi="仿宋" w:eastAsia="仿宋" w:cs="宋体"/>
          <w:color w:val="auto"/>
          <w:sz w:val="32"/>
          <w:szCs w:val="32"/>
          <w:highlight w:val="none"/>
        </w:rPr>
      </w:pPr>
    </w:p>
    <w:p w14:paraId="30401510">
      <w:pPr>
        <w:autoSpaceDN w:val="0"/>
        <w:spacing w:line="200" w:lineRule="exact"/>
        <w:ind w:firstLine="301"/>
        <w:rPr>
          <w:rFonts w:ascii="宋体" w:hAnsi="Courier New" w:eastAsia="宋体" w:cs="Times New Roman"/>
          <w:color w:val="auto"/>
          <w:spacing w:val="-4"/>
          <w:kern w:val="0"/>
          <w:sz w:val="18"/>
          <w:szCs w:val="20"/>
          <w:highlight w:val="none"/>
        </w:rPr>
      </w:pPr>
    </w:p>
    <w:p w14:paraId="7D0D5024">
      <w:pPr>
        <w:tabs>
          <w:tab w:val="left" w:pos="7133"/>
        </w:tabs>
        <w:autoSpaceDN w:val="0"/>
        <w:spacing w:line="200" w:lineRule="exact"/>
        <w:ind w:firstLine="301"/>
        <w:rPr>
          <w:rFonts w:hint="eastAsia" w:ascii="宋体" w:hAnsi="Courier New" w:eastAsia="宋体" w:cs="Times New Roman"/>
          <w:color w:val="auto"/>
          <w:spacing w:val="-4"/>
          <w:kern w:val="0"/>
          <w:sz w:val="18"/>
          <w:szCs w:val="20"/>
          <w:highlight w:val="none"/>
          <w:lang w:eastAsia="zh-CN"/>
        </w:rPr>
      </w:pPr>
      <w:r>
        <w:rPr>
          <w:rFonts w:hint="eastAsia" w:ascii="宋体" w:hAnsi="Courier New" w:eastAsia="宋体" w:cs="Times New Roman"/>
          <w:color w:val="auto"/>
          <w:spacing w:val="-4"/>
          <w:kern w:val="0"/>
          <w:sz w:val="18"/>
          <w:szCs w:val="20"/>
          <w:highlight w:val="none"/>
          <w:lang w:eastAsia="zh-CN"/>
        </w:rPr>
        <w:tab/>
      </w:r>
    </w:p>
    <w:p w14:paraId="72B41C82">
      <w:pPr>
        <w:pStyle w:val="78"/>
        <w:rPr>
          <w:rFonts w:ascii="仿宋" w:hAnsi="仿宋" w:eastAsia="仿宋" w:cs="宋体"/>
          <w:b/>
          <w:bCs/>
          <w:color w:val="auto"/>
          <w:sz w:val="28"/>
          <w:szCs w:val="28"/>
          <w:highlight w:val="none"/>
        </w:rPr>
      </w:pPr>
    </w:p>
    <w:p w14:paraId="3BC513D1">
      <w:pPr>
        <w:pStyle w:val="78"/>
        <w:rPr>
          <w:rFonts w:ascii="仿宋" w:hAnsi="仿宋" w:eastAsia="仿宋" w:cs="宋体"/>
          <w:b/>
          <w:bCs/>
          <w:color w:val="auto"/>
          <w:sz w:val="28"/>
          <w:szCs w:val="28"/>
          <w:highlight w:val="none"/>
        </w:rPr>
      </w:pPr>
    </w:p>
    <w:p w14:paraId="52A3EAAF">
      <w:pPr>
        <w:pStyle w:val="78"/>
        <w:rPr>
          <w:rFonts w:ascii="仿宋" w:hAnsi="仿宋" w:eastAsia="仿宋" w:cs="宋体"/>
          <w:b/>
          <w:bCs/>
          <w:color w:val="auto"/>
          <w:sz w:val="28"/>
          <w:szCs w:val="28"/>
          <w:highlight w:val="none"/>
        </w:rPr>
      </w:pPr>
    </w:p>
    <w:p w14:paraId="2F8905AC">
      <w:pPr>
        <w:pStyle w:val="78"/>
        <w:rPr>
          <w:rFonts w:ascii="仿宋" w:hAnsi="仿宋" w:eastAsia="仿宋" w:cs="宋体"/>
          <w:b/>
          <w:bCs/>
          <w:color w:val="auto"/>
          <w:sz w:val="28"/>
          <w:szCs w:val="28"/>
          <w:highlight w:val="none"/>
        </w:rPr>
      </w:pPr>
    </w:p>
    <w:p w14:paraId="66E398DC">
      <w:pPr>
        <w:pStyle w:val="78"/>
        <w:rPr>
          <w:rFonts w:ascii="仿宋" w:hAnsi="仿宋" w:eastAsia="仿宋" w:cs="宋体"/>
          <w:b/>
          <w:bCs/>
          <w:color w:val="auto"/>
          <w:sz w:val="28"/>
          <w:szCs w:val="28"/>
          <w:highlight w:val="none"/>
        </w:rPr>
      </w:pPr>
    </w:p>
    <w:p w14:paraId="2012DD64">
      <w:pPr>
        <w:pStyle w:val="78"/>
        <w:rPr>
          <w:rFonts w:ascii="仿宋" w:hAnsi="仿宋" w:eastAsia="仿宋"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41"/>
        <w:gridCol w:w="4476"/>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2CBF1A3E">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4476" w:type="dxa"/>
            <w:vAlign w:val="center"/>
          </w:tcPr>
          <w:p w14:paraId="38507DC8">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HCZX-24981</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3141" w:type="dxa"/>
            <w:vAlign w:val="center"/>
          </w:tcPr>
          <w:p w14:paraId="64C985DC">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4476" w:type="dxa"/>
            <w:vAlign w:val="center"/>
          </w:tcPr>
          <w:p w14:paraId="242ED055">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lang w:eastAsia="zh-CN"/>
              </w:rPr>
              <w:t>浙江工业大学屏峰校区学生宿舍建设工程项目10KV电力线路迁改工程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3701B4D3">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4476" w:type="dxa"/>
            <w:vAlign w:val="center"/>
          </w:tcPr>
          <w:p w14:paraId="7FA5507D">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rPr>
            </w:pPr>
            <w:r>
              <w:rPr>
                <w:rFonts w:hint="eastAsia" w:ascii="仿宋" w:hAnsi="仿宋" w:eastAsia="仿宋"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141" w:type="dxa"/>
            <w:vAlign w:val="center"/>
          </w:tcPr>
          <w:p w14:paraId="61672164">
            <w:pPr>
              <w:widowControl/>
              <w:autoSpaceDN w:val="0"/>
              <w:adjustRightInd w:val="0"/>
              <w:snapToGrid w:val="0"/>
              <w:spacing w:line="240" w:lineRule="auto"/>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4476" w:type="dxa"/>
            <w:vAlign w:val="center"/>
          </w:tcPr>
          <w:p w14:paraId="388076FD">
            <w:pPr>
              <w:widowControl/>
              <w:autoSpaceDN w:val="0"/>
              <w:adjustRightInd w:val="0"/>
              <w:snapToGrid w:val="0"/>
              <w:spacing w:line="240" w:lineRule="auto"/>
              <w:jc w:val="both"/>
              <w:rPr>
                <w:rFonts w:hint="eastAsia" w:ascii="仿宋" w:hAnsi="仿宋" w:eastAsia="仿宋" w:cs="宋体"/>
                <w:b/>
                <w:bCs/>
                <w:color w:val="auto"/>
                <w:sz w:val="28"/>
                <w:szCs w:val="28"/>
                <w:highlight w:val="none"/>
                <w:vertAlign w:val="baseline"/>
                <w:lang w:eastAsia="zh-CN"/>
              </w:rPr>
            </w:pPr>
            <w:r>
              <w:rPr>
                <w:rFonts w:hint="eastAsia" w:ascii="仿宋" w:hAnsi="仿宋" w:eastAsia="仿宋" w:cs="宋体"/>
                <w:b/>
                <w:bCs/>
                <w:color w:val="auto"/>
                <w:kern w:val="0"/>
                <w:sz w:val="28"/>
                <w:szCs w:val="28"/>
                <w:highlight w:val="none"/>
                <w:lang w:eastAsia="zh-CN"/>
              </w:rPr>
              <w:t>华诚工程咨询集团有限公司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4A2172D8">
            <w:pPr>
              <w:widowControl/>
              <w:autoSpaceDN w:val="0"/>
              <w:adjustRightInd w:val="0"/>
              <w:snapToGrid w:val="0"/>
              <w:spacing w:line="480" w:lineRule="auto"/>
              <w:jc w:val="center"/>
              <w:rPr>
                <w:rFonts w:hint="eastAsia" w:ascii="仿宋" w:hAnsi="仿宋" w:eastAsia="仿宋" w:cs="宋体"/>
                <w:b/>
                <w:color w:val="auto"/>
                <w:sz w:val="28"/>
                <w:szCs w:val="28"/>
                <w:highlight w:val="none"/>
              </w:rPr>
            </w:pPr>
          </w:p>
          <w:p w14:paraId="1838F9CA">
            <w:pPr>
              <w:pStyle w:val="2"/>
              <w:rPr>
                <w:rFonts w:hint="eastAsia"/>
                <w:color w:val="auto"/>
                <w:highlight w:val="none"/>
              </w:rPr>
            </w:pPr>
          </w:p>
          <w:p w14:paraId="04AB98A7">
            <w:pPr>
              <w:widowControl/>
              <w:autoSpaceDN w:val="0"/>
              <w:adjustRightInd w:val="0"/>
              <w:snapToGrid w:val="0"/>
              <w:spacing w:line="480" w:lineRule="auto"/>
              <w:jc w:val="center"/>
              <w:rPr>
                <w:rFonts w:hint="eastAsia" w:ascii="仿宋" w:hAnsi="仿宋" w:eastAsia="仿宋" w:cs="宋体"/>
                <w:b/>
                <w:bCs/>
                <w:color w:val="auto"/>
                <w:sz w:val="28"/>
                <w:szCs w:val="28"/>
                <w:highlight w:val="none"/>
                <w:vertAlign w:val="baseline"/>
              </w:rPr>
            </w:pPr>
            <w:r>
              <w:rPr>
                <w:rFonts w:hint="eastAsia" w:ascii="仿宋" w:hAnsi="仿宋" w:eastAsia="仿宋" w:cs="宋体"/>
                <w:b/>
                <w:color w:val="auto"/>
                <w:sz w:val="28"/>
                <w:szCs w:val="28"/>
                <w:highlight w:val="none"/>
              </w:rPr>
              <w:t>202</w:t>
            </w:r>
            <w:r>
              <w:rPr>
                <w:rFonts w:hint="eastAsia" w:ascii="仿宋" w:hAnsi="仿宋" w:eastAsia="仿宋" w:cs="宋体"/>
                <w:b/>
                <w:color w:val="auto"/>
                <w:sz w:val="28"/>
                <w:szCs w:val="28"/>
                <w:highlight w:val="none"/>
                <w:lang w:val="en-US" w:eastAsia="zh-CN"/>
              </w:rPr>
              <w:t>5</w:t>
            </w:r>
            <w:r>
              <w:rPr>
                <w:rFonts w:hint="eastAsia" w:ascii="仿宋" w:hAnsi="仿宋" w:eastAsia="仿宋" w:cs="宋体"/>
                <w:b/>
                <w:color w:val="auto"/>
                <w:sz w:val="28"/>
                <w:szCs w:val="28"/>
                <w:highlight w:val="none"/>
              </w:rPr>
              <w:t>年</w:t>
            </w:r>
            <w:r>
              <w:rPr>
                <w:rFonts w:hint="eastAsia" w:ascii="仿宋" w:hAnsi="仿宋" w:eastAsia="仿宋" w:cs="宋体"/>
                <w:b/>
                <w:color w:val="auto"/>
                <w:sz w:val="28"/>
                <w:szCs w:val="28"/>
                <w:highlight w:val="none"/>
                <w:lang w:val="en-US" w:eastAsia="zh-CN"/>
              </w:rPr>
              <w:t>02</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lang w:val="en-US" w:eastAsia="zh-CN"/>
              </w:rPr>
              <w:t>08</w:t>
            </w:r>
            <w:r>
              <w:rPr>
                <w:rFonts w:hint="eastAsia" w:ascii="仿宋" w:hAnsi="仿宋" w:eastAsia="仿宋" w:cs="宋体"/>
                <w:b/>
                <w:color w:val="auto"/>
                <w:sz w:val="28"/>
                <w:szCs w:val="28"/>
                <w:highlight w:val="none"/>
              </w:rPr>
              <w:t>日</w:t>
            </w:r>
          </w:p>
        </w:tc>
      </w:tr>
    </w:tbl>
    <w:p w14:paraId="4EF20D72">
      <w:pPr>
        <w:autoSpaceDN w:val="0"/>
        <w:snapToGrid w:val="0"/>
        <w:spacing w:line="360" w:lineRule="auto"/>
        <w:jc w:val="both"/>
        <w:rPr>
          <w:rFonts w:ascii="仿宋" w:hAnsi="仿宋" w:eastAsia="仿宋" w:cs="宋体"/>
          <w:b/>
          <w:color w:val="auto"/>
          <w:sz w:val="28"/>
          <w:szCs w:val="28"/>
          <w:highlight w:val="none"/>
        </w:rPr>
      </w:pPr>
    </w:p>
    <w:p w14:paraId="6D18425B">
      <w:pPr>
        <w:widowControl/>
        <w:spacing w:line="360" w:lineRule="auto"/>
        <w:jc w:val="left"/>
        <w:rPr>
          <w:rFonts w:ascii="仿宋" w:hAnsi="仿宋" w:eastAsia="仿宋" w:cs="宋体"/>
          <w:b/>
          <w:bCs/>
          <w:color w:val="auto"/>
          <w:w w:val="95"/>
          <w:sz w:val="28"/>
          <w:szCs w:val="28"/>
          <w:highlight w:val="none"/>
        </w:rPr>
        <w:sectPr>
          <w:footerReference r:id="rId4" w:type="first"/>
          <w:headerReference r:id="rId3" w:type="default"/>
          <w:pgSz w:w="11906" w:h="16838"/>
          <w:pgMar w:top="1418" w:right="1418" w:bottom="1418" w:left="1418" w:header="851" w:footer="851" w:gutter="0"/>
          <w:cols w:space="720" w:num="1"/>
        </w:sectPr>
      </w:pPr>
    </w:p>
    <w:p w14:paraId="2263A56D">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14:paraId="27CED1F1">
      <w:pPr>
        <w:pStyle w:val="40"/>
        <w:tabs>
          <w:tab w:val="right" w:leader="dot" w:pos="9070"/>
        </w:tabs>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TOC \o "1-2" \h \z \u </w:instrText>
      </w:r>
      <w:r>
        <w:rPr>
          <w:rFonts w:hint="eastAsia" w:ascii="仿宋" w:hAnsi="仿宋" w:eastAsia="仿宋" w:cs="仿宋"/>
          <w:b/>
          <w:bCs/>
          <w:color w:val="auto"/>
          <w:szCs w:val="21"/>
          <w:highlight w:val="none"/>
        </w:rPr>
        <w:fldChar w:fldCharType="separate"/>
      </w:r>
      <w:r>
        <w:rPr>
          <w:color w:val="auto"/>
          <w:highlight w:val="none"/>
        </w:rPr>
        <w:fldChar w:fldCharType="begin"/>
      </w:r>
      <w:r>
        <w:rPr>
          <w:color w:val="auto"/>
          <w:highlight w:val="none"/>
        </w:rPr>
        <w:instrText xml:space="preserve"> HYPERLINK \l "_Toc4241" </w:instrText>
      </w:r>
      <w:r>
        <w:rPr>
          <w:color w:val="auto"/>
          <w:highlight w:val="none"/>
        </w:rPr>
        <w:fldChar w:fldCharType="separate"/>
      </w:r>
      <w:r>
        <w:rPr>
          <w:rFonts w:hint="eastAsia" w:ascii="仿宋" w:hAnsi="仿宋" w:eastAsia="仿宋" w:cs="仿宋"/>
          <w:b/>
          <w:bCs/>
          <w:color w:val="auto"/>
          <w:kern w:val="0"/>
          <w:szCs w:val="21"/>
          <w:highlight w:val="none"/>
        </w:rPr>
        <w:t>第一章 竞争性磋商公告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_Toc4241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74C661C">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"_Toc32606" </w:instrText>
      </w:r>
      <w:r>
        <w:rPr>
          <w:color w:val="auto"/>
          <w:highlight w:val="none"/>
        </w:rPr>
        <w:fldChar w:fldCharType="separate"/>
      </w:r>
      <w:r>
        <w:rPr>
          <w:rFonts w:hint="eastAsia" w:ascii="仿宋" w:hAnsi="仿宋" w:eastAsia="仿宋" w:cs="仿宋"/>
          <w:b/>
          <w:bCs/>
          <w:color w:val="auto"/>
          <w:spacing w:val="-4"/>
          <w:kern w:val="0"/>
          <w:szCs w:val="21"/>
          <w:highlight w:val="none"/>
        </w:rPr>
        <w:t>第二章 磋商须知</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_Toc32606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4D510E3E">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"_Toc3099" </w:instrText>
      </w:r>
      <w:r>
        <w:rPr>
          <w:color w:val="auto"/>
          <w:highlight w:val="none"/>
        </w:rPr>
        <w:fldChar w:fldCharType="separate"/>
      </w:r>
      <w:r>
        <w:rPr>
          <w:rFonts w:hint="eastAsia" w:ascii="仿宋" w:hAnsi="仿宋" w:eastAsia="仿宋" w:cs="仿宋"/>
          <w:b/>
          <w:bCs/>
          <w:color w:val="auto"/>
          <w:szCs w:val="21"/>
          <w:highlight w:val="none"/>
        </w:rPr>
        <w:t>前附表</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_Toc3099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38A5A3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"_Toc19240"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_Toc19240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42FA2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"_Toc19497" </w:instrText>
      </w:r>
      <w:r>
        <w:rPr>
          <w:color w:val="auto"/>
          <w:highlight w:val="none"/>
        </w:rPr>
        <w:fldChar w:fldCharType="separate"/>
      </w:r>
      <w:r>
        <w:rPr>
          <w:rFonts w:hint="eastAsia" w:ascii="仿宋" w:hAnsi="仿宋" w:eastAsia="仿宋" w:cs="仿宋"/>
          <w:b/>
          <w:bCs/>
          <w:color w:val="auto"/>
          <w:szCs w:val="21"/>
          <w:highlight w:val="none"/>
        </w:rPr>
        <w:t>二、落实的政府采购政策</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_Toc19497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2C69D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"_Toc1246" </w:instrText>
      </w:r>
      <w:r>
        <w:rPr>
          <w:color w:val="auto"/>
          <w:highlight w:val="none"/>
        </w:rPr>
        <w:fldChar w:fldCharType="separate"/>
      </w:r>
      <w:r>
        <w:rPr>
          <w:rFonts w:hint="eastAsia" w:ascii="仿宋" w:hAnsi="仿宋" w:eastAsia="仿宋" w:cs="仿宋"/>
          <w:b/>
          <w:bCs/>
          <w:color w:val="auto"/>
          <w:szCs w:val="21"/>
          <w:highlight w:val="none"/>
        </w:rPr>
        <w:t>三、竞争性磋商文件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_Toc1246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734A75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"_Toc1284" </w:instrText>
      </w:r>
      <w:r>
        <w:rPr>
          <w:color w:val="auto"/>
          <w:highlight w:val="none"/>
        </w:rPr>
        <w:fldChar w:fldCharType="separate"/>
      </w:r>
      <w:r>
        <w:rPr>
          <w:rFonts w:hint="eastAsia" w:ascii="仿宋" w:hAnsi="仿宋" w:eastAsia="仿宋" w:cs="仿宋"/>
          <w:b/>
          <w:bCs/>
          <w:color w:val="auto"/>
          <w:szCs w:val="21"/>
          <w:highlight w:val="none"/>
        </w:rPr>
        <w:t>四、磋商响应文件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_Toc1284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27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6576393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"_Toc11633" </w:instrText>
      </w:r>
      <w:r>
        <w:rPr>
          <w:color w:val="auto"/>
          <w:highlight w:val="none"/>
        </w:rPr>
        <w:fldChar w:fldCharType="separate"/>
      </w:r>
      <w:r>
        <w:rPr>
          <w:rFonts w:hint="eastAsia" w:ascii="仿宋" w:hAnsi="仿宋" w:eastAsia="仿宋" w:cs="仿宋"/>
          <w:b/>
          <w:bCs/>
          <w:color w:val="auto"/>
          <w:szCs w:val="21"/>
          <w:highlight w:val="none"/>
        </w:rPr>
        <w:t>五、磋商响应</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_Toc11633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32</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3BCAEAD">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"_Toc640" </w:instrText>
      </w:r>
      <w:r>
        <w:rPr>
          <w:color w:val="auto"/>
          <w:highlight w:val="none"/>
        </w:rPr>
        <w:fldChar w:fldCharType="separate"/>
      </w:r>
      <w:r>
        <w:rPr>
          <w:rFonts w:hint="eastAsia" w:ascii="仿宋" w:hAnsi="仿宋" w:eastAsia="仿宋" w:cs="仿宋"/>
          <w:b/>
          <w:bCs/>
          <w:color w:val="auto"/>
          <w:szCs w:val="21"/>
          <w:highlight w:val="none"/>
        </w:rPr>
        <w:t>六、开标</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_Toc640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33</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63A7A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"_Toc32126" </w:instrText>
      </w:r>
      <w:r>
        <w:rPr>
          <w:color w:val="auto"/>
          <w:highlight w:val="none"/>
        </w:rPr>
        <w:fldChar w:fldCharType="separate"/>
      </w:r>
      <w:r>
        <w:rPr>
          <w:rFonts w:hint="eastAsia" w:ascii="仿宋" w:hAnsi="仿宋" w:eastAsia="仿宋" w:cs="仿宋"/>
          <w:b/>
          <w:bCs/>
          <w:color w:val="auto"/>
          <w:szCs w:val="21"/>
          <w:highlight w:val="none"/>
        </w:rPr>
        <w:t>七、评审</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_Toc32126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845BCEF">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"_Toc11895" </w:instrText>
      </w:r>
      <w:r>
        <w:rPr>
          <w:color w:val="auto"/>
          <w:highlight w:val="none"/>
        </w:rPr>
        <w:fldChar w:fldCharType="separate"/>
      </w:r>
      <w:r>
        <w:rPr>
          <w:rFonts w:hint="eastAsia" w:ascii="仿宋" w:hAnsi="仿宋" w:eastAsia="仿宋" w:cs="仿宋"/>
          <w:b/>
          <w:bCs/>
          <w:color w:val="auto"/>
          <w:szCs w:val="21"/>
          <w:highlight w:val="none"/>
        </w:rPr>
        <w:t>八、采购结果确认与公告</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_Toc11895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5F182C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"_Toc17503" </w:instrText>
      </w:r>
      <w:r>
        <w:rPr>
          <w:color w:val="auto"/>
          <w:highlight w:val="none"/>
        </w:rPr>
        <w:fldChar w:fldCharType="separate"/>
      </w:r>
      <w:r>
        <w:rPr>
          <w:rFonts w:hint="eastAsia" w:ascii="仿宋" w:hAnsi="仿宋" w:eastAsia="仿宋" w:cs="仿宋"/>
          <w:b/>
          <w:bCs/>
          <w:color w:val="auto"/>
          <w:szCs w:val="21"/>
          <w:highlight w:val="none"/>
        </w:rPr>
        <w:t>九、采购代理服务费</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_Toc17503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D0C353C">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"_Toc7194" </w:instrText>
      </w:r>
      <w:r>
        <w:rPr>
          <w:color w:val="auto"/>
          <w:highlight w:val="none"/>
        </w:rPr>
        <w:fldChar w:fldCharType="separate"/>
      </w:r>
      <w:r>
        <w:rPr>
          <w:rFonts w:hint="eastAsia" w:ascii="仿宋" w:hAnsi="仿宋" w:eastAsia="仿宋" w:cs="仿宋"/>
          <w:b/>
          <w:bCs/>
          <w:color w:val="auto"/>
          <w:szCs w:val="21"/>
          <w:highlight w:val="none"/>
        </w:rPr>
        <w:t>十、合同签订和履约担保</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_Toc7194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91052B">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"_Toc19649" </w:instrText>
      </w:r>
      <w:r>
        <w:rPr>
          <w:color w:val="auto"/>
          <w:highlight w:val="none"/>
        </w:rPr>
        <w:fldChar w:fldCharType="separate"/>
      </w:r>
      <w:r>
        <w:rPr>
          <w:rFonts w:hint="eastAsia" w:ascii="仿宋" w:hAnsi="仿宋" w:eastAsia="仿宋" w:cs="仿宋"/>
          <w:b/>
          <w:bCs/>
          <w:color w:val="auto"/>
          <w:szCs w:val="21"/>
          <w:highlight w:val="none"/>
        </w:rPr>
        <w:t>十一、其他事项说明</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_Toc19649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38</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5919627">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"_Toc18106" </w:instrText>
      </w:r>
      <w:r>
        <w:rPr>
          <w:color w:val="auto"/>
          <w:highlight w:val="none"/>
        </w:rPr>
        <w:fldChar w:fldCharType="separate"/>
      </w:r>
      <w:r>
        <w:rPr>
          <w:rFonts w:hint="eastAsia" w:ascii="仿宋" w:hAnsi="仿宋" w:eastAsia="仿宋" w:cs="仿宋"/>
          <w:b/>
          <w:bCs/>
          <w:color w:val="auto"/>
          <w:kern w:val="0"/>
          <w:szCs w:val="21"/>
          <w:highlight w:val="none"/>
        </w:rPr>
        <w:t>第三章 评审办法</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_Toc18106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A7A4866">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"_Toc23222" </w:instrText>
      </w:r>
      <w:r>
        <w:rPr>
          <w:color w:val="auto"/>
          <w:highlight w:val="none"/>
        </w:rPr>
        <w:fldChar w:fldCharType="separate"/>
      </w:r>
      <w:r>
        <w:rPr>
          <w:rFonts w:hint="eastAsia" w:ascii="仿宋" w:hAnsi="仿宋" w:eastAsia="仿宋" w:cs="仿宋"/>
          <w:b/>
          <w:bCs/>
          <w:color w:val="auto"/>
          <w:szCs w:val="21"/>
          <w:highlight w:val="none"/>
        </w:rPr>
        <w:t>一、总则</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_Toc23222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41AFCE5">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"_Toc26621" </w:instrText>
      </w:r>
      <w:r>
        <w:rPr>
          <w:color w:val="auto"/>
          <w:highlight w:val="none"/>
        </w:rPr>
        <w:fldChar w:fldCharType="separate"/>
      </w:r>
      <w:r>
        <w:rPr>
          <w:rFonts w:hint="eastAsia" w:ascii="仿宋" w:hAnsi="仿宋" w:eastAsia="仿宋" w:cs="仿宋"/>
          <w:b/>
          <w:bCs/>
          <w:color w:val="auto"/>
          <w:szCs w:val="21"/>
          <w:highlight w:val="none"/>
        </w:rPr>
        <w:t>二、评审程序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_Toc26621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39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9D8B2B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"_Toc14247" </w:instrText>
      </w:r>
      <w:r>
        <w:rPr>
          <w:color w:val="auto"/>
          <w:highlight w:val="none"/>
        </w:rPr>
        <w:fldChar w:fldCharType="separate"/>
      </w:r>
      <w:r>
        <w:rPr>
          <w:rFonts w:hint="eastAsia" w:ascii="仿宋" w:hAnsi="仿宋" w:eastAsia="仿宋" w:cs="仿宋"/>
          <w:b/>
          <w:bCs/>
          <w:color w:val="auto"/>
          <w:szCs w:val="21"/>
          <w:highlight w:val="none"/>
        </w:rPr>
        <w:t>三、评审内容及标准</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_Toc14247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393EC379">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"_Toc10395" </w:instrText>
      </w:r>
      <w:r>
        <w:rPr>
          <w:color w:val="auto"/>
          <w:highlight w:val="none"/>
        </w:rPr>
        <w:fldChar w:fldCharType="separate"/>
      </w:r>
      <w:r>
        <w:rPr>
          <w:rFonts w:hint="eastAsia" w:ascii="仿宋" w:hAnsi="仿宋" w:eastAsia="仿宋" w:cs="仿宋"/>
          <w:b/>
          <w:bCs/>
          <w:color w:val="auto"/>
          <w:szCs w:val="21"/>
          <w:highlight w:val="none"/>
        </w:rPr>
        <w:t>四、其他评审事项规定</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_Toc10395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47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9F69C9D">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"_Toc8854" </w:instrText>
      </w:r>
      <w:r>
        <w:rPr>
          <w:color w:val="auto"/>
          <w:highlight w:val="none"/>
        </w:rPr>
        <w:fldChar w:fldCharType="separate"/>
      </w:r>
      <w:r>
        <w:rPr>
          <w:rFonts w:hint="eastAsia" w:ascii="仿宋" w:hAnsi="仿宋" w:eastAsia="仿宋" w:cs="仿宋"/>
          <w:b/>
          <w:bCs/>
          <w:color w:val="auto"/>
          <w:szCs w:val="21"/>
          <w:highlight w:val="none"/>
        </w:rPr>
        <w:t>第四章 采购内容及需求</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_Toc8854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272D266A">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"_Toc18450" </w:instrText>
      </w:r>
      <w:r>
        <w:rPr>
          <w:color w:val="auto"/>
          <w:highlight w:val="none"/>
        </w:rPr>
        <w:fldChar w:fldCharType="separate"/>
      </w:r>
      <w:r>
        <w:rPr>
          <w:rFonts w:hint="eastAsia" w:ascii="仿宋" w:hAnsi="仿宋" w:eastAsia="仿宋" w:cs="仿宋"/>
          <w:b/>
          <w:bCs/>
          <w:color w:val="auto"/>
          <w:szCs w:val="21"/>
          <w:highlight w:val="none"/>
        </w:rPr>
        <w:t>第五章 合同</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_Toc18450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57</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F759FAD">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"_Toc15050" </w:instrText>
      </w:r>
      <w:r>
        <w:rPr>
          <w:color w:val="auto"/>
          <w:highlight w:val="none"/>
        </w:rPr>
        <w:fldChar w:fldCharType="separate"/>
      </w:r>
      <w:r>
        <w:rPr>
          <w:rFonts w:hint="eastAsia" w:ascii="仿宋" w:hAnsi="仿宋" w:eastAsia="仿宋" w:cs="仿宋"/>
          <w:b/>
          <w:bCs/>
          <w:color w:val="auto"/>
          <w:szCs w:val="21"/>
          <w:highlight w:val="none"/>
        </w:rPr>
        <w:t>第六章 响应文件格式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t>9</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t>9</w:t>
      </w:r>
    </w:p>
    <w:p w14:paraId="4168920A">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"_Toc1935" </w:instrText>
      </w:r>
      <w:r>
        <w:rPr>
          <w:color w:val="auto"/>
          <w:highlight w:val="none"/>
        </w:rPr>
        <w:fldChar w:fldCharType="separate"/>
      </w:r>
      <w:r>
        <w:rPr>
          <w:rFonts w:hint="eastAsia" w:ascii="仿宋" w:hAnsi="仿宋" w:eastAsia="仿宋" w:cs="仿宋"/>
          <w:b/>
          <w:bCs/>
          <w:color w:val="auto"/>
          <w:szCs w:val="21"/>
          <w:highlight w:val="none"/>
        </w:rPr>
        <w:t>一、资格文件部分格式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_Toc1935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84</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533A2F92">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"_Toc16209" </w:instrText>
      </w:r>
      <w:r>
        <w:rPr>
          <w:color w:val="auto"/>
          <w:highlight w:val="none"/>
        </w:rPr>
        <w:fldChar w:fldCharType="separate"/>
      </w:r>
      <w:r>
        <w:rPr>
          <w:rFonts w:hint="eastAsia" w:ascii="仿宋" w:hAnsi="仿宋" w:eastAsia="仿宋" w:cs="仿宋"/>
          <w:b/>
          <w:bCs/>
          <w:color w:val="auto"/>
          <w:szCs w:val="21"/>
          <w:highlight w:val="none"/>
        </w:rPr>
        <w:t>二、商务技术文件部分格式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_Toc16209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95</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75C6DE34">
      <w:pPr>
        <w:pStyle w:val="5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"_Toc11526" </w:instrText>
      </w:r>
      <w:r>
        <w:rPr>
          <w:color w:val="auto"/>
          <w:highlight w:val="none"/>
        </w:rPr>
        <w:fldChar w:fldCharType="separate"/>
      </w:r>
      <w:r>
        <w:rPr>
          <w:rFonts w:hint="eastAsia" w:ascii="仿宋" w:hAnsi="仿宋" w:eastAsia="仿宋" w:cs="仿宋"/>
          <w:b/>
          <w:bCs/>
          <w:color w:val="auto"/>
          <w:szCs w:val="21"/>
          <w:highlight w:val="none"/>
        </w:rPr>
        <w:t>三、报价文件部分格式</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_Toc11526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110</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07B5C698">
      <w:pPr>
        <w:pStyle w:val="40"/>
        <w:tabs>
          <w:tab w:val="right" w:leader="dot" w:pos="9070"/>
        </w:tabs>
        <w:spacing w:line="360" w:lineRule="auto"/>
        <w:rPr>
          <w:rFonts w:ascii="仿宋" w:hAnsi="仿宋" w:eastAsia="仿宋" w:cs="仿宋"/>
          <w:b/>
          <w:bCs/>
          <w:color w:val="auto"/>
          <w:szCs w:val="21"/>
          <w:highlight w:val="none"/>
        </w:rPr>
      </w:pPr>
      <w:r>
        <w:rPr>
          <w:color w:val="auto"/>
          <w:highlight w:val="none"/>
        </w:rPr>
        <w:fldChar w:fldCharType="begin"/>
      </w:r>
      <w:r>
        <w:rPr>
          <w:color w:val="auto"/>
          <w:highlight w:val="none"/>
        </w:rPr>
        <w:instrText xml:space="preserve"> HYPERLINK \l "_Toc5995" </w:instrText>
      </w:r>
      <w:r>
        <w:rPr>
          <w:color w:val="auto"/>
          <w:highlight w:val="none"/>
        </w:rPr>
        <w:fldChar w:fldCharType="separate"/>
      </w:r>
      <w:r>
        <w:rPr>
          <w:rFonts w:hint="eastAsia" w:ascii="仿宋" w:hAnsi="仿宋" w:eastAsia="仿宋" w:cs="仿宋"/>
          <w:b/>
          <w:bCs/>
          <w:color w:val="auto"/>
          <w:szCs w:val="21"/>
          <w:highlight w:val="none"/>
        </w:rPr>
        <w:t>第七章 附件</w:t>
      </w:r>
      <w:r>
        <w:rPr>
          <w:rFonts w:hint="eastAsia" w:ascii="仿宋" w:hAnsi="仿宋" w:eastAsia="仿宋" w:cs="仿宋"/>
          <w:b/>
          <w:bCs/>
          <w:color w:val="auto"/>
          <w:szCs w:val="21"/>
          <w:highlight w:val="none"/>
        </w:rPr>
        <w:tab/>
      </w:r>
      <w:r>
        <w:rPr>
          <w:rFonts w:hint="eastAsia" w:ascii="仿宋" w:hAnsi="仿宋" w:eastAsia="仿宋" w:cs="仿宋"/>
          <w:b/>
          <w:bCs/>
          <w:color w:val="auto"/>
          <w:szCs w:val="21"/>
          <w:highlight w:val="none"/>
        </w:rPr>
        <w:fldChar w:fldCharType="begin"/>
      </w:r>
      <w:r>
        <w:rPr>
          <w:rFonts w:hint="eastAsia" w:ascii="仿宋" w:hAnsi="仿宋" w:eastAsia="仿宋" w:cs="仿宋"/>
          <w:b/>
          <w:bCs/>
          <w:color w:val="auto"/>
          <w:szCs w:val="21"/>
          <w:highlight w:val="none"/>
        </w:rPr>
        <w:instrText xml:space="preserve"> PAGEREF _Toc5995 \h </w:instrText>
      </w:r>
      <w:r>
        <w:rPr>
          <w:rFonts w:hint="eastAsia" w:ascii="仿宋" w:hAnsi="仿宋" w:eastAsia="仿宋" w:cs="仿宋"/>
          <w:b/>
          <w:bCs/>
          <w:color w:val="auto"/>
          <w:szCs w:val="21"/>
          <w:highlight w:val="none"/>
        </w:rPr>
        <w:fldChar w:fldCharType="separate"/>
      </w:r>
      <w:r>
        <w:rPr>
          <w:rFonts w:hint="eastAsia" w:ascii="仿宋" w:hAnsi="仿宋" w:eastAsia="仿宋" w:cs="仿宋"/>
          <w:b/>
          <w:bCs/>
          <w:color w:val="auto"/>
          <w:szCs w:val="21"/>
          <w:highlight w:val="none"/>
        </w:rPr>
        <w:t>136</w:t>
      </w:r>
      <w:r>
        <w:rPr>
          <w:rFonts w:hint="eastAsia" w:ascii="仿宋" w:hAnsi="仿宋" w:eastAsia="仿宋" w:cs="仿宋"/>
          <w:b/>
          <w:bCs/>
          <w:color w:val="auto"/>
          <w:szCs w:val="21"/>
          <w:highlight w:val="none"/>
        </w:rPr>
        <w:fldChar w:fldCharType="end"/>
      </w:r>
      <w:r>
        <w:rPr>
          <w:rFonts w:hint="eastAsia" w:ascii="仿宋" w:hAnsi="仿宋" w:eastAsia="仿宋" w:cs="仿宋"/>
          <w:b/>
          <w:bCs/>
          <w:color w:val="auto"/>
          <w:szCs w:val="21"/>
          <w:highlight w:val="none"/>
        </w:rPr>
        <w:fldChar w:fldCharType="end"/>
      </w:r>
    </w:p>
    <w:p w14:paraId="12BC7546">
      <w:pPr>
        <w:autoSpaceDN w:val="0"/>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仿宋"/>
          <w:b/>
          <w:bCs/>
          <w:color w:val="auto"/>
          <w:szCs w:val="21"/>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14:paraId="4EBD63AB">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https://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3A2EDD4B">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https://zfcg.czt.zj.gov.cn/）— 下载专区 — 电子交易客户端”版块获取。</w:t>
      </w:r>
    </w:p>
    <w:p w14:paraId="7C143389">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14:paraId="14120D54">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04833891">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0A906EBF">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w:t>
      </w:r>
      <w:r>
        <w:rPr>
          <w:rFonts w:hint="eastAsia" w:ascii="仿宋" w:hAnsi="仿宋" w:eastAsia="仿宋" w:cs="宋体"/>
          <w:b/>
          <w:color w:val="auto"/>
          <w:kern w:val="0"/>
          <w:sz w:val="24"/>
          <w:szCs w:val="24"/>
          <w:highlight w:val="none"/>
          <w:lang w:eastAsia="zh-CN"/>
        </w:rPr>
        <w:t>95763</w:t>
      </w:r>
      <w:r>
        <w:rPr>
          <w:rFonts w:hint="eastAsia" w:ascii="仿宋" w:hAnsi="仿宋" w:eastAsia="仿宋" w:cs="宋体"/>
          <w:b/>
          <w:color w:val="auto"/>
          <w:kern w:val="0"/>
          <w:sz w:val="24"/>
          <w:szCs w:val="24"/>
          <w:highlight w:val="none"/>
        </w:rPr>
        <w:t>获取相关服务支持。</w:t>
      </w:r>
    </w:p>
    <w:p w14:paraId="78767E43">
      <w:pPr>
        <w:widowControl/>
        <w:spacing w:line="360" w:lineRule="auto"/>
        <w:jc w:val="left"/>
        <w:rPr>
          <w:rFonts w:ascii="仿宋" w:hAnsi="仿宋" w:eastAsia="仿宋" w:cs="宋体"/>
          <w:b/>
          <w:color w:val="auto"/>
          <w:kern w:val="0"/>
          <w:sz w:val="24"/>
          <w:szCs w:val="24"/>
          <w:highlight w:val="none"/>
        </w:rPr>
        <w:sectPr>
          <w:footerReference r:id="rId6" w:type="first"/>
          <w:footerReference r:id="rId5" w:type="default"/>
          <w:pgSz w:w="11906" w:h="16838"/>
          <w:pgMar w:top="1418" w:right="1418" w:bottom="1418" w:left="1418" w:header="851" w:footer="1077" w:gutter="0"/>
          <w:pgNumType w:start="1"/>
          <w:cols w:space="720" w:num="1"/>
          <w:titlePg/>
          <w:docGrid w:linePitch="286" w:charSpace="0"/>
        </w:sectPr>
      </w:pPr>
    </w:p>
    <w:p w14:paraId="59639CD7">
      <w:pPr>
        <w:autoSpaceDN w:val="0"/>
        <w:adjustRightInd w:val="0"/>
        <w:snapToGrid w:val="0"/>
        <w:spacing w:before="162" w:beforeLines="50" w:after="162" w:afterLines="50" w:line="360" w:lineRule="auto"/>
        <w:jc w:val="center"/>
        <w:outlineLvl w:val="0"/>
        <w:rPr>
          <w:rFonts w:ascii="仿宋" w:hAnsi="仿宋" w:eastAsia="仿宋" w:cs="宋体"/>
          <w:b/>
          <w:color w:val="auto"/>
          <w:kern w:val="0"/>
          <w:sz w:val="32"/>
          <w:szCs w:val="32"/>
          <w:highlight w:val="none"/>
        </w:rPr>
      </w:pPr>
      <w:bookmarkStart w:id="2" w:name="_Toc4241"/>
      <w:r>
        <w:rPr>
          <w:rFonts w:hint="eastAsia" w:ascii="仿宋" w:hAnsi="仿宋" w:eastAsia="仿宋" w:cs="宋体"/>
          <w:b/>
          <w:color w:val="auto"/>
          <w:kern w:val="0"/>
          <w:sz w:val="32"/>
          <w:szCs w:val="32"/>
          <w:highlight w:val="none"/>
        </w:rPr>
        <w:t>第一章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浙江工业大学屏峰校区学生宿舍建设工程项目10KV电力线路迁改工程</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rPr>
        <w:t>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14:paraId="73FB7A4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3" w:name="_Toc35393621"/>
      <w:bookmarkStart w:id="4" w:name="_Toc28359002"/>
      <w:bookmarkStart w:id="5" w:name="_Toc35393790"/>
      <w:bookmarkStart w:id="6" w:name="_Toc28359079"/>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lang w:eastAsia="zh-CN"/>
        </w:rPr>
        <w:t>HCZX-24981</w:t>
      </w:r>
    </w:p>
    <w:p w14:paraId="5916FD9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浙江工业大学屏峰校区学生宿舍建设工程项目10KV电力线路迁改工程</w:t>
      </w:r>
    </w:p>
    <w:p w14:paraId="49DF20F4">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1980000.00</w:t>
      </w:r>
    </w:p>
    <w:p w14:paraId="7F9D3E7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1640954.00</w:t>
      </w:r>
    </w:p>
    <w:p w14:paraId="12F9975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采购需求：</w:t>
      </w:r>
    </w:p>
    <w:p w14:paraId="2919A25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14:paraId="42B2110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14:paraId="47FF796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1980000.00</w:t>
      </w:r>
    </w:p>
    <w:p w14:paraId="38B1DA2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s="宋体"/>
          <w:color w:val="auto"/>
          <w:spacing w:val="-4"/>
          <w:kern w:val="0"/>
          <w:sz w:val="24"/>
          <w:szCs w:val="24"/>
          <w:highlight w:val="none"/>
          <w:lang w:eastAsia="zh-CN"/>
        </w:rPr>
        <w:t>浙江工业大学屏峰校区学生宿舍建设工程项目10KV电力线路迁改工程</w:t>
      </w:r>
      <w:r>
        <w:rPr>
          <w:rFonts w:hint="eastAsia" w:ascii="仿宋" w:hAnsi="仿宋" w:eastAsia="仿宋" w:cs="宋体"/>
          <w:color w:val="auto"/>
          <w:spacing w:val="-4"/>
          <w:kern w:val="0"/>
          <w:sz w:val="24"/>
          <w:szCs w:val="24"/>
          <w:highlight w:val="none"/>
        </w:rPr>
        <w:t>，</w:t>
      </w:r>
      <w:r>
        <w:rPr>
          <w:rFonts w:hint="eastAsia" w:ascii="仿宋" w:hAnsi="仿宋" w:eastAsia="仿宋" w:cs="宋体"/>
          <w:color w:val="auto"/>
          <w:spacing w:val="-4"/>
          <w:kern w:val="0"/>
          <w:sz w:val="24"/>
          <w:szCs w:val="24"/>
          <w:highlight w:val="none"/>
          <w:lang w:eastAsia="zh-CN"/>
        </w:rPr>
        <w:t>主要包含新建10KV电力管道及电缆敷设等内容。</w:t>
      </w:r>
      <w:r>
        <w:rPr>
          <w:rFonts w:hint="eastAsia" w:ascii="仿宋" w:hAnsi="仿宋" w:eastAsia="仿宋" w:cs="宋体"/>
          <w:color w:val="auto"/>
          <w:spacing w:val="-4"/>
          <w:kern w:val="0"/>
          <w:sz w:val="24"/>
          <w:szCs w:val="24"/>
          <w:highlight w:val="none"/>
        </w:rPr>
        <w:t>详见采购文件第四章采购内容及需求。</w:t>
      </w:r>
    </w:p>
    <w:p w14:paraId="4CF3BB82">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备注：</w:t>
      </w:r>
      <w:r>
        <w:rPr>
          <w:rFonts w:hint="eastAsia" w:ascii="仿宋" w:hAnsi="仿宋" w:eastAsia="仿宋"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合同履行期限：标项 1，</w:t>
      </w:r>
      <w:r>
        <w:rPr>
          <w:rFonts w:hint="eastAsia" w:ascii="仿宋" w:hAnsi="仿宋" w:eastAsia="仿宋" w:cs="仿宋"/>
          <w:color w:val="auto"/>
          <w:spacing w:val="-4"/>
          <w:kern w:val="0"/>
          <w:sz w:val="24"/>
          <w:szCs w:val="24"/>
          <w:highlight w:val="none"/>
          <w:lang w:val="en-US" w:eastAsia="zh-CN"/>
        </w:rPr>
        <w:t>60日历天</w:t>
      </w:r>
    </w:p>
    <w:p w14:paraId="59CDA76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8" w:name="_Toc35393622"/>
      <w:bookmarkStart w:id="9" w:name="_Toc35393791"/>
      <w:bookmarkStart w:id="10" w:name="_Toc28359003"/>
      <w:bookmarkStart w:id="11" w:name="_Toc28359080"/>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CDF0235">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2" w:name="_Toc28359004"/>
      <w:bookmarkStart w:id="13"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color w:val="auto"/>
          <w:spacing w:val="-4"/>
          <w:kern w:val="0"/>
          <w:sz w:val="24"/>
          <w:szCs w:val="24"/>
          <w:highlight w:val="none"/>
        </w:rPr>
        <w:t>本项目是专门面向中小企业采购的项目,供应商应为中、小、微企业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14:paraId="0A17BC7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14:paraId="3ED4BFA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4" w:name="_Hlk130373903"/>
      <w:bookmarkStart w:id="15" w:name="_Toc35393792"/>
      <w:bookmarkStart w:id="16" w:name="_Toc35393623"/>
      <w:r>
        <w:rPr>
          <w:rFonts w:hint="eastAsia" w:ascii="仿宋" w:hAnsi="仿宋" w:eastAsia="仿宋" w:cs="宋体"/>
          <w:b/>
          <w:color w:val="auto"/>
          <w:spacing w:val="-4"/>
          <w:kern w:val="0"/>
          <w:sz w:val="24"/>
          <w:szCs w:val="24"/>
          <w:highlight w:val="none"/>
        </w:rPr>
        <w:t>（1）</w:t>
      </w:r>
      <w:r>
        <w:rPr>
          <w:rFonts w:hint="eastAsia" w:ascii="仿宋" w:hAnsi="仿宋" w:eastAsia="仿宋" w:cs="宋体"/>
          <w:b/>
          <w:color w:val="auto"/>
          <w:spacing w:val="-4"/>
          <w:kern w:val="0"/>
          <w:sz w:val="24"/>
          <w:szCs w:val="24"/>
          <w:highlight w:val="none"/>
          <w:lang w:eastAsia="zh-CN"/>
        </w:rPr>
        <w:t>具有电力工程施工总承包三级及以上资质或输变电工程专业承包三级及以上资质，并具有国家电力主管部门颁发的承装（修、试）四级及以上电力设施许可证，具有有效的安全生产许可证。</w:t>
      </w:r>
    </w:p>
    <w:p w14:paraId="02D1816B">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2）企业主要负责人（法定代表人、企业经理、企业分管安全生产的副经理、企业技术负责人）具有“三类人员”有效A类证书，企业分管安全生产的副经理具有任命文件；拟派项目经理具有有效的机电工程二级及以上注册建造师证书及“三类人员”有效B类证书；拟派现场安全生产专职管理人员具有“三类人员”有效C类证书。</w:t>
      </w:r>
    </w:p>
    <w:p w14:paraId="10AA1F53">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4"/>
      <w:r>
        <w:rPr>
          <w:rFonts w:hint="eastAsia" w:ascii="仿宋" w:hAnsi="仿宋" w:eastAsia="仿宋" w:cs="宋体"/>
          <w:b/>
          <w:color w:val="auto"/>
          <w:spacing w:val="-4"/>
          <w:kern w:val="0"/>
          <w:sz w:val="24"/>
          <w:szCs w:val="24"/>
          <w:highlight w:val="none"/>
        </w:rPr>
        <w:t>本项目允许符合以下规定的联合体参加投标：</w:t>
      </w:r>
    </w:p>
    <w:p w14:paraId="4247A7B1">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14:paraId="3AEC9621">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14:paraId="31DBCBCE">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14:paraId="6F8870CC">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14:paraId="16FE2C18">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14:paraId="4372934D">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三、获取（下载）采购文件</w:t>
      </w:r>
      <w:bookmarkEnd w:id="12"/>
      <w:bookmarkEnd w:id="13"/>
      <w:bookmarkEnd w:id="15"/>
      <w:bookmarkEnd w:id="16"/>
    </w:p>
    <w:p w14:paraId="43C68EB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w:t>
      </w:r>
      <w:r>
        <w:rPr>
          <w:rFonts w:hint="eastAsia" w:ascii="仿宋" w:hAnsi="仿宋" w:eastAsia="仿宋" w:cs="宋体"/>
          <w:color w:val="auto"/>
          <w:spacing w:val="-4"/>
          <w:kern w:val="0"/>
          <w:sz w:val="24"/>
          <w:szCs w:val="24"/>
          <w:highlight w:val="none"/>
          <w:u w:val="single"/>
          <w:lang w:eastAsia="zh-CN"/>
        </w:rPr>
        <w:t>2025</w:t>
      </w:r>
      <w:r>
        <w:rPr>
          <w:rFonts w:hint="eastAsia" w:ascii="仿宋" w:hAnsi="仿宋" w:eastAsia="仿宋" w:cs="宋体"/>
          <w:color w:val="auto"/>
          <w:spacing w:val="-4"/>
          <w:kern w:val="0"/>
          <w:sz w:val="24"/>
          <w:szCs w:val="24"/>
          <w:highlight w:val="none"/>
          <w:u w:val="single"/>
        </w:rPr>
        <w:t>年</w:t>
      </w:r>
      <w:r>
        <w:rPr>
          <w:rFonts w:hint="eastAsia" w:ascii="仿宋" w:hAnsi="仿宋" w:eastAsia="仿宋" w:cs="宋体"/>
          <w:color w:val="auto"/>
          <w:spacing w:val="-4"/>
          <w:kern w:val="0"/>
          <w:sz w:val="24"/>
          <w:szCs w:val="24"/>
          <w:highlight w:val="none"/>
          <w:u w:val="single"/>
          <w:lang w:val="en-US" w:eastAsia="zh-CN"/>
        </w:rPr>
        <w:t>02</w:t>
      </w:r>
      <w:r>
        <w:rPr>
          <w:rFonts w:hint="eastAsia" w:ascii="仿宋" w:hAnsi="仿宋" w:eastAsia="仿宋" w:cs="宋体"/>
          <w:color w:val="auto"/>
          <w:spacing w:val="-4"/>
          <w:kern w:val="0"/>
          <w:sz w:val="24"/>
          <w:szCs w:val="24"/>
          <w:highlight w:val="none"/>
          <w:u w:val="single"/>
        </w:rPr>
        <w:t>月</w:t>
      </w:r>
      <w:r>
        <w:rPr>
          <w:rFonts w:hint="eastAsia" w:ascii="仿宋" w:hAnsi="仿宋" w:eastAsia="仿宋" w:cs="宋体"/>
          <w:color w:val="auto"/>
          <w:spacing w:val="-4"/>
          <w:kern w:val="0"/>
          <w:sz w:val="24"/>
          <w:szCs w:val="24"/>
          <w:highlight w:val="none"/>
          <w:u w:val="single"/>
          <w:lang w:val="en-US" w:eastAsia="zh-CN"/>
        </w:rPr>
        <w:t>19</w:t>
      </w:r>
      <w:r>
        <w:rPr>
          <w:rFonts w:hint="eastAsia" w:ascii="仿宋" w:hAnsi="仿宋" w:eastAsia="仿宋" w:cs="宋体"/>
          <w:color w:val="auto"/>
          <w:spacing w:val="-4"/>
          <w:kern w:val="0"/>
          <w:sz w:val="24"/>
          <w:szCs w:val="24"/>
          <w:highlight w:val="none"/>
          <w:u w:val="single"/>
        </w:rPr>
        <w:t>日</w:t>
      </w:r>
      <w:r>
        <w:rPr>
          <w:rFonts w:hint="eastAsia" w:ascii="仿宋" w:hAnsi="仿宋" w:eastAsia="仿宋" w:cs="宋体"/>
          <w:color w:val="auto"/>
          <w:spacing w:val="-4"/>
          <w:kern w:val="0"/>
          <w:sz w:val="24"/>
          <w:szCs w:val="24"/>
          <w:highlight w:val="none"/>
        </w:rPr>
        <w:t>，每天上午00:00至12:00，下午12:00至23:59（北京时间，线上获取法定节假日均可，线下获取文件法定节假日除外）。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5CB796F3">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14:paraId="35AB34F7">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5C109428">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7" w:name="_Toc28359082"/>
      <w:bookmarkStart w:id="18" w:name="_Toc35393624"/>
      <w:bookmarkStart w:id="19" w:name="_Toc35393793"/>
      <w:bookmarkStart w:id="20" w:name="_Toc28359005"/>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响应文件提交（上传）</w:t>
      </w:r>
    </w:p>
    <w:p w14:paraId="217C87B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2.递交地点（网址）：（1）“电子加密响应文件”：https://www.zcygov.cn在线递交；（2）“电子备份响应文件”：杭州市拱墅区彩云路105号锦盛大楼</w:t>
      </w:r>
      <w:r>
        <w:rPr>
          <w:rFonts w:hint="eastAsia" w:ascii="仿宋" w:hAnsi="仿宋" w:eastAsia="仿宋" w:cs="宋体"/>
          <w:color w:val="auto"/>
          <w:spacing w:val="-4"/>
          <w:kern w:val="0"/>
          <w:sz w:val="24"/>
          <w:szCs w:val="24"/>
          <w:highlight w:val="none"/>
          <w:lang w:val="en-US" w:eastAsia="zh-CN"/>
        </w:rPr>
        <w:t>8楼</w:t>
      </w:r>
      <w:r>
        <w:rPr>
          <w:rFonts w:hint="eastAsia" w:ascii="仿宋" w:hAnsi="仿宋" w:eastAsia="仿宋" w:cs="宋体"/>
          <w:color w:val="auto"/>
          <w:spacing w:val="-4"/>
          <w:kern w:val="0"/>
          <w:sz w:val="24"/>
          <w:szCs w:val="24"/>
          <w:highlight w:val="none"/>
        </w:rPr>
        <w:t>。</w:t>
      </w:r>
    </w:p>
    <w:p w14:paraId="3F976337">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14:paraId="13C972F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2.地点（网址）：杭州市拱墅区彩云路105号锦盛大楼</w:t>
      </w:r>
      <w:r>
        <w:rPr>
          <w:rFonts w:hint="eastAsia" w:ascii="仿宋" w:hAnsi="仿宋" w:eastAsia="仿宋" w:cs="宋体"/>
          <w:color w:val="auto"/>
          <w:spacing w:val="-4"/>
          <w:kern w:val="0"/>
          <w:sz w:val="24"/>
          <w:szCs w:val="24"/>
          <w:highlight w:val="none"/>
          <w:lang w:val="en-US" w:eastAsia="zh-CN"/>
        </w:rPr>
        <w:t>302</w:t>
      </w:r>
      <w:r>
        <w:rPr>
          <w:rFonts w:hint="eastAsia" w:ascii="仿宋" w:hAnsi="仿宋" w:eastAsia="仿宋" w:cs="宋体"/>
          <w:color w:val="auto"/>
          <w:spacing w:val="-4"/>
          <w:kern w:val="0"/>
          <w:sz w:val="24"/>
          <w:szCs w:val="24"/>
          <w:highlight w:val="none"/>
        </w:rPr>
        <w:t>会议室</w:t>
      </w:r>
      <w:r>
        <w:rPr>
          <w:rFonts w:hint="eastAsia" w:ascii="仿宋" w:hAnsi="仿宋" w:eastAsia="仿宋" w:cs="宋体"/>
          <w:color w:val="auto"/>
          <w:spacing w:val="-4"/>
          <w:kern w:val="0"/>
          <w:sz w:val="24"/>
          <w:szCs w:val="24"/>
          <w:highlight w:val="none"/>
        </w:rPr>
        <w:t>，政采云平台（https://www.zcygov.cn/）</w:t>
      </w:r>
    </w:p>
    <w:p w14:paraId="7CC5F09E">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1" w:name="_Toc35393625"/>
      <w:bookmarkStart w:id="22" w:name="_Toc35393794"/>
      <w:bookmarkStart w:id="23" w:name="_Toc28359007"/>
      <w:bookmarkStart w:id="24" w:name="_Toc28359084"/>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14:paraId="792BE48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5" w:name="_Toc35393626"/>
      <w:bookmarkStart w:id="26" w:name="_Toc35393795"/>
      <w:r>
        <w:rPr>
          <w:rFonts w:hint="eastAsia" w:ascii="仿宋" w:hAnsi="仿宋" w:eastAsia="仿宋" w:cs="宋体"/>
          <w:b/>
          <w:color w:val="auto"/>
          <w:spacing w:val="-4"/>
          <w:kern w:val="0"/>
          <w:sz w:val="24"/>
          <w:szCs w:val="24"/>
          <w:highlight w:val="none"/>
        </w:rPr>
        <w:t>七、其他补充事宜</w:t>
      </w:r>
      <w:bookmarkEnd w:id="25"/>
      <w:bookmarkEnd w:id="26"/>
    </w:p>
    <w:p w14:paraId="18E59457">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76CFF7E3">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7" w:name="_Toc35393796"/>
      <w:bookmarkStart w:id="28" w:name="_Toc35393627"/>
      <w:bookmarkStart w:id="29" w:name="_Toc28359085"/>
      <w:bookmarkStart w:id="30" w:name="_Toc28359008"/>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14:paraId="3CC8E290">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14:paraId="733AB679">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项目联系人（询问）：</w:t>
      </w:r>
      <w:r>
        <w:rPr>
          <w:rFonts w:hint="eastAsia" w:ascii="仿宋" w:hAnsi="仿宋" w:eastAsia="仿宋" w:cs="宋体"/>
          <w:color w:val="auto"/>
          <w:spacing w:val="-4"/>
          <w:kern w:val="0"/>
          <w:sz w:val="24"/>
          <w:szCs w:val="24"/>
          <w:highlight w:val="none"/>
          <w:lang w:val="en-US" w:eastAsia="zh-CN"/>
        </w:rPr>
        <w:t>孙老师、余老师</w:t>
      </w:r>
    </w:p>
    <w:p w14:paraId="7A2103BE">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w:t>
      </w:r>
      <w:r>
        <w:rPr>
          <w:rFonts w:hint="eastAsia" w:ascii="仿宋" w:hAnsi="仿宋" w:eastAsia="仿宋" w:cs="宋体"/>
          <w:color w:val="auto"/>
          <w:spacing w:val="-4"/>
          <w:kern w:val="0"/>
          <w:sz w:val="24"/>
          <w:szCs w:val="24"/>
          <w:highlight w:val="none"/>
          <w:lang w:val="en-US" w:eastAsia="zh-CN"/>
        </w:rPr>
        <w:t>0571-88320055</w:t>
      </w:r>
    </w:p>
    <w:p w14:paraId="43F0736C">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14:paraId="612EDB12">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w:t>
      </w:r>
      <w:r>
        <w:rPr>
          <w:rFonts w:hint="eastAsia" w:ascii="仿宋" w:hAnsi="仿宋" w:eastAsia="仿宋" w:cs="宋体"/>
          <w:color w:val="auto"/>
          <w:spacing w:val="-4"/>
          <w:kern w:val="0"/>
          <w:sz w:val="24"/>
          <w:szCs w:val="24"/>
          <w:highlight w:val="none"/>
          <w:lang w:val="en-US" w:eastAsia="zh-CN"/>
        </w:rPr>
        <w:t>（请通过以下路径在线提起质疑：政采云-项目采购-询问质疑投诉-质疑列表）</w:t>
      </w:r>
    </w:p>
    <w:p w14:paraId="2C090BFB">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1" w:name="_Toc28359086"/>
      <w:bookmarkStart w:id="32" w:name="_Toc28359009"/>
      <w:r>
        <w:rPr>
          <w:rFonts w:hint="eastAsia" w:ascii="仿宋" w:hAnsi="仿宋" w:eastAsia="仿宋" w:cs="宋体"/>
          <w:color w:val="auto"/>
          <w:spacing w:val="-4"/>
          <w:kern w:val="0"/>
          <w:sz w:val="24"/>
          <w:szCs w:val="24"/>
          <w:highlight w:val="none"/>
        </w:rPr>
        <w:t>2.采购代理机构信息</w:t>
      </w:r>
      <w:bookmarkEnd w:id="31"/>
      <w:bookmarkEnd w:id="32"/>
    </w:p>
    <w:p w14:paraId="69323EA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名  称：</w:t>
      </w:r>
      <w:r>
        <w:rPr>
          <w:rFonts w:hint="eastAsia" w:ascii="仿宋" w:hAnsi="仿宋" w:eastAsia="仿宋" w:cs="宋体"/>
          <w:color w:val="auto"/>
          <w:spacing w:val="-4"/>
          <w:kern w:val="0"/>
          <w:sz w:val="24"/>
          <w:szCs w:val="24"/>
          <w:highlight w:val="none"/>
          <w:lang w:eastAsia="zh-CN"/>
        </w:rPr>
        <w:t>华诚工程咨询集团有限公司</w:t>
      </w:r>
    </w:p>
    <w:p w14:paraId="5880452F">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eastAsia="zh-CN"/>
        </w:rPr>
        <w:t>杭州市拱墅区彩云路105号锦盛大楼8楼</w:t>
      </w:r>
    </w:p>
    <w:p w14:paraId="38AB66C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bookmarkStart w:id="33" w:name="_Toc28359010"/>
      <w:bookmarkStart w:id="34" w:name="_Toc28359087"/>
      <w:r>
        <w:rPr>
          <w:rFonts w:hint="eastAsia" w:ascii="仿宋" w:hAnsi="仿宋" w:eastAsia="仿宋" w:cs="宋体"/>
          <w:color w:val="auto"/>
          <w:spacing w:val="-4"/>
          <w:kern w:val="0"/>
          <w:sz w:val="24"/>
          <w:szCs w:val="24"/>
          <w:highlight w:val="none"/>
        </w:rPr>
        <w:t>项目联系人（询问）：叶秀华、楼国栋</w:t>
      </w:r>
    </w:p>
    <w:p w14:paraId="2BDBFC10">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项目联系方式（询问）：0571-</w:t>
      </w:r>
      <w:r>
        <w:rPr>
          <w:rFonts w:hint="eastAsia" w:ascii="仿宋" w:hAnsi="仿宋" w:eastAsia="仿宋" w:cs="宋体"/>
          <w:color w:val="auto"/>
          <w:spacing w:val="-4"/>
          <w:kern w:val="0"/>
          <w:sz w:val="24"/>
          <w:szCs w:val="24"/>
          <w:highlight w:val="none"/>
          <w:lang w:val="en-US" w:eastAsia="zh-CN"/>
        </w:rPr>
        <w:t>88390503、85179364</w:t>
      </w:r>
    </w:p>
    <w:p w14:paraId="30959A84">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质疑联系人：</w:t>
      </w:r>
      <w:r>
        <w:rPr>
          <w:rFonts w:hint="eastAsia" w:ascii="仿宋" w:hAnsi="仿宋" w:eastAsia="仿宋" w:cs="宋体"/>
          <w:color w:val="auto"/>
          <w:spacing w:val="-4"/>
          <w:kern w:val="0"/>
          <w:sz w:val="24"/>
          <w:szCs w:val="24"/>
          <w:highlight w:val="none"/>
          <w:lang w:eastAsia="zh-CN"/>
        </w:rPr>
        <w:t>金册玲</w:t>
      </w:r>
    </w:p>
    <w:p w14:paraId="7465D14C">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lang w:eastAsia="zh-CN"/>
        </w:rPr>
        <w:t>0571-88399280（请通过以下路径在线提起质疑：政采云-项目采购-询问质疑投诉-质疑列表）</w:t>
      </w:r>
    </w:p>
    <w:p w14:paraId="1B82A18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w:t>
      </w:r>
      <w:r>
        <w:rPr>
          <w:rFonts w:hint="eastAsia" w:ascii="仿宋" w:hAnsi="仿宋" w:eastAsia="仿宋"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联系人：朱老师、王老师、匡老师</w:t>
      </w:r>
    </w:p>
    <w:p w14:paraId="190D8A2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监督投诉电话：0571-87800218，0571-87227671</w:t>
      </w:r>
    </w:p>
    <w:p w14:paraId="441DBA4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lang w:val="en-US" w:eastAsia="zh-CN"/>
        </w:rPr>
        <w:t>政策咨询：何一平、冯华，0571-87058424、87055741</w:t>
      </w:r>
    </w:p>
    <w:p w14:paraId="0BC2575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14:paraId="02C68FD1">
      <w:pPr>
        <w:autoSpaceDN w:val="0"/>
        <w:adjustRightInd w:val="0"/>
        <w:snapToGrid w:val="0"/>
        <w:spacing w:line="360" w:lineRule="auto"/>
        <w:ind w:firstLine="42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autoSpaceDN w:val="0"/>
        <w:adjustRightInd w:val="0"/>
        <w:snapToGrid w:val="0"/>
        <w:spacing w:line="360" w:lineRule="auto"/>
        <w:ind w:firstLine="420" w:firstLineChars="200"/>
        <w:rPr>
          <w:color w:val="auto"/>
          <w:highlight w:val="none"/>
        </w:rPr>
      </w:pPr>
      <w:r>
        <w:rPr>
          <w:rFonts w:hint="eastAsia" w:ascii="仿宋" w:hAnsi="仿宋" w:eastAsia="仿宋" w:cs="仿宋"/>
          <w:color w:val="auto"/>
          <w:highlight w:val="none"/>
        </w:rPr>
        <w:t>CA问题联系电话（人工）：汇信CA 400-888-4636；天谷CA 400-087-8198。</w:t>
      </w:r>
    </w:p>
    <w:p w14:paraId="05628E30">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32606"/>
      <w:r>
        <w:rPr>
          <w:rFonts w:hint="eastAsia" w:ascii="仿宋" w:hAnsi="仿宋" w:eastAsia="仿宋" w:cs="宋体"/>
          <w:b/>
          <w:color w:val="auto"/>
          <w:spacing w:val="-4"/>
          <w:kern w:val="0"/>
          <w:sz w:val="32"/>
          <w:szCs w:val="32"/>
          <w:highlight w:val="none"/>
        </w:rPr>
        <w:t xml:space="preserve">第二章 </w:t>
      </w:r>
      <w:bookmarkEnd w:id="35"/>
      <w:r>
        <w:rPr>
          <w:rFonts w:hint="eastAsia" w:ascii="仿宋" w:hAnsi="仿宋" w:eastAsia="仿宋" w:cs="宋体"/>
          <w:b/>
          <w:color w:val="auto"/>
          <w:spacing w:val="-4"/>
          <w:kern w:val="0"/>
          <w:sz w:val="32"/>
          <w:szCs w:val="32"/>
          <w:highlight w:val="none"/>
        </w:rPr>
        <w:t>磋商须知</w:t>
      </w:r>
    </w:p>
    <w:p w14:paraId="78390F15">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36" w:name="_Toc3099"/>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6"/>
        <w:gridCol w:w="2410"/>
        <w:gridCol w:w="6062"/>
      </w:tblGrid>
      <w:tr w14:paraId="109FB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90D3EA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0DE0052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2" w:type="pct"/>
            <w:tcBorders>
              <w:top w:val="single" w:color="auto" w:sz="4" w:space="0"/>
              <w:left w:val="single" w:color="auto" w:sz="4" w:space="0"/>
              <w:bottom w:val="single" w:color="auto" w:sz="4" w:space="0"/>
              <w:right w:val="single" w:color="auto" w:sz="4" w:space="0"/>
            </w:tcBorders>
            <w:vAlign w:val="center"/>
          </w:tcPr>
          <w:p w14:paraId="13CFFEC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14:paraId="04302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953A2A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1297" w:type="pct"/>
            <w:tcBorders>
              <w:top w:val="single" w:color="auto" w:sz="4" w:space="0"/>
              <w:left w:val="single" w:color="auto" w:sz="4" w:space="0"/>
              <w:bottom w:val="single" w:color="auto" w:sz="4" w:space="0"/>
              <w:right w:val="single" w:color="auto" w:sz="4" w:space="0"/>
            </w:tcBorders>
            <w:vAlign w:val="center"/>
          </w:tcPr>
          <w:p w14:paraId="59290A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14:paraId="5A5AF96F">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浙江工业大学屏峰校区学生宿舍建设工程项目10KV电力线路迁改工程</w:t>
            </w:r>
          </w:p>
        </w:tc>
      </w:tr>
      <w:tr w14:paraId="1AC83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B84306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1297" w:type="pct"/>
            <w:tcBorders>
              <w:top w:val="single" w:color="auto" w:sz="4" w:space="0"/>
              <w:left w:val="single" w:color="auto" w:sz="4" w:space="0"/>
              <w:bottom w:val="single" w:color="auto" w:sz="4" w:space="0"/>
              <w:right w:val="single" w:color="auto" w:sz="4" w:space="0"/>
            </w:tcBorders>
            <w:vAlign w:val="center"/>
          </w:tcPr>
          <w:p w14:paraId="1DE7DEF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14:paraId="4AB16C0C">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lang w:eastAsia="zh-CN"/>
              </w:rPr>
              <w:t>HCZX-24981</w:t>
            </w:r>
          </w:p>
        </w:tc>
      </w:tr>
      <w:tr w14:paraId="091D9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24EF34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1297" w:type="pct"/>
            <w:tcBorders>
              <w:top w:val="single" w:color="auto" w:sz="4" w:space="0"/>
              <w:left w:val="single" w:color="auto" w:sz="4" w:space="0"/>
              <w:bottom w:val="single" w:color="auto" w:sz="4" w:space="0"/>
              <w:right w:val="single" w:color="auto" w:sz="4" w:space="0"/>
            </w:tcBorders>
            <w:vAlign w:val="center"/>
          </w:tcPr>
          <w:p w14:paraId="239FCE0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14:paraId="0CFFC0D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浙江工业大学屏峰校区学生宿舍建设工程项目10KV电力线路迁改工程</w:t>
            </w:r>
            <w:r>
              <w:rPr>
                <w:rFonts w:hint="eastAsia" w:ascii="仿宋" w:hAnsi="仿宋" w:eastAsia="仿宋" w:cs="宋体"/>
                <w:color w:val="auto"/>
                <w:sz w:val="24"/>
                <w:szCs w:val="24"/>
                <w:highlight w:val="none"/>
              </w:rPr>
              <w:t>，工程内容详见第四章采购内容及需求、清单及图纸。</w:t>
            </w:r>
          </w:p>
          <w:p w14:paraId="2529F0E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工期</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u w:val="single"/>
                <w:lang w:val="en-US" w:eastAsia="zh-CN"/>
              </w:rPr>
              <w:t>60日历天</w:t>
            </w:r>
            <w:r>
              <w:rPr>
                <w:rFonts w:hint="eastAsia" w:ascii="仿宋" w:hAnsi="仿宋" w:eastAsia="仿宋" w:cs="宋体"/>
                <w:color w:val="auto"/>
                <w:sz w:val="24"/>
                <w:szCs w:val="24"/>
                <w:highlight w:val="none"/>
              </w:rPr>
              <w:t>；</w:t>
            </w:r>
          </w:p>
          <w:p w14:paraId="5AD9201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供应商磋商时可填报不大于</w:t>
            </w:r>
            <w:r>
              <w:rPr>
                <w:rFonts w:hint="eastAsia" w:ascii="仿宋" w:hAnsi="仿宋" w:eastAsia="仿宋" w:cs="宋体"/>
                <w:color w:val="auto"/>
                <w:sz w:val="24"/>
                <w:szCs w:val="24"/>
                <w:highlight w:val="none"/>
                <w:u w:val="single"/>
                <w:lang w:eastAsia="zh-CN"/>
              </w:rPr>
              <w:t>60日历天</w:t>
            </w:r>
            <w:r>
              <w:rPr>
                <w:rFonts w:hint="eastAsia" w:ascii="仿宋" w:hAnsi="仿宋" w:eastAsia="仿宋" w:cs="宋体"/>
                <w:color w:val="auto"/>
                <w:sz w:val="24"/>
                <w:szCs w:val="24"/>
                <w:highlight w:val="none"/>
              </w:rPr>
              <w:t>的</w:t>
            </w:r>
            <w:r>
              <w:rPr>
                <w:rFonts w:hint="eastAsia" w:ascii="仿宋" w:hAnsi="仿宋" w:eastAsia="仿宋" w:cs="宋体"/>
                <w:color w:val="auto"/>
                <w:sz w:val="24"/>
                <w:szCs w:val="24"/>
                <w:highlight w:val="none"/>
              </w:rPr>
              <w:t>最短合理工期，成交后，该磋商工期将作为合同工期。</w:t>
            </w:r>
          </w:p>
        </w:tc>
      </w:tr>
      <w:tr w14:paraId="53DDF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F428CD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1297" w:type="pct"/>
            <w:tcBorders>
              <w:top w:val="single" w:color="auto" w:sz="4" w:space="0"/>
              <w:left w:val="single" w:color="auto" w:sz="4" w:space="0"/>
              <w:bottom w:val="single" w:color="auto" w:sz="4" w:space="0"/>
              <w:right w:val="single" w:color="auto" w:sz="4" w:space="0"/>
            </w:tcBorders>
            <w:vAlign w:val="center"/>
          </w:tcPr>
          <w:p w14:paraId="2EC53A5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14:paraId="5D12A9F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本项目最高限价为人民币1640954元</w:t>
            </w:r>
            <w:r>
              <w:rPr>
                <w:rFonts w:hint="eastAsia" w:ascii="仿宋" w:hAnsi="仿宋" w:eastAsia="仿宋" w:cs="宋体"/>
                <w:b/>
                <w:color w:val="auto"/>
                <w:sz w:val="24"/>
                <w:szCs w:val="24"/>
                <w:highlight w:val="none"/>
                <w:u w:val="single"/>
              </w:rPr>
              <w:t>，报价如超过最高限价的，其响应文件无效</w:t>
            </w:r>
            <w:r>
              <w:rPr>
                <w:rFonts w:hint="eastAsia" w:ascii="仿宋" w:hAnsi="仿宋" w:eastAsia="仿宋" w:cs="宋体"/>
                <w:color w:val="auto"/>
                <w:sz w:val="24"/>
                <w:szCs w:val="24"/>
                <w:highlight w:val="none"/>
              </w:rPr>
              <w:t>。</w:t>
            </w:r>
          </w:p>
        </w:tc>
      </w:tr>
      <w:tr w14:paraId="7E44F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992EF06">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1297" w:type="pct"/>
            <w:tcBorders>
              <w:top w:val="single" w:color="auto" w:sz="4" w:space="0"/>
              <w:left w:val="single" w:color="auto" w:sz="4" w:space="0"/>
              <w:bottom w:val="single" w:color="auto" w:sz="4" w:space="0"/>
              <w:right w:val="single" w:color="auto" w:sz="4" w:space="0"/>
            </w:tcBorders>
            <w:vAlign w:val="center"/>
          </w:tcPr>
          <w:p w14:paraId="55AE46BB">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14:paraId="68A0813E">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w:t>
            </w:r>
            <w:r>
              <w:rPr>
                <w:rFonts w:hint="eastAsia" w:ascii="仿宋" w:hAnsi="仿宋" w:eastAsia="仿宋" w:cs="Arial"/>
                <w:color w:val="auto"/>
                <w:sz w:val="24"/>
                <w:szCs w:val="24"/>
                <w:highlight w:val="none"/>
                <w:lang w:val="en-US" w:eastAsia="zh-CN"/>
              </w:rPr>
              <w:t>[2024]98043号</w:t>
            </w:r>
            <w:r>
              <w:rPr>
                <w:rFonts w:hint="eastAsia" w:ascii="宋体" w:hAnsi="宋体" w:eastAsia="宋体" w:cs="宋体"/>
                <w:color w:val="auto"/>
                <w:sz w:val="24"/>
                <w:szCs w:val="24"/>
                <w:highlight w:val="none"/>
              </w:rPr>
              <w:t>）</w:t>
            </w:r>
          </w:p>
        </w:tc>
      </w:tr>
      <w:tr w14:paraId="57695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244448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1297" w:type="pct"/>
            <w:tcBorders>
              <w:top w:val="single" w:color="auto" w:sz="4" w:space="0"/>
              <w:left w:val="single" w:color="auto" w:sz="4" w:space="0"/>
              <w:bottom w:val="single" w:color="auto" w:sz="4" w:space="0"/>
              <w:right w:val="single" w:color="auto" w:sz="4" w:space="0"/>
            </w:tcBorders>
            <w:vAlign w:val="center"/>
          </w:tcPr>
          <w:p w14:paraId="477FAA2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2" w:type="pct"/>
            <w:tcBorders>
              <w:top w:val="single" w:color="auto" w:sz="4" w:space="0"/>
              <w:left w:val="single" w:color="auto" w:sz="4" w:space="0"/>
              <w:bottom w:val="single" w:color="auto" w:sz="4" w:space="0"/>
              <w:right w:val="single" w:color="auto" w:sz="4" w:space="0"/>
            </w:tcBorders>
            <w:vAlign w:val="center"/>
          </w:tcPr>
          <w:p w14:paraId="752A1D34">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14:paraId="27E9DAC2">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14:paraId="6645637B">
            <w:pPr>
              <w:autoSpaceDN w:val="0"/>
              <w:snapToGrid w:val="0"/>
              <w:spacing w:line="276" w:lineRule="auto"/>
              <w:rPr>
                <w:rFonts w:hint="default" w:ascii="仿宋" w:hAnsi="仿宋" w:eastAsia="仿宋" w:cs="宋体"/>
                <w:color w:val="auto"/>
                <w:sz w:val="24"/>
                <w:szCs w:val="24"/>
                <w:highlight w:val="none"/>
                <w:u w:val="single"/>
                <w:lang w:val="en-US"/>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孙老师、余老师</w:t>
            </w:r>
            <w:r>
              <w:rPr>
                <w:rFonts w:hint="eastAsia" w:ascii="仿宋" w:hAnsi="仿宋" w:eastAsia="仿宋" w:cs="Arial"/>
                <w:color w:val="auto"/>
                <w:sz w:val="24"/>
                <w:szCs w:val="24"/>
                <w:highlight w:val="none"/>
              </w:rPr>
              <w:t xml:space="preserve">   联系电话：</w:t>
            </w:r>
            <w:r>
              <w:rPr>
                <w:rFonts w:hint="eastAsia" w:ascii="仿宋" w:hAnsi="仿宋" w:eastAsia="仿宋" w:cs="Arial"/>
                <w:color w:val="auto"/>
                <w:sz w:val="24"/>
                <w:szCs w:val="24"/>
                <w:highlight w:val="none"/>
                <w:lang w:val="en-US" w:eastAsia="zh-CN"/>
              </w:rPr>
              <w:t>0571-88320055</w:t>
            </w:r>
          </w:p>
        </w:tc>
      </w:tr>
      <w:tr w14:paraId="57E15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E4902E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1297" w:type="pct"/>
            <w:tcBorders>
              <w:top w:val="single" w:color="auto" w:sz="4" w:space="0"/>
              <w:left w:val="single" w:color="auto" w:sz="4" w:space="0"/>
              <w:bottom w:val="single" w:color="auto" w:sz="4" w:space="0"/>
              <w:right w:val="single" w:color="auto" w:sz="4" w:space="0"/>
            </w:tcBorders>
            <w:vAlign w:val="center"/>
          </w:tcPr>
          <w:p w14:paraId="1731B569">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14:paraId="57A83BBB">
            <w:pPr>
              <w:autoSpaceDN w:val="0"/>
              <w:snapToGrid w:val="0"/>
              <w:spacing w:line="276" w:lineRule="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华诚工程咨询集团有限公司</w:t>
            </w:r>
          </w:p>
          <w:p w14:paraId="6184947C">
            <w:pPr>
              <w:autoSpaceDN w:val="0"/>
              <w:snapToGrid w:val="0"/>
              <w:spacing w:line="276" w:lineRule="auto"/>
              <w:rPr>
                <w:rFonts w:hint="eastAsia"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eastAsia="zh-CN"/>
              </w:rPr>
              <w:t>叶秀华、楼国栋</w:t>
            </w:r>
          </w:p>
          <w:p w14:paraId="361A4747">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联系电话：0571-87981527</w:t>
            </w:r>
          </w:p>
          <w:p w14:paraId="5400C626">
            <w:pPr>
              <w:autoSpaceDE w:val="0"/>
              <w:autoSpaceDN w:val="0"/>
              <w:snapToGrid w:val="0"/>
              <w:spacing w:line="276" w:lineRule="auto"/>
              <w:jc w:val="left"/>
              <w:rPr>
                <w:rFonts w:hint="default" w:ascii="仿宋" w:hAnsi="仿宋" w:eastAsia="仿宋" w:cs="Arial"/>
                <w:b/>
                <w:bCs/>
                <w:color w:val="auto"/>
                <w:sz w:val="24"/>
                <w:szCs w:val="24"/>
                <w:highlight w:val="none"/>
                <w:lang w:val="en-US" w:eastAsia="zh-CN"/>
              </w:rPr>
            </w:pPr>
            <w:r>
              <w:rPr>
                <w:rFonts w:hint="eastAsia" w:ascii="仿宋" w:hAnsi="仿宋" w:eastAsia="仿宋" w:cs="Arial"/>
                <w:color w:val="auto"/>
                <w:sz w:val="24"/>
                <w:szCs w:val="24"/>
                <w:highlight w:val="none"/>
              </w:rPr>
              <w:t>电子邮箱：</w:t>
            </w:r>
            <w:r>
              <w:rPr>
                <w:rFonts w:hint="eastAsia" w:ascii="仿宋" w:hAnsi="仿宋" w:eastAsia="仿宋" w:cs="Arial"/>
                <w:color w:val="auto"/>
                <w:sz w:val="24"/>
                <w:szCs w:val="24"/>
                <w:highlight w:val="none"/>
                <w:u w:val="none"/>
                <w:lang w:val="en-US" w:eastAsia="zh-CN"/>
              </w:rPr>
              <w:fldChar w:fldCharType="begin"/>
            </w:r>
            <w:r>
              <w:rPr>
                <w:rFonts w:hint="eastAsia" w:ascii="仿宋" w:hAnsi="仿宋" w:eastAsia="仿宋" w:cs="Arial"/>
                <w:color w:val="auto"/>
                <w:sz w:val="24"/>
                <w:szCs w:val="24"/>
                <w:highlight w:val="none"/>
                <w:u w:val="none"/>
                <w:lang w:val="en-US" w:eastAsia="zh-CN"/>
              </w:rPr>
              <w:instrText xml:space="preserve"> HYPERLINK "mailto:HCZBDL@126.COM" </w:instrText>
            </w:r>
            <w:r>
              <w:rPr>
                <w:rFonts w:hint="eastAsia" w:ascii="仿宋" w:hAnsi="仿宋" w:eastAsia="仿宋" w:cs="Arial"/>
                <w:color w:val="auto"/>
                <w:sz w:val="24"/>
                <w:szCs w:val="24"/>
                <w:highlight w:val="none"/>
                <w:u w:val="none"/>
                <w:lang w:val="en-US" w:eastAsia="zh-CN"/>
              </w:rPr>
              <w:fldChar w:fldCharType="separate"/>
            </w:r>
            <w:r>
              <w:rPr>
                <w:rStyle w:val="71"/>
                <w:rFonts w:hint="eastAsia" w:ascii="仿宋" w:hAnsi="仿宋" w:eastAsia="仿宋" w:cs="Arial"/>
                <w:color w:val="auto"/>
                <w:sz w:val="24"/>
                <w:szCs w:val="24"/>
                <w:highlight w:val="none"/>
                <w:u w:val="none"/>
                <w:lang w:val="en-US" w:eastAsia="zh-CN"/>
              </w:rPr>
              <w:t>HCZBDL@126.</w:t>
            </w:r>
            <w:r>
              <w:rPr>
                <w:rFonts w:hint="eastAsia" w:ascii="仿宋" w:hAnsi="仿宋" w:eastAsia="仿宋" w:cs="Arial"/>
                <w:color w:val="auto"/>
                <w:sz w:val="24"/>
                <w:szCs w:val="24"/>
                <w:highlight w:val="none"/>
                <w:u w:val="none"/>
                <w:lang w:val="en-US" w:eastAsia="zh-CN"/>
              </w:rPr>
              <w:fldChar w:fldCharType="end"/>
            </w:r>
            <w:r>
              <w:rPr>
                <w:rFonts w:hint="eastAsia" w:ascii="仿宋" w:hAnsi="仿宋" w:eastAsia="仿宋" w:cs="Arial"/>
                <w:color w:val="auto"/>
                <w:sz w:val="24"/>
                <w:szCs w:val="24"/>
                <w:highlight w:val="none"/>
                <w:u w:val="none"/>
                <w:lang w:val="en-US" w:eastAsia="zh-CN"/>
              </w:rPr>
              <w:t xml:space="preserve">com </w:t>
            </w:r>
          </w:p>
          <w:p w14:paraId="1AEF325E">
            <w:pPr>
              <w:autoSpaceDE w:val="0"/>
              <w:autoSpaceDN w:val="0"/>
              <w:snapToGrid w:val="0"/>
              <w:spacing w:line="276" w:lineRule="auto"/>
              <w:jc w:val="left"/>
              <w:rPr>
                <w:rFonts w:hint="eastAsia" w:ascii="仿宋" w:hAnsi="仿宋" w:eastAsia="仿宋" w:cs="..ì."/>
                <w:color w:val="auto"/>
                <w:sz w:val="24"/>
                <w:szCs w:val="24"/>
                <w:highlight w:val="none"/>
                <w:lang w:eastAsia="zh-CN"/>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lang w:eastAsia="zh-CN"/>
              </w:rPr>
              <w:t>杭州市拱墅区彩云路105号锦盛大楼8楼</w:t>
            </w:r>
          </w:p>
        </w:tc>
      </w:tr>
      <w:tr w14:paraId="0558F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36CE98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1297" w:type="pct"/>
            <w:tcBorders>
              <w:top w:val="single" w:color="auto" w:sz="4" w:space="0"/>
              <w:left w:val="single" w:color="auto" w:sz="4" w:space="0"/>
              <w:bottom w:val="single" w:color="auto" w:sz="4" w:space="0"/>
              <w:right w:val="single" w:color="auto" w:sz="4" w:space="0"/>
            </w:tcBorders>
            <w:vAlign w:val="center"/>
          </w:tcPr>
          <w:p w14:paraId="761483B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14:paraId="7AE8FF1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浙江政府采购网（https://zfcg.czt.zj.gov.cn/）</w:t>
            </w:r>
          </w:p>
        </w:tc>
      </w:tr>
      <w:tr w14:paraId="74358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13203A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1297" w:type="pct"/>
            <w:tcBorders>
              <w:top w:val="single" w:color="auto" w:sz="4" w:space="0"/>
              <w:left w:val="single" w:color="auto" w:sz="4" w:space="0"/>
              <w:bottom w:val="single" w:color="auto" w:sz="4" w:space="0"/>
              <w:right w:val="single" w:color="auto" w:sz="4" w:space="0"/>
            </w:tcBorders>
            <w:vAlign w:val="center"/>
          </w:tcPr>
          <w:p w14:paraId="443649B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14:paraId="49DE0E7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14:paraId="2750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1386B97">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1297" w:type="pct"/>
            <w:tcBorders>
              <w:top w:val="single" w:color="auto" w:sz="4" w:space="0"/>
              <w:left w:val="single" w:color="auto" w:sz="4" w:space="0"/>
              <w:bottom w:val="single" w:color="auto" w:sz="4" w:space="0"/>
              <w:right w:val="single" w:color="auto" w:sz="4" w:space="0"/>
            </w:tcBorders>
            <w:vAlign w:val="center"/>
          </w:tcPr>
          <w:p w14:paraId="3E2FC00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14:paraId="212EA91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政府采购云平台（https://www.zcygov.cn/）</w:t>
            </w:r>
          </w:p>
        </w:tc>
      </w:tr>
      <w:tr w14:paraId="051C8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2D699A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1297" w:type="pct"/>
            <w:tcBorders>
              <w:top w:val="single" w:color="auto" w:sz="4" w:space="0"/>
              <w:left w:val="single" w:color="auto" w:sz="4" w:space="0"/>
              <w:bottom w:val="single" w:color="auto" w:sz="4" w:space="0"/>
              <w:right w:val="single" w:color="auto" w:sz="4" w:space="0"/>
            </w:tcBorders>
            <w:vAlign w:val="center"/>
          </w:tcPr>
          <w:p w14:paraId="726587D8">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14:paraId="562564C5">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14:paraId="71A96903">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（1）本次采购为专门面向中小企业的采购项目；</w:t>
            </w:r>
          </w:p>
          <w:p w14:paraId="48A04452">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D844ACD">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eastAsia="zh-CN" w:bidi="ar"/>
              </w:rPr>
              <w:t>浙江工业大学屏峰校区学生宿舍建设工程项目10KV电力线路迁改工程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14:paraId="16A1DA0E">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14:paraId="4A85961C">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14:paraId="31B781A5">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14:paraId="71937F90">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14:paraId="6C7569DE">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14:paraId="59E2F25E">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14:paraId="1773501B">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14:paraId="1ACF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03806C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1297" w:type="pct"/>
            <w:tcBorders>
              <w:top w:val="single" w:color="auto" w:sz="4" w:space="0"/>
              <w:left w:val="single" w:color="auto" w:sz="4" w:space="0"/>
              <w:bottom w:val="single" w:color="auto" w:sz="4" w:space="0"/>
              <w:right w:val="single" w:color="auto" w:sz="4" w:space="0"/>
            </w:tcBorders>
            <w:vAlign w:val="center"/>
          </w:tcPr>
          <w:p w14:paraId="602476BA">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14:paraId="6DE58F47">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14:paraId="7872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A92A78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1297" w:type="pct"/>
            <w:tcBorders>
              <w:top w:val="single" w:color="auto" w:sz="4" w:space="0"/>
              <w:left w:val="single" w:color="auto" w:sz="4" w:space="0"/>
              <w:bottom w:val="single" w:color="auto" w:sz="4" w:space="0"/>
              <w:right w:val="single" w:color="auto" w:sz="4" w:space="0"/>
            </w:tcBorders>
            <w:vAlign w:val="center"/>
          </w:tcPr>
          <w:p w14:paraId="0F7745C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2" w:type="pct"/>
            <w:tcBorders>
              <w:top w:val="single" w:color="auto" w:sz="4" w:space="0"/>
              <w:left w:val="single" w:color="auto" w:sz="4" w:space="0"/>
              <w:bottom w:val="single" w:color="auto" w:sz="4" w:space="0"/>
              <w:right w:val="single" w:color="auto" w:sz="4" w:space="0"/>
            </w:tcBorders>
            <w:vAlign w:val="center"/>
          </w:tcPr>
          <w:p w14:paraId="6D8AD40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14:paraId="4AB00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7D301A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1297" w:type="pct"/>
            <w:tcBorders>
              <w:top w:val="single" w:color="auto" w:sz="4" w:space="0"/>
              <w:left w:val="single" w:color="auto" w:sz="4" w:space="0"/>
              <w:bottom w:val="single" w:color="auto" w:sz="4" w:space="0"/>
              <w:right w:val="single" w:color="auto" w:sz="4" w:space="0"/>
            </w:tcBorders>
            <w:vAlign w:val="center"/>
          </w:tcPr>
          <w:p w14:paraId="5673331E">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2" w:type="pct"/>
            <w:tcBorders>
              <w:top w:val="single" w:color="auto" w:sz="4" w:space="0"/>
              <w:left w:val="single" w:color="auto" w:sz="4" w:space="0"/>
              <w:bottom w:val="single" w:color="auto" w:sz="4" w:space="0"/>
              <w:right w:val="single" w:color="auto" w:sz="4" w:space="0"/>
            </w:tcBorders>
            <w:vAlign w:val="center"/>
          </w:tcPr>
          <w:p w14:paraId="7FE07AB3">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rPr>
              <w:t>垃圾清运</w:t>
            </w:r>
            <w:r>
              <w:rPr>
                <w:rFonts w:hint="eastAsia" w:ascii="仿宋" w:hAnsi="仿宋" w:eastAsia="仿宋" w:cs="Arial"/>
                <w:b/>
                <w:color w:val="auto"/>
                <w:sz w:val="24"/>
                <w:szCs w:val="24"/>
                <w:highlight w:val="none"/>
              </w:rPr>
              <w:t>。</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57E75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52E5BB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1297" w:type="pct"/>
            <w:tcBorders>
              <w:top w:val="single" w:color="auto" w:sz="4" w:space="0"/>
              <w:left w:val="single" w:color="auto" w:sz="4" w:space="0"/>
              <w:bottom w:val="single" w:color="auto" w:sz="4" w:space="0"/>
              <w:right w:val="single" w:color="auto" w:sz="4" w:space="0"/>
            </w:tcBorders>
            <w:vAlign w:val="center"/>
          </w:tcPr>
          <w:p w14:paraId="4674699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2" w:type="pct"/>
            <w:tcBorders>
              <w:top w:val="single" w:color="auto" w:sz="4" w:space="0"/>
              <w:left w:val="single" w:color="auto" w:sz="4" w:space="0"/>
              <w:bottom w:val="single" w:color="auto" w:sz="4" w:space="0"/>
              <w:right w:val="single" w:color="auto" w:sz="4" w:space="0"/>
            </w:tcBorders>
            <w:vAlign w:val="center"/>
          </w:tcPr>
          <w:p w14:paraId="10B88827">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14:paraId="01E0A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9" w:type="pct"/>
            <w:tcBorders>
              <w:top w:val="single" w:color="auto" w:sz="4" w:space="0"/>
              <w:left w:val="single" w:color="auto" w:sz="4" w:space="0"/>
              <w:bottom w:val="single" w:color="auto" w:sz="4" w:space="0"/>
              <w:right w:val="single" w:color="auto" w:sz="4" w:space="0"/>
            </w:tcBorders>
            <w:vAlign w:val="bottom"/>
          </w:tcPr>
          <w:p w14:paraId="79901356">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1297" w:type="pct"/>
            <w:tcBorders>
              <w:top w:val="single" w:color="auto" w:sz="4" w:space="0"/>
              <w:left w:val="single" w:color="auto" w:sz="4" w:space="0"/>
              <w:bottom w:val="single" w:color="auto" w:sz="4" w:space="0"/>
              <w:right w:val="single" w:color="auto" w:sz="4" w:space="0"/>
            </w:tcBorders>
            <w:vAlign w:val="center"/>
          </w:tcPr>
          <w:p w14:paraId="1903624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2" w:type="pct"/>
            <w:tcBorders>
              <w:top w:val="single" w:color="auto" w:sz="4" w:space="0"/>
              <w:left w:val="single" w:color="auto" w:sz="4" w:space="0"/>
              <w:bottom w:val="single" w:color="auto" w:sz="4" w:space="0"/>
              <w:right w:val="single" w:color="auto" w:sz="4" w:space="0"/>
            </w:tcBorders>
            <w:vAlign w:val="center"/>
          </w:tcPr>
          <w:p w14:paraId="4AB9A850">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14:paraId="79824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1E432C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1297" w:type="pct"/>
            <w:tcBorders>
              <w:top w:val="single" w:color="auto" w:sz="4" w:space="0"/>
              <w:left w:val="single" w:color="auto" w:sz="4" w:space="0"/>
              <w:bottom w:val="single" w:color="auto" w:sz="4" w:space="0"/>
              <w:right w:val="single" w:color="auto" w:sz="4" w:space="0"/>
            </w:tcBorders>
            <w:vAlign w:val="center"/>
          </w:tcPr>
          <w:p w14:paraId="3B6A7AB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14:paraId="7CE1004E">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14:paraId="7024F076">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14:paraId="7831C05B">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14:paraId="322C9491">
            <w:pPr>
              <w:autoSpaceDN w:val="0"/>
              <w:adjustRightInd w:val="0"/>
              <w:snapToGrid w:val="0"/>
              <w:spacing w:line="360" w:lineRule="auto"/>
              <w:rPr>
                <w:rFonts w:hint="default" w:ascii="仿宋" w:hAnsi="仿宋" w:eastAsia="仿宋" w:cs="宋体"/>
                <w:color w:val="auto"/>
                <w:sz w:val="24"/>
                <w:szCs w:val="24"/>
                <w:highlight w:val="none"/>
                <w:lang w:val="en-US"/>
              </w:rPr>
            </w:pPr>
            <w:r>
              <w:rPr>
                <w:rFonts w:ascii="仿宋" w:hAnsi="仿宋" w:eastAsia="仿宋" w:cs="Arial"/>
                <w:b w:val="0"/>
                <w:bCs/>
                <w:color w:val="auto"/>
                <w:sz w:val="24"/>
                <w:szCs w:val="24"/>
                <w:highlight w:val="none"/>
              </w:rPr>
              <w:t>踏勘联系人：</w:t>
            </w:r>
            <w:r>
              <w:rPr>
                <w:rFonts w:hint="eastAsia" w:ascii="仿宋" w:hAnsi="仿宋" w:eastAsia="仿宋" w:cs="Arial"/>
                <w:b w:val="0"/>
                <w:bCs/>
                <w:color w:val="auto"/>
                <w:sz w:val="24"/>
                <w:szCs w:val="24"/>
                <w:highlight w:val="none"/>
                <w:lang w:val="en-US" w:eastAsia="zh-CN"/>
              </w:rPr>
              <w:t>曾老师</w:t>
            </w:r>
            <w:r>
              <w:rPr>
                <w:rFonts w:ascii="仿宋" w:hAnsi="仿宋" w:eastAsia="仿宋" w:cs="Arial"/>
                <w:b w:val="0"/>
                <w:bCs/>
                <w:color w:val="auto"/>
                <w:sz w:val="24"/>
                <w:szCs w:val="24"/>
                <w:highlight w:val="none"/>
              </w:rPr>
              <w:t xml:space="preserve"> </w:t>
            </w:r>
            <w:r>
              <w:rPr>
                <w:rFonts w:hint="eastAsia" w:ascii="仿宋" w:hAnsi="仿宋" w:eastAsia="仿宋" w:cs="Arial"/>
                <w:b w:val="0"/>
                <w:bCs/>
                <w:color w:val="auto"/>
                <w:sz w:val="24"/>
                <w:szCs w:val="24"/>
                <w:highlight w:val="none"/>
                <w:lang w:val="en-US" w:eastAsia="zh-CN"/>
              </w:rPr>
              <w:t xml:space="preserve"> </w:t>
            </w:r>
            <w:r>
              <w:rPr>
                <w:rFonts w:ascii="仿宋" w:hAnsi="仿宋" w:eastAsia="仿宋" w:cs="Arial"/>
                <w:b w:val="0"/>
                <w:bCs/>
                <w:color w:val="auto"/>
                <w:sz w:val="24"/>
                <w:szCs w:val="24"/>
                <w:highlight w:val="none"/>
              </w:rPr>
              <w:t>联系电话：</w:t>
            </w:r>
            <w:r>
              <w:rPr>
                <w:rFonts w:hint="eastAsia" w:ascii="仿宋" w:hAnsi="仿宋" w:eastAsia="仿宋" w:cs="Arial"/>
                <w:b w:val="0"/>
                <w:bCs/>
                <w:color w:val="auto"/>
                <w:sz w:val="24"/>
                <w:szCs w:val="24"/>
                <w:highlight w:val="none"/>
              </w:rPr>
              <w:t>15068150696</w:t>
            </w:r>
            <w:r>
              <w:rPr>
                <w:rFonts w:hint="eastAsia" w:ascii="仿宋" w:hAnsi="仿宋" w:eastAsia="仿宋" w:cs="Arial"/>
                <w:b w:val="0"/>
                <w:bCs/>
                <w:color w:val="auto"/>
                <w:sz w:val="24"/>
                <w:szCs w:val="24"/>
                <w:highlight w:val="none"/>
                <w:lang w:val="en-US" w:eastAsia="zh-CN"/>
              </w:rPr>
              <w:t xml:space="preserve"> </w:t>
            </w:r>
          </w:p>
        </w:tc>
      </w:tr>
      <w:tr w14:paraId="52EC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8B497D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1297" w:type="pct"/>
            <w:tcBorders>
              <w:top w:val="single" w:color="auto" w:sz="4" w:space="0"/>
              <w:left w:val="single" w:color="auto" w:sz="4" w:space="0"/>
              <w:bottom w:val="single" w:color="auto" w:sz="4" w:space="0"/>
              <w:right w:val="single" w:color="auto" w:sz="4" w:space="0"/>
            </w:tcBorders>
            <w:vAlign w:val="center"/>
          </w:tcPr>
          <w:p w14:paraId="5ADB16C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14:paraId="3F326A95">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14:paraId="3C64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23ABEC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1297" w:type="pct"/>
            <w:tcBorders>
              <w:top w:val="single" w:color="auto" w:sz="4" w:space="0"/>
              <w:left w:val="single" w:color="auto" w:sz="4" w:space="0"/>
              <w:bottom w:val="single" w:color="auto" w:sz="4" w:space="0"/>
              <w:right w:val="single" w:color="auto" w:sz="4" w:space="0"/>
            </w:tcBorders>
            <w:vAlign w:val="center"/>
          </w:tcPr>
          <w:p w14:paraId="312F78E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2" w:type="pct"/>
            <w:tcBorders>
              <w:top w:val="single" w:color="auto" w:sz="4" w:space="0"/>
              <w:left w:val="single" w:color="auto" w:sz="4" w:space="0"/>
              <w:bottom w:val="single" w:color="auto" w:sz="4" w:space="0"/>
              <w:right w:val="single" w:color="auto" w:sz="4" w:space="0"/>
            </w:tcBorders>
          </w:tcPr>
          <w:p w14:paraId="086EF579">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14:paraId="519FF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B1A009A">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1297" w:type="pct"/>
            <w:tcBorders>
              <w:top w:val="single" w:color="auto" w:sz="4" w:space="0"/>
              <w:left w:val="single" w:color="auto" w:sz="4" w:space="0"/>
              <w:bottom w:val="single" w:color="auto" w:sz="4" w:space="0"/>
              <w:right w:val="single" w:color="auto" w:sz="4" w:space="0"/>
            </w:tcBorders>
            <w:vAlign w:val="center"/>
          </w:tcPr>
          <w:p w14:paraId="3CA66FA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14:paraId="3F3865D4">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14:paraId="0AE71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CC1994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1297" w:type="pct"/>
            <w:tcBorders>
              <w:top w:val="single" w:color="auto" w:sz="4" w:space="0"/>
              <w:left w:val="single" w:color="auto" w:sz="4" w:space="0"/>
              <w:bottom w:val="single" w:color="auto" w:sz="4" w:space="0"/>
              <w:right w:val="single" w:color="auto" w:sz="4" w:space="0"/>
            </w:tcBorders>
            <w:vAlign w:val="center"/>
          </w:tcPr>
          <w:p w14:paraId="432B6A5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14:paraId="27CA021C">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14:paraId="64C6B72D">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14:paraId="595476A1">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14:paraId="7CF951E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14:paraId="71DD6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01B7050">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7" w:type="pct"/>
            <w:tcBorders>
              <w:top w:val="single" w:color="auto" w:sz="4" w:space="0"/>
              <w:left w:val="single" w:color="auto" w:sz="4" w:space="0"/>
              <w:bottom w:val="single" w:color="auto" w:sz="4" w:space="0"/>
              <w:right w:val="single" w:color="auto" w:sz="4" w:space="0"/>
            </w:tcBorders>
            <w:vAlign w:val="center"/>
          </w:tcPr>
          <w:p w14:paraId="1E2FF78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14:paraId="4F982A90">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14:paraId="261E172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14:paraId="39F3E53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14:paraId="704700A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14:paraId="125AE50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14:paraId="1A7BB0C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14:paraId="32F3CE5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14:paraId="26BBF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5576A7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1297" w:type="pct"/>
            <w:tcBorders>
              <w:top w:val="single" w:color="auto" w:sz="4" w:space="0"/>
              <w:left w:val="single" w:color="auto" w:sz="4" w:space="0"/>
              <w:bottom w:val="single" w:color="auto" w:sz="4" w:space="0"/>
              <w:right w:val="single" w:color="auto" w:sz="4" w:space="0"/>
            </w:tcBorders>
            <w:vAlign w:val="center"/>
          </w:tcPr>
          <w:p w14:paraId="482228A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14:paraId="348C449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14:paraId="134B2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BCCDA5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1297" w:type="pct"/>
            <w:tcBorders>
              <w:top w:val="single" w:color="auto" w:sz="4" w:space="0"/>
              <w:left w:val="single" w:color="auto" w:sz="4" w:space="0"/>
              <w:bottom w:val="single" w:color="auto" w:sz="4" w:space="0"/>
              <w:right w:val="single" w:color="auto" w:sz="4" w:space="0"/>
            </w:tcBorders>
            <w:vAlign w:val="center"/>
          </w:tcPr>
          <w:p w14:paraId="43AE959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14:paraId="0C58155B">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14:paraId="300577D8">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14:paraId="34C4210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14:paraId="42B52B07">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14:paraId="163C3B5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14:paraId="62D2C78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14:paraId="1F06637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14:paraId="5F5F28B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14:paraId="0D4006A3">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w:t>
            </w:r>
            <w:r>
              <w:rPr>
                <w:rFonts w:hint="eastAsia" w:ascii="仿宋" w:hAnsi="仿宋" w:eastAsia="仿宋" w:cs="宋体"/>
                <w:color w:val="auto"/>
                <w:sz w:val="24"/>
                <w:szCs w:val="24"/>
                <w:highlight w:val="none"/>
                <w:lang w:eastAsia="zh-CN"/>
              </w:rPr>
              <w:t>华诚工程咨询集团有限公司</w:t>
            </w:r>
            <w:r>
              <w:rPr>
                <w:rFonts w:hint="eastAsia" w:ascii="仿宋" w:hAnsi="仿宋" w:eastAsia="仿宋" w:cs="宋体"/>
                <w:color w:val="auto"/>
                <w:sz w:val="24"/>
                <w:szCs w:val="24"/>
                <w:highlight w:val="none"/>
              </w:rPr>
              <w:t>的“电子备份响应文件”将不予接收。</w:t>
            </w:r>
          </w:p>
          <w:p w14:paraId="30E55747">
            <w:pPr>
              <w:autoSpaceDN w:val="0"/>
              <w:snapToGrid w:val="0"/>
              <w:spacing w:line="276" w:lineRule="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（5）收件人：</w:t>
            </w:r>
            <w:r>
              <w:rPr>
                <w:rFonts w:hint="eastAsia" w:ascii="仿宋" w:hAnsi="仿宋" w:eastAsia="仿宋" w:cs="宋体"/>
                <w:color w:val="auto"/>
                <w:kern w:val="0"/>
                <w:sz w:val="24"/>
                <w:szCs w:val="24"/>
                <w:highlight w:val="none"/>
                <w:lang w:val="en-US" w:eastAsia="zh-CN"/>
              </w:rPr>
              <w:t>叶秀华</w:t>
            </w:r>
            <w:r>
              <w:rPr>
                <w:rFonts w:hint="eastAsia" w:ascii="仿宋" w:hAnsi="仿宋" w:eastAsia="仿宋" w:cs="宋体"/>
                <w:color w:val="auto"/>
                <w:kern w:val="0"/>
                <w:sz w:val="24"/>
                <w:szCs w:val="24"/>
                <w:highlight w:val="none"/>
              </w:rPr>
              <w:t xml:space="preserve">  电话：</w:t>
            </w:r>
            <w:r>
              <w:rPr>
                <w:rFonts w:hint="eastAsia" w:ascii="仿宋" w:hAnsi="仿宋" w:eastAsia="仿宋" w:cs="Arial"/>
                <w:color w:val="auto"/>
                <w:sz w:val="24"/>
                <w:szCs w:val="24"/>
                <w:highlight w:val="none"/>
                <w:lang w:val="en-US" w:eastAsia="zh-CN"/>
              </w:rPr>
              <w:t>13858032754</w:t>
            </w:r>
            <w:r>
              <w:rPr>
                <w:rFonts w:hint="eastAsia" w:ascii="仿宋" w:hAnsi="仿宋" w:eastAsia="仿宋" w:cs="宋体"/>
                <w:color w:val="auto"/>
                <w:kern w:val="0"/>
                <w:sz w:val="24"/>
                <w:szCs w:val="24"/>
                <w:highlight w:val="none"/>
              </w:rPr>
              <w:t>，收件地址：</w:t>
            </w:r>
            <w:r>
              <w:rPr>
                <w:rFonts w:hint="eastAsia" w:ascii="仿宋" w:hAnsi="仿宋" w:eastAsia="仿宋" w:cs="宋体"/>
                <w:color w:val="auto"/>
                <w:kern w:val="0"/>
                <w:sz w:val="24"/>
                <w:szCs w:val="24"/>
                <w:highlight w:val="none"/>
                <w:lang w:eastAsia="zh-CN"/>
              </w:rPr>
              <w:t>杭州市拱墅区彩云路105号锦盛大楼8楼</w:t>
            </w:r>
          </w:p>
        </w:tc>
      </w:tr>
      <w:tr w14:paraId="36F93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6676C42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1297" w:type="pct"/>
            <w:tcBorders>
              <w:top w:val="single" w:color="auto" w:sz="4" w:space="0"/>
              <w:left w:val="single" w:color="auto" w:sz="4" w:space="0"/>
              <w:bottom w:val="single" w:color="auto" w:sz="4" w:space="0"/>
              <w:right w:val="single" w:color="auto" w:sz="4" w:space="0"/>
            </w:tcBorders>
            <w:vAlign w:val="center"/>
          </w:tcPr>
          <w:p w14:paraId="7844C51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14:paraId="128A15C3">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rPr>
              <w:t>北京时间）</w:t>
            </w:r>
          </w:p>
          <w:p w14:paraId="51285306">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14:paraId="2DC0B03B">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14:paraId="3D51F85E">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lang w:eastAsia="zh-CN"/>
              </w:rPr>
              <w:t>华诚工程咨询集团有限公司</w:t>
            </w:r>
            <w:r>
              <w:rPr>
                <w:rFonts w:hint="eastAsia" w:ascii="仿宋" w:hAnsi="仿宋" w:eastAsia="仿宋" w:cs="宋体"/>
                <w:color w:val="auto"/>
                <w:sz w:val="24"/>
                <w:szCs w:val="24"/>
                <w:highlight w:val="none"/>
                <w:u w:val="single"/>
              </w:rPr>
              <w:t>（</w:t>
            </w:r>
            <w:r>
              <w:rPr>
                <w:rFonts w:hint="eastAsia" w:ascii="仿宋" w:hAnsi="仿宋" w:eastAsia="仿宋" w:cs="宋体"/>
                <w:color w:val="auto"/>
                <w:sz w:val="24"/>
                <w:szCs w:val="24"/>
                <w:highlight w:val="none"/>
                <w:u w:val="single"/>
                <w:lang w:eastAsia="zh-CN"/>
              </w:rPr>
              <w:t>杭州市拱墅区彩云路105号锦盛大楼8楼</w:t>
            </w:r>
            <w:r>
              <w:rPr>
                <w:rFonts w:hint="eastAsia" w:ascii="仿宋" w:hAnsi="仿宋" w:eastAsia="仿宋" w:cs="宋体"/>
                <w:color w:val="auto"/>
                <w:sz w:val="24"/>
                <w:szCs w:val="24"/>
                <w:highlight w:val="none"/>
                <w:u w:val="single"/>
              </w:rPr>
              <w:t>）</w:t>
            </w:r>
          </w:p>
        </w:tc>
      </w:tr>
      <w:tr w14:paraId="4E40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6F13B54">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1297" w:type="pct"/>
            <w:tcBorders>
              <w:top w:val="single" w:color="auto" w:sz="4" w:space="0"/>
              <w:left w:val="single" w:color="auto" w:sz="4" w:space="0"/>
              <w:bottom w:val="single" w:color="auto" w:sz="4" w:space="0"/>
              <w:right w:val="single" w:color="auto" w:sz="4" w:space="0"/>
            </w:tcBorders>
            <w:vAlign w:val="center"/>
          </w:tcPr>
          <w:p w14:paraId="4999B258">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14:paraId="2BD7D325">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lang w:eastAsia="zh-CN"/>
              </w:rPr>
              <w:t>2025</w:t>
            </w:r>
            <w:r>
              <w:rPr>
                <w:rFonts w:hint="eastAsia" w:ascii="仿宋" w:hAnsi="仿宋" w:eastAsia="仿宋" w:cs="宋体"/>
                <w:b/>
                <w:color w:val="auto"/>
                <w:sz w:val="24"/>
                <w:szCs w:val="24"/>
                <w:highlight w:val="none"/>
                <w:u w:val="single"/>
              </w:rPr>
              <w:t>年</w:t>
            </w:r>
            <w:r>
              <w:rPr>
                <w:rFonts w:hint="eastAsia" w:ascii="仿宋" w:hAnsi="仿宋" w:eastAsia="仿宋" w:cs="宋体"/>
                <w:b/>
                <w:color w:val="auto"/>
                <w:sz w:val="24"/>
                <w:szCs w:val="24"/>
                <w:highlight w:val="none"/>
                <w:u w:val="single"/>
                <w:lang w:val="en-US" w:eastAsia="zh-CN"/>
              </w:rPr>
              <w:t>02</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19</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09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14:paraId="1123B48D">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2、地点（网址）：https://www.zcygov.cn/</w:t>
            </w:r>
          </w:p>
          <w:p w14:paraId="0F57B282">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14:paraId="14ED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0B72F42">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1297" w:type="pct"/>
            <w:tcBorders>
              <w:top w:val="single" w:color="auto" w:sz="4" w:space="0"/>
              <w:left w:val="single" w:color="auto" w:sz="4" w:space="0"/>
              <w:bottom w:val="single" w:color="auto" w:sz="4" w:space="0"/>
              <w:right w:val="single" w:color="auto" w:sz="4" w:space="0"/>
            </w:tcBorders>
            <w:vAlign w:val="center"/>
          </w:tcPr>
          <w:p w14:paraId="339C4AA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14:paraId="26898D97">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14:paraId="37594DEB">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14:paraId="13A097CA">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14:paraId="690FEFEF">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75FA7EEF">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14:paraId="30B06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B5E622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1297" w:type="pct"/>
            <w:tcBorders>
              <w:top w:val="single" w:color="auto" w:sz="4" w:space="0"/>
              <w:left w:val="single" w:color="auto" w:sz="4" w:space="0"/>
              <w:bottom w:val="single" w:color="auto" w:sz="4" w:space="0"/>
              <w:right w:val="single" w:color="auto" w:sz="4" w:space="0"/>
            </w:tcBorders>
            <w:vAlign w:val="center"/>
          </w:tcPr>
          <w:p w14:paraId="0AEDFC5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14:paraId="31FD1E06">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14:paraId="25B53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38B76C5F">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1297" w:type="pct"/>
            <w:tcBorders>
              <w:top w:val="single" w:color="auto" w:sz="4" w:space="0"/>
              <w:left w:val="single" w:color="auto" w:sz="4" w:space="0"/>
              <w:bottom w:val="single" w:color="auto" w:sz="4" w:space="0"/>
              <w:right w:val="single" w:color="auto" w:sz="4" w:space="0"/>
            </w:tcBorders>
            <w:vAlign w:val="center"/>
          </w:tcPr>
          <w:p w14:paraId="34FE785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14:paraId="33CD9505">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14:paraId="52BF4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1015D8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1297" w:type="pct"/>
            <w:tcBorders>
              <w:top w:val="single" w:color="auto" w:sz="4" w:space="0"/>
              <w:left w:val="single" w:color="auto" w:sz="4" w:space="0"/>
              <w:bottom w:val="single" w:color="auto" w:sz="4" w:space="0"/>
              <w:right w:val="single" w:color="auto" w:sz="4" w:space="0"/>
            </w:tcBorders>
            <w:vAlign w:val="center"/>
          </w:tcPr>
          <w:p w14:paraId="080BE13C">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2" w:type="pct"/>
            <w:tcBorders>
              <w:top w:val="single" w:color="auto" w:sz="4" w:space="0"/>
              <w:left w:val="single" w:color="auto" w:sz="4" w:space="0"/>
              <w:bottom w:val="single" w:color="auto" w:sz="4" w:space="0"/>
              <w:right w:val="single" w:color="auto" w:sz="4" w:space="0"/>
            </w:tcBorders>
            <w:vAlign w:val="center"/>
          </w:tcPr>
          <w:p w14:paraId="2798C42A">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14:paraId="3C78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DC186E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1297" w:type="pct"/>
            <w:tcBorders>
              <w:top w:val="single" w:color="auto" w:sz="4" w:space="0"/>
              <w:left w:val="single" w:color="auto" w:sz="4" w:space="0"/>
              <w:bottom w:val="single" w:color="auto" w:sz="4" w:space="0"/>
              <w:right w:val="single" w:color="auto" w:sz="4" w:space="0"/>
            </w:tcBorders>
            <w:vAlign w:val="center"/>
          </w:tcPr>
          <w:p w14:paraId="3F480CFE">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14:paraId="3F80DA67">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14:paraId="389653EC">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▲根据《关于印发节能产品政府采购品目清单的通知》的要求，涉及强制采购节能产品的材料（设备），本工程必须按照通知的要求使用强制采购节能产品的材料（设备）。</w:t>
            </w:r>
          </w:p>
        </w:tc>
      </w:tr>
      <w:tr w14:paraId="373EA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4C44991">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1297" w:type="pct"/>
            <w:tcBorders>
              <w:top w:val="single" w:color="auto" w:sz="4" w:space="0"/>
              <w:left w:val="single" w:color="auto" w:sz="4" w:space="0"/>
              <w:bottom w:val="single" w:color="auto" w:sz="4" w:space="0"/>
              <w:right w:val="single" w:color="auto" w:sz="4" w:space="0"/>
            </w:tcBorders>
            <w:vAlign w:val="center"/>
          </w:tcPr>
          <w:p w14:paraId="05B6ECCD">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14:paraId="7A413DD8">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14:paraId="0A704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4A8A09BF">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2</w:t>
            </w:r>
          </w:p>
        </w:tc>
        <w:tc>
          <w:tcPr>
            <w:tcW w:w="1297" w:type="pct"/>
            <w:tcBorders>
              <w:top w:val="single" w:color="auto" w:sz="4" w:space="0"/>
              <w:left w:val="single" w:color="auto" w:sz="4" w:space="0"/>
              <w:bottom w:val="single" w:color="auto" w:sz="4" w:space="0"/>
              <w:right w:val="single" w:color="auto" w:sz="4" w:space="0"/>
            </w:tcBorders>
            <w:vAlign w:val="center"/>
          </w:tcPr>
          <w:p w14:paraId="0DC54813">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14:paraId="7BDE92E0">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14:paraId="6AA0EF6C">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14:paraId="33CF65CE">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ascii="仿宋" w:hAnsi="仿宋" w:eastAsia="仿宋" w:cs="宋体"/>
                <w:color w:val="auto"/>
                <w:sz w:val="24"/>
                <w:szCs w:val="24"/>
                <w:highlight w:val="none"/>
              </w:rPr>
              <w:t>金额为合同金额的</w:t>
            </w:r>
            <w:r>
              <w:rPr>
                <w:rFonts w:hint="eastAsia" w:ascii="仿宋" w:hAnsi="仿宋" w:eastAsia="仿宋" w:cs="宋体"/>
                <w:color w:val="auto"/>
                <w:sz w:val="24"/>
                <w:szCs w:val="24"/>
                <w:highlight w:val="none"/>
                <w:lang w:val="en-US" w:eastAsia="zh-CN"/>
              </w:rPr>
              <w:t>2</w:t>
            </w:r>
            <w:r>
              <w:rPr>
                <w:rFonts w:ascii="仿宋" w:hAnsi="仿宋" w:eastAsia="仿宋" w:cs="宋体"/>
                <w:color w:val="auto"/>
                <w:sz w:val="24"/>
                <w:szCs w:val="24"/>
                <w:highlight w:val="none"/>
              </w:rPr>
              <w:t>%</w:t>
            </w:r>
          </w:p>
          <w:p w14:paraId="0F6CAF18">
            <w:pPr>
              <w:autoSpaceDE w:val="0"/>
              <w:autoSpaceDN w:val="0"/>
              <w:snapToGrid w:val="0"/>
              <w:spacing w:line="276" w:lineRule="auto"/>
              <w:textAlignment w:val="bottom"/>
              <w:rPr>
                <w:rFonts w:ascii="仿宋" w:hAnsi="仿宋" w:eastAsia="仿宋" w:cs="宋体"/>
                <w:color w:val="auto"/>
                <w:sz w:val="24"/>
                <w:szCs w:val="24"/>
                <w:highlight w:val="none"/>
              </w:rPr>
            </w:pPr>
            <w:r>
              <w:rPr>
                <w:rFonts w:ascii="仿宋" w:hAnsi="仿宋" w:eastAsia="仿宋" w:cs="宋体"/>
                <w:color w:val="auto"/>
                <w:sz w:val="24"/>
                <w:szCs w:val="24"/>
                <w:highlight w:val="none"/>
              </w:rPr>
              <w:t>2、收到</w:t>
            </w:r>
            <w:r>
              <w:rPr>
                <w:rFonts w:hint="eastAsia" w:ascii="仿宋" w:hAnsi="仿宋" w:eastAsia="仿宋" w:cs="宋体"/>
                <w:color w:val="auto"/>
                <w:sz w:val="24"/>
                <w:szCs w:val="24"/>
                <w:highlight w:val="none"/>
                <w:lang w:val="en-US" w:eastAsia="zh-CN"/>
              </w:rPr>
              <w:t>采购</w:t>
            </w:r>
            <w:r>
              <w:rPr>
                <w:rFonts w:ascii="仿宋" w:hAnsi="仿宋" w:eastAsia="仿宋" w:cs="宋体"/>
                <w:color w:val="auto"/>
                <w:sz w:val="24"/>
                <w:szCs w:val="24"/>
                <w:highlight w:val="none"/>
              </w:rPr>
              <w:t>人发出的签订合同要约后7天内向采购人缴纳履约保证金，以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14:paraId="3E43E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291EB50A">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3</w:t>
            </w:r>
          </w:p>
        </w:tc>
        <w:tc>
          <w:tcPr>
            <w:tcW w:w="1297" w:type="pct"/>
            <w:tcBorders>
              <w:top w:val="single" w:color="auto" w:sz="4" w:space="0"/>
              <w:left w:val="single" w:color="auto" w:sz="4" w:space="0"/>
              <w:bottom w:val="single" w:color="auto" w:sz="4" w:space="0"/>
              <w:right w:val="single" w:color="auto" w:sz="4" w:space="0"/>
            </w:tcBorders>
            <w:vAlign w:val="center"/>
          </w:tcPr>
          <w:p w14:paraId="3E199720">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14:paraId="7E16659C">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w:t>
            </w:r>
          </w:p>
        </w:tc>
      </w:tr>
      <w:tr w14:paraId="4A00C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7DA0D1FC">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4</w:t>
            </w:r>
          </w:p>
        </w:tc>
        <w:tc>
          <w:tcPr>
            <w:tcW w:w="1297" w:type="pct"/>
            <w:tcBorders>
              <w:top w:val="single" w:color="auto" w:sz="4" w:space="0"/>
              <w:left w:val="single" w:color="auto" w:sz="4" w:space="0"/>
              <w:bottom w:val="single" w:color="auto" w:sz="4" w:space="0"/>
              <w:right w:val="single" w:color="auto" w:sz="4" w:space="0"/>
            </w:tcBorders>
            <w:vAlign w:val="center"/>
          </w:tcPr>
          <w:p w14:paraId="13E06505">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14:paraId="67C47860">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审定价的1.5%</w:t>
            </w:r>
            <w:r>
              <w:rPr>
                <w:rFonts w:hint="eastAsia" w:ascii="仿宋" w:hAnsi="仿宋" w:eastAsia="仿宋" w:cs="宋体"/>
                <w:color w:val="auto"/>
                <w:sz w:val="24"/>
                <w:szCs w:val="24"/>
                <w:highlight w:val="none"/>
              </w:rPr>
              <w:t>，按《工程质量保修书》的有关规定退还。</w:t>
            </w:r>
          </w:p>
        </w:tc>
      </w:tr>
      <w:tr w14:paraId="1B4E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58CCBA56">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5</w:t>
            </w:r>
          </w:p>
        </w:tc>
        <w:tc>
          <w:tcPr>
            <w:tcW w:w="1297" w:type="pct"/>
            <w:tcBorders>
              <w:top w:val="single" w:color="auto" w:sz="4" w:space="0"/>
              <w:left w:val="single" w:color="auto" w:sz="4" w:space="0"/>
              <w:bottom w:val="single" w:color="auto" w:sz="4" w:space="0"/>
              <w:right w:val="single" w:color="auto" w:sz="4" w:space="0"/>
            </w:tcBorders>
            <w:vAlign w:val="center"/>
          </w:tcPr>
          <w:p w14:paraId="2E8E20A9">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14:paraId="0EB65E2E">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施工水电费按工程竣工结算审定价的</w:t>
            </w:r>
            <w:r>
              <w:rPr>
                <w:rFonts w:hint="eastAsia" w:ascii="仿宋" w:hAnsi="仿宋" w:eastAsia="仿宋" w:cs="宋体"/>
                <w:color w:val="auto"/>
                <w:sz w:val="24"/>
                <w:szCs w:val="24"/>
                <w:highlight w:val="none"/>
                <w:lang w:val="en-US" w:eastAsia="zh-CN"/>
              </w:rPr>
              <w:t>0.5</w:t>
            </w:r>
            <w:r>
              <w:rPr>
                <w:rFonts w:hint="eastAsia" w:ascii="仿宋" w:hAnsi="仿宋" w:eastAsia="仿宋" w:cs="宋体"/>
                <w:color w:val="auto"/>
                <w:sz w:val="24"/>
                <w:szCs w:val="24"/>
                <w:highlight w:val="none"/>
              </w:rPr>
              <w:t>％计算</w:t>
            </w:r>
            <w:r>
              <w:rPr>
                <w:rFonts w:hint="eastAsia" w:ascii="仿宋" w:hAnsi="仿宋" w:eastAsia="仿宋" w:cs="宋体"/>
                <w:color w:val="auto"/>
                <w:sz w:val="24"/>
                <w:szCs w:val="24"/>
                <w:highlight w:val="none"/>
              </w:rPr>
              <w:t>，在结算审定款中直接扣除。</w:t>
            </w:r>
          </w:p>
        </w:tc>
      </w:tr>
      <w:tr w14:paraId="7EA3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122A9F75">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6</w:t>
            </w:r>
          </w:p>
        </w:tc>
        <w:tc>
          <w:tcPr>
            <w:tcW w:w="1297" w:type="pct"/>
            <w:tcBorders>
              <w:top w:val="single" w:color="auto" w:sz="4" w:space="0"/>
              <w:left w:val="single" w:color="auto" w:sz="4" w:space="0"/>
              <w:bottom w:val="single" w:color="auto" w:sz="4" w:space="0"/>
              <w:right w:val="single" w:color="auto" w:sz="4" w:space="0"/>
            </w:tcBorders>
            <w:vAlign w:val="center"/>
          </w:tcPr>
          <w:p w14:paraId="11BD2BFB">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14:paraId="0E2F55CC">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w:t>
            </w:r>
          </w:p>
        </w:tc>
      </w:tr>
      <w:tr w14:paraId="4AF60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9" w:type="pct"/>
            <w:tcBorders>
              <w:top w:val="single" w:color="auto" w:sz="4" w:space="0"/>
              <w:left w:val="single" w:color="auto" w:sz="4" w:space="0"/>
              <w:bottom w:val="single" w:color="auto" w:sz="4" w:space="0"/>
              <w:right w:val="single" w:color="auto" w:sz="4" w:space="0"/>
            </w:tcBorders>
            <w:vAlign w:val="center"/>
          </w:tcPr>
          <w:p w14:paraId="0AA8F7EE">
            <w:pPr>
              <w:autoSpaceDN w:val="0"/>
              <w:snapToGrid w:val="0"/>
              <w:spacing w:line="276" w:lineRule="auto"/>
              <w:jc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3</w:t>
            </w:r>
            <w:r>
              <w:rPr>
                <w:rFonts w:hint="eastAsia" w:ascii="仿宋" w:hAnsi="仿宋" w:eastAsia="仿宋" w:cs="宋体"/>
                <w:color w:val="auto"/>
                <w:sz w:val="24"/>
                <w:szCs w:val="24"/>
                <w:highlight w:val="none"/>
                <w:lang w:val="en-US" w:eastAsia="zh-CN"/>
              </w:rPr>
              <w:t>7</w:t>
            </w:r>
          </w:p>
        </w:tc>
        <w:tc>
          <w:tcPr>
            <w:tcW w:w="1297" w:type="pct"/>
            <w:tcBorders>
              <w:top w:val="single" w:color="auto" w:sz="4" w:space="0"/>
              <w:left w:val="single" w:color="auto" w:sz="4" w:space="0"/>
              <w:bottom w:val="single" w:color="auto" w:sz="4" w:space="0"/>
              <w:right w:val="single" w:color="auto" w:sz="4" w:space="0"/>
            </w:tcBorders>
            <w:vAlign w:val="center"/>
          </w:tcPr>
          <w:p w14:paraId="6E348B0D">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14:paraId="3F6290B6">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14:paraId="1F5D4023">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167A77BA">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14:paraId="5CA7BC7D">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638ED673">
            <w:pPr>
              <w:autoSpaceDE w:val="0"/>
              <w:autoSpaceDN w:val="0"/>
              <w:snapToGrid w:val="0"/>
              <w:spacing w:line="276" w:lineRule="auto"/>
              <w:textAlignment w:val="bottom"/>
              <w:rPr>
                <w:rFonts w:hint="eastAsia" w:ascii="仿宋" w:hAnsi="仿宋" w:eastAsia="仿宋" w:cs="Times New Roman"/>
                <w:b/>
                <w:bCs/>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仿宋" w:hAnsi="仿宋" w:eastAsia="仿宋" w:cs="Times New Roman"/>
                <w:b/>
                <w:bCs/>
                <w:color w:val="auto"/>
                <w:sz w:val="24"/>
                <w:szCs w:val="24"/>
                <w:highlight w:val="none"/>
              </w:rPr>
              <w:t>。</w:t>
            </w:r>
          </w:p>
          <w:p w14:paraId="5658F70E">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Times New Roman"/>
                <w:b/>
                <w:bCs/>
                <w:color w:val="auto"/>
                <w:sz w:val="24"/>
                <w:szCs w:val="24"/>
                <w:highlight w:val="none"/>
                <w:lang w:val="en-US" w:eastAsia="zh-CN"/>
              </w:rPr>
              <w:t>▲</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6</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u w:val="single"/>
                <w:lang w:val="en-US" w:eastAsia="zh-CN"/>
              </w:rPr>
              <w:t>参与同一标段（包）的投标人（供应商）存在MAC地址相同、计算机硬盘序列号相同、响应文件细节错误一致且无合理解释、供应商手机号相同等情形的，其响应文件无效。</w:t>
            </w:r>
          </w:p>
        </w:tc>
      </w:tr>
    </w:tbl>
    <w:p w14:paraId="0FCBBE7F">
      <w:pPr>
        <w:autoSpaceDN w:val="0"/>
        <w:snapToGrid w:val="0"/>
        <w:spacing w:line="360" w:lineRule="auto"/>
        <w:rPr>
          <w:rFonts w:ascii="仿宋" w:hAnsi="仿宋" w:eastAsia="仿宋" w:cs="宋体"/>
          <w:color w:val="auto"/>
          <w:sz w:val="24"/>
          <w:szCs w:val="24"/>
          <w:highlight w:val="none"/>
        </w:rPr>
      </w:pPr>
    </w:p>
    <w:p w14:paraId="43B0D8EF">
      <w:pPr>
        <w:rPr>
          <w:rFonts w:ascii="Times New Roman" w:hAnsi="仿宋" w:eastAsia="仿宋" w:cs="Times New Roman"/>
          <w:b/>
          <w:bCs/>
          <w:color w:val="auto"/>
          <w:sz w:val="28"/>
          <w:szCs w:val="28"/>
          <w:highlight w:val="none"/>
        </w:rPr>
      </w:pPr>
      <w:bookmarkStart w:id="37" w:name="_Toc82338239"/>
      <w:bookmarkStart w:id="38" w:name="_Toc82873322"/>
      <w:bookmarkStart w:id="39" w:name="_Toc96947060"/>
      <w:r>
        <w:rPr>
          <w:rFonts w:hint="eastAsia" w:ascii="Times New Roman" w:hAnsi="仿宋" w:eastAsia="仿宋" w:cs="Times New Roman"/>
          <w:b/>
          <w:bCs/>
          <w:color w:val="auto"/>
          <w:sz w:val="28"/>
          <w:szCs w:val="28"/>
          <w:highlight w:val="none"/>
        </w:rPr>
        <w:br w:type="page"/>
      </w:r>
    </w:p>
    <w:p w14:paraId="443F24D6">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0" w:name="_Toc19240"/>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14:paraId="7445740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41" w:name="_Toc82338240"/>
      <w:bookmarkStart w:id="42" w:name="_Toc82873323"/>
      <w:r>
        <w:rPr>
          <w:rFonts w:hint="eastAsia" w:ascii="仿宋" w:hAnsi="仿宋" w:eastAsia="仿宋" w:cs="Times New Roman"/>
          <w:b/>
          <w:bCs/>
          <w:color w:val="auto"/>
          <w:sz w:val="24"/>
          <w:szCs w:val="32"/>
          <w:highlight w:val="none"/>
        </w:rPr>
        <w:t>1.1、实施依据及适用范围</w:t>
      </w:r>
    </w:p>
    <w:p w14:paraId="7E03046B">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24E763E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浙江工业大学屏峰校区学生宿舍建设工程项目10KV电力线路迁改工程</w:t>
      </w:r>
      <w:r>
        <w:rPr>
          <w:rFonts w:hint="eastAsia" w:ascii="仿宋" w:hAnsi="仿宋" w:eastAsia="仿宋" w:cs="Times New Roman"/>
          <w:color w:val="auto"/>
          <w:kern w:val="0"/>
          <w:sz w:val="24"/>
          <w:szCs w:val="20"/>
          <w:highlight w:val="none"/>
          <w:u w:val="single"/>
        </w:rPr>
        <w:t>（项目编号：</w:t>
      </w:r>
      <w:r>
        <w:rPr>
          <w:rFonts w:hint="eastAsia" w:ascii="仿宋" w:hAnsi="仿宋" w:eastAsia="仿宋" w:cs="Times New Roman"/>
          <w:color w:val="auto"/>
          <w:kern w:val="0"/>
          <w:sz w:val="24"/>
          <w:szCs w:val="20"/>
          <w:highlight w:val="none"/>
          <w:u w:val="single"/>
          <w:lang w:eastAsia="zh-CN"/>
        </w:rPr>
        <w:t>HCZX-24981</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14:paraId="4A9D5C2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14:paraId="071543F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57081EC3">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3367365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4F21DEA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E9F9140">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1C0D4E0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923964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EF20221">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69103962">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C0D5764">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14:paraId="51EA30A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14:paraId="3B5281C1">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14:paraId="76AF772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14:paraId="0AE9497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14:paraId="3131E153">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7C2CF81">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60CB393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14:paraId="3C11A906">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14:paraId="6035E2CE">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w:t>
      </w:r>
      <w:r>
        <w:rPr>
          <w:rFonts w:hint="eastAsia" w:ascii="仿宋" w:hAnsi="仿宋" w:eastAsia="仿宋" w:cs="Arial"/>
          <w:b/>
          <w:color w:val="auto"/>
          <w:kern w:val="0"/>
          <w:sz w:val="24"/>
          <w:szCs w:val="20"/>
          <w:highlight w:val="none"/>
          <w:u w:val="single"/>
          <w:lang w:eastAsia="zh-CN"/>
        </w:rPr>
        <w:t>华诚工程咨询集团有限公司</w:t>
      </w:r>
      <w:r>
        <w:rPr>
          <w:rFonts w:hint="eastAsia" w:ascii="仿宋" w:hAnsi="仿宋" w:eastAsia="仿宋" w:cs="Arial"/>
          <w:b/>
          <w:color w:val="auto"/>
          <w:kern w:val="0"/>
          <w:sz w:val="24"/>
          <w:szCs w:val="20"/>
          <w:highlight w:val="none"/>
          <w:u w:val="single"/>
        </w:rPr>
        <w:t xml:space="preserve">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14:paraId="41E5BAEE">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14:paraId="446C5EBF">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14:paraId="00319AA9">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14:paraId="2949F6E9">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14:paraId="75F9363F">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14:paraId="7FDC9352">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14:paraId="2E61228F">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52D5C2DF">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14:paraId="5A47A5E1">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3D7942">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14:paraId="2B2C82BD">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14:paraId="32E4612B">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14:paraId="670F0D92">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14:paraId="787A4EB9">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14:paraId="70A95B86">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14:paraId="3844D0B5">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14:paraId="64D5ACF7">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w:t>
      </w:r>
      <w:r>
        <w:rPr>
          <w:rFonts w:hint="eastAsia" w:ascii="仿宋" w:hAnsi="仿宋" w:eastAsia="仿宋" w:cs="Arial"/>
          <w:b/>
          <w:color w:val="auto"/>
          <w:kern w:val="0"/>
          <w:sz w:val="24"/>
          <w:szCs w:val="20"/>
          <w:highlight w:val="none"/>
          <w:u w:val="single"/>
          <w:lang w:val="en-US" w:eastAsia="zh-CN"/>
        </w:rPr>
        <w:t>需求</w:t>
      </w:r>
      <w:r>
        <w:rPr>
          <w:rFonts w:hint="eastAsia" w:ascii="仿宋" w:hAnsi="仿宋" w:eastAsia="仿宋" w:cs="Arial"/>
          <w:b/>
          <w:color w:val="auto"/>
          <w:kern w:val="0"/>
          <w:sz w:val="24"/>
          <w:szCs w:val="20"/>
          <w:highlight w:val="none"/>
          <w:u w:val="single"/>
        </w:rPr>
        <w:t>》中标注“▲”号的技术或商务条款（或要求），供应商磋商响应时应对所有“实质性条款（或要求）”作出实质性响应，且不得出现负偏离，否则磋商响应无效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14:paraId="0EAED890">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14:paraId="3CFCBC3F">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64ADAEF9">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14:paraId="5440BC9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14:paraId="685F0D01">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14:paraId="7F21BA41">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33A8316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14:paraId="255E236F">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14:paraId="0F8383B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14:paraId="50FD3B3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3A415CE5">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45DCCC24">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14:paraId="3ED057B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14:paraId="4FC611A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14:paraId="65D02C9E">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14:paraId="7F74D02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lang w:eastAsia="zh-CN"/>
        </w:rPr>
        <w:t>（</w:t>
      </w:r>
      <w:r>
        <w:rPr>
          <w:rFonts w:hint="eastAsia" w:ascii="仿宋" w:hAnsi="仿宋" w:eastAsia="仿宋" w:cs="Times New Roman"/>
          <w:color w:val="auto"/>
          <w:kern w:val="0"/>
          <w:sz w:val="24"/>
          <w:szCs w:val="20"/>
          <w:highlight w:val="none"/>
          <w:lang w:val="en-US" w:eastAsia="zh-CN"/>
        </w:rPr>
        <w:t>9</w:t>
      </w:r>
      <w:r>
        <w:rPr>
          <w:rFonts w:hint="eastAsia" w:ascii="仿宋" w:hAnsi="仿宋" w:eastAsia="仿宋" w:cs="Times New Roman"/>
          <w:color w:val="auto"/>
          <w:kern w:val="0"/>
          <w:sz w:val="24"/>
          <w:szCs w:val="20"/>
          <w:highlight w:val="none"/>
          <w:lang w:eastAsia="zh-CN"/>
        </w:rPr>
        <w:t>）</w:t>
      </w:r>
      <w:r>
        <w:rPr>
          <w:rFonts w:hint="eastAsia" w:ascii="仿宋" w:hAnsi="仿宋" w:eastAsia="仿宋" w:cs="Times New Roman"/>
          <w:color w:val="auto"/>
          <w:kern w:val="0"/>
          <w:sz w:val="24"/>
          <w:szCs w:val="20"/>
          <w:highlight w:val="none"/>
        </w:rPr>
        <w:t>以联合体形式参加本项目磋商并成交的，合同款项支付给主办人，然后由主办人根据联合体内部的协议和分工，将款项分配给其他成员单位。</w:t>
      </w:r>
    </w:p>
    <w:p w14:paraId="147894C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14:paraId="460D43B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97097BD">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14:paraId="193CB5E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14:paraId="08DA0FB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14:paraId="612CD49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14:paraId="2147045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14:paraId="11F9A6C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14:paraId="5CFD017E">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14:paraId="219153D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14:paraId="1B450A88">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EEF7BF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28462E7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14:paraId="4068644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14:paraId="357F70BB">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14:paraId="008EF41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14:paraId="45DDA26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A38420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14:paraId="387E356D">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14:paraId="7279C994">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2247E32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14:paraId="3A7897F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14:paraId="695EA03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14:paraId="6357AA33">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14:paraId="286AEC6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14:paraId="35BAA3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14:paraId="2EBE729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14:paraId="61BBED9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14:paraId="0AA39F49">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14:paraId="3AE1A0E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14:paraId="068F7E2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14:paraId="5A96842F">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14:paraId="324FA1D2">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15009259">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76C30BC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14:paraId="0A9C290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0C52EAB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14:paraId="73B6AF9A">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14:paraId="44C097D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505BFF3">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14:paraId="0592268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14:paraId="6241E04F">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14:paraId="1E409718">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202117EB">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14:paraId="2B0FB4C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14:paraId="56F8A1EE">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14:paraId="4A71F642">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14:paraId="71D4465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14:paraId="374FF00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14:paraId="17B216D1">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14:paraId="7415992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14:paraId="49DD0EC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14:paraId="3E283D0A">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14:paraId="5A5044E2">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14:paraId="3AC4F9A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14:paraId="7B1BCFD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14:paraId="64D77F2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14:paraId="7328D4C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14:paraId="730D30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14:paraId="7B097C19">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06FCB008">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0C26ACD8">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14:paraId="74B8B9E6">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59DE143E">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14:paraId="40470680">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14:paraId="6969B708">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14:paraId="23707D1A">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74685568">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3" w:name="_Toc19497"/>
      <w:bookmarkStart w:id="44" w:name="_Toc96947061"/>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14:paraId="447782DC">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bookmarkStart w:id="47" w:name="_Toc82873324"/>
      <w:bookmarkStart w:id="48" w:name="_Toc82338241"/>
      <w:r>
        <w:rPr>
          <w:rFonts w:hint="eastAsia" w:ascii="仿宋" w:hAnsi="仿宋" w:eastAsia="仿宋" w:cs="仿宋"/>
          <w:b/>
          <w:bCs/>
          <w:color w:val="auto"/>
          <w:sz w:val="24"/>
          <w:szCs w:val="32"/>
          <w:highlight w:val="none"/>
        </w:rPr>
        <w:t>2.1 支持中小企业发展</w:t>
      </w:r>
    </w:p>
    <w:p w14:paraId="4C7DB18B">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1F562CC9">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66A3E677">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14:paraId="00560CD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362B50AA">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14:paraId="5D995EC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14:paraId="5C2F3F40">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14:paraId="093D8E59">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w:t>
      </w:r>
      <w:r>
        <w:rPr>
          <w:rFonts w:hint="eastAsia" w:ascii="仿宋" w:hAnsi="仿宋" w:eastAsia="仿宋" w:cs="Times New Roman"/>
          <w:color w:val="auto"/>
          <w:sz w:val="24"/>
          <w:szCs w:val="20"/>
          <w:highlight w:val="none"/>
        </w:rPr>
        <w:t>价给予</w:t>
      </w:r>
      <w:r>
        <w:rPr>
          <w:rFonts w:hint="eastAsia" w:ascii="仿宋" w:hAnsi="仿宋" w:eastAsia="仿宋" w:cs="Times New Roman"/>
          <w:color w:val="auto"/>
          <w:sz w:val="24"/>
          <w:szCs w:val="20"/>
          <w:highlight w:val="none"/>
          <w:lang w:val="en-US" w:eastAsia="zh-CN"/>
        </w:rPr>
        <w:t>5</w:t>
      </w:r>
      <w:r>
        <w:rPr>
          <w:rFonts w:hint="eastAsia" w:ascii="仿宋" w:hAnsi="仿宋" w:eastAsia="仿宋" w:cs="Times New Roman"/>
          <w:color w:val="auto"/>
          <w:sz w:val="24"/>
          <w:szCs w:val="20"/>
          <w:highlight w:val="none"/>
        </w:rPr>
        <w:t>%的扣除</w:t>
      </w:r>
      <w:r>
        <w:rPr>
          <w:rFonts w:hint="eastAsia" w:ascii="仿宋" w:hAnsi="仿宋" w:eastAsia="仿宋" w:cs="Times New Roman"/>
          <w:color w:val="auto"/>
          <w:sz w:val="24"/>
          <w:szCs w:val="20"/>
          <w:highlight w:val="none"/>
        </w:rPr>
        <w:t>，用扣除后的价格参加评审。</w:t>
      </w:r>
    </w:p>
    <w:p w14:paraId="5F182E1D">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w:t>
      </w:r>
      <w:r>
        <w:rPr>
          <w:rFonts w:hint="eastAsia" w:ascii="仿宋" w:hAnsi="仿宋" w:eastAsia="仿宋" w:cs="Times New Roman"/>
          <w:color w:val="auto"/>
          <w:sz w:val="24"/>
          <w:szCs w:val="20"/>
          <w:highlight w:val="none"/>
        </w:rPr>
        <w:t>予</w:t>
      </w:r>
      <w:r>
        <w:rPr>
          <w:rFonts w:hint="eastAsia" w:ascii="仿宋" w:hAnsi="仿宋" w:eastAsia="仿宋" w:cs="Times New Roman"/>
          <w:color w:val="auto"/>
          <w:sz w:val="24"/>
          <w:szCs w:val="20"/>
          <w:highlight w:val="none"/>
          <w:lang w:val="en-US" w:eastAsia="zh-CN"/>
        </w:rPr>
        <w:t>2</w:t>
      </w:r>
      <w:r>
        <w:rPr>
          <w:rFonts w:hint="eastAsia" w:ascii="仿宋" w:hAnsi="仿宋" w:eastAsia="仿宋" w:cs="Times New Roman"/>
          <w:color w:val="auto"/>
          <w:sz w:val="24"/>
          <w:szCs w:val="20"/>
          <w:highlight w:val="none"/>
        </w:rPr>
        <w:t>%的扣除</w:t>
      </w:r>
      <w:r>
        <w:rPr>
          <w:rFonts w:hint="eastAsia" w:ascii="仿宋" w:hAnsi="仿宋" w:eastAsia="仿宋" w:cs="Times New Roman"/>
          <w:color w:val="auto"/>
          <w:sz w:val="24"/>
          <w:szCs w:val="20"/>
          <w:highlight w:val="none"/>
        </w:rPr>
        <w:t>，用扣除后的价格参加评审。组成联合体或者接受分包的小微企业与联合体内其他企业、分包企业之间存在直接控股、管理关系的，不享受价格扣除优惠政策。</w:t>
      </w:r>
    </w:p>
    <w:p w14:paraId="4393A268">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的供应商应按照响应文件格式要求提供《中小企业声明函》。</w:t>
      </w:r>
    </w:p>
    <w:p w14:paraId="00B2C02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2702A45A">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29AF8B3C">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384F853C">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响应文件格式）；（2）如提供其他残疾人福利性单位制造的货物，还须同时提供该企业的残疾人福利性单位声明函。</w:t>
      </w:r>
    </w:p>
    <w:p w14:paraId="79CE64FC">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14:paraId="029B6902">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2.2 节能、环保产品政府采购实施相关规定</w:t>
      </w:r>
    </w:p>
    <w:p w14:paraId="47DA264E">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2005DEF2">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221B2C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22AC440E">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7F91AE8C">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14:paraId="464DB4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21932C3">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26014C6">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8971C5B">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14:paraId="590289F7">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14:paraId="7CB4CA8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14:paraId="3A73F0E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65F100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0659E1DC">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794C0057">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14:paraId="07E39E1E">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14:paraId="4962E16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14:paraId="7CE5A0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88093B6">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C2C32D9">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F6B794A">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14:paraId="53EDBB10">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14:paraId="289ED9E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14:paraId="43F778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3B1EF30">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2B5C9CB">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6C445BCA">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14:paraId="7BBAE1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87202B1">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2B691DF2">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43934A22">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14:paraId="0C6282DF">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14:paraId="46F9C6B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C1DCECB">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72BFC11">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F029E1A">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14:paraId="52B66F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744755E6">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1D1E3A9">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94712F0">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14:paraId="7004391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39AEE88">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60F86E8">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A57703D">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14:paraId="75A612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25949374">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16DB7ACC">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5CFD0918">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14:paraId="0F370A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169962B4">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115CC204">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24EEA397">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14:paraId="493FCBCC">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5E9254CF">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14:paraId="5D6AF3A7">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w:t>
      </w:r>
      <w:r>
        <w:rPr>
          <w:rFonts w:hint="eastAsia" w:ascii="仿宋" w:hAnsi="仿宋" w:eastAsia="仿宋" w:cs="Times New Roman"/>
          <w:b/>
          <w:color w:val="auto"/>
          <w:sz w:val="24"/>
          <w:szCs w:val="20"/>
          <w:highlight w:val="none"/>
          <w:lang w:val="en-US" w:eastAsia="zh-CN"/>
        </w:rPr>
        <w:t>三</w:t>
      </w:r>
      <w:r>
        <w:rPr>
          <w:rFonts w:hint="eastAsia" w:ascii="仿宋" w:hAnsi="仿宋" w:eastAsia="仿宋" w:cs="Times New Roman"/>
          <w:b/>
          <w:color w:val="auto"/>
          <w:sz w:val="24"/>
          <w:szCs w:val="20"/>
          <w:highlight w:val="none"/>
        </w:rPr>
        <w:t>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14:paraId="70AAAFE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40CEFEF4">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w:t>
      </w:r>
      <w:r>
        <w:rPr>
          <w:rFonts w:hint="eastAsia" w:ascii="仿宋" w:hAnsi="仿宋" w:eastAsia="仿宋" w:cs="Times New Roman"/>
          <w:b/>
          <w:color w:val="auto"/>
          <w:sz w:val="24"/>
          <w:szCs w:val="20"/>
          <w:highlight w:val="none"/>
          <w:lang w:val="en-US" w:eastAsia="zh-CN"/>
        </w:rPr>
        <w:t>七</w:t>
      </w:r>
      <w:r>
        <w:rPr>
          <w:rFonts w:hint="eastAsia" w:ascii="仿宋" w:hAnsi="仿宋" w:eastAsia="仿宋" w:cs="Times New Roman"/>
          <w:b/>
          <w:color w:val="auto"/>
          <w:sz w:val="24"/>
          <w:szCs w:val="20"/>
          <w:highlight w:val="none"/>
        </w:rPr>
        <w:t>章附件（如遇调整，请以最新公布的为准）。</w:t>
      </w:r>
      <w:bookmarkEnd w:id="47"/>
      <w:bookmarkEnd w:id="48"/>
    </w:p>
    <w:bookmarkEnd w:id="45"/>
    <w:p w14:paraId="5CABFFFC">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49" w:name="_Toc124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14:paraId="164B2F6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14:paraId="2D30FC4A">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14:paraId="256CFB40">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14:paraId="0EEEEB35">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14:paraId="6EC09A0D">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14:paraId="07F85AFA">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14:paraId="16E3D9FC">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响应文件格式</w:t>
      </w:r>
    </w:p>
    <w:p w14:paraId="578B1C3B">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14:paraId="49CC0752">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14:paraId="4F245B0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14:paraId="7A72BF14">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AC5132A">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46691A80">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14:paraId="711BBB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14:paraId="392C483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775275BB">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14:paraId="245F41E7">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14:paraId="195CB4F4">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14:paraId="14A287A1">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14:paraId="1A9CB4CC">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14:paraId="115AD0D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14:paraId="57FA544A">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A67418F">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1" w:name="_Toc1284"/>
      <w:bookmarkStart w:id="52" w:name="_Toc96947063"/>
      <w:r>
        <w:rPr>
          <w:rFonts w:hint="eastAsia" w:ascii="仿宋" w:hAnsi="仿宋" w:eastAsia="仿宋" w:cs="Times New Roman"/>
          <w:b/>
          <w:bCs/>
          <w:color w:val="auto"/>
          <w:sz w:val="28"/>
          <w:szCs w:val="28"/>
          <w:highlight w:val="none"/>
        </w:rPr>
        <w:t>四、磋商响应文件</w:t>
      </w:r>
      <w:bookmarkEnd w:id="51"/>
      <w:bookmarkEnd w:id="52"/>
    </w:p>
    <w:p w14:paraId="294FD8A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14:paraId="061FE5F1">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14:paraId="14F9EA2A">
      <w:pPr>
        <w:keepNext/>
        <w:keepLines/>
        <w:autoSpaceDN w:val="0"/>
        <w:spacing w:before="97" w:beforeLines="30" w:after="97"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14:paraId="7D53369E">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14:paraId="015697BE">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14:paraId="04B2AC15">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14:paraId="4D3D79ED">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w:t>
      </w:r>
      <w:r>
        <w:rPr>
          <w:rFonts w:hint="eastAsia" w:ascii="仿宋" w:hAnsi="仿宋" w:eastAsia="仿宋" w:cs="Times New Roman"/>
          <w:b/>
          <w:color w:val="auto"/>
          <w:kern w:val="0"/>
          <w:sz w:val="24"/>
          <w:szCs w:val="20"/>
          <w:highlight w:val="none"/>
        </w:rPr>
        <w:t>的证明文件的证明文件：</w:t>
      </w:r>
    </w:p>
    <w:p w14:paraId="1B498A34">
      <w:pPr>
        <w:autoSpaceDN w:val="0"/>
        <w:spacing w:line="360" w:lineRule="auto"/>
        <w:ind w:firstLine="432" w:firstLineChars="200"/>
        <w:rPr>
          <w:rFonts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14:paraId="650B2C66">
      <w:pPr>
        <w:autoSpaceDN w:val="0"/>
        <w:spacing w:line="360" w:lineRule="auto"/>
        <w:ind w:firstLine="651" w:firstLineChars="3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14:paraId="233008DA">
      <w:pPr>
        <w:autoSpaceDN w:val="0"/>
        <w:spacing w:line="360" w:lineRule="auto"/>
        <w:ind w:firstLine="432" w:firstLineChars="200"/>
        <w:rPr>
          <w:rFonts w:ascii="仿宋" w:hAnsi="仿宋" w:eastAsia="仿宋" w:cs="Arial"/>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14:paraId="0848C96A">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14:paraId="377CFCFF">
      <w:pPr>
        <w:autoSpaceDN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w:t>
      </w:r>
      <w:r>
        <w:rPr>
          <w:rFonts w:hint="eastAsia" w:ascii="仿宋" w:hAnsi="仿宋" w:eastAsia="仿宋" w:cs="仿宋_GB2312"/>
          <w:color w:val="auto"/>
          <w:sz w:val="24"/>
          <w:szCs w:val="24"/>
          <w:highlight w:val="none"/>
          <w:lang w:val="en-US" w:eastAsia="zh-CN"/>
        </w:rPr>
        <w:t>承接</w:t>
      </w:r>
      <w:r>
        <w:rPr>
          <w:rFonts w:hint="eastAsia" w:ascii="仿宋" w:hAnsi="仿宋" w:eastAsia="仿宋" w:cs="仿宋_GB2312"/>
          <w:color w:val="auto"/>
          <w:sz w:val="24"/>
          <w:szCs w:val="24"/>
          <w:highlight w:val="none"/>
        </w:rPr>
        <w:t>的</w:t>
      </w:r>
      <w:r>
        <w:rPr>
          <w:rFonts w:hint="eastAsia" w:ascii="仿宋" w:hAnsi="仿宋" w:eastAsia="仿宋" w:cs="仿宋_GB2312"/>
          <w:color w:val="auto"/>
          <w:sz w:val="24"/>
          <w:szCs w:val="24"/>
          <w:highlight w:val="none"/>
          <w:lang w:val="en-US" w:eastAsia="zh-CN"/>
        </w:rPr>
        <w:t>工程</w:t>
      </w:r>
      <w:r>
        <w:rPr>
          <w:rFonts w:hint="eastAsia" w:ascii="仿宋" w:hAnsi="仿宋" w:eastAsia="仿宋" w:cs="仿宋_GB2312"/>
          <w:color w:val="auto"/>
          <w:sz w:val="24"/>
          <w:szCs w:val="24"/>
          <w:highlight w:val="none"/>
        </w:rPr>
        <w:t>，还须同时提供该企业为监狱企业的证明文件），视同为小型和微型企业。</w:t>
      </w:r>
    </w:p>
    <w:p w14:paraId="71AE43EE">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w:t>
      </w:r>
      <w:r>
        <w:rPr>
          <w:rFonts w:hint="eastAsia" w:ascii="仿宋" w:hAnsi="仿宋" w:eastAsia="仿宋" w:cs="Arial"/>
          <w:b/>
          <w:i w:val="0"/>
          <w:iCs w:val="0"/>
          <w:color w:val="auto"/>
          <w:w w:val="90"/>
          <w:kern w:val="0"/>
          <w:sz w:val="24"/>
          <w:szCs w:val="24"/>
          <w:highlight w:val="none"/>
          <w:u w:val="single"/>
        </w:rPr>
        <w:t>证明文件</w:t>
      </w:r>
      <w:r>
        <w:rPr>
          <w:rFonts w:hint="eastAsia" w:ascii="仿宋" w:hAnsi="仿宋" w:eastAsia="仿宋" w:cs="Arial"/>
          <w:b/>
          <w:color w:val="auto"/>
          <w:w w:val="90"/>
          <w:kern w:val="0"/>
          <w:sz w:val="24"/>
          <w:szCs w:val="24"/>
          <w:highlight w:val="none"/>
        </w:rPr>
        <w:t>的证明材料：（格式见第六章）</w:t>
      </w:r>
    </w:p>
    <w:bookmarkEnd w:id="54"/>
    <w:p w14:paraId="6818B7AD">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14:paraId="7628E52A">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14:paraId="497FCCB9">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14:paraId="2EA4FEC4">
      <w:pPr>
        <w:autoSpaceDN w:val="0"/>
        <w:spacing w:line="360" w:lineRule="auto"/>
        <w:ind w:firstLine="434" w:firstLineChars="200"/>
        <w:jc w:val="left"/>
        <w:rPr>
          <w:rFonts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14:paraId="7D8DED54">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14:paraId="448DBBB5">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14:paraId="01F43F6F">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14:paraId="665F857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14:paraId="4EFA61F5">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14:paraId="2D22E37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14:paraId="60131A99">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14:paraId="3F4CAA81">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14:paraId="1E1DE89C">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节能、环保产品证明材料</w:t>
      </w:r>
      <w:r>
        <w:rPr>
          <w:rFonts w:hint="eastAsia" w:ascii="仿宋" w:hAnsi="仿宋" w:eastAsia="仿宋" w:cs="Times New Roman"/>
          <w:b/>
          <w:bCs/>
          <w:color w:val="auto"/>
          <w:sz w:val="24"/>
          <w:szCs w:val="24"/>
          <w:highlight w:val="none"/>
        </w:rPr>
        <w:t>；</w:t>
      </w:r>
    </w:p>
    <w:p w14:paraId="44A88A5A">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14:paraId="1B587946">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14:paraId="0FD88482">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14:paraId="2730785F">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14:paraId="18FB515B">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14:paraId="3240FC82">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14:paraId="53B4088E">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14:paraId="46E7457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14:paraId="7AE825E1">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14:paraId="5E979A61">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14:paraId="618D68C5">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270A6982">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14:paraId="6FF7FD41">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14:paraId="22EE179E">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14:paraId="18661BB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14:paraId="66A3595C">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6D92077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14:paraId="65EB394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2237E0B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w:t>
      </w:r>
      <w:r>
        <w:rPr>
          <w:rFonts w:hint="eastAsia" w:ascii="仿宋" w:hAnsi="仿宋" w:eastAsia="仿宋" w:cs="Arial"/>
          <w:b/>
          <w:color w:val="auto"/>
          <w:sz w:val="24"/>
          <w:szCs w:val="24"/>
          <w:highlight w:val="none"/>
          <w:lang w:val="en-US" w:eastAsia="zh-CN"/>
        </w:rPr>
        <w:t>二</w:t>
      </w:r>
      <w:r>
        <w:rPr>
          <w:rFonts w:hint="eastAsia" w:ascii="仿宋" w:hAnsi="仿宋" w:eastAsia="仿宋" w:cs="Arial"/>
          <w:b/>
          <w:color w:val="auto"/>
          <w:sz w:val="24"/>
          <w:szCs w:val="24"/>
          <w:highlight w:val="none"/>
        </w:rPr>
        <w:t>章 磋商须知》规定和</w:t>
      </w:r>
      <w:r>
        <w:rPr>
          <w:rFonts w:hint="eastAsia" w:ascii="仿宋" w:hAnsi="仿宋" w:eastAsia="仿宋" w:cs="Arial"/>
          <w:b/>
          <w:color w:val="auto"/>
          <w:kern w:val="0"/>
          <w:sz w:val="24"/>
          <w:szCs w:val="24"/>
          <w:highlight w:val="none"/>
        </w:rPr>
        <w:t>《第六章 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2C85F2C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14:paraId="1D4C03D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响应文件格式》中提供的相关报价格式填写；</w:t>
      </w:r>
    </w:p>
    <w:p w14:paraId="0F71C59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14:paraId="1309B180">
      <w:pPr>
        <w:autoSpaceDN w:val="0"/>
        <w:spacing w:line="360" w:lineRule="auto"/>
        <w:ind w:firstLine="424" w:firstLineChars="176"/>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14:paraId="17EB44C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14:paraId="6384037D">
      <w:pPr>
        <w:autoSpaceDN w:val="0"/>
        <w:spacing w:before="120" w:after="120" w:line="360" w:lineRule="auto"/>
        <w:ind w:firstLine="48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14:paraId="026EF15C">
      <w:pPr>
        <w:autoSpaceDN w:val="0"/>
        <w:adjustRightInd w:val="0"/>
        <w:snapToGrid w:val="0"/>
        <w:spacing w:line="360" w:lineRule="auto"/>
        <w:ind w:firstLine="480" w:firstLineChars="200"/>
        <w:rPr>
          <w:rFonts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14:paraId="7DD569E9">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14:paraId="263B923D">
      <w:pPr>
        <w:autoSpaceDN w:val="0"/>
        <w:spacing w:before="162" w:beforeLines="50" w:after="162"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34DBFA30">
      <w:pPr>
        <w:autoSpaceDN w:val="0"/>
        <w:spacing w:line="360" w:lineRule="auto"/>
        <w:ind w:firstLine="42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w:t>
      </w:r>
      <w:r>
        <w:rPr>
          <w:rFonts w:hint="eastAsia" w:ascii="仿宋" w:hAnsi="仿宋" w:eastAsia="仿宋" w:cs="Times New Roman"/>
          <w:b/>
          <w:color w:val="auto"/>
          <w:sz w:val="24"/>
          <w:szCs w:val="24"/>
          <w:highlight w:val="none"/>
          <w:u w:val="single"/>
          <w:lang w:val="en-US" w:eastAsia="zh-CN"/>
        </w:rPr>
        <w:t>无效标</w:t>
      </w:r>
      <w:r>
        <w:rPr>
          <w:rFonts w:hint="eastAsia" w:ascii="仿宋" w:hAnsi="仿宋" w:eastAsia="仿宋" w:cs="Times New Roman"/>
          <w:b/>
          <w:color w:val="auto"/>
          <w:sz w:val="24"/>
          <w:szCs w:val="24"/>
          <w:highlight w:val="none"/>
          <w:u w:val="single"/>
        </w:rPr>
        <w:t>。竞争性磋商报价以最后报价为准，单价同比例调整（暂列金不调整）</w:t>
      </w:r>
      <w:r>
        <w:rPr>
          <w:rFonts w:hint="eastAsia" w:ascii="仿宋" w:hAnsi="仿宋" w:eastAsia="仿宋" w:cs="Times New Roman"/>
          <w:b/>
          <w:color w:val="auto"/>
          <w:sz w:val="24"/>
          <w:szCs w:val="24"/>
          <w:highlight w:val="none"/>
        </w:rPr>
        <w:t>。</w:t>
      </w:r>
    </w:p>
    <w:p w14:paraId="3FB91992">
      <w:pPr>
        <w:autoSpaceDN w:val="0"/>
        <w:spacing w:before="162" w:beforeLines="50" w:after="162" w:afterLines="50" w:line="360" w:lineRule="auto"/>
        <w:ind w:firstLine="48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14:paraId="514EDE1C">
      <w:pPr>
        <w:autoSpaceDN w:val="0"/>
        <w:spacing w:before="162" w:beforeLines="50" w:after="162"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6D6A8D96">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14:paraId="202A72F2">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A3AD8C0">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14:paraId="55AE1F1D">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14:paraId="10B00F6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14:paraId="45F98A1D">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14:paraId="205F0CDD">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14:paraId="3009F99B">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14:paraId="2E90D907">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14:paraId="3E03F610">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14:paraId="1A98378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14:paraId="1899B8E6">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577DD21E">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52FE4068">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14:paraId="7D4B2B56">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5471C4DC">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76BBAB00">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14:paraId="004EA786">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14:paraId="3D99AE80">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14:paraId="2178F346">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14:paraId="6D3EA286">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14:paraId="7CC4D4F9">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7" w:name="_Toc82873325"/>
      <w:bookmarkStart w:id="58" w:name="_Toc82338242"/>
      <w:bookmarkStart w:id="59" w:name="_Toc11633"/>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14:paraId="29813F4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1" w:name="_Toc82873326"/>
      <w:bookmarkStart w:id="62" w:name="_Toc82338243"/>
      <w:r>
        <w:rPr>
          <w:rFonts w:hint="eastAsia" w:ascii="仿宋" w:hAnsi="仿宋" w:eastAsia="仿宋" w:cs="Times New Roman"/>
          <w:b/>
          <w:bCs/>
          <w:color w:val="auto"/>
          <w:sz w:val="24"/>
          <w:szCs w:val="32"/>
          <w:highlight w:val="none"/>
        </w:rPr>
        <w:t>5.1 磋商响应文件提交截止时间</w:t>
      </w:r>
    </w:p>
    <w:p w14:paraId="5326FB54">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4174FAFE">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14:paraId="769579BC">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03CD21D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14:paraId="4EAA6FB3">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13C6002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14:paraId="57E1B76D">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6FCE1425">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14:paraId="3E87A03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14:paraId="41C94D51">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14:paraId="5A91A9C6">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14:paraId="5DDCB0C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14:paraId="35837CE1">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3F597081">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14:paraId="03C0156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7C906FA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3" w:name="_Toc640"/>
      <w:bookmarkStart w:id="64" w:name="_Toc9694706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14:paraId="73BEA32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14:paraId="7236307B">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40113E03">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66FB3BD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14:paraId="093BB75E">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14:paraId="4C646359">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14:paraId="185B79F5">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14:paraId="02D25D3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14:paraId="77F72B0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14:paraId="1FC9E093">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14:paraId="25F8F43D">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14:paraId="3589A7B8">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14:paraId="0F3CCE46">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14:paraId="2F7BE403">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14:paraId="0882FF59">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14:paraId="21CADC6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14:paraId="73F215BD">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14:paraId="1A5C567E">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14:paraId="5B5A2698">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14:paraId="14969651">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14:paraId="7CDEB335">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14:paraId="318B322F">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14:paraId="057596B4">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674C5A64">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5" w:name="_Toc32126"/>
      <w:bookmarkStart w:id="66" w:name="_Toc96947066"/>
      <w:r>
        <w:rPr>
          <w:rFonts w:hint="eastAsia" w:ascii="仿宋" w:hAnsi="仿宋" w:eastAsia="仿宋" w:cs="Times New Roman"/>
          <w:b/>
          <w:bCs/>
          <w:color w:val="auto"/>
          <w:sz w:val="28"/>
          <w:szCs w:val="28"/>
          <w:highlight w:val="none"/>
        </w:rPr>
        <w:t>七、评审</w:t>
      </w:r>
      <w:bookmarkEnd w:id="65"/>
      <w:bookmarkEnd w:id="66"/>
    </w:p>
    <w:p w14:paraId="7B1F574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14:paraId="45B5B987">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14:paraId="76A28A75">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14:paraId="34DDBC34">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14:paraId="7ACCFB75">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14:paraId="549B61E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14:paraId="0D9A418F">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14:paraId="1B1042EA">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14:paraId="135DB5A9">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14:paraId="6EF2BBFB">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14:paraId="5C1279A6">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14:paraId="6EB01FFD">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14:paraId="260606CC">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14:paraId="6B07301A">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14:paraId="5C9EA57C">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14:paraId="60837F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14:paraId="3660223E">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14:paraId="291B0CD8">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14:paraId="4694D3FB">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14:paraId="7570A54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14:paraId="0C178CF7">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087C5EB2">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0F4F47CE">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w:t>
      </w:r>
      <w:r>
        <w:rPr>
          <w:rFonts w:hint="eastAsia" w:ascii="仿宋" w:hAnsi="仿宋" w:eastAsia="仿宋" w:cs="Times New Roman"/>
          <w:color w:val="auto"/>
          <w:kern w:val="0"/>
          <w:sz w:val="24"/>
          <w:szCs w:val="24"/>
          <w:highlight w:val="none"/>
          <w:lang w:val="en-US" w:eastAsia="zh-CN"/>
        </w:rPr>
        <w:t>三</w:t>
      </w:r>
      <w:r>
        <w:rPr>
          <w:rFonts w:hint="eastAsia" w:ascii="仿宋" w:hAnsi="仿宋" w:eastAsia="仿宋" w:cs="Times New Roman"/>
          <w:color w:val="auto"/>
          <w:kern w:val="0"/>
          <w:sz w:val="24"/>
          <w:szCs w:val="24"/>
          <w:highlight w:val="none"/>
        </w:rPr>
        <w:t>章《评审办法》</w:t>
      </w:r>
      <w:r>
        <w:rPr>
          <w:rFonts w:hint="eastAsia" w:ascii="仿宋" w:hAnsi="仿宋" w:eastAsia="仿宋" w:cs="Times New Roman"/>
          <w:color w:val="auto"/>
          <w:kern w:val="0"/>
          <w:szCs w:val="24"/>
          <w:highlight w:val="none"/>
        </w:rPr>
        <w:t>。</w:t>
      </w:r>
    </w:p>
    <w:p w14:paraId="0899E280">
      <w:pPr>
        <w:autoSpaceDN w:val="0"/>
        <w:rPr>
          <w:rFonts w:ascii="仿宋" w:hAnsi="仿宋" w:eastAsia="仿宋" w:cs="Times New Roman"/>
          <w:color w:val="auto"/>
          <w:szCs w:val="24"/>
          <w:highlight w:val="none"/>
        </w:rPr>
      </w:pPr>
    </w:p>
    <w:p w14:paraId="4E057E76">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67" w:name="_Toc11895"/>
      <w:bookmarkStart w:id="68" w:name="_Toc96947067"/>
      <w:r>
        <w:rPr>
          <w:rFonts w:hint="eastAsia" w:ascii="仿宋" w:hAnsi="仿宋" w:eastAsia="仿宋" w:cs="Times New Roman"/>
          <w:b/>
          <w:bCs/>
          <w:color w:val="auto"/>
          <w:sz w:val="28"/>
          <w:szCs w:val="28"/>
          <w:highlight w:val="none"/>
        </w:rPr>
        <w:t>八、采购结果确认与公告</w:t>
      </w:r>
      <w:bookmarkEnd w:id="67"/>
      <w:bookmarkEnd w:id="68"/>
    </w:p>
    <w:p w14:paraId="284DE1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14:paraId="777D53EA">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14:paraId="162C3D38">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14:paraId="3661C466">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14:paraId="661DF9C9">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14:paraId="034A698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14:paraId="41C01706">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419DAB54">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14:paraId="4123110D">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lang w:val="en-US" w:eastAsia="zh-CN"/>
        </w:rPr>
        <w:t>8</w:t>
      </w:r>
      <w:r>
        <w:rPr>
          <w:rFonts w:hint="eastAsia" w:ascii="仿宋" w:hAnsi="仿宋" w:eastAsia="仿宋" w:cs="Arial"/>
          <w:color w:val="auto"/>
          <w:kern w:val="0"/>
          <w:sz w:val="24"/>
          <w:highlight w:val="none"/>
        </w:rPr>
        <w:t>.2.3成交通知书发出后，成交供应商无正当理由不得放弃成交。</w:t>
      </w:r>
    </w:p>
    <w:p w14:paraId="4A78582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14:paraId="499B0D53">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56B3406">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17503"/>
      <w:bookmarkStart w:id="71" w:name="_Toc96947068"/>
      <w:r>
        <w:rPr>
          <w:rFonts w:hint="eastAsia" w:ascii="仿宋" w:hAnsi="仿宋" w:eastAsia="仿宋" w:cs="Times New Roman"/>
          <w:b/>
          <w:bCs/>
          <w:color w:val="auto"/>
          <w:sz w:val="28"/>
          <w:szCs w:val="28"/>
          <w:highlight w:val="none"/>
        </w:rPr>
        <w:t>九、采购代理服务费</w:t>
      </w:r>
      <w:bookmarkEnd w:id="69"/>
      <w:bookmarkEnd w:id="70"/>
      <w:bookmarkEnd w:id="71"/>
    </w:p>
    <w:p w14:paraId="2952FD38">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lang w:val="en-US" w:eastAsia="zh-CN"/>
        </w:rPr>
        <w:t>采购人</w:t>
      </w:r>
      <w:r>
        <w:rPr>
          <w:rFonts w:hint="eastAsia" w:ascii="仿宋" w:hAnsi="仿宋" w:eastAsia="仿宋" w:cs="Arial"/>
          <w:b/>
          <w:color w:val="auto"/>
          <w:kern w:val="0"/>
          <w:sz w:val="24"/>
          <w:highlight w:val="none"/>
        </w:rPr>
        <w:t>；</w:t>
      </w:r>
    </w:p>
    <w:p w14:paraId="21B4BB2C">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w:t>
      </w:r>
      <w:r>
        <w:rPr>
          <w:rFonts w:hint="eastAsia" w:ascii="仿宋" w:hAnsi="仿宋" w:eastAsia="仿宋" w:cs="Times New Roman"/>
          <w:b/>
          <w:color w:val="auto"/>
          <w:kern w:val="0"/>
          <w:sz w:val="24"/>
          <w:szCs w:val="24"/>
          <w:highlight w:val="none"/>
          <w:u w:val="single"/>
          <w:lang w:val="en-US" w:eastAsia="zh-CN"/>
        </w:rPr>
        <w:t>另册《建设工程招标代理合同》</w:t>
      </w:r>
      <w:r>
        <w:rPr>
          <w:rFonts w:hint="eastAsia" w:ascii="仿宋" w:hAnsi="仿宋" w:eastAsia="仿宋" w:cs="Arial"/>
          <w:b/>
          <w:color w:val="auto"/>
          <w:sz w:val="24"/>
          <w:highlight w:val="none"/>
        </w:rPr>
        <w:t>；</w:t>
      </w:r>
    </w:p>
    <w:p w14:paraId="0124A0FC">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w:t>
      </w:r>
      <w:r>
        <w:rPr>
          <w:rFonts w:hint="eastAsia" w:ascii="仿宋" w:hAnsi="仿宋" w:eastAsia="仿宋" w:cs="Times New Roman"/>
          <w:b/>
          <w:color w:val="auto"/>
          <w:kern w:val="0"/>
          <w:sz w:val="24"/>
          <w:szCs w:val="24"/>
          <w:highlight w:val="none"/>
          <w:u w:val="single"/>
        </w:rPr>
        <w:t>见</w:t>
      </w:r>
      <w:r>
        <w:rPr>
          <w:rFonts w:hint="eastAsia" w:ascii="仿宋" w:hAnsi="仿宋" w:eastAsia="仿宋" w:cs="Times New Roman"/>
          <w:b/>
          <w:color w:val="auto"/>
          <w:kern w:val="0"/>
          <w:sz w:val="24"/>
          <w:szCs w:val="24"/>
          <w:highlight w:val="none"/>
          <w:u w:val="single"/>
          <w:lang w:val="en-US" w:eastAsia="zh-CN"/>
        </w:rPr>
        <w:t>另册《建设工程招标代理合同》</w:t>
      </w:r>
      <w:r>
        <w:rPr>
          <w:rFonts w:hint="eastAsia" w:ascii="仿宋" w:hAnsi="仿宋" w:eastAsia="仿宋" w:cs="Arial"/>
          <w:color w:val="auto"/>
          <w:kern w:val="0"/>
          <w:sz w:val="24"/>
          <w:highlight w:val="none"/>
        </w:rPr>
        <w:t>；</w:t>
      </w:r>
    </w:p>
    <w:p w14:paraId="6B0E6CF5">
      <w:pPr>
        <w:autoSpaceDN w:val="0"/>
        <w:spacing w:line="360" w:lineRule="auto"/>
        <w:ind w:right="42" w:rightChars="20" w:firstLine="424" w:firstLineChars="177"/>
        <w:rPr>
          <w:rFonts w:hint="eastAsia" w:ascii="仿宋" w:hAnsi="仿宋" w:eastAsia="仿宋" w:cs="Arial"/>
          <w:color w:val="auto"/>
          <w:kern w:val="0"/>
          <w:sz w:val="22"/>
          <w:highlight w:val="none"/>
          <w:lang w:eastAsia="zh-CN"/>
        </w:rPr>
      </w:pPr>
      <w:r>
        <w:rPr>
          <w:rFonts w:hint="eastAsia" w:ascii="仿宋" w:hAnsi="仿宋" w:eastAsia="仿宋" w:cs="Arial"/>
          <w:color w:val="auto"/>
          <w:kern w:val="0"/>
          <w:sz w:val="24"/>
          <w:highlight w:val="none"/>
        </w:rPr>
        <w:t>9.1.4缴纳形式：</w:t>
      </w:r>
      <w:r>
        <w:rPr>
          <w:rFonts w:hint="eastAsia" w:ascii="仿宋" w:hAnsi="仿宋" w:eastAsia="仿宋" w:cs="Times New Roman"/>
          <w:b/>
          <w:color w:val="auto"/>
          <w:kern w:val="0"/>
          <w:sz w:val="24"/>
          <w:szCs w:val="24"/>
          <w:highlight w:val="none"/>
          <w:u w:val="single"/>
        </w:rPr>
        <w:t>见</w:t>
      </w:r>
      <w:r>
        <w:rPr>
          <w:rFonts w:hint="eastAsia" w:ascii="仿宋" w:hAnsi="仿宋" w:eastAsia="仿宋" w:cs="Times New Roman"/>
          <w:b/>
          <w:color w:val="auto"/>
          <w:kern w:val="0"/>
          <w:sz w:val="24"/>
          <w:szCs w:val="24"/>
          <w:highlight w:val="none"/>
          <w:u w:val="single"/>
          <w:lang w:val="en-US" w:eastAsia="zh-CN"/>
        </w:rPr>
        <w:t>另册《建设工程招标代理合同》</w:t>
      </w:r>
      <w:r>
        <w:rPr>
          <w:rFonts w:hint="eastAsia" w:ascii="仿宋" w:hAnsi="仿宋" w:eastAsia="仿宋" w:cs="Arial"/>
          <w:color w:val="auto"/>
          <w:kern w:val="0"/>
          <w:sz w:val="24"/>
          <w:highlight w:val="none"/>
          <w:lang w:eastAsia="zh-CN"/>
        </w:rPr>
        <w:t>。</w:t>
      </w:r>
    </w:p>
    <w:p w14:paraId="43681F32">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2" w:name="_Toc424164160"/>
      <w:bookmarkStart w:id="73" w:name="_Toc440162792"/>
      <w:bookmarkStart w:id="74" w:name="_Toc7194"/>
      <w:bookmarkStart w:id="75" w:name="_Toc35391901"/>
      <w:bookmarkStart w:id="76" w:name="_Toc96947069"/>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14:paraId="1B809CC6">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14:paraId="70A07C2A">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14:paraId="6E01288C">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14:paraId="283C975D">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14:paraId="15BC69D7">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14:paraId="28D61A4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14:paraId="0871763A">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14:paraId="0566AFA0">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4DE56263">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14:paraId="2B3E1BC2">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w:t>
      </w:r>
      <w:r>
        <w:rPr>
          <w:rFonts w:hint="eastAsia" w:ascii="仿宋" w:hAnsi="仿宋" w:eastAsia="仿宋" w:cs="Arial"/>
          <w:color w:val="auto"/>
          <w:kern w:val="0"/>
          <w:sz w:val="24"/>
          <w:szCs w:val="24"/>
          <w:highlight w:val="none"/>
        </w:rPr>
        <w:t>30%的违约金。</w:t>
      </w:r>
    </w:p>
    <w:p w14:paraId="066A92F7">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14:paraId="7FE969FD">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14:paraId="232E137F">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DF5A009">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w:t>
      </w:r>
      <w:r>
        <w:rPr>
          <w:rFonts w:hint="eastAsia" w:ascii="仿宋" w:hAnsi="仿宋" w:eastAsia="仿宋" w:cs="Arial"/>
          <w:b/>
          <w:color w:val="auto"/>
          <w:kern w:val="0"/>
          <w:sz w:val="24"/>
          <w:highlight w:val="none"/>
        </w:rPr>
        <w:t>质量保证金</w:t>
      </w:r>
      <w:r>
        <w:rPr>
          <w:rFonts w:hint="eastAsia" w:ascii="仿宋" w:hAnsi="仿宋" w:eastAsia="仿宋" w:cs="Arial"/>
          <w:b/>
          <w:color w:val="auto"/>
          <w:kern w:val="0"/>
          <w:sz w:val="24"/>
          <w:highlight w:val="none"/>
        </w:rPr>
        <w:t>：</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689A4491">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2A69DA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14:paraId="36F20677">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14:paraId="652BE758">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96947070"/>
      <w:bookmarkStart w:id="78" w:name="_Toc19649"/>
      <w:bookmarkStart w:id="79" w:name="_Toc35391902"/>
      <w:r>
        <w:rPr>
          <w:rFonts w:hint="eastAsia" w:ascii="仿宋" w:hAnsi="仿宋" w:eastAsia="仿宋" w:cs="Times New Roman"/>
          <w:b/>
          <w:bCs/>
          <w:color w:val="auto"/>
          <w:sz w:val="28"/>
          <w:szCs w:val="28"/>
          <w:highlight w:val="none"/>
        </w:rPr>
        <w:t>十一、其他事项说明</w:t>
      </w:r>
      <w:bookmarkEnd w:id="77"/>
      <w:bookmarkEnd w:id="78"/>
      <w:bookmarkEnd w:id="79"/>
    </w:p>
    <w:p w14:paraId="5B2D782F">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14:paraId="18E836B6">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F600C6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14:paraId="16BEAE54">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9A59D07">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14:paraId="47717707">
      <w:pPr>
        <w:autoSpaceDN w:val="0"/>
        <w:spacing w:line="360" w:lineRule="auto"/>
        <w:ind w:firstLine="426" w:firstLineChars="177"/>
        <w:rPr>
          <w:rFonts w:ascii="宋体" w:hAnsi="Courier New" w:eastAsia="宋体" w:cs="Times New Roman"/>
          <w:color w:val="auto"/>
          <w:spacing w:val="-4"/>
          <w:kern w:val="0"/>
          <w:sz w:val="18"/>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1A46530">
      <w:pPr>
        <w:autoSpaceDN w:val="0"/>
        <w:spacing w:line="200" w:lineRule="exact"/>
        <w:ind w:firstLine="301"/>
        <w:rPr>
          <w:rFonts w:ascii="宋体" w:hAnsi="Courier New" w:eastAsia="宋体" w:cs="Times New Roman"/>
          <w:color w:val="auto"/>
          <w:spacing w:val="-4"/>
          <w:kern w:val="0"/>
          <w:sz w:val="18"/>
          <w:szCs w:val="20"/>
          <w:highlight w:val="none"/>
        </w:rPr>
      </w:pPr>
    </w:p>
    <w:p w14:paraId="198997EE">
      <w:pPr>
        <w:autoSpaceDN w:val="0"/>
        <w:spacing w:line="200" w:lineRule="exact"/>
        <w:ind w:firstLine="301"/>
        <w:rPr>
          <w:rFonts w:ascii="宋体" w:hAnsi="Courier New" w:eastAsia="宋体" w:cs="Times New Roman"/>
          <w:color w:val="auto"/>
          <w:spacing w:val="-4"/>
          <w:kern w:val="0"/>
          <w:sz w:val="18"/>
          <w:szCs w:val="20"/>
          <w:highlight w:val="none"/>
        </w:rPr>
      </w:pPr>
    </w:p>
    <w:p w14:paraId="7054B0E1">
      <w:pPr>
        <w:autoSpaceDN w:val="0"/>
        <w:spacing w:line="200" w:lineRule="exact"/>
        <w:ind w:firstLine="301"/>
        <w:rPr>
          <w:rFonts w:ascii="宋体" w:hAnsi="Courier New" w:eastAsia="宋体" w:cs="Times New Roman"/>
          <w:color w:val="auto"/>
          <w:spacing w:val="-4"/>
          <w:kern w:val="0"/>
          <w:sz w:val="18"/>
          <w:szCs w:val="20"/>
          <w:highlight w:val="none"/>
        </w:rPr>
      </w:pPr>
    </w:p>
    <w:p w14:paraId="7ADD1431">
      <w:pPr>
        <w:autoSpaceDN w:val="0"/>
        <w:spacing w:line="200" w:lineRule="exact"/>
        <w:ind w:firstLine="301"/>
        <w:rPr>
          <w:rFonts w:ascii="宋体" w:hAnsi="Courier New" w:eastAsia="宋体" w:cs="Times New Roman"/>
          <w:color w:val="auto"/>
          <w:spacing w:val="-4"/>
          <w:kern w:val="0"/>
          <w:sz w:val="18"/>
          <w:szCs w:val="20"/>
          <w:highlight w:val="none"/>
        </w:rPr>
      </w:pPr>
    </w:p>
    <w:p w14:paraId="474BA185">
      <w:pPr>
        <w:autoSpaceDN w:val="0"/>
        <w:spacing w:line="200" w:lineRule="exact"/>
        <w:ind w:firstLine="301"/>
        <w:rPr>
          <w:rFonts w:ascii="宋体" w:hAnsi="Courier New" w:eastAsia="宋体" w:cs="Times New Roman"/>
          <w:color w:val="auto"/>
          <w:spacing w:val="-4"/>
          <w:kern w:val="0"/>
          <w:sz w:val="18"/>
          <w:szCs w:val="20"/>
          <w:highlight w:val="none"/>
        </w:rPr>
      </w:pPr>
    </w:p>
    <w:p w14:paraId="5EB069AC">
      <w:pPr>
        <w:autoSpaceDN w:val="0"/>
        <w:spacing w:line="200" w:lineRule="exact"/>
        <w:ind w:firstLine="301"/>
        <w:rPr>
          <w:rFonts w:ascii="宋体" w:hAnsi="Courier New" w:eastAsia="宋体" w:cs="Times New Roman"/>
          <w:color w:val="auto"/>
          <w:spacing w:val="-4"/>
          <w:kern w:val="0"/>
          <w:sz w:val="18"/>
          <w:szCs w:val="20"/>
          <w:highlight w:val="none"/>
        </w:rPr>
      </w:pPr>
    </w:p>
    <w:p w14:paraId="4E07A55A">
      <w:pPr>
        <w:autoSpaceDN w:val="0"/>
        <w:spacing w:line="200" w:lineRule="exact"/>
        <w:ind w:firstLine="301"/>
        <w:rPr>
          <w:rFonts w:ascii="宋体" w:hAnsi="Courier New" w:eastAsia="宋体" w:cs="Times New Roman"/>
          <w:color w:val="auto"/>
          <w:spacing w:val="-4"/>
          <w:kern w:val="0"/>
          <w:sz w:val="18"/>
          <w:szCs w:val="20"/>
          <w:highlight w:val="none"/>
        </w:rPr>
      </w:pPr>
    </w:p>
    <w:p w14:paraId="6AAE8BF9">
      <w:pPr>
        <w:autoSpaceDN w:val="0"/>
        <w:spacing w:line="200" w:lineRule="exact"/>
        <w:ind w:firstLine="301"/>
        <w:rPr>
          <w:rFonts w:ascii="宋体" w:hAnsi="Courier New" w:eastAsia="宋体" w:cs="Times New Roman"/>
          <w:color w:val="auto"/>
          <w:spacing w:val="-4"/>
          <w:kern w:val="0"/>
          <w:sz w:val="18"/>
          <w:szCs w:val="20"/>
          <w:highlight w:val="none"/>
        </w:rPr>
      </w:pPr>
    </w:p>
    <w:p w14:paraId="4743C260">
      <w:pPr>
        <w:autoSpaceDN w:val="0"/>
        <w:spacing w:line="200" w:lineRule="exact"/>
        <w:ind w:firstLine="301"/>
        <w:rPr>
          <w:rFonts w:ascii="宋体" w:hAnsi="Courier New" w:eastAsia="宋体" w:cs="Times New Roman"/>
          <w:color w:val="auto"/>
          <w:spacing w:val="-4"/>
          <w:kern w:val="0"/>
          <w:sz w:val="18"/>
          <w:szCs w:val="20"/>
          <w:highlight w:val="none"/>
        </w:rPr>
      </w:pPr>
    </w:p>
    <w:p w14:paraId="191AD62C">
      <w:pPr>
        <w:autoSpaceDN w:val="0"/>
        <w:spacing w:line="200" w:lineRule="exact"/>
        <w:ind w:firstLine="301"/>
        <w:rPr>
          <w:rFonts w:ascii="宋体" w:hAnsi="Courier New" w:eastAsia="宋体" w:cs="Times New Roman"/>
          <w:color w:val="auto"/>
          <w:spacing w:val="-4"/>
          <w:kern w:val="0"/>
          <w:sz w:val="18"/>
          <w:szCs w:val="20"/>
          <w:highlight w:val="none"/>
        </w:rPr>
      </w:pPr>
    </w:p>
    <w:p w14:paraId="33C0BCEC">
      <w:pPr>
        <w:autoSpaceDN w:val="0"/>
        <w:spacing w:line="200" w:lineRule="exact"/>
        <w:ind w:firstLine="301"/>
        <w:rPr>
          <w:rFonts w:ascii="宋体" w:hAnsi="Courier New" w:eastAsia="宋体" w:cs="Times New Roman"/>
          <w:color w:val="auto"/>
          <w:spacing w:val="-4"/>
          <w:kern w:val="0"/>
          <w:sz w:val="18"/>
          <w:szCs w:val="20"/>
          <w:highlight w:val="none"/>
        </w:rPr>
      </w:pPr>
    </w:p>
    <w:p w14:paraId="5F9E064B">
      <w:pPr>
        <w:autoSpaceDN w:val="0"/>
        <w:spacing w:line="200" w:lineRule="exact"/>
        <w:ind w:firstLine="301"/>
        <w:rPr>
          <w:rFonts w:ascii="宋体" w:hAnsi="Courier New" w:eastAsia="宋体" w:cs="Times New Roman"/>
          <w:color w:val="auto"/>
          <w:spacing w:val="-4"/>
          <w:kern w:val="0"/>
          <w:sz w:val="18"/>
          <w:szCs w:val="20"/>
          <w:highlight w:val="none"/>
        </w:rPr>
      </w:pPr>
    </w:p>
    <w:p w14:paraId="69DE00A8">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ascii="仿宋" w:hAnsi="仿宋" w:eastAsia="仿宋" w:cs="宋体"/>
          <w:color w:val="auto"/>
          <w:kern w:val="0"/>
          <w:sz w:val="32"/>
          <w:szCs w:val="32"/>
          <w:highlight w:val="none"/>
        </w:rPr>
      </w:pPr>
      <w:bookmarkStart w:id="80" w:name="_Toc18106"/>
      <w:r>
        <w:rPr>
          <w:rFonts w:hint="eastAsia" w:ascii="仿宋" w:hAnsi="仿宋" w:eastAsia="仿宋" w:cs="宋体"/>
          <w:b/>
          <w:color w:val="auto"/>
          <w:kern w:val="0"/>
          <w:sz w:val="32"/>
          <w:szCs w:val="32"/>
          <w:highlight w:val="none"/>
        </w:rPr>
        <w:t>第三章 评审办法</w:t>
      </w:r>
      <w:bookmarkEnd w:id="80"/>
    </w:p>
    <w:p w14:paraId="78F54ECC">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14:paraId="43DE80A8">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浙江工业大学屏峰校区学生宿舍建设工程项目10KV电力线路迁改工程</w:t>
      </w:r>
      <w:r>
        <w:rPr>
          <w:rFonts w:hint="eastAsia" w:ascii="仿宋" w:hAnsi="仿宋" w:eastAsia="仿宋" w:cs="宋体"/>
          <w:color w:val="auto"/>
          <w:sz w:val="24"/>
          <w:szCs w:val="24"/>
          <w:highlight w:val="none"/>
        </w:rPr>
        <w:t>的评审。</w:t>
      </w:r>
    </w:p>
    <w:p w14:paraId="073AA870">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1" w:name="_Toc23222"/>
      <w:r>
        <w:rPr>
          <w:rFonts w:hint="eastAsia" w:ascii="仿宋" w:hAnsi="仿宋" w:eastAsia="仿宋" w:cs="Times New Roman"/>
          <w:b/>
          <w:bCs/>
          <w:color w:val="auto"/>
          <w:sz w:val="28"/>
          <w:szCs w:val="28"/>
          <w:highlight w:val="none"/>
        </w:rPr>
        <w:t>一、总则</w:t>
      </w:r>
      <w:bookmarkEnd w:id="81"/>
    </w:p>
    <w:p w14:paraId="64946C4D">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lang w:val="en-US" w:eastAsia="zh-CN"/>
        </w:rPr>
        <w:t>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w:t>
      </w:r>
      <w:r>
        <w:rPr>
          <w:rFonts w:hint="eastAsia" w:ascii="仿宋" w:hAnsi="仿宋" w:eastAsia="仿宋" w:cs="宋体"/>
          <w:b/>
          <w:color w:val="auto"/>
          <w:sz w:val="24"/>
          <w:szCs w:val="24"/>
          <w:highlight w:val="none"/>
          <w:u w:val="single"/>
          <w:lang w:val="en-US" w:eastAsia="zh-CN"/>
        </w:rPr>
        <w:t>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14:paraId="6CB7B36A">
      <w:pPr>
        <w:autoSpaceDN w:val="0"/>
        <w:spacing w:line="360" w:lineRule="auto"/>
        <w:ind w:firstLine="422" w:firstLineChars="176"/>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w:t>
      </w:r>
      <w:r>
        <w:rPr>
          <w:rFonts w:hint="eastAsia" w:ascii="仿宋" w:hAnsi="仿宋" w:eastAsia="仿宋" w:cs="Arial"/>
          <w:color w:val="auto"/>
          <w:sz w:val="24"/>
          <w:highlight w:val="none"/>
        </w:rPr>
        <w:t>商务</w:t>
      </w:r>
      <w:r>
        <w:rPr>
          <w:rFonts w:hint="eastAsia" w:ascii="仿宋" w:hAnsi="仿宋" w:eastAsia="仿宋" w:cs="宋体"/>
          <w:color w:val="auto"/>
          <w:sz w:val="24"/>
          <w:szCs w:val="24"/>
          <w:highlight w:val="none"/>
        </w:rPr>
        <w:t>技术得分由高到低顺序排列。汇总得分</w:t>
      </w:r>
      <w:r>
        <w:rPr>
          <w:rFonts w:hint="eastAsia" w:ascii="仿宋" w:hAnsi="仿宋" w:eastAsia="仿宋" w:cs="Arial"/>
          <w:color w:val="auto"/>
          <w:sz w:val="24"/>
          <w:highlight w:val="none"/>
        </w:rPr>
        <w:t>、最</w:t>
      </w:r>
      <w:r>
        <w:rPr>
          <w:rFonts w:hint="eastAsia" w:ascii="仿宋" w:hAnsi="仿宋" w:eastAsia="仿宋" w:cs="宋体"/>
          <w:color w:val="auto"/>
          <w:sz w:val="24"/>
          <w:szCs w:val="24"/>
          <w:highlight w:val="none"/>
        </w:rPr>
        <w:t>终</w:t>
      </w:r>
      <w:r>
        <w:rPr>
          <w:rFonts w:hint="eastAsia" w:ascii="仿宋" w:hAnsi="仿宋" w:eastAsia="仿宋" w:cs="Arial"/>
          <w:color w:val="auto"/>
          <w:sz w:val="24"/>
          <w:highlight w:val="none"/>
        </w:rPr>
        <w:t>报价和商务技术得分均相同的由磋商小组全体成员记名投票按少数服从多数的原则确定排名。</w:t>
      </w:r>
      <w:r>
        <w:rPr>
          <w:rFonts w:hint="eastAsia" w:ascii="仿宋" w:hAnsi="仿宋" w:eastAsia="仿宋" w:cs="宋体"/>
          <w:color w:val="auto"/>
          <w:sz w:val="24"/>
          <w:szCs w:val="24"/>
          <w:highlight w:val="none"/>
        </w:rPr>
        <w:t>评分过程中采用四舍五入法，并保留小数2位。除财政部门另有规定外，</w:t>
      </w:r>
      <w:r>
        <w:rPr>
          <w:rFonts w:hint="eastAsia" w:ascii="仿宋" w:hAnsi="仿宋" w:eastAsia="仿宋" w:cs="宋体"/>
          <w:color w:val="auto"/>
          <w:sz w:val="24"/>
          <w:szCs w:val="24"/>
          <w:highlight w:val="none"/>
          <w:lang w:eastAsia="zh-CN"/>
        </w:rPr>
        <w:t>磋商小组</w:t>
      </w:r>
      <w:r>
        <w:rPr>
          <w:rFonts w:hint="eastAsia" w:ascii="仿宋" w:hAnsi="仿宋" w:eastAsia="仿宋" w:cs="宋体"/>
          <w:color w:val="auto"/>
          <w:sz w:val="24"/>
          <w:szCs w:val="24"/>
          <w:highlight w:val="none"/>
        </w:rPr>
        <w:t>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14:paraId="177B3A12">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商务技术</w:t>
      </w:r>
      <w:r>
        <w:rPr>
          <w:rFonts w:hint="eastAsia" w:ascii="仿宋" w:hAnsi="仿宋" w:eastAsia="仿宋" w:cs="宋体"/>
          <w:color w:val="auto"/>
          <w:sz w:val="24"/>
          <w:szCs w:val="24"/>
          <w:highlight w:val="none"/>
        </w:rPr>
        <w:t>分=</w:t>
      </w:r>
      <w:r>
        <w:rPr>
          <w:rFonts w:hint="eastAsia" w:ascii="仿宋" w:hAnsi="仿宋" w:eastAsia="仿宋" w:cs="宋体"/>
          <w:color w:val="auto"/>
          <w:sz w:val="24"/>
          <w:szCs w:val="24"/>
          <w:highlight w:val="none"/>
          <w:lang w:eastAsia="zh-CN"/>
        </w:rPr>
        <w:t>磋商小组</w:t>
      </w:r>
      <w:r>
        <w:rPr>
          <w:rFonts w:hint="eastAsia" w:ascii="仿宋" w:hAnsi="仿宋" w:eastAsia="仿宋" w:cs="宋体"/>
          <w:color w:val="auto"/>
          <w:sz w:val="24"/>
          <w:szCs w:val="24"/>
          <w:highlight w:val="none"/>
        </w:rPr>
        <w:t>所有成员评分的算术平均数</w:t>
      </w:r>
    </w:p>
    <w:p w14:paraId="6A17B4E0">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w:t>
      </w:r>
      <w:r>
        <w:rPr>
          <w:rFonts w:hint="eastAsia" w:ascii="仿宋" w:hAnsi="仿宋" w:eastAsia="仿宋" w:cs="宋体"/>
          <w:color w:val="auto"/>
          <w:sz w:val="24"/>
          <w:szCs w:val="24"/>
          <w:highlight w:val="none"/>
          <w:lang w:eastAsia="zh-CN"/>
        </w:rPr>
        <w:t>商务技术</w:t>
      </w:r>
      <w:r>
        <w:rPr>
          <w:rFonts w:hint="eastAsia" w:ascii="仿宋" w:hAnsi="仿宋" w:eastAsia="仿宋" w:cs="宋体"/>
          <w:color w:val="auto"/>
          <w:sz w:val="24"/>
          <w:szCs w:val="24"/>
          <w:highlight w:val="none"/>
        </w:rPr>
        <w:t>分</w:t>
      </w:r>
    </w:p>
    <w:p w14:paraId="6A59A610">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482590098"/>
      <w:bookmarkStart w:id="83" w:name="_Toc96947084"/>
      <w:bookmarkStart w:id="84" w:name="_Toc520824346"/>
      <w:bookmarkStart w:id="85" w:name="_Toc26621"/>
      <w:r>
        <w:rPr>
          <w:rFonts w:hint="eastAsia" w:ascii="仿宋" w:hAnsi="仿宋" w:eastAsia="仿宋" w:cs="Times New Roman"/>
          <w:b/>
          <w:bCs/>
          <w:color w:val="auto"/>
          <w:sz w:val="28"/>
          <w:szCs w:val="28"/>
          <w:highlight w:val="none"/>
        </w:rPr>
        <w:t>二、评审程序</w:t>
      </w:r>
      <w:bookmarkEnd w:id="82"/>
      <w:bookmarkEnd w:id="83"/>
      <w:bookmarkEnd w:id="84"/>
      <w:bookmarkEnd w:id="85"/>
    </w:p>
    <w:p w14:paraId="5568E88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14:paraId="6F33E0B3">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14:paraId="29FA64A2">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14:paraId="4BB69E1D">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5BBCB154">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47C3BF1E">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14:paraId="7F4C2E61">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52ECE491">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14:paraId="563AD680">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31B82153">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13E201A2">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14:paraId="21D95CB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14:paraId="5F3CAEA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14:paraId="628916D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14:paraId="172446D5">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14:paraId="1E41D067">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w:t>
      </w:r>
      <w:r>
        <w:rPr>
          <w:rFonts w:hint="eastAsia" w:ascii="仿宋" w:hAnsi="仿宋" w:eastAsia="仿宋" w:cs="Arial"/>
          <w:b/>
          <w:color w:val="auto"/>
          <w:kern w:val="0"/>
          <w:sz w:val="24"/>
          <w:szCs w:val="24"/>
          <w:highlight w:val="none"/>
          <w:u w:val="single"/>
          <w:lang w:val="en-US" w:eastAsia="zh-CN"/>
        </w:rPr>
        <w:t>二</w:t>
      </w:r>
      <w:r>
        <w:rPr>
          <w:rFonts w:hint="eastAsia" w:ascii="仿宋" w:hAnsi="仿宋" w:eastAsia="仿宋" w:cs="Arial"/>
          <w:b/>
          <w:color w:val="auto"/>
          <w:kern w:val="0"/>
          <w:sz w:val="24"/>
          <w:szCs w:val="24"/>
          <w:highlight w:val="none"/>
          <w:u w:val="single"/>
        </w:rPr>
        <w:t>章磋商须知》或《第六章响应文件格式》标注的要求进行盖章或签署的</w:t>
      </w:r>
      <w:r>
        <w:rPr>
          <w:rFonts w:hint="eastAsia" w:ascii="仿宋" w:hAnsi="仿宋" w:eastAsia="仿宋" w:cs="Arial"/>
          <w:b/>
          <w:color w:val="auto"/>
          <w:kern w:val="0"/>
          <w:sz w:val="24"/>
          <w:szCs w:val="24"/>
          <w:highlight w:val="none"/>
        </w:rPr>
        <w:t>；</w:t>
      </w:r>
    </w:p>
    <w:p w14:paraId="6323B12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43CE1564">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14:paraId="21325378">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14:paraId="4584978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241F3A23">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14:paraId="7B1791FD">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14:paraId="75D89D6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14:paraId="1EC8DAF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14:paraId="1EB0465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14:paraId="08A05A66">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14:paraId="360028D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14:paraId="0E5A0BC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14:paraId="0AB158F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14:paraId="0D29C9EB">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14:paraId="0AF20BF0">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14:paraId="51ABBA2C">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磋商响应文件未按清单要求列明暂列金额的（如有）</w:t>
      </w:r>
      <w:r>
        <w:rPr>
          <w:rFonts w:hint="eastAsia" w:ascii="仿宋" w:hAnsi="仿宋" w:eastAsia="仿宋" w:cs="Arial"/>
          <w:b/>
          <w:color w:val="auto"/>
          <w:kern w:val="0"/>
          <w:sz w:val="24"/>
          <w:szCs w:val="24"/>
          <w:highlight w:val="none"/>
        </w:rPr>
        <w:t>；</w:t>
      </w:r>
    </w:p>
    <w:p w14:paraId="3DEB7C20">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14:paraId="62E9ED77">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14:paraId="3762A15F">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w:t>
      </w:r>
      <w:r>
        <w:rPr>
          <w:rFonts w:hint="eastAsia" w:ascii="仿宋" w:hAnsi="仿宋" w:eastAsia="仿宋" w:cs="Arial"/>
          <w:b/>
          <w:color w:val="auto"/>
          <w:kern w:val="0"/>
          <w:sz w:val="24"/>
          <w:szCs w:val="24"/>
          <w:highlight w:val="none"/>
          <w:u w:val="single"/>
          <w:lang w:val="en-US" w:eastAsia="zh-CN"/>
        </w:rPr>
        <w:t>二</w:t>
      </w:r>
      <w:r>
        <w:rPr>
          <w:rFonts w:hint="eastAsia" w:ascii="仿宋" w:hAnsi="仿宋" w:eastAsia="仿宋" w:cs="Arial"/>
          <w:b/>
          <w:color w:val="auto"/>
          <w:kern w:val="0"/>
          <w:sz w:val="24"/>
          <w:szCs w:val="24"/>
          <w:highlight w:val="none"/>
          <w:u w:val="single"/>
        </w:rPr>
        <w:t>章磋商须知》或《第六章响应文件格式》标注的要求进行盖章或签署的</w:t>
      </w:r>
      <w:r>
        <w:rPr>
          <w:rFonts w:hint="eastAsia" w:ascii="仿宋" w:hAnsi="仿宋" w:eastAsia="仿宋" w:cs="Arial"/>
          <w:b/>
          <w:color w:val="auto"/>
          <w:kern w:val="0"/>
          <w:sz w:val="24"/>
          <w:szCs w:val="24"/>
          <w:highlight w:val="none"/>
        </w:rPr>
        <w:t>；</w:t>
      </w:r>
    </w:p>
    <w:p w14:paraId="29E5019E">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50B6B321">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w:t>
      </w:r>
      <w:r>
        <w:rPr>
          <w:rFonts w:hint="eastAsia" w:ascii="仿宋" w:hAnsi="仿宋" w:eastAsia="仿宋" w:cs="Arial"/>
          <w:b/>
          <w:color w:val="auto"/>
          <w:sz w:val="24"/>
          <w:highlight w:val="none"/>
          <w:u w:val="single"/>
          <w:lang w:val="en-US" w:eastAsia="zh-CN"/>
        </w:rPr>
        <w:t>供应商</w:t>
      </w:r>
      <w:r>
        <w:rPr>
          <w:rFonts w:hint="eastAsia" w:ascii="仿宋" w:hAnsi="仿宋" w:eastAsia="仿宋" w:cs="Arial"/>
          <w:b/>
          <w:color w:val="auto"/>
          <w:sz w:val="24"/>
          <w:highlight w:val="none"/>
          <w:u w:val="single"/>
        </w:rPr>
        <w:t>报价低于项目标项预算50%的，且未在报价文件中详细阐述不影响产品质量或者诚信履约的具体原因，供应商不能证明其报价合理性的；</w:t>
      </w:r>
    </w:p>
    <w:p w14:paraId="322B2BD2">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0FCEDC44">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14:paraId="4F5A7190">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14:paraId="0298022D">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14:paraId="2ED95691">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2C2AAA96">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134B9E60">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14:paraId="6A8FFCA1">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14:paraId="2A8DE0A8">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14:paraId="301854A6">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373B76E6">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14:paraId="1CF67BF1">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14:paraId="19644AA2">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14:paraId="0C321525">
      <w:pPr>
        <w:autoSpaceDN w:val="0"/>
        <w:spacing w:line="360" w:lineRule="auto"/>
        <w:ind w:firstLine="422" w:firstLineChars="175"/>
        <w:rPr>
          <w:rFonts w:hint="eastAsia" w:ascii="仿宋" w:hAnsi="仿宋" w:eastAsia="仿宋" w:cs="Arial"/>
          <w:color w:val="auto"/>
          <w:kern w:val="0"/>
          <w:sz w:val="24"/>
          <w:highlight w:val="none"/>
          <w:lang w:eastAsia="zh-CN"/>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lang w:eastAsia="zh-CN"/>
        </w:rPr>
        <w:t>；</w:t>
      </w:r>
    </w:p>
    <w:p w14:paraId="1AE21E06">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14:paraId="4EC54155">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14:paraId="7C51866F">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14:paraId="53A8CCD8">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14:paraId="4625853C">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14:paraId="7561EE46">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14:paraId="7848E1FA">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14:paraId="3D36E08F">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79645B4">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5BE8A6F4">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14:paraId="7287B3DE">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14:paraId="23F5299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3FAD3176">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590896A">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12613512">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14:paraId="1F7F99EE">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14:paraId="46A6FFF9">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14:paraId="47D31304">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14:paraId="1BE7FC05">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14:paraId="4259D949">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14:paraId="2D3CBA1E">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14:paraId="023DC08D">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14:paraId="718D1D1B">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14:paraId="0213A01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14:paraId="044516BC">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14:paraId="531BE08B">
      <w:pPr>
        <w:keepNext/>
        <w:keepLines/>
        <w:autoSpaceDN w:val="0"/>
        <w:spacing w:before="97" w:beforeLines="30" w:after="97"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14:paraId="369B29AA">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14:paraId="2140E9F8">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535FEBDF">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589E4E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0B51FB46">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14:paraId="04ED171A">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247"/>
      <w:r>
        <w:rPr>
          <w:rFonts w:hint="eastAsia" w:ascii="仿宋" w:hAnsi="仿宋" w:eastAsia="仿宋" w:cs="Times New Roman"/>
          <w:b/>
          <w:bCs/>
          <w:color w:val="auto"/>
          <w:sz w:val="28"/>
          <w:szCs w:val="28"/>
          <w:highlight w:val="none"/>
        </w:rPr>
        <w:t>三、评审内容及标准</w:t>
      </w:r>
      <w:bookmarkEnd w:id="86"/>
    </w:p>
    <w:p w14:paraId="372882B2">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bCs/>
          <w:color w:val="auto"/>
          <w:sz w:val="24"/>
          <w:szCs w:val="24"/>
          <w:highlight w:val="none"/>
          <w:lang w:val="en-US" w:eastAsia="zh-CN"/>
        </w:rPr>
        <w:t>70</w:t>
      </w:r>
      <w:r>
        <w:rPr>
          <w:rFonts w:hint="eastAsia" w:ascii="仿宋" w:hAnsi="仿宋" w:eastAsia="仿宋" w:cs="宋体"/>
          <w:b/>
          <w:bCs/>
          <w:color w:val="auto"/>
          <w:sz w:val="24"/>
          <w:szCs w:val="24"/>
          <w:highlight w:val="none"/>
        </w:rPr>
        <w:t>分）</w:t>
      </w:r>
    </w:p>
    <w:tbl>
      <w:tblPr>
        <w:tblStyle w:val="6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6817"/>
        <w:gridCol w:w="683"/>
      </w:tblGrid>
      <w:tr w14:paraId="5A4A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7CE113AB">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序号</w:t>
            </w:r>
          </w:p>
        </w:tc>
        <w:tc>
          <w:tcPr>
            <w:tcW w:w="1098" w:type="dxa"/>
            <w:tcBorders>
              <w:tl2br w:val="nil"/>
              <w:tr2bl w:val="nil"/>
            </w:tcBorders>
            <w:shd w:val="clear" w:color="auto" w:fill="FFFFFF"/>
            <w:noWrap/>
            <w:vAlign w:val="center"/>
          </w:tcPr>
          <w:p w14:paraId="430BAD0D">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评审因素</w:t>
            </w:r>
          </w:p>
        </w:tc>
        <w:tc>
          <w:tcPr>
            <w:tcW w:w="6817" w:type="dxa"/>
            <w:tcBorders>
              <w:tl2br w:val="nil"/>
              <w:tr2bl w:val="nil"/>
            </w:tcBorders>
            <w:shd w:val="clear" w:color="auto" w:fill="FFFFFF"/>
            <w:noWrap/>
            <w:vAlign w:val="center"/>
          </w:tcPr>
          <w:p w14:paraId="274113D1">
            <w:pPr>
              <w:snapToGrid w:val="0"/>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评审细则</w:t>
            </w:r>
          </w:p>
        </w:tc>
        <w:tc>
          <w:tcPr>
            <w:tcW w:w="683" w:type="dxa"/>
            <w:tcBorders>
              <w:tl2br w:val="nil"/>
              <w:tr2bl w:val="nil"/>
            </w:tcBorders>
            <w:shd w:val="clear" w:color="auto" w:fill="FFFFFF"/>
            <w:vAlign w:val="center"/>
          </w:tcPr>
          <w:p w14:paraId="13B88E54">
            <w:pPr>
              <w:snapToGrid w:val="0"/>
              <w:spacing w:line="360" w:lineRule="auto"/>
              <w:jc w:val="center"/>
              <w:rPr>
                <w:rFonts w:ascii="仿宋" w:hAnsi="仿宋" w:eastAsia="仿宋" w:cs="Arial"/>
                <w:b/>
                <w:bCs/>
                <w:color w:val="auto"/>
                <w:szCs w:val="21"/>
                <w:highlight w:val="none"/>
              </w:rPr>
            </w:pPr>
            <w:r>
              <w:rPr>
                <w:rFonts w:hint="eastAsia" w:ascii="仿宋" w:hAnsi="仿宋" w:eastAsia="仿宋" w:cs="Arial"/>
                <w:b/>
                <w:bCs/>
                <w:color w:val="auto"/>
                <w:szCs w:val="21"/>
                <w:highlight w:val="none"/>
              </w:rPr>
              <w:t>分值</w:t>
            </w:r>
          </w:p>
        </w:tc>
      </w:tr>
      <w:tr w14:paraId="544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blHeader/>
          <w:jc w:val="center"/>
        </w:trPr>
        <w:tc>
          <w:tcPr>
            <w:tcW w:w="539" w:type="dxa"/>
            <w:tcBorders>
              <w:tl2br w:val="nil"/>
              <w:tr2bl w:val="nil"/>
            </w:tcBorders>
            <w:noWrap/>
            <w:vAlign w:val="center"/>
          </w:tcPr>
          <w:p w14:paraId="0D3DA56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w:t>
            </w:r>
          </w:p>
        </w:tc>
        <w:tc>
          <w:tcPr>
            <w:tcW w:w="1098" w:type="dxa"/>
            <w:vMerge w:val="restart"/>
            <w:tcBorders>
              <w:tl2br w:val="nil"/>
              <w:tr2bl w:val="nil"/>
            </w:tcBorders>
            <w:noWrap/>
            <w:vAlign w:val="center"/>
          </w:tcPr>
          <w:p w14:paraId="1182539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业绩</w:t>
            </w:r>
          </w:p>
        </w:tc>
        <w:tc>
          <w:tcPr>
            <w:tcW w:w="6817" w:type="dxa"/>
            <w:tcBorders>
              <w:tl2br w:val="nil"/>
              <w:tr2bl w:val="nil"/>
            </w:tcBorders>
            <w:noWrap/>
            <w:vAlign w:val="center"/>
          </w:tcPr>
          <w:p w14:paraId="35975ABD">
            <w:pPr>
              <w:rPr>
                <w:rFonts w:ascii="仿宋" w:hAnsi="仿宋" w:eastAsia="仿宋" w:cs="仿宋"/>
                <w:color w:val="auto"/>
                <w:szCs w:val="21"/>
                <w:highlight w:val="none"/>
              </w:rPr>
            </w:pPr>
            <w:r>
              <w:rPr>
                <w:rFonts w:hint="eastAsia" w:ascii="仿宋" w:hAnsi="仿宋" w:eastAsia="仿宋" w:cs="仿宋"/>
                <w:color w:val="auto"/>
                <w:szCs w:val="21"/>
                <w:highlight w:val="none"/>
              </w:rPr>
              <w:t>供应商自202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年1月1日以来（以合同签订时间为准）类似合同业绩（以提供的合同及对应分部分项竣工验收报告/竣工验收报告扫描件为准）：每提供1份业绩证明得0.25分（最高得1分）</w:t>
            </w:r>
          </w:p>
        </w:tc>
        <w:tc>
          <w:tcPr>
            <w:tcW w:w="683" w:type="dxa"/>
            <w:tcBorders>
              <w:tl2br w:val="nil"/>
              <w:tr2bl w:val="nil"/>
            </w:tcBorders>
            <w:vAlign w:val="center"/>
          </w:tcPr>
          <w:p w14:paraId="74417043">
            <w:pPr>
              <w:jc w:val="center"/>
              <w:rPr>
                <w:rFonts w:ascii="仿宋" w:hAnsi="仿宋" w:eastAsia="仿宋" w:cs="Arial"/>
                <w:color w:val="auto"/>
                <w:szCs w:val="21"/>
                <w:highlight w:val="none"/>
              </w:rPr>
            </w:pPr>
            <w:r>
              <w:rPr>
                <w:rFonts w:hint="eastAsia" w:ascii="仿宋" w:hAnsi="仿宋" w:eastAsia="仿宋" w:cs="仿宋"/>
                <w:color w:val="auto"/>
                <w:szCs w:val="21"/>
                <w:highlight w:val="none"/>
              </w:rPr>
              <w:t>1</w:t>
            </w:r>
          </w:p>
        </w:tc>
      </w:tr>
      <w:tr w14:paraId="40E9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blHeader/>
          <w:jc w:val="center"/>
        </w:trPr>
        <w:tc>
          <w:tcPr>
            <w:tcW w:w="539" w:type="dxa"/>
            <w:tcBorders>
              <w:tl2br w:val="nil"/>
              <w:tr2bl w:val="nil"/>
            </w:tcBorders>
            <w:noWrap/>
            <w:vAlign w:val="center"/>
          </w:tcPr>
          <w:p w14:paraId="1B0EC06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w:t>
            </w:r>
          </w:p>
        </w:tc>
        <w:tc>
          <w:tcPr>
            <w:tcW w:w="1098" w:type="dxa"/>
            <w:vMerge w:val="continue"/>
            <w:tcBorders>
              <w:tl2br w:val="nil"/>
              <w:tr2bl w:val="nil"/>
            </w:tcBorders>
            <w:noWrap/>
            <w:vAlign w:val="center"/>
          </w:tcPr>
          <w:p w14:paraId="7A759A26">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611CA76">
            <w:pPr>
              <w:rPr>
                <w:rFonts w:ascii="仿宋" w:hAnsi="仿宋" w:eastAsia="仿宋" w:cs="仿宋"/>
                <w:color w:val="auto"/>
                <w:szCs w:val="21"/>
                <w:highlight w:val="none"/>
              </w:rPr>
            </w:pPr>
            <w:r>
              <w:rPr>
                <w:rFonts w:hint="eastAsia" w:ascii="仿宋" w:hAnsi="仿宋" w:eastAsia="仿宋" w:cs="仿宋"/>
                <w:color w:val="auto"/>
                <w:szCs w:val="21"/>
                <w:highlight w:val="none"/>
              </w:rPr>
              <w:t>拟派项目经理自202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年1月1日以来（以合同签订时间为准）以项目经理身份参与同类项目业绩[以提供的合同及对应分部分项竣工验收报告（或竣工验收报告）扫描件为准</w:t>
            </w:r>
            <w:r>
              <w:rPr>
                <w:rFonts w:hint="eastAsia" w:ascii="仿宋" w:hAnsi="仿宋" w:eastAsia="仿宋" w:cs="仿宋"/>
                <w:color w:val="auto"/>
                <w:szCs w:val="21"/>
                <w:highlight w:val="none"/>
                <w:lang w:eastAsia="zh-CN"/>
              </w:rPr>
              <w:t>，合同中无法体现项目经理姓名的可提供业主证明材料作为补充</w:t>
            </w:r>
            <w:r>
              <w:rPr>
                <w:rFonts w:hint="eastAsia" w:ascii="仿宋" w:hAnsi="仿宋" w:eastAsia="仿宋" w:cs="仿宋"/>
                <w:color w:val="auto"/>
                <w:szCs w:val="21"/>
                <w:highlight w:val="none"/>
              </w:rPr>
              <w:t>]：每提供1份业绩证明材料得0.25分，最高得0.5分。</w:t>
            </w:r>
          </w:p>
          <w:p w14:paraId="45496782">
            <w:pPr>
              <w:rPr>
                <w:rFonts w:ascii="仿宋" w:hAnsi="仿宋" w:eastAsia="仿宋" w:cs="仿宋"/>
                <w:color w:val="auto"/>
                <w:szCs w:val="21"/>
                <w:highlight w:val="none"/>
              </w:rPr>
            </w:pPr>
            <w:r>
              <w:rPr>
                <w:rFonts w:hint="eastAsia" w:ascii="仿宋" w:hAnsi="仿宋" w:eastAsia="仿宋" w:cs="仿宋"/>
                <w:b/>
                <w:bCs/>
                <w:color w:val="auto"/>
                <w:szCs w:val="21"/>
                <w:highlight w:val="none"/>
              </w:rPr>
              <w:t>注：同一业绩如已在第1项评分项（供应商业绩）中计分，则不可在本项中重复计分。</w:t>
            </w:r>
          </w:p>
        </w:tc>
        <w:tc>
          <w:tcPr>
            <w:tcW w:w="683" w:type="dxa"/>
            <w:tcBorders>
              <w:tl2br w:val="nil"/>
              <w:tr2bl w:val="nil"/>
            </w:tcBorders>
            <w:vAlign w:val="center"/>
          </w:tcPr>
          <w:p w14:paraId="28C86A7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w:t>
            </w:r>
          </w:p>
        </w:tc>
      </w:tr>
      <w:tr w14:paraId="1597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blHeader/>
          <w:jc w:val="center"/>
        </w:trPr>
        <w:tc>
          <w:tcPr>
            <w:tcW w:w="539" w:type="dxa"/>
            <w:tcBorders>
              <w:tl2br w:val="nil"/>
              <w:tr2bl w:val="nil"/>
            </w:tcBorders>
            <w:noWrap/>
            <w:vAlign w:val="center"/>
          </w:tcPr>
          <w:p w14:paraId="1549BB5A">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3</w:t>
            </w:r>
          </w:p>
        </w:tc>
        <w:tc>
          <w:tcPr>
            <w:tcW w:w="1098" w:type="dxa"/>
            <w:tcBorders>
              <w:tl2br w:val="nil"/>
              <w:tr2bl w:val="nil"/>
            </w:tcBorders>
            <w:noWrap/>
            <w:vAlign w:val="center"/>
          </w:tcPr>
          <w:p w14:paraId="24E80A30">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体系认证</w:t>
            </w:r>
          </w:p>
        </w:tc>
        <w:tc>
          <w:tcPr>
            <w:tcW w:w="6817" w:type="dxa"/>
            <w:tcBorders>
              <w:tl2br w:val="nil"/>
              <w:tr2bl w:val="nil"/>
            </w:tcBorders>
            <w:noWrap/>
            <w:vAlign w:val="center"/>
          </w:tcPr>
          <w:p w14:paraId="44D5AA08">
            <w:pPr>
              <w:rPr>
                <w:rFonts w:ascii="仿宋" w:hAnsi="仿宋" w:eastAsia="仿宋" w:cs="仿宋"/>
                <w:b/>
                <w:bCs/>
                <w:color w:val="auto"/>
                <w:szCs w:val="21"/>
                <w:highlight w:val="none"/>
              </w:rPr>
            </w:pPr>
            <w:r>
              <w:rPr>
                <w:rFonts w:hint="eastAsia" w:ascii="仿宋" w:hAnsi="仿宋" w:eastAsia="仿宋" w:cs="仿宋"/>
                <w:color w:val="auto"/>
                <w:szCs w:val="21"/>
                <w:highlight w:val="none"/>
              </w:rPr>
              <w:t>供应商具有有效的质量管理体系、环境管理体系、职业健康安全管理体系认证证书的，提供一个得1分，最高得3分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（响应文件中提供证书扫描件和全国认证认可信息公共服务平台http://cx.cnca.cn/的查询网页截图，不提供不得分）。</w:t>
            </w:r>
          </w:p>
        </w:tc>
        <w:tc>
          <w:tcPr>
            <w:tcW w:w="683" w:type="dxa"/>
            <w:tcBorders>
              <w:tl2br w:val="nil"/>
              <w:tr2bl w:val="nil"/>
            </w:tcBorders>
            <w:vAlign w:val="center"/>
          </w:tcPr>
          <w:p w14:paraId="612436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37C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14:paraId="018E3A2D">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4</w:t>
            </w:r>
          </w:p>
        </w:tc>
        <w:tc>
          <w:tcPr>
            <w:tcW w:w="1098" w:type="dxa"/>
            <w:tcBorders>
              <w:tl2br w:val="nil"/>
              <w:tr2bl w:val="nil"/>
            </w:tcBorders>
            <w:noWrap/>
            <w:vAlign w:val="center"/>
          </w:tcPr>
          <w:p w14:paraId="7D05F8B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节能、环保</w:t>
            </w:r>
          </w:p>
        </w:tc>
        <w:tc>
          <w:tcPr>
            <w:tcW w:w="6817" w:type="dxa"/>
            <w:tcBorders>
              <w:tl2br w:val="nil"/>
              <w:tr2bl w:val="nil"/>
            </w:tcBorders>
            <w:noWrap/>
            <w:vAlign w:val="center"/>
          </w:tcPr>
          <w:p w14:paraId="00B45BE9">
            <w:pPr>
              <w:rPr>
                <w:rFonts w:ascii="仿宋" w:hAnsi="仿宋" w:eastAsia="仿宋" w:cs="仿宋"/>
                <w:color w:val="auto"/>
                <w:szCs w:val="21"/>
                <w:highlight w:val="none"/>
              </w:rPr>
            </w:pPr>
            <w:r>
              <w:rPr>
                <w:rFonts w:hint="eastAsia" w:ascii="仿宋" w:hAnsi="仿宋" w:eastAsia="仿宋" w:cs="仿宋"/>
                <w:color w:val="auto"/>
                <w:highlight w:val="none"/>
              </w:rPr>
              <w:t>用于本项目的材料列入政府采购节能产品（已列入强制要求的除外）、环境标志产品品目清单范围的，节能产品0.5分，环境标志</w:t>
            </w:r>
            <w:r>
              <w:rPr>
                <w:rFonts w:hint="eastAsia" w:ascii="仿宋" w:hAnsi="仿宋" w:eastAsia="仿宋" w:cs="仿宋"/>
                <w:color w:val="auto"/>
                <w:highlight w:val="none"/>
                <w:lang w:val="en-US" w:eastAsia="zh-CN"/>
              </w:rPr>
              <w:t>产品</w:t>
            </w:r>
            <w:r>
              <w:rPr>
                <w:rFonts w:hint="eastAsia" w:ascii="仿宋" w:hAnsi="仿宋" w:eastAsia="仿宋" w:cs="仿宋"/>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683" w:type="dxa"/>
            <w:tcBorders>
              <w:tl2br w:val="nil"/>
              <w:tr2bl w:val="nil"/>
            </w:tcBorders>
            <w:vAlign w:val="center"/>
          </w:tcPr>
          <w:p w14:paraId="6E4485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14:paraId="0624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58A9EE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5</w:t>
            </w:r>
          </w:p>
        </w:tc>
        <w:tc>
          <w:tcPr>
            <w:tcW w:w="1098" w:type="dxa"/>
            <w:vMerge w:val="restart"/>
            <w:tcBorders>
              <w:tl2br w:val="nil"/>
              <w:tr2bl w:val="nil"/>
            </w:tcBorders>
            <w:noWrap/>
            <w:vAlign w:val="center"/>
          </w:tcPr>
          <w:p w14:paraId="457733F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项目实施</w:t>
            </w:r>
          </w:p>
        </w:tc>
        <w:tc>
          <w:tcPr>
            <w:tcW w:w="6817" w:type="dxa"/>
            <w:tcBorders>
              <w:tl2br w:val="nil"/>
              <w:tr2bl w:val="nil"/>
            </w:tcBorders>
            <w:noWrap/>
            <w:vAlign w:val="center"/>
          </w:tcPr>
          <w:p w14:paraId="77A32937">
            <w:pPr>
              <w:rPr>
                <w:rFonts w:ascii="仿宋" w:hAnsi="仿宋" w:eastAsia="仿宋" w:cs="仿宋"/>
                <w:color w:val="auto"/>
                <w:highlight w:val="none"/>
              </w:rPr>
            </w:pPr>
            <w:r>
              <w:rPr>
                <w:rFonts w:hint="eastAsia" w:ascii="仿宋" w:hAnsi="仿宋" w:eastAsia="仿宋" w:cs="仿宋"/>
                <w:color w:val="auto"/>
                <w:highlight w:val="none"/>
              </w:rPr>
              <w:t>总体概述-工程概况、施工组织总体设想和方案</w:t>
            </w:r>
            <w:r>
              <w:rPr>
                <w:rFonts w:hint="eastAsia" w:ascii="仿宋" w:hAnsi="仿宋" w:eastAsia="仿宋" w:cs="仿宋"/>
                <w:color w:val="auto"/>
                <w:szCs w:val="21"/>
                <w:highlight w:val="none"/>
              </w:rPr>
              <w:t>：</w:t>
            </w:r>
            <w:r>
              <w:rPr>
                <w:rFonts w:hint="eastAsia" w:ascii="仿宋" w:hAnsi="仿宋" w:eastAsia="仿宋" w:cs="仿宋"/>
                <w:color w:val="auto"/>
                <w:highlight w:val="none"/>
              </w:rPr>
              <w:t>根据方案的全面性、合理性以及对本项目的针对性进行评审。</w:t>
            </w:r>
            <w:r>
              <w:rPr>
                <w:rFonts w:hint="eastAsia" w:ascii="仿宋" w:hAnsi="仿宋" w:eastAsia="仿宋" w:cs="仿宋"/>
                <w:color w:val="auto"/>
                <w:szCs w:val="21"/>
                <w:highlight w:val="none"/>
              </w:rPr>
              <w:t>（评审分值为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7E2FE1B3">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69F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0BE54F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6</w:t>
            </w:r>
          </w:p>
        </w:tc>
        <w:tc>
          <w:tcPr>
            <w:tcW w:w="1098" w:type="dxa"/>
            <w:vMerge w:val="continue"/>
            <w:tcBorders>
              <w:tl2br w:val="nil"/>
              <w:tr2bl w:val="nil"/>
            </w:tcBorders>
            <w:noWrap/>
            <w:vAlign w:val="center"/>
          </w:tcPr>
          <w:p w14:paraId="05E88C1B">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A852195">
            <w:pPr>
              <w:rPr>
                <w:rFonts w:ascii="仿宋" w:hAnsi="仿宋" w:eastAsia="仿宋" w:cs="仿宋"/>
                <w:color w:val="auto"/>
                <w:highlight w:val="none"/>
              </w:rPr>
            </w:pPr>
            <w:r>
              <w:rPr>
                <w:rFonts w:hint="eastAsia" w:ascii="仿宋" w:hAnsi="仿宋" w:eastAsia="仿宋" w:cs="仿宋"/>
                <w:color w:val="auto"/>
                <w:highlight w:val="none"/>
              </w:rPr>
              <w:t>总体概述-</w:t>
            </w:r>
            <w:r>
              <w:rPr>
                <w:rFonts w:hint="eastAsia" w:ascii="仿宋" w:hAnsi="仿宋" w:eastAsia="仿宋" w:cs="仿宋"/>
                <w:color w:val="auto"/>
                <w:szCs w:val="21"/>
                <w:highlight w:val="none"/>
              </w:rPr>
              <w:t>施工阶段划分：根据施工划分的合理性，与采购需求及实际特点的符合程度进行评审。（评审分值为2分或1.5分或1分或0.5分或0分）</w:t>
            </w:r>
          </w:p>
        </w:tc>
        <w:tc>
          <w:tcPr>
            <w:tcW w:w="683" w:type="dxa"/>
            <w:tcBorders>
              <w:tl2br w:val="nil"/>
              <w:tr2bl w:val="nil"/>
            </w:tcBorders>
            <w:vAlign w:val="center"/>
          </w:tcPr>
          <w:p w14:paraId="50A3612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0DC2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8A850F5">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7</w:t>
            </w:r>
          </w:p>
        </w:tc>
        <w:tc>
          <w:tcPr>
            <w:tcW w:w="1098" w:type="dxa"/>
            <w:vMerge w:val="continue"/>
            <w:tcBorders>
              <w:tl2br w:val="nil"/>
              <w:tr2bl w:val="nil"/>
            </w:tcBorders>
            <w:noWrap/>
            <w:vAlign w:val="center"/>
          </w:tcPr>
          <w:p w14:paraId="659BAC18">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4F7D784D">
            <w:pPr>
              <w:rPr>
                <w:rFonts w:ascii="仿宋" w:hAnsi="仿宋" w:eastAsia="仿宋" w:cs="仿宋"/>
                <w:color w:val="auto"/>
                <w:highlight w:val="none"/>
              </w:rPr>
            </w:pPr>
            <w:r>
              <w:rPr>
                <w:rFonts w:hint="eastAsia" w:ascii="仿宋" w:hAnsi="仿宋" w:eastAsia="仿宋" w:cs="仿宋"/>
                <w:color w:val="auto"/>
                <w:szCs w:val="21"/>
                <w:highlight w:val="none"/>
              </w:rPr>
              <w:t>施工方案重难点分析：根据分析方案完善、合理、针对性进行评审。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611C5CB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09F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5C71AEF">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8</w:t>
            </w:r>
          </w:p>
        </w:tc>
        <w:tc>
          <w:tcPr>
            <w:tcW w:w="1098" w:type="dxa"/>
            <w:vMerge w:val="continue"/>
            <w:tcBorders>
              <w:tl2br w:val="nil"/>
              <w:tr2bl w:val="nil"/>
            </w:tcBorders>
            <w:noWrap/>
            <w:vAlign w:val="center"/>
          </w:tcPr>
          <w:p w14:paraId="1EE2EBB0">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332B6BE">
            <w:pPr>
              <w:rPr>
                <w:rFonts w:ascii="仿宋" w:hAnsi="仿宋" w:eastAsia="仿宋" w:cs="仿宋"/>
                <w:color w:val="auto"/>
                <w:szCs w:val="21"/>
                <w:highlight w:val="none"/>
              </w:rPr>
            </w:pPr>
            <w:r>
              <w:rPr>
                <w:rFonts w:hint="eastAsia" w:ascii="仿宋" w:hAnsi="仿宋" w:eastAsia="仿宋" w:cs="仿宋"/>
                <w:color w:val="auto"/>
                <w:szCs w:val="21"/>
                <w:highlight w:val="none"/>
              </w:rPr>
              <w:t>施工重难点对应控制措施：根据措施的科学性、合理性、可行性进行评审。（评审分值为2分或1.5分或1分或0.5分或0分）</w:t>
            </w:r>
          </w:p>
        </w:tc>
        <w:tc>
          <w:tcPr>
            <w:tcW w:w="683" w:type="dxa"/>
            <w:tcBorders>
              <w:tl2br w:val="nil"/>
              <w:tr2bl w:val="nil"/>
            </w:tcBorders>
            <w:vAlign w:val="center"/>
          </w:tcPr>
          <w:p w14:paraId="53B37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28B2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62B04F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9</w:t>
            </w:r>
          </w:p>
        </w:tc>
        <w:tc>
          <w:tcPr>
            <w:tcW w:w="1098" w:type="dxa"/>
            <w:vMerge w:val="continue"/>
            <w:tcBorders>
              <w:tl2br w:val="nil"/>
              <w:tr2bl w:val="nil"/>
            </w:tcBorders>
            <w:noWrap/>
            <w:vAlign w:val="center"/>
          </w:tcPr>
          <w:p w14:paraId="73BC8389">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32B08C3">
            <w:pPr>
              <w:rPr>
                <w:rFonts w:ascii="仿宋" w:hAnsi="仿宋" w:eastAsia="仿宋" w:cs="仿宋"/>
                <w:color w:val="auto"/>
                <w:szCs w:val="21"/>
                <w:highlight w:val="none"/>
              </w:rPr>
            </w:pPr>
            <w:r>
              <w:rPr>
                <w:rFonts w:hint="eastAsia" w:ascii="仿宋" w:hAnsi="仿宋" w:eastAsia="仿宋" w:cs="仿宋"/>
                <w:color w:val="auto"/>
                <w:szCs w:val="21"/>
                <w:highlight w:val="none"/>
              </w:rPr>
              <w:t>针对本项目特点需采取的专门施工技术：根据方案完善程度、合理性、针对性进行评审。（评审分值为</w:t>
            </w:r>
            <w:r>
              <w:rPr>
                <w:rFonts w:hint="eastAsia" w:ascii="仿宋" w:hAnsi="仿宋" w:eastAsia="仿宋" w:cs="仿宋"/>
                <w:color w:val="auto"/>
                <w:highlight w:val="none"/>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57FF353E">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73D9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83C0F5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10</w:t>
            </w:r>
          </w:p>
        </w:tc>
        <w:tc>
          <w:tcPr>
            <w:tcW w:w="1098" w:type="dxa"/>
            <w:vMerge w:val="continue"/>
            <w:tcBorders>
              <w:tl2br w:val="nil"/>
              <w:tr2bl w:val="nil"/>
            </w:tcBorders>
            <w:noWrap/>
            <w:vAlign w:val="center"/>
          </w:tcPr>
          <w:p w14:paraId="077D4BE8">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2EBFA27C">
            <w:pPr>
              <w:rPr>
                <w:rFonts w:ascii="仿宋" w:hAnsi="仿宋" w:eastAsia="仿宋" w:cs="仿宋"/>
                <w:color w:val="auto"/>
                <w:szCs w:val="21"/>
                <w:highlight w:val="none"/>
              </w:rPr>
            </w:pPr>
            <w:r>
              <w:rPr>
                <w:rFonts w:hint="eastAsia" w:ascii="仿宋" w:hAnsi="仿宋" w:eastAsia="仿宋" w:cs="仿宋"/>
                <w:color w:val="auto"/>
                <w:szCs w:val="21"/>
                <w:highlight w:val="none"/>
              </w:rPr>
              <w:t>项目需采取的专门施工组织措施：根据方案完善程度、合理性、针对性、可行性进行评审。</w:t>
            </w:r>
            <w:r>
              <w:rPr>
                <w:rFonts w:hint="eastAsia" w:ascii="仿宋" w:hAnsi="仿宋" w:eastAsia="仿宋" w:cs="仿宋"/>
                <w:color w:val="auto"/>
                <w:highlight w:val="none"/>
              </w:rPr>
              <w:t>（评审分值为</w:t>
            </w:r>
            <w:r>
              <w:rPr>
                <w:rFonts w:hint="eastAsia" w:ascii="仿宋" w:hAnsi="仿宋" w:eastAsia="仿宋" w:cs="仿宋"/>
                <w:color w:val="auto"/>
                <w:szCs w:val="21"/>
                <w:highlight w:val="none"/>
              </w:rPr>
              <w:t>2分或1.5分或1分或0.5分或0分</w:t>
            </w:r>
            <w:r>
              <w:rPr>
                <w:rFonts w:hint="eastAsia" w:ascii="仿宋" w:hAnsi="仿宋" w:eastAsia="仿宋" w:cs="仿宋"/>
                <w:color w:val="auto"/>
                <w:highlight w:val="none"/>
              </w:rPr>
              <w:t>）</w:t>
            </w:r>
          </w:p>
        </w:tc>
        <w:tc>
          <w:tcPr>
            <w:tcW w:w="683" w:type="dxa"/>
            <w:tcBorders>
              <w:tl2br w:val="nil"/>
              <w:tr2bl w:val="nil"/>
            </w:tcBorders>
            <w:vAlign w:val="center"/>
          </w:tcPr>
          <w:p w14:paraId="201B8C2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1243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84A300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11</w:t>
            </w:r>
          </w:p>
        </w:tc>
        <w:tc>
          <w:tcPr>
            <w:tcW w:w="1098" w:type="dxa"/>
            <w:vMerge w:val="continue"/>
            <w:tcBorders>
              <w:tl2br w:val="nil"/>
              <w:tr2bl w:val="nil"/>
            </w:tcBorders>
            <w:noWrap/>
            <w:vAlign w:val="center"/>
          </w:tcPr>
          <w:p w14:paraId="2289D86F">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1F29CC43">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施工各阶段进度计划：根据施工进度计划的合理性、可行性及对本项目的针对性进行评审。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7A33BEA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8F5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BB3CAB1">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12</w:t>
            </w:r>
          </w:p>
        </w:tc>
        <w:tc>
          <w:tcPr>
            <w:tcW w:w="1098" w:type="dxa"/>
            <w:vMerge w:val="continue"/>
            <w:tcBorders>
              <w:tl2br w:val="nil"/>
              <w:tr2bl w:val="nil"/>
            </w:tcBorders>
            <w:noWrap/>
            <w:vAlign w:val="center"/>
          </w:tcPr>
          <w:p w14:paraId="6461D5E2">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6BEC9C07">
            <w:pPr>
              <w:rPr>
                <w:rFonts w:ascii="仿宋" w:hAnsi="仿宋" w:eastAsia="仿宋" w:cs="仿宋"/>
                <w:color w:val="auto"/>
                <w:szCs w:val="21"/>
                <w:highlight w:val="none"/>
              </w:rPr>
            </w:pPr>
            <w:r>
              <w:rPr>
                <w:rFonts w:hint="eastAsia" w:ascii="仿宋" w:hAnsi="仿宋" w:eastAsia="仿宋" w:cs="仿宋"/>
                <w:color w:val="auto"/>
                <w:szCs w:val="21"/>
                <w:highlight w:val="none"/>
              </w:rPr>
              <w:t>施工进度计划网络图：根据网络图表达的清晰程度、内容完善度以及内容的合理性、可行性进行评审。（评审分值为2分或1.5分或1分或0.5分或0分）</w:t>
            </w:r>
          </w:p>
        </w:tc>
        <w:tc>
          <w:tcPr>
            <w:tcW w:w="683" w:type="dxa"/>
            <w:tcBorders>
              <w:tl2br w:val="nil"/>
              <w:tr2bl w:val="nil"/>
            </w:tcBorders>
            <w:vAlign w:val="center"/>
          </w:tcPr>
          <w:p w14:paraId="2AACF34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05C3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539" w:type="dxa"/>
            <w:tcBorders>
              <w:tl2br w:val="nil"/>
              <w:tr2bl w:val="nil"/>
            </w:tcBorders>
            <w:noWrap/>
            <w:vAlign w:val="center"/>
          </w:tcPr>
          <w:p w14:paraId="05D7DEC4">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13</w:t>
            </w:r>
          </w:p>
        </w:tc>
        <w:tc>
          <w:tcPr>
            <w:tcW w:w="1098" w:type="dxa"/>
            <w:vMerge w:val="continue"/>
            <w:tcBorders>
              <w:tl2br w:val="nil"/>
              <w:tr2bl w:val="nil"/>
            </w:tcBorders>
            <w:noWrap/>
            <w:vAlign w:val="center"/>
          </w:tcPr>
          <w:p w14:paraId="2C4AAC8C">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149B0D81">
            <w:pPr>
              <w:rPr>
                <w:rFonts w:ascii="仿宋" w:hAnsi="仿宋" w:eastAsia="仿宋" w:cs="仿宋"/>
                <w:color w:val="auto"/>
                <w:szCs w:val="21"/>
                <w:highlight w:val="none"/>
              </w:rPr>
            </w:pPr>
            <w:r>
              <w:rPr>
                <w:rFonts w:hint="eastAsia" w:ascii="仿宋" w:hAnsi="仿宋" w:eastAsia="仿宋" w:cs="仿宋"/>
                <w:color w:val="auto"/>
                <w:szCs w:val="21"/>
                <w:highlight w:val="none"/>
              </w:rPr>
              <w:t>劳动力、施工机械设备及材料各阶段的投入安排：根据安排的科学性、合理性，以及整体考虑的全面性，对采购项目实施的有利程度进行评审。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499E780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6819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06573A4">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14</w:t>
            </w:r>
          </w:p>
        </w:tc>
        <w:tc>
          <w:tcPr>
            <w:tcW w:w="1098" w:type="dxa"/>
            <w:vMerge w:val="continue"/>
            <w:tcBorders>
              <w:tl2br w:val="nil"/>
              <w:tr2bl w:val="nil"/>
            </w:tcBorders>
            <w:noWrap/>
            <w:vAlign w:val="center"/>
          </w:tcPr>
          <w:p w14:paraId="2F906EEB">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41AD52BA">
            <w:pPr>
              <w:rPr>
                <w:rFonts w:ascii="仿宋" w:hAnsi="仿宋" w:eastAsia="仿宋" w:cs="仿宋"/>
                <w:color w:val="auto"/>
                <w:szCs w:val="21"/>
                <w:highlight w:val="none"/>
              </w:rPr>
            </w:pPr>
            <w:r>
              <w:rPr>
                <w:rFonts w:hint="eastAsia" w:ascii="仿宋" w:hAnsi="仿宋" w:eastAsia="仿宋" w:cs="仿宋"/>
                <w:color w:val="auto"/>
                <w:szCs w:val="21"/>
                <w:highlight w:val="none"/>
              </w:rPr>
              <w:t>施工材料设备选型</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rPr>
              <w:t>情况；根据选用的施工材料对项目需求的满足程度，拟投入设备配置的科学性、合理性，对项目实施的有利程度进行评审。</w:t>
            </w:r>
            <w:r>
              <w:rPr>
                <w:rFonts w:hint="eastAsia" w:ascii="仿宋" w:hAnsi="仿宋" w:eastAsia="仿宋" w:cs="仿宋"/>
                <w:color w:val="auto"/>
                <w:highlight w:val="none"/>
              </w:rPr>
              <w:t>（评审分值为</w:t>
            </w:r>
            <w:r>
              <w:rPr>
                <w:rFonts w:hint="eastAsia" w:ascii="仿宋" w:hAnsi="仿宋" w:eastAsia="仿宋" w:cs="仿宋"/>
                <w:color w:val="auto"/>
                <w:highlight w:val="none"/>
                <w:lang w:val="en-US" w:eastAsia="zh-CN"/>
              </w:rPr>
              <w:t>4分或</w:t>
            </w:r>
            <w:r>
              <w:rPr>
                <w:rFonts w:hint="eastAsia" w:ascii="仿宋" w:hAnsi="仿宋" w:eastAsia="仿宋" w:cs="仿宋"/>
                <w:color w:val="auto"/>
                <w:highlight w:val="none"/>
              </w:rPr>
              <w:t>3分或2分或1分或0分）</w:t>
            </w:r>
          </w:p>
        </w:tc>
        <w:tc>
          <w:tcPr>
            <w:tcW w:w="683" w:type="dxa"/>
            <w:tcBorders>
              <w:tl2br w:val="nil"/>
              <w:tr2bl w:val="nil"/>
            </w:tcBorders>
            <w:vAlign w:val="center"/>
          </w:tcPr>
          <w:p w14:paraId="0CE8ADD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328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6265B3AE">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15</w:t>
            </w:r>
          </w:p>
        </w:tc>
        <w:tc>
          <w:tcPr>
            <w:tcW w:w="1098" w:type="dxa"/>
            <w:vMerge w:val="continue"/>
            <w:tcBorders>
              <w:tl2br w:val="nil"/>
              <w:tr2bl w:val="nil"/>
            </w:tcBorders>
            <w:noWrap/>
            <w:vAlign w:val="center"/>
          </w:tcPr>
          <w:p w14:paraId="277BEAF7">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D8C85DC">
            <w:pPr>
              <w:rPr>
                <w:rFonts w:ascii="仿宋" w:hAnsi="仿宋" w:eastAsia="仿宋" w:cs="仿宋"/>
                <w:color w:val="auto"/>
                <w:szCs w:val="21"/>
                <w:highlight w:val="none"/>
              </w:rPr>
            </w:pPr>
            <w:r>
              <w:rPr>
                <w:rFonts w:hint="eastAsia" w:ascii="仿宋" w:hAnsi="仿宋" w:eastAsia="仿宋" w:cs="仿宋"/>
                <w:color w:val="auto"/>
                <w:szCs w:val="21"/>
                <w:highlight w:val="none"/>
              </w:rPr>
              <w:t>突发事件应急措施及处理方案：根据方案的全面性、科学性、可行性以及对本项目的针对性进行评审。</w:t>
            </w:r>
            <w:r>
              <w:rPr>
                <w:rFonts w:hint="eastAsia" w:ascii="仿宋" w:hAnsi="仿宋" w:eastAsia="仿宋" w:cs="仿宋"/>
                <w:color w:val="auto"/>
                <w:highlight w:val="none"/>
              </w:rPr>
              <w:t>（评审分值为3分或2分或1分或0分）</w:t>
            </w:r>
          </w:p>
        </w:tc>
        <w:tc>
          <w:tcPr>
            <w:tcW w:w="683" w:type="dxa"/>
            <w:tcBorders>
              <w:tl2br w:val="nil"/>
              <w:tr2bl w:val="nil"/>
            </w:tcBorders>
            <w:vAlign w:val="center"/>
          </w:tcPr>
          <w:p w14:paraId="2797B2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2FF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A9042F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16</w:t>
            </w:r>
          </w:p>
        </w:tc>
        <w:tc>
          <w:tcPr>
            <w:tcW w:w="1098" w:type="dxa"/>
            <w:vMerge w:val="restart"/>
            <w:tcBorders>
              <w:tl2br w:val="nil"/>
              <w:tr2bl w:val="nil"/>
            </w:tcBorders>
            <w:noWrap/>
            <w:vAlign w:val="center"/>
          </w:tcPr>
          <w:p w14:paraId="398E9AB3">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保障措施</w:t>
            </w:r>
          </w:p>
        </w:tc>
        <w:tc>
          <w:tcPr>
            <w:tcW w:w="6817" w:type="dxa"/>
            <w:tcBorders>
              <w:tl2br w:val="nil"/>
              <w:tr2bl w:val="nil"/>
            </w:tcBorders>
            <w:noWrap/>
            <w:vAlign w:val="center"/>
          </w:tcPr>
          <w:p w14:paraId="301526E3">
            <w:pPr>
              <w:rPr>
                <w:rFonts w:ascii="仿宋" w:hAnsi="仿宋" w:eastAsia="仿宋" w:cs="仿宋"/>
                <w:color w:val="auto"/>
                <w:szCs w:val="21"/>
                <w:highlight w:val="none"/>
              </w:rPr>
            </w:pPr>
            <w:r>
              <w:rPr>
                <w:rFonts w:hint="eastAsia" w:ascii="仿宋" w:hAnsi="仿宋" w:eastAsia="仿宋" w:cs="仿宋"/>
                <w:color w:val="auto"/>
                <w:szCs w:val="21"/>
                <w:highlight w:val="none"/>
              </w:rPr>
              <w:t>施工各阶段进度及质量保证措施：根据方案的全面性、科学性、合理性及</w:t>
            </w:r>
            <w:r>
              <w:rPr>
                <w:rFonts w:hint="eastAsia" w:ascii="仿宋" w:hAnsi="仿宋" w:eastAsia="仿宋" w:cs="仿宋"/>
                <w:color w:val="auto"/>
                <w:highlight w:val="none"/>
              </w:rPr>
              <w:t>针对性、可操作性进行评审。（评审分值为4分或3分或2分或1分或0分）</w:t>
            </w:r>
          </w:p>
        </w:tc>
        <w:tc>
          <w:tcPr>
            <w:tcW w:w="683" w:type="dxa"/>
            <w:tcBorders>
              <w:tl2br w:val="nil"/>
              <w:tr2bl w:val="nil"/>
            </w:tcBorders>
            <w:vAlign w:val="center"/>
          </w:tcPr>
          <w:p w14:paraId="3089950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34B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9EA18AA">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17</w:t>
            </w:r>
          </w:p>
        </w:tc>
        <w:tc>
          <w:tcPr>
            <w:tcW w:w="1098" w:type="dxa"/>
            <w:vMerge w:val="continue"/>
            <w:tcBorders>
              <w:tl2br w:val="nil"/>
              <w:tr2bl w:val="nil"/>
            </w:tcBorders>
            <w:noWrap/>
            <w:vAlign w:val="center"/>
          </w:tcPr>
          <w:p w14:paraId="5C98DC3E">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519284D9">
            <w:pPr>
              <w:rPr>
                <w:rFonts w:ascii="仿宋" w:hAnsi="仿宋" w:eastAsia="仿宋" w:cs="仿宋"/>
                <w:color w:val="auto"/>
                <w:szCs w:val="21"/>
                <w:highlight w:val="none"/>
              </w:rPr>
            </w:pPr>
            <w:r>
              <w:rPr>
                <w:rFonts w:hint="eastAsia" w:ascii="仿宋" w:hAnsi="仿宋" w:eastAsia="仿宋" w:cs="仿宋"/>
                <w:color w:val="auto"/>
                <w:szCs w:val="21"/>
                <w:highlight w:val="none"/>
              </w:rPr>
              <w:t>施工用材料、半成品、外购件等质量保证措施：根据措施的全面性、科学性、合理性及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683" w:type="dxa"/>
            <w:tcBorders>
              <w:tl2br w:val="nil"/>
              <w:tr2bl w:val="nil"/>
            </w:tcBorders>
            <w:vAlign w:val="center"/>
          </w:tcPr>
          <w:p w14:paraId="25C0A64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449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ACDB2B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18</w:t>
            </w:r>
          </w:p>
        </w:tc>
        <w:tc>
          <w:tcPr>
            <w:tcW w:w="1098" w:type="dxa"/>
            <w:vMerge w:val="continue"/>
            <w:tcBorders>
              <w:tl2br w:val="nil"/>
              <w:tr2bl w:val="nil"/>
            </w:tcBorders>
            <w:noWrap/>
            <w:vAlign w:val="center"/>
          </w:tcPr>
          <w:p w14:paraId="6B118F0B">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175A2DF0">
            <w:pPr>
              <w:rPr>
                <w:rFonts w:ascii="仿宋" w:hAnsi="仿宋" w:eastAsia="仿宋" w:cs="仿宋"/>
                <w:color w:val="auto"/>
                <w:szCs w:val="21"/>
                <w:highlight w:val="none"/>
              </w:rPr>
            </w:pPr>
            <w:r>
              <w:rPr>
                <w:rFonts w:hint="eastAsia" w:ascii="仿宋" w:hAnsi="仿宋" w:eastAsia="仿宋" w:cs="仿宋"/>
                <w:color w:val="auto"/>
                <w:szCs w:val="21"/>
                <w:highlight w:val="none"/>
              </w:rPr>
              <w:t>安全文明施工及市政、市容、环保、消防等措施：根据措施的全面性、科学性、合理性及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683" w:type="dxa"/>
            <w:tcBorders>
              <w:tl2br w:val="nil"/>
              <w:tr2bl w:val="nil"/>
            </w:tcBorders>
            <w:vAlign w:val="center"/>
          </w:tcPr>
          <w:p w14:paraId="7FBF0C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78CC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6D01768">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19</w:t>
            </w:r>
          </w:p>
        </w:tc>
        <w:tc>
          <w:tcPr>
            <w:tcW w:w="1098" w:type="dxa"/>
            <w:vMerge w:val="continue"/>
            <w:tcBorders>
              <w:tl2br w:val="nil"/>
              <w:tr2bl w:val="nil"/>
            </w:tcBorders>
            <w:noWrap/>
            <w:vAlign w:val="center"/>
          </w:tcPr>
          <w:p w14:paraId="7246823A">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5F70EF51">
            <w:pPr>
              <w:rPr>
                <w:rFonts w:ascii="仿宋" w:hAnsi="仿宋" w:eastAsia="仿宋" w:cs="仿宋"/>
                <w:color w:val="auto"/>
                <w:szCs w:val="21"/>
                <w:highlight w:val="none"/>
              </w:rPr>
            </w:pPr>
            <w:r>
              <w:rPr>
                <w:rFonts w:hint="eastAsia" w:ascii="仿宋" w:hAnsi="仿宋" w:eastAsia="仿宋" w:cs="仿宋"/>
                <w:color w:val="auto"/>
                <w:szCs w:val="21"/>
                <w:highlight w:val="none"/>
              </w:rPr>
              <w:t>实施过程中保障学校正常教学生活秩序措施：根据措施的全面性、科学性、合理性及</w:t>
            </w:r>
            <w:r>
              <w:rPr>
                <w:rFonts w:hint="eastAsia" w:ascii="仿宋" w:hAnsi="仿宋" w:eastAsia="仿宋" w:cs="仿宋"/>
                <w:color w:val="auto"/>
                <w:highlight w:val="none"/>
              </w:rPr>
              <w:t>针对性、可操作性进行评审。（评审分值为</w:t>
            </w:r>
            <w:r>
              <w:rPr>
                <w:rFonts w:hint="eastAsia" w:ascii="仿宋" w:hAnsi="仿宋" w:eastAsia="仿宋" w:cs="仿宋"/>
                <w:color w:val="auto"/>
                <w:highlight w:val="none"/>
                <w:lang w:val="en-US" w:eastAsia="zh-CN"/>
              </w:rPr>
              <w:t>4分或</w:t>
            </w:r>
            <w:r>
              <w:rPr>
                <w:rFonts w:hint="eastAsia" w:ascii="仿宋" w:hAnsi="仿宋" w:eastAsia="仿宋" w:cs="仿宋"/>
                <w:color w:val="auto"/>
                <w:highlight w:val="none"/>
              </w:rPr>
              <w:t>3分或2分或1分或0分）</w:t>
            </w:r>
          </w:p>
        </w:tc>
        <w:tc>
          <w:tcPr>
            <w:tcW w:w="683" w:type="dxa"/>
            <w:tcBorders>
              <w:tl2br w:val="nil"/>
              <w:tr2bl w:val="nil"/>
            </w:tcBorders>
            <w:vAlign w:val="center"/>
          </w:tcPr>
          <w:p w14:paraId="1E0BC66B">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4EF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2EE0E9E">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20</w:t>
            </w:r>
          </w:p>
        </w:tc>
        <w:tc>
          <w:tcPr>
            <w:tcW w:w="1098" w:type="dxa"/>
            <w:vMerge w:val="continue"/>
            <w:tcBorders>
              <w:tl2br w:val="nil"/>
              <w:tr2bl w:val="nil"/>
            </w:tcBorders>
            <w:noWrap/>
            <w:vAlign w:val="center"/>
          </w:tcPr>
          <w:p w14:paraId="35CC0A0D">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F85C791">
            <w:pPr>
              <w:rPr>
                <w:rFonts w:ascii="仿宋" w:hAnsi="仿宋" w:eastAsia="仿宋" w:cs="仿宋"/>
                <w:color w:val="auto"/>
                <w:szCs w:val="21"/>
                <w:highlight w:val="none"/>
              </w:rPr>
            </w:pPr>
            <w:r>
              <w:rPr>
                <w:rFonts w:hint="eastAsia" w:ascii="仿宋" w:hAnsi="仿宋" w:eastAsia="仿宋" w:cs="仿宋"/>
                <w:color w:val="auto"/>
                <w:szCs w:val="21"/>
                <w:highlight w:val="none"/>
              </w:rPr>
              <w:t>服从采购人协调和统一管理及配合措施</w:t>
            </w:r>
            <w:r>
              <w:rPr>
                <w:rFonts w:hint="eastAsia" w:ascii="仿宋" w:hAnsi="仿宋" w:eastAsia="仿宋" w:cs="仿宋"/>
                <w:color w:val="auto"/>
                <w:szCs w:val="21"/>
                <w:highlight w:val="none"/>
                <w:lang w:eastAsia="zh-CN"/>
              </w:rPr>
              <w:t>、特殊服务承诺</w:t>
            </w:r>
            <w:r>
              <w:rPr>
                <w:rFonts w:hint="eastAsia" w:ascii="仿宋" w:hAnsi="仿宋" w:eastAsia="仿宋" w:cs="仿宋"/>
                <w:color w:val="auto"/>
                <w:szCs w:val="21"/>
                <w:highlight w:val="none"/>
                <w:lang w:val="en-US" w:eastAsia="zh-CN"/>
              </w:rPr>
              <w:t>情况</w:t>
            </w:r>
            <w:r>
              <w:rPr>
                <w:rFonts w:hint="eastAsia" w:ascii="仿宋" w:hAnsi="仿宋" w:eastAsia="仿宋" w:cs="仿宋"/>
                <w:color w:val="auto"/>
                <w:szCs w:val="21"/>
                <w:highlight w:val="none"/>
              </w:rPr>
              <w:t>：根据措施的全面性、科学性、合理性及</w:t>
            </w:r>
            <w:r>
              <w:rPr>
                <w:rFonts w:hint="eastAsia" w:ascii="仿宋" w:hAnsi="仿宋" w:eastAsia="仿宋" w:cs="仿宋"/>
                <w:color w:val="auto"/>
                <w:highlight w:val="none"/>
              </w:rPr>
              <w:t>针对性、可操作性</w:t>
            </w:r>
            <w:r>
              <w:rPr>
                <w:rFonts w:hint="eastAsia" w:ascii="仿宋" w:hAnsi="仿宋" w:eastAsia="仿宋" w:cs="仿宋"/>
                <w:color w:val="auto"/>
                <w:highlight w:val="none"/>
                <w:lang w:val="en-US" w:eastAsia="zh-CN"/>
              </w:rPr>
              <w:t>以及服务承诺对采购项目的有利程度</w:t>
            </w:r>
            <w:r>
              <w:rPr>
                <w:rFonts w:hint="eastAsia" w:ascii="仿宋" w:hAnsi="仿宋" w:eastAsia="仿宋" w:cs="仿宋"/>
                <w:color w:val="auto"/>
                <w:highlight w:val="none"/>
              </w:rPr>
              <w:t>进行评审。（评审分值为3分或2分或1分或0分）</w:t>
            </w:r>
          </w:p>
        </w:tc>
        <w:tc>
          <w:tcPr>
            <w:tcW w:w="683" w:type="dxa"/>
            <w:tcBorders>
              <w:tl2br w:val="nil"/>
              <w:tr2bl w:val="nil"/>
            </w:tcBorders>
            <w:vAlign w:val="center"/>
          </w:tcPr>
          <w:p w14:paraId="1871B42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CC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39" w:type="dxa"/>
            <w:tcBorders>
              <w:tl2br w:val="nil"/>
              <w:tr2bl w:val="nil"/>
            </w:tcBorders>
            <w:noWrap/>
            <w:vAlign w:val="center"/>
          </w:tcPr>
          <w:p w14:paraId="7DBEB295">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21</w:t>
            </w:r>
          </w:p>
        </w:tc>
        <w:tc>
          <w:tcPr>
            <w:tcW w:w="1098" w:type="dxa"/>
            <w:vMerge w:val="continue"/>
            <w:tcBorders>
              <w:tl2br w:val="nil"/>
              <w:tr2bl w:val="nil"/>
            </w:tcBorders>
            <w:noWrap/>
            <w:vAlign w:val="center"/>
          </w:tcPr>
          <w:p w14:paraId="4F7BC3E6">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3C0E500D">
            <w:pPr>
              <w:rPr>
                <w:rFonts w:ascii="仿宋" w:hAnsi="仿宋" w:eastAsia="仿宋" w:cs="仿宋"/>
                <w:color w:val="auto"/>
                <w:szCs w:val="21"/>
                <w:highlight w:val="none"/>
              </w:rPr>
            </w:pPr>
            <w:r>
              <w:rPr>
                <w:rFonts w:hint="eastAsia" w:ascii="仿宋" w:hAnsi="仿宋" w:eastAsia="仿宋" w:cs="仿宋"/>
                <w:color w:val="auto"/>
                <w:szCs w:val="21"/>
                <w:highlight w:val="none"/>
              </w:rPr>
              <w:t>对成品保护、</w:t>
            </w:r>
            <w:r>
              <w:rPr>
                <w:rFonts w:hint="eastAsia" w:ascii="仿宋" w:hAnsi="仿宋" w:eastAsia="仿宋" w:cs="仿宋"/>
                <w:color w:val="auto"/>
                <w:szCs w:val="21"/>
                <w:highlight w:val="none"/>
                <w:lang w:val="en-US" w:eastAsia="zh-CN"/>
              </w:rPr>
              <w:t>工程移交</w:t>
            </w:r>
            <w:r>
              <w:rPr>
                <w:rFonts w:hint="eastAsia" w:ascii="仿宋" w:hAnsi="仿宋" w:eastAsia="仿宋" w:cs="仿宋"/>
                <w:color w:val="auto"/>
                <w:szCs w:val="21"/>
                <w:highlight w:val="none"/>
              </w:rPr>
              <w:t>方案及保证措施：根据措施的全面性、科学性、合理性及</w:t>
            </w:r>
            <w:r>
              <w:rPr>
                <w:rFonts w:hint="eastAsia" w:ascii="仿宋" w:hAnsi="仿宋" w:eastAsia="仿宋" w:cs="仿宋"/>
                <w:color w:val="auto"/>
                <w:highlight w:val="none"/>
              </w:rPr>
              <w:t>针对性、可操作性进行评审。（评审分值为3分或2分或1分或0分）</w:t>
            </w:r>
          </w:p>
        </w:tc>
        <w:tc>
          <w:tcPr>
            <w:tcW w:w="683" w:type="dxa"/>
            <w:tcBorders>
              <w:tl2br w:val="nil"/>
              <w:tr2bl w:val="nil"/>
            </w:tcBorders>
            <w:vAlign w:val="center"/>
          </w:tcPr>
          <w:p w14:paraId="6A1516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62F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jc w:val="center"/>
        </w:trPr>
        <w:tc>
          <w:tcPr>
            <w:tcW w:w="539" w:type="dxa"/>
            <w:tcBorders>
              <w:tl2br w:val="nil"/>
              <w:tr2bl w:val="nil"/>
            </w:tcBorders>
            <w:noWrap/>
            <w:vAlign w:val="center"/>
          </w:tcPr>
          <w:p w14:paraId="373A0858">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22</w:t>
            </w:r>
          </w:p>
        </w:tc>
        <w:tc>
          <w:tcPr>
            <w:tcW w:w="1098" w:type="dxa"/>
            <w:vMerge w:val="restart"/>
            <w:tcBorders>
              <w:tl2br w:val="nil"/>
              <w:tr2bl w:val="nil"/>
            </w:tcBorders>
            <w:noWrap/>
            <w:vAlign w:val="center"/>
          </w:tcPr>
          <w:p w14:paraId="2516614B">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项目班组</w:t>
            </w:r>
          </w:p>
        </w:tc>
        <w:tc>
          <w:tcPr>
            <w:tcW w:w="6817" w:type="dxa"/>
            <w:tcBorders>
              <w:tl2br w:val="nil"/>
              <w:tr2bl w:val="nil"/>
            </w:tcBorders>
            <w:noWrap/>
            <w:vAlign w:val="center"/>
          </w:tcPr>
          <w:p w14:paraId="2C5BFADB">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职称。项目经理具有工程师职称的得1分，具有高级工程师及以上职称的得2分（提供职称证书复印件）；需提供职称证书复印件及在本单位缴纳社保的证明材料（开标前三月任意一月社保缴纳证明），不提供不得分。</w:t>
            </w:r>
          </w:p>
        </w:tc>
        <w:tc>
          <w:tcPr>
            <w:tcW w:w="683" w:type="dxa"/>
            <w:tcBorders>
              <w:tl2br w:val="nil"/>
              <w:tr2bl w:val="nil"/>
            </w:tcBorders>
            <w:vAlign w:val="center"/>
          </w:tcPr>
          <w:p w14:paraId="56121B7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r>
      <w:tr w14:paraId="7CFF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851A32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23</w:t>
            </w:r>
          </w:p>
        </w:tc>
        <w:tc>
          <w:tcPr>
            <w:tcW w:w="1098" w:type="dxa"/>
            <w:vMerge w:val="continue"/>
            <w:tcBorders>
              <w:tl2br w:val="nil"/>
              <w:tr2bl w:val="nil"/>
            </w:tcBorders>
            <w:noWrap/>
            <w:vAlign w:val="center"/>
          </w:tcPr>
          <w:p w14:paraId="42FBECAF">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70FBD1C0">
            <w:pPr>
              <w:rPr>
                <w:rFonts w:ascii="仿宋" w:hAnsi="仿宋" w:eastAsia="仿宋" w:cs="仿宋"/>
                <w:color w:val="auto"/>
                <w:szCs w:val="21"/>
                <w:highlight w:val="none"/>
              </w:rPr>
            </w:pPr>
            <w:r>
              <w:rPr>
                <w:rFonts w:hint="eastAsia" w:ascii="仿宋" w:hAnsi="仿宋" w:eastAsia="仿宋" w:cs="仿宋"/>
                <w:color w:val="auto"/>
                <w:szCs w:val="21"/>
                <w:highlight w:val="none"/>
              </w:rPr>
              <w:t>项目经理承诺到位率。承诺到位率达到85%的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得1分；达到90%的，得2分；达到95%及以上的，得3分。</w:t>
            </w:r>
          </w:p>
        </w:tc>
        <w:tc>
          <w:tcPr>
            <w:tcW w:w="683" w:type="dxa"/>
            <w:tcBorders>
              <w:tl2br w:val="nil"/>
              <w:tr2bl w:val="nil"/>
            </w:tcBorders>
            <w:vAlign w:val="center"/>
          </w:tcPr>
          <w:p w14:paraId="48CC91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164C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39" w:type="dxa"/>
            <w:tcBorders>
              <w:tl2br w:val="nil"/>
              <w:tr2bl w:val="nil"/>
            </w:tcBorders>
            <w:noWrap/>
            <w:vAlign w:val="center"/>
          </w:tcPr>
          <w:p w14:paraId="4E7BEB02">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24</w:t>
            </w:r>
          </w:p>
        </w:tc>
        <w:tc>
          <w:tcPr>
            <w:tcW w:w="1098" w:type="dxa"/>
            <w:vMerge w:val="continue"/>
            <w:tcBorders>
              <w:tl2br w:val="nil"/>
              <w:tr2bl w:val="nil"/>
            </w:tcBorders>
            <w:noWrap/>
            <w:vAlign w:val="center"/>
          </w:tcPr>
          <w:p w14:paraId="2AD8C470">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4A20BC66">
            <w:pPr>
              <w:rPr>
                <w:rFonts w:ascii="仿宋" w:hAnsi="仿宋" w:eastAsia="仿宋" w:cs="仿宋"/>
                <w:color w:val="auto"/>
                <w:szCs w:val="21"/>
                <w:highlight w:val="none"/>
              </w:rPr>
            </w:pPr>
            <w:r>
              <w:rPr>
                <w:rFonts w:hint="eastAsia" w:ascii="仿宋" w:hAnsi="仿宋" w:eastAsia="仿宋" w:cs="仿宋"/>
                <w:color w:val="auto"/>
                <w:szCs w:val="21"/>
                <w:highlight w:val="none"/>
              </w:rPr>
              <w:t>项目管理班子其他人员配置：技术负责人、安全员、施工员、质量员、材料员、资料员，配置齐全的，得3分，每缺一项扣1分，本项分值扣完为止。需提供上述人员相应证书</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rPr>
              <w:t>在本单位缴纳社保的证明材料（开标前三月任意一月社保缴纳证明）</w:t>
            </w:r>
          </w:p>
        </w:tc>
        <w:tc>
          <w:tcPr>
            <w:tcW w:w="683" w:type="dxa"/>
            <w:tcBorders>
              <w:tl2br w:val="nil"/>
              <w:tr2bl w:val="nil"/>
            </w:tcBorders>
            <w:vAlign w:val="center"/>
          </w:tcPr>
          <w:p w14:paraId="3479972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r>
      <w:tr w14:paraId="36E3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jc w:val="center"/>
        </w:trPr>
        <w:tc>
          <w:tcPr>
            <w:tcW w:w="539" w:type="dxa"/>
            <w:tcBorders>
              <w:tl2br w:val="nil"/>
              <w:tr2bl w:val="nil"/>
            </w:tcBorders>
            <w:noWrap/>
            <w:vAlign w:val="center"/>
          </w:tcPr>
          <w:p w14:paraId="64E17B04">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25</w:t>
            </w:r>
          </w:p>
        </w:tc>
        <w:tc>
          <w:tcPr>
            <w:tcW w:w="1098" w:type="dxa"/>
            <w:vMerge w:val="restart"/>
            <w:tcBorders>
              <w:tl2br w:val="nil"/>
              <w:tr2bl w:val="nil"/>
            </w:tcBorders>
            <w:noWrap/>
            <w:vAlign w:val="center"/>
          </w:tcPr>
          <w:p w14:paraId="075EF6A0">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售后服务</w:t>
            </w:r>
          </w:p>
        </w:tc>
        <w:tc>
          <w:tcPr>
            <w:tcW w:w="6817" w:type="dxa"/>
            <w:tcBorders>
              <w:tl2br w:val="nil"/>
              <w:tr2bl w:val="nil"/>
            </w:tcBorders>
            <w:noWrap/>
            <w:vAlign w:val="center"/>
          </w:tcPr>
          <w:p w14:paraId="7A86F404">
            <w:pPr>
              <w:rPr>
                <w:rFonts w:ascii="仿宋" w:hAnsi="仿宋" w:eastAsia="仿宋" w:cs="仿宋"/>
                <w:color w:val="auto"/>
                <w:szCs w:val="21"/>
                <w:highlight w:val="none"/>
              </w:rPr>
            </w:pPr>
            <w:r>
              <w:rPr>
                <w:rFonts w:hint="eastAsia" w:ascii="仿宋" w:hAnsi="仿宋" w:eastAsia="仿宋" w:cs="仿宋"/>
                <w:color w:val="auto"/>
                <w:szCs w:val="21"/>
                <w:highlight w:val="none"/>
              </w:rPr>
              <w:t>工程保修期、维护响应时间：根据工程保修期承诺情况以及保修期内维护响应时间的及时性、合理性进行评审。（评审分值为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2FEA9B6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5BB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539" w:type="dxa"/>
            <w:tcBorders>
              <w:tl2br w:val="nil"/>
              <w:tr2bl w:val="nil"/>
            </w:tcBorders>
            <w:noWrap/>
            <w:vAlign w:val="center"/>
          </w:tcPr>
          <w:p w14:paraId="0E5A93EC">
            <w:pPr>
              <w:snapToGrid w:val="0"/>
              <w:jc w:val="center"/>
              <w:rPr>
                <w:rFonts w:ascii="仿宋" w:hAnsi="仿宋" w:eastAsia="仿宋" w:cs="Arial"/>
                <w:color w:val="auto"/>
                <w:szCs w:val="21"/>
                <w:highlight w:val="none"/>
              </w:rPr>
            </w:pPr>
            <w:r>
              <w:rPr>
                <w:rFonts w:hint="eastAsia" w:ascii="仿宋" w:hAnsi="仿宋" w:eastAsia="仿宋" w:cs="Arial"/>
                <w:color w:val="auto"/>
                <w:szCs w:val="21"/>
                <w:highlight w:val="none"/>
              </w:rPr>
              <w:t>26</w:t>
            </w:r>
          </w:p>
        </w:tc>
        <w:tc>
          <w:tcPr>
            <w:tcW w:w="1098" w:type="dxa"/>
            <w:vMerge w:val="continue"/>
            <w:tcBorders>
              <w:tl2br w:val="nil"/>
              <w:tr2bl w:val="nil"/>
            </w:tcBorders>
            <w:noWrap/>
            <w:vAlign w:val="center"/>
          </w:tcPr>
          <w:p w14:paraId="0AACBC57">
            <w:pPr>
              <w:snapToGrid w:val="0"/>
              <w:jc w:val="center"/>
              <w:rPr>
                <w:rFonts w:ascii="仿宋" w:hAnsi="仿宋" w:eastAsia="仿宋" w:cs="Arial"/>
                <w:color w:val="auto"/>
                <w:szCs w:val="21"/>
                <w:highlight w:val="none"/>
              </w:rPr>
            </w:pPr>
          </w:p>
        </w:tc>
        <w:tc>
          <w:tcPr>
            <w:tcW w:w="6817" w:type="dxa"/>
            <w:tcBorders>
              <w:tl2br w:val="nil"/>
              <w:tr2bl w:val="nil"/>
            </w:tcBorders>
            <w:noWrap/>
            <w:vAlign w:val="center"/>
          </w:tcPr>
          <w:p w14:paraId="5C7AA111">
            <w:pPr>
              <w:rPr>
                <w:rFonts w:ascii="仿宋" w:hAnsi="仿宋" w:eastAsia="仿宋" w:cs="仿宋"/>
                <w:color w:val="auto"/>
                <w:szCs w:val="21"/>
                <w:highlight w:val="none"/>
              </w:rPr>
            </w:pPr>
            <w:r>
              <w:rPr>
                <w:rFonts w:hint="eastAsia" w:ascii="仿宋" w:hAnsi="仿宋" w:eastAsia="仿宋" w:cs="仿宋"/>
                <w:color w:val="auto"/>
                <w:szCs w:val="21"/>
                <w:highlight w:val="none"/>
              </w:rPr>
              <w:t>服务方式、特别承诺：根据供应商对本项目提出的售后服务相关承诺对项目实施的有利程度、可行度进行评审。（评审分值为</w:t>
            </w:r>
            <w:r>
              <w:rPr>
                <w:rFonts w:hint="eastAsia" w:ascii="仿宋" w:hAnsi="仿宋" w:eastAsia="仿宋" w:cs="仿宋"/>
                <w:color w:val="auto"/>
                <w:szCs w:val="21"/>
                <w:highlight w:val="none"/>
                <w:lang w:val="en-US" w:eastAsia="zh-CN"/>
              </w:rPr>
              <w:t>3分或2分或1分或0分</w:t>
            </w:r>
            <w:r>
              <w:rPr>
                <w:rFonts w:hint="eastAsia" w:ascii="仿宋" w:hAnsi="仿宋" w:eastAsia="仿宋" w:cs="仿宋"/>
                <w:color w:val="auto"/>
                <w:szCs w:val="21"/>
                <w:highlight w:val="none"/>
              </w:rPr>
              <w:t>）</w:t>
            </w:r>
          </w:p>
        </w:tc>
        <w:tc>
          <w:tcPr>
            <w:tcW w:w="683" w:type="dxa"/>
            <w:tcBorders>
              <w:tl2br w:val="nil"/>
              <w:tr2bl w:val="nil"/>
            </w:tcBorders>
            <w:vAlign w:val="center"/>
          </w:tcPr>
          <w:p w14:paraId="49080A62">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bl>
    <w:p w14:paraId="13D0A3DA">
      <w:pPr>
        <w:autoSpaceDN w:val="0"/>
        <w:rPr>
          <w:rFonts w:ascii="Times New Roman" w:hAnsi="Times New Roman" w:eastAsia="仿宋" w:cs="Times New Roman"/>
          <w:b/>
          <w:color w:val="auto"/>
          <w:sz w:val="24"/>
          <w:szCs w:val="24"/>
          <w:highlight w:val="none"/>
        </w:rPr>
      </w:pPr>
    </w:p>
    <w:p w14:paraId="66505A7B">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14:paraId="7B79730B">
      <w:pPr>
        <w:keepNext/>
        <w:keepLines/>
        <w:autoSpaceDN w:val="0"/>
        <w:spacing w:before="97" w:beforeLines="30" w:after="97" w:afterLines="30" w:line="360" w:lineRule="auto"/>
        <w:outlineLvl w:val="2"/>
        <w:rPr>
          <w:rFonts w:ascii="宋体" w:hAnsi="宋体" w:eastAsia="宋体" w:cs="宋体"/>
          <w:b/>
          <w:bCs/>
          <w:color w:val="auto"/>
          <w:sz w:val="24"/>
          <w:szCs w:val="32"/>
          <w:highlight w:val="none"/>
        </w:rPr>
      </w:pPr>
      <w:r>
        <w:rPr>
          <w:rFonts w:hint="eastAsia" w:ascii="仿宋" w:hAnsi="仿宋" w:eastAsia="仿宋" w:cs="宋体"/>
          <w:b/>
          <w:bCs/>
          <w:color w:val="auto"/>
          <w:sz w:val="24"/>
          <w:szCs w:val="24"/>
          <w:highlight w:val="none"/>
        </w:rPr>
        <w:t>（二）</w:t>
      </w:r>
      <w:r>
        <w:rPr>
          <w:rFonts w:hint="eastAsia" w:ascii="宋体" w:hAnsi="宋体" w:eastAsia="宋体" w:cs="宋体"/>
          <w:b/>
          <w:bCs/>
          <w:color w:val="auto"/>
          <w:sz w:val="24"/>
          <w:szCs w:val="32"/>
          <w:highlight w:val="none"/>
        </w:rPr>
        <w:t>报价分（3</w:t>
      </w:r>
      <w:r>
        <w:rPr>
          <w:rFonts w:hint="eastAsia" w:ascii="宋体" w:hAnsi="宋体" w:eastAsia="宋体" w:cs="宋体"/>
          <w:b/>
          <w:bCs/>
          <w:color w:val="auto"/>
          <w:sz w:val="24"/>
          <w:szCs w:val="32"/>
          <w:highlight w:val="none"/>
          <w:lang w:val="en-US" w:eastAsia="zh-CN"/>
        </w:rPr>
        <w:t>0</w:t>
      </w:r>
      <w:r>
        <w:rPr>
          <w:rFonts w:hint="eastAsia" w:ascii="宋体" w:hAnsi="宋体" w:eastAsia="宋体" w:cs="宋体"/>
          <w:b/>
          <w:bCs/>
          <w:color w:val="auto"/>
          <w:sz w:val="24"/>
          <w:szCs w:val="32"/>
          <w:highlight w:val="none"/>
        </w:rPr>
        <w:t>分）</w:t>
      </w:r>
    </w:p>
    <w:p w14:paraId="141A2A1C">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14:paraId="393F368C">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rPr>
        <w:t>3</w:t>
      </w:r>
      <w:r>
        <w:rPr>
          <w:rFonts w:hint="eastAsia" w:ascii="宋体" w:hAnsi="宋体" w:eastAsia="宋体" w:cs="宋体"/>
          <w:b/>
          <w:bCs/>
          <w:color w:val="auto"/>
          <w:sz w:val="24"/>
          <w:szCs w:val="32"/>
          <w:highlight w:val="none"/>
          <w:lang w:val="en-US" w:eastAsia="zh-CN"/>
        </w:rPr>
        <w:t>0</w:t>
      </w:r>
      <w:r>
        <w:rPr>
          <w:rFonts w:ascii="Times New Roman" w:hAnsi="Times New Roman" w:eastAsia="仿宋" w:cs="Times New Roman"/>
          <w:b/>
          <w:color w:val="auto"/>
          <w:kern w:val="0"/>
          <w:sz w:val="24"/>
          <w:szCs w:val="24"/>
          <w:highlight w:val="none"/>
        </w:rPr>
        <w:t>%×100</w:t>
      </w:r>
    </w:p>
    <w:p w14:paraId="7CC37606">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14:paraId="4B7CEBF4">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本项目专门面向中小企业采购，小型、微型、监狱及残疾人福利性企业评审价格不予扣除</w:t>
      </w:r>
      <w:r>
        <w:rPr>
          <w:rFonts w:hint="eastAsia" w:ascii="Times New Roman" w:hAnsi="Times New Roman" w:eastAsia="仿宋" w:cs="Times New Roman"/>
          <w:b/>
          <w:color w:val="auto"/>
          <w:sz w:val="24"/>
          <w:szCs w:val="24"/>
          <w:highlight w:val="none"/>
        </w:rPr>
        <w:t>；</w:t>
      </w:r>
    </w:p>
    <w:p w14:paraId="52D1133A">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rPr>
        <w:t>投标人不得进行影响产品质量或者诚信履约的恶意报价。投标人在项目评审前准备好报价核算、报价明细、报价说明等材料，以备评审专家核查。投标人报价低于项目标项预算50%的，应当在报价文件中详细阐述不影响产品质量或者诚信履约的具体原因，供应商不能证明其报价合理性的，评审委员会应将该响应文件作无效处理。</w:t>
      </w:r>
    </w:p>
    <w:p w14:paraId="41CD4BA9">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87" w:name="_Toc474729562"/>
      <w:bookmarkStart w:id="88" w:name="_Toc440162797"/>
      <w:bookmarkStart w:id="89" w:name="_Toc520824348"/>
      <w:bookmarkStart w:id="90" w:name="_Toc96947086"/>
      <w:bookmarkStart w:id="91" w:name="_Toc10395"/>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14:paraId="212C66E0">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14:paraId="510BDC9A">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14:paraId="60C0FBB4">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14:paraId="0D3B9F49">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14:paraId="62A1FC7A">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14:paraId="63D6C7AF">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14:paraId="69F952A5">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14:paraId="7173E2C0">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73770D6B">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14:paraId="421B1530">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14:paraId="25017734">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14:paraId="6082851D">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14:paraId="31564401">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14:paraId="21CDE900">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14:paraId="0F761E79">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14:paraId="7421F515">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14:paraId="5CD82D2F">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2F3E9F84">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2AFECAB5">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14:paraId="338206FC">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14:paraId="2BB4319B">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14:paraId="7B05C8BD">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14:paraId="6A768D9A">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14:paraId="27E63C73">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14:paraId="65DB2E02">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14:paraId="69748B5B">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14:paraId="3E18BFC5">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14:paraId="2DC5B88B">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14:paraId="46E0484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14:paraId="66D718D9">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14:paraId="6448AF48">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14:paraId="65EF36C6">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27D090CE">
      <w:pPr>
        <w:autoSpaceDN w:val="0"/>
        <w:spacing w:line="200" w:lineRule="exact"/>
        <w:ind w:firstLine="301"/>
        <w:rPr>
          <w:rFonts w:ascii="宋体" w:hAnsi="Courier New" w:eastAsia="宋体" w:cs="Times New Roman"/>
          <w:color w:val="auto"/>
          <w:spacing w:val="-4"/>
          <w:kern w:val="0"/>
          <w:sz w:val="18"/>
          <w:szCs w:val="20"/>
          <w:highlight w:val="none"/>
        </w:rPr>
      </w:pPr>
    </w:p>
    <w:p w14:paraId="737DC45E">
      <w:pPr>
        <w:autoSpaceDN w:val="0"/>
        <w:snapToGrid w:val="0"/>
        <w:spacing w:line="360" w:lineRule="auto"/>
        <w:ind w:left="238"/>
        <w:jc w:val="center"/>
        <w:outlineLvl w:val="0"/>
        <w:rPr>
          <w:rFonts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8854"/>
      <w:r>
        <w:rPr>
          <w:rFonts w:hint="eastAsia" w:ascii="仿宋" w:hAnsi="仿宋" w:eastAsia="仿宋" w:cs="宋体"/>
          <w:b/>
          <w:color w:val="auto"/>
          <w:sz w:val="32"/>
          <w:szCs w:val="32"/>
          <w:highlight w:val="none"/>
        </w:rPr>
        <w:t>第四章 采购内容及需求</w:t>
      </w:r>
      <w:bookmarkEnd w:id="92"/>
    </w:p>
    <w:p w14:paraId="2B132921">
      <w:pPr>
        <w:spacing w:line="360" w:lineRule="auto"/>
        <w:ind w:firstLine="482" w:firstLineChars="200"/>
        <w:jc w:val="left"/>
        <w:rPr>
          <w:rFonts w:ascii="仿宋" w:hAnsi="仿宋" w:eastAsia="仿宋" w:cs="仿宋"/>
          <w:b/>
          <w:bCs/>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rPr>
        <w:t>一、工程概况</w:t>
      </w:r>
    </w:p>
    <w:p w14:paraId="22C62578">
      <w:pP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1.工程名称：</w:t>
      </w:r>
      <w:r>
        <w:rPr>
          <w:rFonts w:hint="eastAsia" w:ascii="仿宋" w:hAnsi="仿宋" w:eastAsia="仿宋" w:cs="仿宋"/>
          <w:color w:val="auto"/>
          <w:sz w:val="24"/>
          <w:szCs w:val="24"/>
          <w:highlight w:val="none"/>
          <w:lang w:eastAsia="zh-CN"/>
        </w:rPr>
        <w:t>浙江工业大学屏峰校区学生宿舍建设工程项目10KV电力线路迁改工程</w:t>
      </w:r>
      <w:r>
        <w:rPr>
          <w:rFonts w:hint="eastAsia" w:ascii="仿宋" w:hAnsi="仿宋" w:eastAsia="仿宋" w:cs="仿宋"/>
          <w:color w:val="auto"/>
          <w:sz w:val="24"/>
          <w:szCs w:val="24"/>
          <w:highlight w:val="none"/>
        </w:rPr>
        <w:t>。</w:t>
      </w:r>
    </w:p>
    <w:p w14:paraId="7F53151C">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2.基本情况：</w:t>
      </w:r>
    </w:p>
    <w:p w14:paraId="2093AC8A">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浙江工业大学屏峰校区学生宿舍建设工程项目10KV电力线路迁改工程，主要包含新建10KV电力管道及电缆敷设等内容。</w:t>
      </w:r>
    </w:p>
    <w:p w14:paraId="19B89449">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3.现场条件</w:t>
      </w:r>
    </w:p>
    <w:p w14:paraId="47C9DD6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（1）已具备施工条件，但施工不能影响正常的工作。</w:t>
      </w:r>
    </w:p>
    <w:p w14:paraId="43CEDB7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仿宋" w:hAnsi="仿宋" w:eastAsia="仿宋" w:cs="仿宋"/>
          <w:color w:val="auto"/>
          <w:sz w:val="24"/>
          <w:szCs w:val="24"/>
          <w:highlight w:val="none"/>
          <w:lang w:val="en-US" w:eastAsia="zh-CN"/>
        </w:rPr>
        <w:t>本项目</w:t>
      </w:r>
      <w:r>
        <w:rPr>
          <w:rFonts w:ascii="仿宋" w:hAnsi="仿宋" w:eastAsia="仿宋" w:cs="Arial"/>
          <w:b w:val="0"/>
          <w:bCs/>
          <w:color w:val="auto"/>
          <w:sz w:val="24"/>
          <w:szCs w:val="24"/>
          <w:highlight w:val="none"/>
        </w:rPr>
        <w:t>踏勘联系人：</w:t>
      </w:r>
      <w:r>
        <w:rPr>
          <w:rFonts w:hint="eastAsia" w:ascii="仿宋" w:hAnsi="仿宋" w:eastAsia="仿宋" w:cs="Arial"/>
          <w:b w:val="0"/>
          <w:bCs/>
          <w:color w:val="auto"/>
          <w:sz w:val="24"/>
          <w:szCs w:val="24"/>
          <w:highlight w:val="none"/>
          <w:lang w:val="en-US" w:eastAsia="zh-CN"/>
        </w:rPr>
        <w:t>曾老师</w:t>
      </w:r>
      <w:r>
        <w:rPr>
          <w:rFonts w:hint="eastAsia" w:ascii="仿宋" w:hAnsi="仿宋" w:eastAsia="仿宋" w:cs="Arial"/>
          <w:b w:val="0"/>
          <w:bCs/>
          <w:color w:val="auto"/>
          <w:sz w:val="24"/>
          <w:szCs w:val="24"/>
          <w:highlight w:val="none"/>
          <w:lang w:eastAsia="zh-CN"/>
        </w:rPr>
        <w:t>，</w:t>
      </w:r>
      <w:r>
        <w:rPr>
          <w:rFonts w:ascii="仿宋" w:hAnsi="仿宋" w:eastAsia="仿宋" w:cs="Arial"/>
          <w:b w:val="0"/>
          <w:bCs/>
          <w:color w:val="auto"/>
          <w:sz w:val="24"/>
          <w:szCs w:val="24"/>
          <w:highlight w:val="none"/>
        </w:rPr>
        <w:t>联系电话：</w:t>
      </w:r>
      <w:r>
        <w:rPr>
          <w:rFonts w:hint="eastAsia" w:ascii="仿宋" w:hAnsi="仿宋" w:eastAsia="仿宋" w:cs="Arial"/>
          <w:b w:val="0"/>
          <w:bCs/>
          <w:color w:val="auto"/>
          <w:sz w:val="24"/>
          <w:szCs w:val="24"/>
          <w:highlight w:val="none"/>
        </w:rPr>
        <w:t>15068150696</w:t>
      </w:r>
      <w:r>
        <w:rPr>
          <w:rFonts w:hint="eastAsia" w:ascii="仿宋" w:hAnsi="仿宋" w:eastAsia="仿宋" w:cs="Arial"/>
          <w:b w:val="0"/>
          <w:bCs/>
          <w:color w:val="auto"/>
          <w:sz w:val="24"/>
          <w:szCs w:val="24"/>
          <w:highlight w:val="none"/>
          <w:lang w:val="en-US" w:eastAsia="zh-CN"/>
        </w:rPr>
        <w:t>。</w:t>
      </w:r>
    </w:p>
    <w:p w14:paraId="460FDE38">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4.工程承包范围</w:t>
      </w:r>
    </w:p>
    <w:p w14:paraId="2D61F94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（1）工程量清单等已明确的工程内容（工程量清单另附）。</w:t>
      </w:r>
    </w:p>
    <w:p w14:paraId="408CFA9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（2）可能出现的工程量增减以及根据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明确指令需在招标范围外增加的工程量及招标范围内减少的工程量。</w:t>
      </w:r>
    </w:p>
    <w:p w14:paraId="3B0F1E68">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5.工程质量标准</w:t>
      </w:r>
    </w:p>
    <w:p w14:paraId="1AC1C04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工程质量符合（工程施工质量验收规范）合格标准。</w:t>
      </w:r>
    </w:p>
    <w:p w14:paraId="4F4CFBE2">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6.工期要求</w:t>
      </w:r>
    </w:p>
    <w:p w14:paraId="2AE8531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60日历天</w:t>
      </w:r>
      <w:r>
        <w:rPr>
          <w:rFonts w:hint="eastAsia" w:ascii="仿宋" w:hAnsi="仿宋" w:eastAsia="仿宋" w:cs="仿宋"/>
          <w:color w:val="auto"/>
          <w:sz w:val="24"/>
          <w:szCs w:val="24"/>
          <w:highlight w:val="none"/>
        </w:rPr>
        <w:t>。</w:t>
      </w:r>
    </w:p>
    <w:p w14:paraId="64119E5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auto"/>
          <w:highlight w:val="none"/>
        </w:rPr>
      </w:pPr>
    </w:p>
    <w:p w14:paraId="006881F0">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二、工程管理原则</w:t>
      </w:r>
    </w:p>
    <w:p w14:paraId="0D1337B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3、在响应文件中确定的工程项目经理及项目管理班子人员，未经采购人同意，成交供应商不得调换和撤离，并按工程进度及时到位，</w:t>
      </w:r>
      <w:r>
        <w:rPr>
          <w:rFonts w:ascii="仿宋" w:hAnsi="仿宋" w:eastAsia="仿宋" w:cs="仿宋"/>
          <w:b/>
          <w:bCs/>
          <w:color w:val="auto"/>
          <w:sz w:val="24"/>
          <w:szCs w:val="24"/>
          <w:highlight w:val="none"/>
        </w:rPr>
        <w:t>拟派项目经理到位率不少于80%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5、施工要求</w:t>
      </w:r>
    </w:p>
    <w:p w14:paraId="34AAB82B">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5.1严格按照规范要求进行施工，达到各项拟定的设计指标；</w:t>
      </w:r>
    </w:p>
    <w:p w14:paraId="4E1A2194">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6D487FF9">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三、安全与文明施工管理</w:t>
      </w:r>
    </w:p>
    <w:p w14:paraId="25CBB82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72F1733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5、在工程施工过程中，因成交供应商原因造成的一切安全事故，由成交供应商承担全部经济责任和法律责任。</w:t>
      </w:r>
    </w:p>
    <w:p w14:paraId="2810490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190FA495">
      <w:pPr>
        <w:pStyle w:val="2"/>
        <w:rPr>
          <w:rFonts w:hint="eastAsia" w:ascii="仿宋" w:hAnsi="仿宋" w:eastAsia="仿宋" w:cs="仿宋"/>
          <w:color w:val="auto"/>
          <w:sz w:val="24"/>
          <w:szCs w:val="24"/>
          <w:highlight w:val="none"/>
        </w:rPr>
      </w:pPr>
    </w:p>
    <w:p w14:paraId="1F341C04">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b/>
          <w:bCs/>
          <w:color w:val="auto"/>
          <w:kern w:val="2"/>
          <w:sz w:val="24"/>
          <w:szCs w:val="24"/>
          <w:highlight w:val="none"/>
          <w:lang w:val="en-US" w:eastAsia="zh-CN"/>
        </w:rPr>
        <w:t>高</w:t>
      </w:r>
      <w:r>
        <w:rPr>
          <w:rFonts w:hint="eastAsia" w:ascii="仿宋" w:hAnsi="仿宋" w:eastAsia="仿宋" w:cs="仿宋"/>
          <w:b/>
          <w:bCs/>
          <w:color w:val="auto"/>
          <w:spacing w:val="0"/>
          <w:kern w:val="2"/>
          <w:sz w:val="24"/>
          <w:szCs w:val="24"/>
          <w:highlight w:val="none"/>
          <w:lang w:val="en-US" w:eastAsia="zh-CN" w:bidi="ar-SA"/>
        </w:rPr>
        <w:t>空作业、电焊作业等特种作业必须严格遵守相关法律法规和安全操作规程，相关作业人员必须接受专门的安全培训，并取得相应的特种作业资格，方可上岗作业;涉及电焊等动火作业还需通过校内动火作业审批。</w:t>
      </w:r>
    </w:p>
    <w:p w14:paraId="27B55727">
      <w:pPr>
        <w:spacing w:line="360" w:lineRule="auto"/>
        <w:ind w:firstLine="482" w:firstLineChars="200"/>
        <w:jc w:val="left"/>
        <w:rPr>
          <w:rFonts w:hint="eastAsia" w:ascii="仿宋" w:hAnsi="仿宋" w:eastAsia="仿宋" w:cs="仿宋"/>
          <w:b/>
          <w:bCs/>
          <w:color w:val="auto"/>
          <w:sz w:val="24"/>
          <w:szCs w:val="24"/>
          <w:highlight w:val="none"/>
        </w:rPr>
      </w:pPr>
    </w:p>
    <w:p w14:paraId="711CEBD7">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四、材料要求</w:t>
      </w:r>
    </w:p>
    <w:p w14:paraId="466B88A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1、材料选择：</w:t>
      </w:r>
    </w:p>
    <w:p w14:paraId="4275BAC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2、材料的质量要求：</w:t>
      </w:r>
    </w:p>
    <w:p w14:paraId="093301E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3、材料供应要求：</w:t>
      </w:r>
    </w:p>
    <w:p w14:paraId="597B74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主要材料推荐品牌（或厂家）</w:t>
      </w:r>
    </w:p>
    <w:tbl>
      <w:tblPr>
        <w:tblStyle w:val="6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25"/>
        <w:gridCol w:w="3827"/>
        <w:gridCol w:w="2600"/>
      </w:tblGrid>
      <w:tr w14:paraId="766A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60C7B8F2">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328407AF">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4F128E03">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推荐品牌</w:t>
            </w:r>
          </w:p>
        </w:tc>
        <w:tc>
          <w:tcPr>
            <w:tcW w:w="2600" w:type="dxa"/>
            <w:tcBorders>
              <w:top w:val="single" w:color="auto" w:sz="4" w:space="0"/>
              <w:left w:val="nil"/>
              <w:bottom w:val="single" w:color="auto" w:sz="4" w:space="0"/>
              <w:right w:val="single" w:color="auto" w:sz="4" w:space="0"/>
            </w:tcBorders>
            <w:noWrap/>
            <w:vAlign w:val="center"/>
          </w:tcPr>
          <w:p w14:paraId="4FB025F8">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3C4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14:paraId="17A3729C">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925" w:type="dxa"/>
            <w:tcBorders>
              <w:top w:val="single" w:color="auto" w:sz="4" w:space="0"/>
              <w:left w:val="nil"/>
              <w:bottom w:val="single" w:color="auto" w:sz="4" w:space="0"/>
              <w:right w:val="single" w:color="auto" w:sz="4" w:space="0"/>
            </w:tcBorders>
            <w:noWrap/>
            <w:vAlign w:val="center"/>
          </w:tcPr>
          <w:p w14:paraId="27166B9C">
            <w:pPr>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电缆</w:t>
            </w:r>
          </w:p>
        </w:tc>
        <w:tc>
          <w:tcPr>
            <w:tcW w:w="3827" w:type="dxa"/>
            <w:tcBorders>
              <w:top w:val="single" w:color="auto" w:sz="4" w:space="0"/>
              <w:left w:val="nil"/>
              <w:bottom w:val="single" w:color="auto" w:sz="4" w:space="0"/>
              <w:right w:val="single" w:color="auto" w:sz="4" w:space="0"/>
            </w:tcBorders>
            <w:noWrap/>
            <w:vAlign w:val="center"/>
          </w:tcPr>
          <w:p w14:paraId="6C6D9470">
            <w:pPr>
              <w:bidi w:val="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浙江元通、浙江万马、</w:t>
            </w:r>
            <w:r>
              <w:rPr>
                <w:rFonts w:hint="eastAsia" w:ascii="仿宋" w:hAnsi="仿宋" w:eastAsia="仿宋" w:cs="仿宋"/>
                <w:color w:val="auto"/>
                <w:sz w:val="24"/>
                <w:szCs w:val="24"/>
                <w:highlight w:val="none"/>
                <w:lang w:val="en-US" w:eastAsia="zh-CN"/>
              </w:rPr>
              <w:t>江苏上上或相当于</w:t>
            </w:r>
          </w:p>
        </w:tc>
        <w:tc>
          <w:tcPr>
            <w:tcW w:w="2600" w:type="dxa"/>
            <w:tcBorders>
              <w:top w:val="single" w:color="auto" w:sz="4" w:space="0"/>
              <w:left w:val="nil"/>
              <w:bottom w:val="single" w:color="auto" w:sz="4" w:space="0"/>
              <w:right w:val="single" w:color="auto" w:sz="4" w:space="0"/>
            </w:tcBorders>
            <w:noWrap/>
            <w:vAlign w:val="center"/>
          </w:tcPr>
          <w:p w14:paraId="7E265C88">
            <w:pPr>
              <w:bidi w:val="0"/>
              <w:rPr>
                <w:rFonts w:hint="eastAsia" w:ascii="仿宋" w:hAnsi="仿宋" w:eastAsia="仿宋" w:cs="仿宋"/>
                <w:color w:val="auto"/>
                <w:sz w:val="24"/>
                <w:szCs w:val="24"/>
                <w:highlight w:val="none"/>
              </w:rPr>
            </w:pPr>
          </w:p>
        </w:tc>
      </w:tr>
    </w:tbl>
    <w:p w14:paraId="4F8D09F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3、磋商供应商应选择该品牌（或厂家）的中档以上型号并满足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技术要求，并在报价中予以考虑。</w:t>
      </w:r>
    </w:p>
    <w:p w14:paraId="352689F0">
      <w:pPr>
        <w:spacing w:line="360" w:lineRule="auto"/>
        <w:ind w:firstLine="480" w:firstLineChars="200"/>
        <w:jc w:val="left"/>
        <w:rPr>
          <w:color w:val="auto"/>
          <w:highlight w:val="none"/>
        </w:rPr>
      </w:pPr>
      <w:r>
        <w:rPr>
          <w:rFonts w:hint="eastAsia" w:ascii="仿宋" w:hAnsi="仿宋" w:eastAsia="仿宋" w:cs="仿宋"/>
          <w:color w:val="auto"/>
          <w:sz w:val="24"/>
          <w:szCs w:val="24"/>
          <w:highlight w:val="none"/>
        </w:rPr>
        <w:t>4、请在响应文件项目实施方案中列明主要施工材料选用的品牌。</w:t>
      </w:r>
    </w:p>
    <w:p w14:paraId="76106F9C">
      <w:pPr>
        <w:spacing w:line="360" w:lineRule="auto"/>
        <w:ind w:firstLine="482" w:firstLineChars="200"/>
        <w:jc w:val="left"/>
        <w:rPr>
          <w:rFonts w:hint="eastAsia" w:ascii="仿宋" w:hAnsi="仿宋" w:eastAsia="仿宋" w:cs="仿宋"/>
          <w:b/>
          <w:bCs/>
          <w:color w:val="auto"/>
          <w:sz w:val="24"/>
          <w:szCs w:val="24"/>
          <w:highlight w:val="none"/>
        </w:rPr>
      </w:pPr>
    </w:p>
    <w:p w14:paraId="4B96B3F6">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五、报价说明</w:t>
      </w:r>
    </w:p>
    <w:p w14:paraId="566C105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施工水电费按工程竣工结算审定价的</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％计算</w:t>
      </w:r>
      <w:r>
        <w:rPr>
          <w:rFonts w:hint="eastAsia" w:ascii="仿宋" w:hAnsi="仿宋" w:eastAsia="仿宋" w:cs="仿宋"/>
          <w:color w:val="auto"/>
          <w:sz w:val="24"/>
          <w:szCs w:val="24"/>
          <w:highlight w:val="none"/>
        </w:rPr>
        <w:t>，在结算审定款中直接扣除。</w:t>
      </w:r>
    </w:p>
    <w:p w14:paraId="5F90F5AB">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0DA42A5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6DBA7F15">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六、质保期要求</w:t>
      </w:r>
    </w:p>
    <w:p w14:paraId="3BA9B660">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质保期：2年</w:t>
      </w:r>
      <w:r>
        <w:rPr>
          <w:rFonts w:hint="eastAsia" w:ascii="仿宋" w:hAnsi="仿宋" w:eastAsia="仿宋" w:cs="仿宋"/>
          <w:color w:val="auto"/>
          <w:sz w:val="24"/>
          <w:szCs w:val="24"/>
          <w:highlight w:val="none"/>
          <w:lang w:eastAsia="zh-CN"/>
        </w:rPr>
        <w:t>。</w:t>
      </w:r>
    </w:p>
    <w:p w14:paraId="3BB8EC84">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质保金退还：工程竣工验收合格之日起满两年且回访质量符合要求后，一次性付清（无息）；如保修期间产生维修费、赔偿金等，则扣除相应的维修费、赔偿金等款项后退还。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ascii="仿宋" w:hAnsi="仿宋" w:eastAsia="仿宋" w:cs="仿宋"/>
          <w:color w:val="auto"/>
          <w:sz w:val="24"/>
          <w:szCs w:val="24"/>
          <w:highlight w:val="none"/>
        </w:rPr>
      </w:pPr>
    </w:p>
    <w:p w14:paraId="7CE7FF40">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七、针对本项目的其他要求</w:t>
      </w:r>
    </w:p>
    <w:p w14:paraId="2B4C9FBC">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1、供应商在施工时需针对高校特点合理安排施工时间及噪音控制，保障学校正常教学生活秩序；</w:t>
      </w:r>
    </w:p>
    <w:p w14:paraId="65C35ABB">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2、供应商在施工时需严格做好施工现场管理的安全管理，如防火、防盗等；</w:t>
      </w:r>
    </w:p>
    <w:p w14:paraId="08B9B9D7">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3、供应商需在竣工后及时供给水、电，做好卫生保洁工作。</w:t>
      </w:r>
    </w:p>
    <w:p w14:paraId="39BF6848">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5、本项目成交后采购人根据实际情况，可能变更设计；如变更设计，则按调整后图纸施工、结算。</w:t>
      </w:r>
    </w:p>
    <w:p w14:paraId="24076A7E">
      <w:pPr>
        <w:tabs>
          <w:tab w:val="right" w:leader="middleDot" w:pos="8085"/>
        </w:tabs>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39484616">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7、</w:t>
      </w:r>
      <w:r>
        <w:rPr>
          <w:rFonts w:hint="default" w:ascii="仿宋" w:hAnsi="仿宋" w:eastAsia="仿宋" w:cs="仿宋"/>
          <w:b/>
          <w:bCs/>
          <w:snapToGrid w:val="0"/>
          <w:color w:val="auto"/>
          <w:sz w:val="24"/>
          <w:szCs w:val="24"/>
          <w:highlight w:val="none"/>
          <w:lang w:val="en-US" w:eastAsia="zh-CN"/>
        </w:rPr>
        <w:t>工程完工后，供应商需精细保洁后移交给用户单位使用，保洁范围包含所有施工区域，高标准交付。</w:t>
      </w:r>
    </w:p>
    <w:p w14:paraId="532FCA75">
      <w:pPr>
        <w:spacing w:line="360" w:lineRule="auto"/>
        <w:ind w:firstLine="482" w:firstLineChars="200"/>
        <w:jc w:val="left"/>
        <w:rPr>
          <w:rFonts w:hint="default" w:ascii="仿宋" w:hAnsi="仿宋" w:eastAsia="仿宋" w:cs="仿宋"/>
          <w:b/>
          <w:bCs/>
          <w:snapToGrid w:val="0"/>
          <w:color w:val="auto"/>
          <w:sz w:val="24"/>
          <w:szCs w:val="24"/>
          <w:highlight w:val="none"/>
          <w:lang w:val="en-US" w:eastAsia="zh-CN"/>
        </w:rPr>
      </w:pPr>
      <w:r>
        <w:rPr>
          <w:rFonts w:hint="eastAsia" w:ascii="仿宋" w:hAnsi="仿宋" w:eastAsia="仿宋" w:cs="仿宋"/>
          <w:b/>
          <w:bCs/>
          <w:snapToGrid w:val="0"/>
          <w:color w:val="auto"/>
          <w:sz w:val="24"/>
          <w:szCs w:val="24"/>
          <w:highlight w:val="none"/>
          <w:lang w:val="en-US" w:eastAsia="zh-CN"/>
        </w:rPr>
        <w:t>8、工程移交前，供应商需编制设备使用说明书，明确装修或改造情况、使用注意事项、主要设施设备品牌、工程质量保修期限及范围等内容。</w:t>
      </w:r>
    </w:p>
    <w:p w14:paraId="50438952">
      <w:pPr>
        <w:pStyle w:val="23"/>
        <w:rPr>
          <w:color w:val="auto"/>
          <w:highlight w:val="none"/>
        </w:rPr>
      </w:pPr>
    </w:p>
    <w:p w14:paraId="0C2D4095">
      <w:pPr>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八、本章未尽内容按“第五章 合同”。</w:t>
      </w:r>
    </w:p>
    <w:p w14:paraId="533AB7D1">
      <w:pPr>
        <w:pStyle w:val="78"/>
        <w:ind w:firstLine="0"/>
        <w:rPr>
          <w:color w:val="auto"/>
          <w:highlight w:val="none"/>
        </w:rPr>
      </w:pPr>
    </w:p>
    <w:p w14:paraId="015FD017">
      <w:pPr>
        <w:rPr>
          <w:rFonts w:ascii="仿宋" w:hAnsi="仿宋" w:eastAsia="仿宋" w:cs="宋体"/>
          <w:b/>
          <w:color w:val="auto"/>
          <w:sz w:val="32"/>
          <w:szCs w:val="32"/>
          <w:highlight w:val="none"/>
        </w:rPr>
      </w:pPr>
      <w:bookmarkStart w:id="95" w:name="_Toc18450"/>
      <w:bookmarkStart w:id="96" w:name="_Hlk97732490"/>
      <w:r>
        <w:rPr>
          <w:rFonts w:hint="eastAsia" w:ascii="仿宋" w:hAnsi="仿宋" w:eastAsia="仿宋" w:cs="宋体"/>
          <w:b/>
          <w:color w:val="auto"/>
          <w:sz w:val="32"/>
          <w:szCs w:val="32"/>
          <w:highlight w:val="none"/>
        </w:rPr>
        <w:br w:type="page"/>
      </w:r>
    </w:p>
    <w:p w14:paraId="193CBA1C">
      <w:pPr>
        <w:autoSpaceDN w:val="0"/>
        <w:adjustRightInd w:val="0"/>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w:t>
      </w:r>
      <w:bookmarkEnd w:id="95"/>
    </w:p>
    <w:bookmarkEnd w:id="94"/>
    <w:bookmarkEnd w:id="96"/>
    <w:p w14:paraId="380C6FCF">
      <w:pPr>
        <w:spacing w:line="288" w:lineRule="auto"/>
        <w:ind w:firstLine="458" w:firstLineChars="200"/>
        <w:jc w:val="center"/>
        <w:rPr>
          <w:rFonts w:ascii="仿宋" w:hAnsi="仿宋" w:eastAsia="仿宋" w:cs="仿宋"/>
          <w:color w:val="auto"/>
          <w:spacing w:val="-6"/>
          <w:sz w:val="24"/>
          <w:szCs w:val="24"/>
          <w:highlight w:val="none"/>
        </w:rPr>
      </w:pPr>
      <w:bookmarkStart w:id="97" w:name="_Toc15050"/>
      <w:r>
        <w:rPr>
          <w:rFonts w:hint="eastAsia" w:ascii="仿宋" w:hAnsi="仿宋" w:eastAsia="仿宋" w:cs="仿宋"/>
          <w:b/>
          <w:color w:val="auto"/>
          <w:spacing w:val="-6"/>
          <w:sz w:val="24"/>
          <w:szCs w:val="24"/>
          <w:highlight w:val="none"/>
        </w:rPr>
        <w:t>浙江工业大学采购合同</w:t>
      </w:r>
    </w:p>
    <w:p w14:paraId="643EDF98">
      <w:pPr>
        <w:spacing w:line="288" w:lineRule="auto"/>
        <w:ind w:firstLine="396" w:firstLineChars="200"/>
        <w:jc w:val="center"/>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1"/>
        <w:rPr>
          <w:rFonts w:ascii="仿宋" w:hAnsi="仿宋" w:eastAsia="仿宋" w:cs="仿宋"/>
          <w:b/>
          <w:bCs/>
          <w:color w:val="auto"/>
          <w:szCs w:val="21"/>
          <w:highlight w:val="none"/>
        </w:rPr>
      </w:pPr>
    </w:p>
    <w:p w14:paraId="7149C46E">
      <w:pPr>
        <w:spacing w:line="288" w:lineRule="auto"/>
        <w:ind w:firstLine="5880" w:firstLineChars="28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HCZX-24981</w:t>
      </w:r>
    </w:p>
    <w:p w14:paraId="5CD7EC25">
      <w:pPr>
        <w:spacing w:line="288" w:lineRule="auto"/>
        <w:ind w:firstLine="5880" w:firstLineChars="2800"/>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确认书号：</w:t>
      </w:r>
      <w:r>
        <w:rPr>
          <w:rFonts w:hint="eastAsia" w:ascii="仿宋" w:hAnsi="仿宋" w:eastAsia="仿宋" w:cs="仿宋"/>
          <w:color w:val="auto"/>
          <w:szCs w:val="21"/>
          <w:highlight w:val="none"/>
          <w:lang w:val="en-US" w:eastAsia="zh-CN"/>
        </w:rPr>
        <w:t>[2024]98043号</w:t>
      </w:r>
    </w:p>
    <w:p w14:paraId="130DAF8B">
      <w:pPr>
        <w:spacing w:line="288" w:lineRule="auto"/>
        <w:ind w:firstLine="5880" w:firstLineChars="28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委托编号：ZJGDZC(W)-2025-HC002</w:t>
      </w:r>
    </w:p>
    <w:p w14:paraId="58D35323">
      <w:pPr>
        <w:spacing w:line="288"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第一部分  合同协议书</w:t>
      </w:r>
    </w:p>
    <w:p w14:paraId="0D0025C6">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发包人（全称）：浙江工业大学</w:t>
      </w:r>
    </w:p>
    <w:p w14:paraId="40AB79A6">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bCs/>
          <w:color w:val="auto"/>
          <w:szCs w:val="21"/>
          <w:highlight w:val="none"/>
          <w:u w:val="single"/>
        </w:rPr>
        <w:t xml:space="preserve">            </w:t>
      </w:r>
    </w:p>
    <w:p w14:paraId="2B524EA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根据《中华人民共和国民法典》《中华人民共和国建筑法》及有关法律规定，遵循平等、自愿、公平和诚实信用的原则，双方就</w:t>
      </w:r>
      <w:r>
        <w:rPr>
          <w:rFonts w:hint="eastAsia" w:ascii="仿宋" w:hAnsi="仿宋" w:eastAsia="仿宋" w:cs="仿宋"/>
          <w:color w:val="auto"/>
          <w:szCs w:val="21"/>
          <w:highlight w:val="none"/>
          <w:lang w:eastAsia="zh-CN"/>
        </w:rPr>
        <w:t>浙江工业大学屏峰校区学生宿舍建设工程项目10KV电力线路迁改工程</w:t>
      </w:r>
      <w:r>
        <w:rPr>
          <w:rFonts w:hint="eastAsia" w:ascii="仿宋" w:hAnsi="仿宋" w:eastAsia="仿宋" w:cs="仿宋"/>
          <w:color w:val="auto"/>
          <w:szCs w:val="21"/>
          <w:highlight w:val="none"/>
        </w:rPr>
        <w:t>施工及有关事项协商一致，共同达成如下协议：</w:t>
      </w:r>
    </w:p>
    <w:p w14:paraId="5234B8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一、工程概况</w:t>
      </w:r>
    </w:p>
    <w:p w14:paraId="1982F632">
      <w:pPr>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1.工程名称：</w:t>
      </w:r>
      <w:r>
        <w:rPr>
          <w:rFonts w:hint="eastAsia" w:ascii="仿宋" w:hAnsi="仿宋" w:eastAsia="仿宋" w:cs="仿宋"/>
          <w:color w:val="auto"/>
          <w:szCs w:val="21"/>
          <w:highlight w:val="none"/>
          <w:lang w:eastAsia="zh-CN"/>
        </w:rPr>
        <w:t>浙江工业大学屏峰校区学生宿舍建设工程项目10KV电力线路迁改工程</w:t>
      </w:r>
    </w:p>
    <w:p w14:paraId="7538362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2.工程地点：浙江工业大学</w:t>
      </w:r>
    </w:p>
    <w:p w14:paraId="4449881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3.工程立项批准文号：/</w:t>
      </w:r>
    </w:p>
    <w:p w14:paraId="0A356DB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4.资金来源：财政性资金</w:t>
      </w:r>
    </w:p>
    <w:p w14:paraId="5ABF6C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5.工程内容：</w:t>
      </w:r>
      <w:r>
        <w:rPr>
          <w:rFonts w:hint="eastAsia" w:ascii="仿宋" w:hAnsi="仿宋" w:eastAsia="仿宋" w:cs="仿宋"/>
          <w:color w:val="auto"/>
          <w:szCs w:val="21"/>
          <w:highlight w:val="none"/>
          <w:u w:val="single"/>
        </w:rPr>
        <w:t xml:space="preserve">                      </w:t>
      </w:r>
    </w:p>
    <w:p w14:paraId="2998A94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6.工程承包范围：工程量清单、图纸范围内的全部工程内容</w:t>
      </w:r>
    </w:p>
    <w:p w14:paraId="4546856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二、合同工期</w:t>
      </w:r>
    </w:p>
    <w:p w14:paraId="63F7A3A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计划开工日期：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EF242F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计划竣工日期：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D03273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工期总日历天数：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eastAsia="zh-CN"/>
        </w:rPr>
        <w:t>日历天</w:t>
      </w:r>
      <w:r>
        <w:rPr>
          <w:rFonts w:hint="eastAsia" w:ascii="仿宋" w:hAnsi="仿宋" w:eastAsia="仿宋" w:cs="仿宋"/>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三、质量标准</w:t>
      </w:r>
    </w:p>
    <w:p w14:paraId="0678A1D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工程质量符合国家施工验收规范合格标准。</w:t>
      </w:r>
    </w:p>
    <w:p w14:paraId="4D62B6D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四、签约合同价与合同价格形式</w:t>
      </w:r>
    </w:p>
    <w:p w14:paraId="01A11E2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78A3B9B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3A032F9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其中：</w:t>
      </w:r>
    </w:p>
    <w:p w14:paraId="62CCD211">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36C9179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6E0113C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6AF33DE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498AB5A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4BAC163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44DFC84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78E513B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      (¥      /     元)</w:t>
      </w:r>
    </w:p>
    <w:p w14:paraId="145B1E3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rPr>
        <w:t>固定单价合同</w:t>
      </w:r>
    </w:p>
    <w:p w14:paraId="60BF764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3.本次竞争性磋商包含两次报价，承包人在仔细研究了本项目施工磋商文件的全部内容，最后报价愿意在初始报价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万元基础上优惠至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万元，并完全响应磋商文件内容。</w:t>
      </w:r>
    </w:p>
    <w:p w14:paraId="3C078C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五、项目经理</w:t>
      </w:r>
    </w:p>
    <w:p w14:paraId="142FCF9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93C0EB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六、合同文件构成</w:t>
      </w:r>
    </w:p>
    <w:p w14:paraId="40B0E38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w:t>
      </w:r>
    </w:p>
    <w:p w14:paraId="2401406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（1）成交通知书</w:t>
      </w:r>
    </w:p>
    <w:p w14:paraId="07FFDBA2">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（2）磋商文件、答疑、磋商记录及补充文件</w:t>
      </w:r>
    </w:p>
    <w:p w14:paraId="3E64F6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（3）响应文件及其附件</w:t>
      </w:r>
    </w:p>
    <w:p w14:paraId="74F7D59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（4）专用合同条款及其附件</w:t>
      </w:r>
    </w:p>
    <w:p w14:paraId="1CDAFD9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（5）通用合同条款</w:t>
      </w:r>
    </w:p>
    <w:p w14:paraId="7770072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（6）技术标准和要求</w:t>
      </w:r>
    </w:p>
    <w:p w14:paraId="4FACCE3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（7）图纸</w:t>
      </w:r>
    </w:p>
    <w:p w14:paraId="3B1985E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（8）已标价工程量清单或预算书</w:t>
      </w:r>
    </w:p>
    <w:p w14:paraId="5A61888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（9）其他合同文件</w:t>
      </w:r>
    </w:p>
    <w:p w14:paraId="3A73562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082B70C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七、承诺</w:t>
      </w:r>
    </w:p>
    <w:p w14:paraId="6A90C04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八、词语含义</w:t>
      </w:r>
    </w:p>
    <w:p w14:paraId="5BF18F0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本协议书中词语含义与第二部分通用合同条款中赋予的含义相同。</w:t>
      </w:r>
    </w:p>
    <w:p w14:paraId="788E585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九、签订时间</w:t>
      </w:r>
    </w:p>
    <w:p w14:paraId="64F2C95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日签订。</w:t>
      </w:r>
    </w:p>
    <w:p w14:paraId="11E5A1E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十、签订地点</w:t>
      </w:r>
    </w:p>
    <w:p w14:paraId="6BEE8AC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本合同在浙江杭州签订。</w:t>
      </w:r>
    </w:p>
    <w:p w14:paraId="6FB9A2C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十一、补充协议</w:t>
      </w:r>
    </w:p>
    <w:p w14:paraId="5A41A1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合同未尽事宜，合同当事人另行签订补充协议，补充协议是合同的组成部分。</w:t>
      </w:r>
    </w:p>
    <w:p w14:paraId="52A21A4F">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十二、合同生效</w:t>
      </w:r>
    </w:p>
    <w:p w14:paraId="25A25E6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本合同自双方签字盖章后生效。</w:t>
      </w:r>
    </w:p>
    <w:p w14:paraId="5B380154">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十三、合同份数</w:t>
      </w:r>
    </w:p>
    <w:p w14:paraId="077F587E">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捌</w:t>
      </w:r>
      <w:r>
        <w:rPr>
          <w:rFonts w:hint="eastAsia" w:ascii="仿宋" w:hAnsi="仿宋" w:eastAsia="仿宋" w:cs="仿宋"/>
          <w:color w:val="auto"/>
          <w:szCs w:val="21"/>
          <w:highlight w:val="none"/>
        </w:rPr>
        <w:t>份，均具有同等法律效力，发包人执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，承包人执</w:t>
      </w:r>
      <w:r>
        <w:rPr>
          <w:rFonts w:hint="eastAsia" w:ascii="仿宋" w:hAnsi="仿宋" w:eastAsia="仿宋" w:cs="仿宋"/>
          <w:color w:val="auto"/>
          <w:szCs w:val="21"/>
          <w:highlight w:val="none"/>
          <w:u w:val="single"/>
        </w:rPr>
        <w:t>壹正叁副</w:t>
      </w:r>
      <w:r>
        <w:rPr>
          <w:rFonts w:hint="eastAsia" w:ascii="仿宋" w:hAnsi="仿宋" w:eastAsia="仿宋" w:cs="仿宋"/>
          <w:color w:val="auto"/>
          <w:szCs w:val="21"/>
          <w:highlight w:val="none"/>
        </w:rPr>
        <w:t>。</w:t>
      </w:r>
    </w:p>
    <w:p w14:paraId="6AAE3D1F">
      <w:pPr>
        <w:spacing w:line="288" w:lineRule="auto"/>
        <w:rPr>
          <w:rFonts w:ascii="仿宋" w:hAnsi="仿宋" w:eastAsia="仿宋" w:cs="仿宋"/>
          <w:color w:val="auto"/>
          <w:szCs w:val="21"/>
          <w:highlight w:val="none"/>
        </w:rPr>
      </w:pPr>
    </w:p>
    <w:p w14:paraId="7862B6B5">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发包人：(公章)                       承包人：(公章)</w:t>
      </w:r>
    </w:p>
    <w:p w14:paraId="244F44C5">
      <w:pPr>
        <w:spacing w:line="288" w:lineRule="auto"/>
        <w:ind w:firstLine="420" w:firstLineChars="200"/>
        <w:rPr>
          <w:rFonts w:ascii="仿宋" w:hAnsi="仿宋" w:eastAsia="仿宋" w:cs="仿宋"/>
          <w:color w:val="auto"/>
          <w:szCs w:val="21"/>
          <w:highlight w:val="none"/>
        </w:rPr>
      </w:pPr>
    </w:p>
    <w:p w14:paraId="79B76B1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法定代表人或其委托代理人：           法定代表人或其委托代理人：</w:t>
      </w:r>
    </w:p>
    <w:p w14:paraId="282C379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（签字）                             （签字）</w:t>
      </w:r>
    </w:p>
    <w:p w14:paraId="0D553BAA">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组织机构代码：                        组织机构代码：</w:t>
      </w:r>
    </w:p>
    <w:p w14:paraId="7D81E17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地址：                                地址：</w:t>
      </w:r>
    </w:p>
    <w:p w14:paraId="6E495AD8">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邮政编码：                            邮政编码：</w:t>
      </w:r>
    </w:p>
    <w:p w14:paraId="1C33F719">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                          法定代表人：</w:t>
      </w:r>
    </w:p>
    <w:p w14:paraId="306EBA20">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                          委托代理人：</w:t>
      </w:r>
    </w:p>
    <w:p w14:paraId="27E5579D">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电话：                                电话：</w:t>
      </w:r>
    </w:p>
    <w:p w14:paraId="34F0A9F3">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传真：                                传真：</w:t>
      </w:r>
    </w:p>
    <w:p w14:paraId="0016E4E6">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电子信箱：                            电子信箱：</w:t>
      </w:r>
    </w:p>
    <w:p w14:paraId="342A604C">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0C75E12B">
      <w:pPr>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账号：                                账号：</w:t>
      </w:r>
    </w:p>
    <w:p w14:paraId="4DA14AFC">
      <w:pPr>
        <w:pStyle w:val="134"/>
        <w:spacing w:line="360" w:lineRule="auto"/>
        <w:ind w:firstLine="480"/>
        <w:rPr>
          <w:rFonts w:ascii="仿宋" w:hAnsi="仿宋" w:eastAsia="仿宋" w:cs="仿宋"/>
          <w:color w:val="auto"/>
          <w:szCs w:val="21"/>
          <w:highlight w:val="none"/>
          <w:u w:val="single"/>
        </w:rPr>
      </w:pPr>
    </w:p>
    <w:p w14:paraId="4B26F07D">
      <w:pPr>
        <w:spacing w:line="400" w:lineRule="atLeast"/>
        <w:ind w:firstLine="570"/>
        <w:rPr>
          <w:rFonts w:ascii="仿宋" w:hAnsi="仿宋" w:eastAsia="仿宋" w:cs="仿宋"/>
          <w:color w:val="auto"/>
          <w:szCs w:val="21"/>
          <w:highlight w:val="none"/>
        </w:rPr>
      </w:pPr>
    </w:p>
    <w:p w14:paraId="7621EA79">
      <w:pPr>
        <w:spacing w:line="400" w:lineRule="atLeast"/>
        <w:rPr>
          <w:rFonts w:ascii="仿宋" w:hAnsi="仿宋" w:eastAsia="仿宋" w:cs="仿宋"/>
          <w:color w:val="auto"/>
          <w:szCs w:val="21"/>
          <w:highlight w:val="none"/>
        </w:rPr>
      </w:pPr>
    </w:p>
    <w:p w14:paraId="1903545D">
      <w:pPr>
        <w:snapToGrid w:val="0"/>
        <w:spacing w:line="360" w:lineRule="auto"/>
        <w:jc w:val="center"/>
        <w:rPr>
          <w:rFonts w:ascii="仿宋" w:hAnsi="仿宋" w:eastAsia="仿宋" w:cs="仿宋"/>
          <w:b/>
          <w:bCs/>
          <w:color w:val="auto"/>
          <w:szCs w:val="21"/>
          <w:highlight w:val="none"/>
        </w:rPr>
      </w:pPr>
    </w:p>
    <w:p w14:paraId="68381BA2">
      <w:pPr>
        <w:snapToGrid w:val="0"/>
        <w:spacing w:line="360" w:lineRule="auto"/>
        <w:jc w:val="center"/>
        <w:rPr>
          <w:rFonts w:ascii="仿宋" w:hAnsi="仿宋" w:eastAsia="仿宋" w:cs="仿宋"/>
          <w:b/>
          <w:bCs/>
          <w:color w:val="auto"/>
          <w:szCs w:val="21"/>
          <w:highlight w:val="none"/>
        </w:rPr>
      </w:pPr>
    </w:p>
    <w:p w14:paraId="55C83900">
      <w:pPr>
        <w:pStyle w:val="30"/>
        <w:snapToGrid w:val="0"/>
        <w:spacing w:before="162" w:after="162" w:line="360" w:lineRule="auto"/>
        <w:rPr>
          <w:rFonts w:ascii="仿宋" w:hAnsi="仿宋" w:eastAsia="仿宋" w:cs="仿宋"/>
          <w:b/>
          <w:bCs/>
          <w:color w:val="auto"/>
          <w:sz w:val="21"/>
          <w:szCs w:val="21"/>
          <w:highlight w:val="none"/>
        </w:rPr>
      </w:pPr>
    </w:p>
    <w:p w14:paraId="3038A7B0">
      <w:pPr>
        <w:pStyle w:val="30"/>
        <w:snapToGrid w:val="0"/>
        <w:spacing w:before="162" w:after="162" w:line="360" w:lineRule="auto"/>
        <w:rPr>
          <w:rFonts w:ascii="仿宋" w:hAnsi="仿宋" w:eastAsia="仿宋" w:cs="仿宋"/>
          <w:b/>
          <w:bCs/>
          <w:color w:val="auto"/>
          <w:sz w:val="21"/>
          <w:szCs w:val="21"/>
          <w:highlight w:val="none"/>
        </w:rPr>
      </w:pPr>
    </w:p>
    <w:p w14:paraId="70C892E9">
      <w:pPr>
        <w:pStyle w:val="30"/>
        <w:snapToGrid w:val="0"/>
        <w:spacing w:before="162" w:after="162" w:line="360" w:lineRule="auto"/>
        <w:rPr>
          <w:rFonts w:ascii="仿宋" w:hAnsi="仿宋" w:eastAsia="仿宋" w:cs="仿宋"/>
          <w:b/>
          <w:bCs/>
          <w:color w:val="auto"/>
          <w:sz w:val="21"/>
          <w:szCs w:val="21"/>
          <w:highlight w:val="none"/>
        </w:rPr>
      </w:pPr>
    </w:p>
    <w:p w14:paraId="6F472149">
      <w:pPr>
        <w:pStyle w:val="30"/>
        <w:snapToGrid w:val="0"/>
        <w:spacing w:before="162" w:after="162" w:line="360" w:lineRule="auto"/>
        <w:rPr>
          <w:rFonts w:ascii="仿宋" w:hAnsi="仿宋" w:eastAsia="仿宋" w:cs="仿宋"/>
          <w:b/>
          <w:bCs/>
          <w:color w:val="auto"/>
          <w:sz w:val="21"/>
          <w:szCs w:val="21"/>
          <w:highlight w:val="none"/>
        </w:rPr>
      </w:pPr>
    </w:p>
    <w:p w14:paraId="33086D03">
      <w:pPr>
        <w:pStyle w:val="30"/>
        <w:snapToGrid w:val="0"/>
        <w:spacing w:before="162" w:after="162" w:line="360" w:lineRule="auto"/>
        <w:rPr>
          <w:rFonts w:ascii="仿宋" w:hAnsi="仿宋" w:eastAsia="仿宋" w:cs="仿宋"/>
          <w:b/>
          <w:bCs/>
          <w:color w:val="auto"/>
          <w:sz w:val="21"/>
          <w:szCs w:val="21"/>
          <w:highlight w:val="none"/>
        </w:rPr>
      </w:pPr>
    </w:p>
    <w:p w14:paraId="6292791E">
      <w:pPr>
        <w:pStyle w:val="55"/>
        <w:spacing w:line="440" w:lineRule="exact"/>
        <w:jc w:val="center"/>
        <w:rPr>
          <w:rFonts w:ascii="仿宋" w:hAnsi="仿宋" w:eastAsia="仿宋" w:cs="仿宋"/>
          <w:b/>
          <w:bCs/>
          <w:color w:val="auto"/>
          <w:sz w:val="32"/>
          <w:szCs w:val="32"/>
          <w:highlight w:val="none"/>
        </w:rPr>
      </w:pPr>
      <w:r>
        <w:rPr>
          <w:rFonts w:hint="eastAsia" w:ascii="仿宋" w:hAnsi="仿宋" w:eastAsia="仿宋" w:cs="仿宋"/>
          <w:b/>
          <w:snapToGrid w:val="0"/>
          <w:color w:val="auto"/>
          <w:sz w:val="28"/>
          <w:szCs w:val="28"/>
          <w:highlight w:val="none"/>
        </w:rPr>
        <w:t>第二部分  通用条款</w:t>
      </w:r>
    </w:p>
    <w:p w14:paraId="0A20D849">
      <w:pPr>
        <w:pStyle w:val="55"/>
        <w:spacing w:line="440" w:lineRule="exact"/>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详见《建设工程施工合同（示范文本）》（GF-2017-0201）第二部分 通用合同条款。</w:t>
      </w:r>
    </w:p>
    <w:p w14:paraId="1919B5F4">
      <w:pPr>
        <w:pStyle w:val="55"/>
        <w:spacing w:line="440" w:lineRule="exact"/>
        <w:jc w:val="center"/>
        <w:rPr>
          <w:rFonts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第三部分  专用条款</w:t>
      </w:r>
    </w:p>
    <w:p w14:paraId="13D7F77A">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 一般约定</w:t>
      </w:r>
    </w:p>
    <w:p w14:paraId="68F546A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 词语定义</w:t>
      </w:r>
    </w:p>
    <w:p w14:paraId="18C08EDC">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1.1.1合同</w:t>
      </w:r>
    </w:p>
    <w:p w14:paraId="7FA73461">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1.1.1.10其他合同文件包括：</w:t>
      </w:r>
      <w:r>
        <w:rPr>
          <w:rFonts w:hint="eastAsia" w:ascii="仿宋" w:hAnsi="仿宋" w:eastAsia="仿宋" w:cs="仿宋"/>
          <w:color w:val="auto"/>
          <w:highlight w:val="none"/>
          <w:u w:val="single"/>
        </w:rPr>
        <w:t xml:space="preserve">           /      </w:t>
      </w:r>
    </w:p>
    <w:p w14:paraId="7CE2C68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 合同当事人及其他相关方</w:t>
      </w:r>
    </w:p>
    <w:p w14:paraId="7A645F1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1.1.2.4监理人：</w:t>
      </w:r>
    </w:p>
    <w:p w14:paraId="45061EB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BDFB8F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A68D1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4FAC4F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159528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08BE56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1.1.2.5 设计人：</w:t>
      </w:r>
    </w:p>
    <w:p w14:paraId="304B129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19AB74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资质类别和等级：</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4D8085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6EB871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3DBE5E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D24782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 工程和设备</w:t>
      </w:r>
    </w:p>
    <w:p w14:paraId="076B2FE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1.1.3.7 作为施工现场组成部分的其他场所包括：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2FA942">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1.1.3.9 永久占地包括：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2AA13EA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1.1.3.10 临时占地包括：</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6064088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1.3法律 </w:t>
      </w:r>
    </w:p>
    <w:p w14:paraId="1CEA5BD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适用于合同的其他规范性文件：</w:t>
      </w:r>
    </w:p>
    <w:p w14:paraId="0E44729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1.3.1《关于贯彻《省厅调整安全文明施工费的通知》的通知》(杭建市发〔2022)54号〕；</w:t>
      </w:r>
    </w:p>
    <w:p w14:paraId="1084620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1.3.2省市建设行政部门颁发的其他现行有效文件(包括但不仅限于以下文件)；</w:t>
      </w:r>
    </w:p>
    <w:p w14:paraId="2B359717">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(1)其他：</w:t>
      </w:r>
      <w:r>
        <w:rPr>
          <w:rFonts w:hint="eastAsia" w:ascii="仿宋" w:hAnsi="仿宋" w:eastAsia="仿宋" w:cs="仿宋"/>
          <w:b/>
          <w:bCs/>
          <w:color w:val="auto"/>
          <w:highlight w:val="none"/>
          <w:u w:val="single"/>
        </w:rPr>
        <w:t>《中华人民共和国建筑法》、《中华人民共和国民法典》及国家、浙江省、项目所在地市现行的其它法律、行政法规、地方性法规</w:t>
      </w:r>
      <w:r>
        <w:rPr>
          <w:rFonts w:hint="eastAsia" w:ascii="仿宋" w:hAnsi="仿宋" w:eastAsia="仿宋" w:cs="仿宋"/>
          <w:color w:val="auto"/>
          <w:highlight w:val="none"/>
          <w:u w:val="single"/>
        </w:rPr>
        <w:t>。</w:t>
      </w:r>
    </w:p>
    <w:p w14:paraId="33034E9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新工艺、新技术的约定：：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2C5FC0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1.3.7 其他</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0FDD7C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 标准和规范</w:t>
      </w:r>
    </w:p>
    <w:p w14:paraId="35D916F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1.4.1适用于工程的标准规范包括：</w:t>
      </w:r>
      <w:r>
        <w:rPr>
          <w:rFonts w:hint="eastAsia" w:ascii="仿宋" w:hAnsi="仿宋" w:eastAsia="仿宋" w:cs="仿宋"/>
          <w:b/>
          <w:bCs/>
          <w:color w:val="auto"/>
          <w:highlight w:val="none"/>
          <w:u w:val="single"/>
        </w:rPr>
        <w:t>按通用条款约定</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5EEE2830">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1.4.2 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C7085AF">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发包人提供国外标准、规范的份数：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162EABC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发包人提供国外标准、规范的名称：</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108A636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1.4.3发包人对工程的技术标准和功能要求的特殊要求：</w:t>
      </w:r>
      <w:r>
        <w:rPr>
          <w:rFonts w:hint="eastAsia" w:ascii="仿宋" w:hAnsi="仿宋" w:eastAsia="仿宋" w:cs="仿宋"/>
          <w:b/>
          <w:bCs/>
          <w:color w:val="auto"/>
          <w:highlight w:val="none"/>
          <w:u w:val="single"/>
        </w:rPr>
        <w:t>按磋商文件第三章采购需求书中的技术标准约定</w:t>
      </w:r>
      <w:r>
        <w:rPr>
          <w:rFonts w:hint="eastAsia" w:ascii="仿宋" w:hAnsi="仿宋" w:eastAsia="仿宋" w:cs="仿宋"/>
          <w:color w:val="auto"/>
          <w:highlight w:val="none"/>
        </w:rPr>
        <w:t>。</w:t>
      </w:r>
    </w:p>
    <w:p w14:paraId="1A7703B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 合同文件的优先顺序</w:t>
      </w:r>
    </w:p>
    <w:p w14:paraId="6BB99B1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合同文件组成及优先顺序为：</w:t>
      </w:r>
      <w:r>
        <w:rPr>
          <w:rFonts w:hint="eastAsia" w:ascii="仿宋" w:hAnsi="仿宋" w:eastAsia="仿宋" w:cs="仿宋"/>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仿宋" w:hAnsi="仿宋" w:eastAsia="仿宋" w:cs="仿宋"/>
          <w:color w:val="auto"/>
          <w:highlight w:val="none"/>
        </w:rPr>
        <w:t>。</w:t>
      </w:r>
    </w:p>
    <w:p w14:paraId="6DA761F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 图纸和承包人文件</w:t>
      </w:r>
      <w:r>
        <w:rPr>
          <w:rFonts w:hint="eastAsia" w:ascii="仿宋" w:hAnsi="仿宋" w:eastAsia="仿宋" w:cs="仿宋"/>
          <w:color w:val="auto"/>
          <w:highlight w:val="none"/>
        </w:rPr>
        <w:tab/>
      </w:r>
    </w:p>
    <w:p w14:paraId="41AD2B6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图纸的提供</w:t>
      </w:r>
    </w:p>
    <w:p w14:paraId="75017DE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发包人向承包人提供图纸的期限：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7E8DCFE">
      <w:pPr>
        <w:pStyle w:val="128"/>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发包人向承包人提供图纸的数量：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CD32B9E">
      <w:pPr>
        <w:pStyle w:val="134"/>
        <w:adjustRightInd w:val="0"/>
        <w:snapToGrid w:val="0"/>
        <w:spacing w:line="360" w:lineRule="exact"/>
        <w:ind w:firstLine="420" w:firstLineChars="200"/>
        <w:rPr>
          <w:rFonts w:ascii="仿宋" w:hAnsi="仿宋" w:eastAsia="仿宋" w:cs="仿宋"/>
          <w:color w:val="auto"/>
          <w:kern w:val="0"/>
          <w:highlight w:val="none"/>
          <w:u w:val="single"/>
        </w:rPr>
      </w:pPr>
      <w:r>
        <w:rPr>
          <w:rFonts w:hint="eastAsia" w:ascii="仿宋" w:hAnsi="仿宋" w:eastAsia="仿宋" w:cs="仿宋"/>
          <w:color w:val="auto"/>
          <w:highlight w:val="none"/>
        </w:rPr>
        <w:t>发包人向承包人提供图纸的内容：</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1DB2095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1.6.4 承包人文件</w:t>
      </w:r>
    </w:p>
    <w:p w14:paraId="3D5A203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需要由承包人提供的文件，包括：</w:t>
      </w:r>
      <w:r>
        <w:rPr>
          <w:rFonts w:hint="eastAsia" w:ascii="仿宋" w:hAnsi="仿宋" w:eastAsia="仿宋" w:cs="仿宋"/>
          <w:b/>
          <w:bCs/>
          <w:color w:val="auto"/>
          <w:highlight w:val="none"/>
          <w:u w:val="single"/>
        </w:rPr>
        <w:t>施工组织设计（施工方案）和进度计划</w:t>
      </w:r>
      <w:r>
        <w:rPr>
          <w:rFonts w:hint="eastAsia" w:ascii="仿宋" w:hAnsi="仿宋" w:eastAsia="仿宋" w:cs="仿宋"/>
          <w:color w:val="auto"/>
          <w:highlight w:val="none"/>
        </w:rPr>
        <w:t>；</w:t>
      </w:r>
    </w:p>
    <w:p w14:paraId="418BE3A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承包人提供的文件的期限为：</w:t>
      </w:r>
      <w:r>
        <w:rPr>
          <w:rFonts w:hint="eastAsia" w:ascii="仿宋" w:hAnsi="仿宋" w:eastAsia="仿宋" w:cs="仿宋"/>
          <w:b/>
          <w:bCs/>
          <w:color w:val="auto"/>
          <w:highlight w:val="none"/>
          <w:u w:val="single"/>
        </w:rPr>
        <w:t>开工前7天提供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F1B21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承包人提供的文件的数量为：</w:t>
      </w:r>
      <w:r>
        <w:rPr>
          <w:rFonts w:hint="eastAsia" w:ascii="仿宋" w:hAnsi="仿宋" w:eastAsia="仿宋" w:cs="仿宋"/>
          <w:b/>
          <w:bCs/>
          <w:color w:val="auto"/>
          <w:highlight w:val="none"/>
          <w:u w:val="single"/>
        </w:rPr>
        <w:t xml:space="preserve">三套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EE04E2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承包人提供的文件的形式为：</w:t>
      </w:r>
      <w:r>
        <w:rPr>
          <w:rFonts w:hint="eastAsia" w:ascii="仿宋" w:hAnsi="仿宋" w:eastAsia="仿宋" w:cs="仿宋"/>
          <w:b/>
          <w:bCs/>
          <w:color w:val="auto"/>
          <w:highlight w:val="none"/>
          <w:u w:val="single"/>
        </w:rPr>
        <w:t>书面文件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C0B422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发包人审批承包人文件的期限：</w:t>
      </w:r>
      <w:r>
        <w:rPr>
          <w:rFonts w:hint="eastAsia" w:ascii="仿宋" w:hAnsi="仿宋" w:eastAsia="仿宋" w:cs="仿宋"/>
          <w:b/>
          <w:bCs/>
          <w:color w:val="auto"/>
          <w:highlight w:val="none"/>
          <w:u w:val="single"/>
        </w:rPr>
        <w:t>收到报告后7天内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A7EF9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1.6.5 现场图纸准备</w:t>
      </w:r>
    </w:p>
    <w:p w14:paraId="3758F1D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关于现场图纸准备的约定：</w:t>
      </w:r>
      <w:r>
        <w:rPr>
          <w:rFonts w:hint="eastAsia" w:ascii="仿宋" w:hAnsi="仿宋" w:eastAsia="仿宋" w:cs="仿宋"/>
          <w:b/>
          <w:bCs/>
          <w:color w:val="auto"/>
          <w:highlight w:val="none"/>
          <w:u w:val="single"/>
        </w:rPr>
        <w:t>按通用合同条款第1.6.5条规定执行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96CF0D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 联络</w:t>
      </w:r>
    </w:p>
    <w:p w14:paraId="58DD9E15">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1.7.1发包人和承包人应当在</w:t>
      </w:r>
      <w:r>
        <w:rPr>
          <w:rFonts w:hint="eastAsia" w:ascii="仿宋" w:hAnsi="仿宋" w:eastAsia="仿宋" w:cs="仿宋"/>
          <w:b/>
          <w:bCs/>
          <w:color w:val="auto"/>
          <w:highlight w:val="none"/>
          <w:u w:val="single"/>
        </w:rPr>
        <w:t>7</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天内将与合同有关的通知、批准、证明、证书、指示、指令、要求、请求、同意、意见、确定和决定等书面函件送达对方当事人。</w:t>
      </w:r>
    </w:p>
    <w:p w14:paraId="75BAD394">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1.7.2 发包人接收文件的地点：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653E9E63">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发包人指定的接收人为：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02A56A21">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280EAE44">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承包人指定的接收人为：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166FC892">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监理人接收文件的地点：</w:t>
      </w:r>
      <w:r>
        <w:rPr>
          <w:rFonts w:hint="eastAsia" w:ascii="仿宋" w:hAnsi="仿宋" w:eastAsia="仿宋" w:cs="仿宋"/>
          <w:b/>
          <w:bCs/>
          <w:color w:val="auto"/>
          <w:highlight w:val="none"/>
          <w:u w:val="single"/>
        </w:rPr>
        <w:t>施工现场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FDAFBCE">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监理人指定的接收人为：</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w:t>
      </w:r>
    </w:p>
    <w:p w14:paraId="4FF5CF8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 交通运输</w:t>
      </w:r>
    </w:p>
    <w:p w14:paraId="3053170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1.10.1 出入现场的权利</w:t>
      </w:r>
    </w:p>
    <w:p w14:paraId="35E9F00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关于出入现场的权利的约定：</w:t>
      </w:r>
      <w:r>
        <w:rPr>
          <w:rFonts w:hint="eastAsia" w:ascii="仿宋" w:hAnsi="仿宋" w:eastAsia="仿宋" w:cs="仿宋"/>
          <w:b/>
          <w:bCs/>
          <w:color w:val="auto"/>
          <w:highlight w:val="none"/>
          <w:u w:val="single"/>
        </w:rPr>
        <w:t>按通用合同条款第1.10.1条规定执行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FECA7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1.10.3 场内交通</w:t>
      </w:r>
    </w:p>
    <w:p w14:paraId="3FC1117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关于场外交通和场内交通的边界的约定：</w:t>
      </w:r>
      <w:r>
        <w:rPr>
          <w:rFonts w:hint="eastAsia" w:ascii="仿宋" w:hAnsi="仿宋" w:eastAsia="仿宋" w:cs="仿宋"/>
          <w:b/>
          <w:bCs/>
          <w:color w:val="auto"/>
          <w:highlight w:val="none"/>
          <w:u w:val="single"/>
        </w:rPr>
        <w:t>施工范围内的场地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F6B01B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关于发包人向承包人免费提供满足工程施工需要的场内道路和交通设施的约定：</w:t>
      </w:r>
      <w:r>
        <w:rPr>
          <w:rFonts w:hint="eastAsia" w:ascii="仿宋" w:hAnsi="仿宋" w:eastAsia="仿宋" w:cs="仿宋"/>
          <w:b/>
          <w:bCs/>
          <w:color w:val="auto"/>
          <w:highlight w:val="none"/>
          <w:u w:val="single"/>
        </w:rPr>
        <w:t>开工前7天，发包人负责施工场地道路畅通，确保承包人施工车辆进出工地畅通；承包人须办理校内施工相关手续并承担相应费用</w:t>
      </w:r>
      <w:r>
        <w:rPr>
          <w:rFonts w:hint="eastAsia" w:ascii="仿宋" w:hAnsi="仿宋" w:eastAsia="仿宋" w:cs="仿宋"/>
          <w:color w:val="auto"/>
          <w:highlight w:val="none"/>
        </w:rPr>
        <w:t xml:space="preserve">。  </w:t>
      </w:r>
    </w:p>
    <w:p w14:paraId="4DF2CB7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1.10.4超大件和超重件的运输</w:t>
      </w:r>
    </w:p>
    <w:p w14:paraId="691D716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运输超大件或超重件所需的道路和桥梁临时加固改造费用和其他有关费用由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承担。</w:t>
      </w:r>
    </w:p>
    <w:p w14:paraId="10A7A2D6">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本工程的超大件：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059EF2CA">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本工程的超重件：</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3B4FE1A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知识产权</w:t>
      </w:r>
    </w:p>
    <w:p w14:paraId="52959C2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bCs/>
          <w:color w:val="auto"/>
          <w:highlight w:val="none"/>
          <w:u w:val="single"/>
        </w:rPr>
        <w:t>按通用合同条款第1.11.1条规定执行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0C29B8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关于发包人提供的上述文件的使用限制的要求：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D2AE8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1.11.2 关于承包人为实施工程所编制文件的著作权的归属：</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按通用合同条款第1.11.2条规定执行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D72EAE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关于承包人提供的上述文件的使用限制的要求：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D7D8B0D">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highlight w:val="none"/>
        </w:rPr>
        <w:t>1.11.4 承包人在施工过程中所采用的专利、专有技术、技术秘密的使用费的承担方式：</w:t>
      </w:r>
      <w:r>
        <w:rPr>
          <w:rFonts w:hint="eastAsia" w:ascii="仿宋" w:hAnsi="仿宋" w:eastAsia="仿宋" w:cs="仿宋"/>
          <w:b/>
          <w:bCs/>
          <w:color w:val="auto"/>
          <w:highlight w:val="none"/>
          <w:u w:val="single"/>
        </w:rPr>
        <w:t xml:space="preserve"> (除发包人指明外)承包人在施工过 程中所采用的专利、专有技术、技术秘密的使用费包含在合同价款内。</w:t>
      </w:r>
      <w:r>
        <w:rPr>
          <w:rFonts w:hint="eastAsia" w:ascii="仿宋" w:hAnsi="仿宋" w:eastAsia="仿宋" w:cs="仿宋"/>
          <w:color w:val="auto"/>
          <w:kern w:val="0"/>
          <w:highlight w:val="none"/>
        </w:rPr>
        <w:t>。</w:t>
      </w:r>
    </w:p>
    <w:p w14:paraId="40945FB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1.13工程量清单错误的修正</w:t>
      </w:r>
    </w:p>
    <w:p w14:paraId="4A623A2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出现工程量清单错误时，是否调整合同价格：</w:t>
      </w:r>
      <w:r>
        <w:rPr>
          <w:rFonts w:hint="eastAsia" w:ascii="仿宋" w:hAnsi="仿宋" w:eastAsia="仿宋" w:cs="仿宋"/>
          <w:b/>
          <w:bCs/>
          <w:color w:val="auto"/>
          <w:highlight w:val="none"/>
          <w:u w:val="single"/>
        </w:rPr>
        <w:t xml:space="preserve">但单价不作调整 </w:t>
      </w:r>
      <w:r>
        <w:rPr>
          <w:rFonts w:hint="eastAsia" w:ascii="仿宋" w:hAnsi="仿宋" w:eastAsia="仿宋" w:cs="仿宋"/>
          <w:color w:val="auto"/>
          <w:kern w:val="0"/>
          <w:highlight w:val="none"/>
        </w:rPr>
        <w:t>。</w:t>
      </w:r>
    </w:p>
    <w:p w14:paraId="779986F6">
      <w:pPr>
        <w:pStyle w:val="134"/>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允许调整合同价格的工程量偏差范围：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53205BF9">
      <w:pPr>
        <w:pStyle w:val="134"/>
        <w:adjustRightInd w:val="0"/>
        <w:snapToGrid w:val="0"/>
        <w:spacing w:line="360" w:lineRule="exact"/>
        <w:ind w:firstLine="420"/>
        <w:rPr>
          <w:rFonts w:ascii="仿宋" w:hAnsi="仿宋" w:eastAsia="仿宋" w:cs="仿宋"/>
          <w:color w:val="auto"/>
          <w:kern w:val="0"/>
          <w:highlight w:val="none"/>
        </w:rPr>
      </w:pPr>
      <w:r>
        <w:rPr>
          <w:rFonts w:hint="eastAsia" w:ascii="仿宋" w:hAnsi="仿宋" w:eastAsia="仿宋" w:cs="仿宋"/>
          <w:color w:val="auto"/>
          <w:highlight w:val="none"/>
        </w:rPr>
        <w:t>调整合同价格的修正时间：</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44D6165E">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 发包人</w:t>
      </w:r>
    </w:p>
    <w:p w14:paraId="1CDEBB3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 发包人代表</w:t>
      </w:r>
    </w:p>
    <w:p w14:paraId="4159EFC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发包人代表：</w:t>
      </w:r>
    </w:p>
    <w:p w14:paraId="66D6CE8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94F4F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6CBD7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DD7FD3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0E4DA3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9C5F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FED7B2">
      <w:pPr>
        <w:pStyle w:val="134"/>
        <w:adjustRightInd w:val="0"/>
        <w:snapToGrid w:val="0"/>
        <w:spacing w:line="360" w:lineRule="exact"/>
        <w:ind w:firstLine="525" w:firstLineChars="250"/>
        <w:rPr>
          <w:rFonts w:ascii="仿宋" w:hAnsi="仿宋" w:eastAsia="仿宋" w:cs="仿宋"/>
          <w:b/>
          <w:bCs/>
          <w:color w:val="auto"/>
          <w:highlight w:val="none"/>
          <w:u w:val="single"/>
        </w:rPr>
      </w:pPr>
      <w:r>
        <w:rPr>
          <w:rFonts w:hint="eastAsia" w:ascii="仿宋" w:hAnsi="仿宋" w:eastAsia="仿宋" w:cs="仿宋"/>
          <w:color w:val="auto"/>
          <w:highlight w:val="none"/>
        </w:rPr>
        <w:t>发包人对发包人代表的授权范围如下：</w:t>
      </w:r>
      <w:r>
        <w:rPr>
          <w:rFonts w:hint="eastAsia" w:ascii="仿宋" w:hAnsi="仿宋" w:eastAsia="仿宋" w:cs="仿宋"/>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4"/>
        <w:adjustRightInd w:val="0"/>
        <w:snapToGrid w:val="0"/>
        <w:spacing w:line="360" w:lineRule="exact"/>
        <w:ind w:firstLine="527" w:firstLineChars="25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8"/>
        <w:adjustRightInd w:val="0"/>
        <w:snapToGrid w:val="0"/>
        <w:spacing w:line="360" w:lineRule="exact"/>
        <w:ind w:firstLine="474" w:firstLineChars="225"/>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 施工现场、施工条件和基础资料的提供</w:t>
      </w:r>
    </w:p>
    <w:p w14:paraId="7420FA8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2.4.1 提供施工现场</w:t>
      </w:r>
    </w:p>
    <w:p w14:paraId="07034A0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关于发包人移交施工现场的期限要求：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开工前7天提供符合施工条件的施工场地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303465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2.4.2 提供施工条件</w:t>
      </w:r>
    </w:p>
    <w:p w14:paraId="7B16B624">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关于发包人应负责提供施工所需要的条件，包括：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除通用合同条款第2.4.2条规定外，开工前7天，完成水准点与坐标点，并进行现场校验</w:t>
      </w:r>
      <w:r>
        <w:rPr>
          <w:rFonts w:hint="eastAsia" w:ascii="仿宋" w:hAnsi="仿宋" w:eastAsia="仿宋" w:cs="仿宋"/>
          <w:color w:val="auto"/>
          <w:highlight w:val="none"/>
        </w:rPr>
        <w:t>。</w:t>
      </w:r>
    </w:p>
    <w:p w14:paraId="543A547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 资金来源证明及支付担保</w:t>
      </w:r>
    </w:p>
    <w:p w14:paraId="1FC9666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发包人提供资金来源证明的期限要求：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CF9E3C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发包人是否提供支付担保：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8C9934B">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发包人提供支付担保的形式：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DFB7831">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 承包人</w:t>
      </w:r>
    </w:p>
    <w:p w14:paraId="2182E0F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3.1 承包人的一般义务</w:t>
      </w:r>
    </w:p>
    <w:p w14:paraId="1439A529">
      <w:pPr>
        <w:pStyle w:val="134"/>
        <w:adjustRightInd w:val="0"/>
        <w:snapToGrid w:val="0"/>
        <w:spacing w:line="360" w:lineRule="exact"/>
        <w:ind w:firstLine="315" w:firstLineChars="150"/>
        <w:jc w:val="left"/>
        <w:rPr>
          <w:rFonts w:ascii="仿宋" w:hAnsi="仿宋" w:eastAsia="仿宋" w:cs="仿宋"/>
          <w:color w:val="auto"/>
          <w:highlight w:val="none"/>
        </w:rPr>
      </w:pPr>
      <w:r>
        <w:rPr>
          <w:rFonts w:hint="eastAsia" w:ascii="仿宋" w:hAnsi="仿宋" w:eastAsia="仿宋" w:cs="仿宋"/>
          <w:color w:val="auto"/>
          <w:kern w:val="0"/>
          <w:highlight w:val="none"/>
        </w:rPr>
        <w:t>（5）</w:t>
      </w:r>
      <w:r>
        <w:rPr>
          <w:rFonts w:hint="eastAsia" w:ascii="仿宋" w:hAnsi="仿宋" w:eastAsia="仿宋" w:cs="仿宋"/>
          <w:color w:val="auto"/>
          <w:highlight w:val="none"/>
        </w:rPr>
        <w:t>承包人提交的竣工资料的内容：</w:t>
      </w:r>
      <w:r>
        <w:rPr>
          <w:rFonts w:hint="eastAsia" w:ascii="仿宋" w:hAnsi="仿宋" w:eastAsia="仿宋" w:cs="仿宋"/>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仿宋" w:hAnsi="仿宋" w:eastAsia="仿宋" w:cs="仿宋"/>
          <w:color w:val="auto"/>
          <w:highlight w:val="none"/>
        </w:rPr>
        <w:t>。</w:t>
      </w:r>
    </w:p>
    <w:p w14:paraId="58869A4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承包人需要提交的竣工资料套数：</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EFA12C9">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承包人提交的竣工资料的费用承担：</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承包人承担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A8A22E">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承包人提交的竣工资料移交时间：</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工程竣工验收合格后15天内</w:t>
      </w:r>
      <w:r>
        <w:rPr>
          <w:rFonts w:hint="eastAsia" w:ascii="仿宋" w:hAnsi="仿宋" w:eastAsia="仿宋" w:cs="仿宋"/>
          <w:color w:val="auto"/>
          <w:highlight w:val="none"/>
          <w:u w:val="single"/>
        </w:rPr>
        <w:t>。</w:t>
      </w:r>
    </w:p>
    <w:p w14:paraId="37D6DB4E">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承包人提交的竣工资料形式要求:</w:t>
      </w:r>
      <w:r>
        <w:rPr>
          <w:rFonts w:hint="eastAsia" w:ascii="仿宋" w:hAnsi="仿宋" w:eastAsia="仿宋" w:cs="仿宋"/>
          <w:b/>
          <w:bCs/>
          <w:color w:val="auto"/>
          <w:highlight w:val="none"/>
          <w:u w:val="single"/>
        </w:rPr>
        <w:t>竣工资料按规范装订成册。</w:t>
      </w:r>
    </w:p>
    <w:p w14:paraId="32A79F1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（6）承包人应履行的其他义务：</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8AF025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3.2 项目经理</w:t>
      </w:r>
    </w:p>
    <w:p w14:paraId="22B94BA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kern w:val="0"/>
          <w:highlight w:val="none"/>
        </w:rPr>
        <w:t xml:space="preserve">3.2.1 </w:t>
      </w:r>
      <w:r>
        <w:rPr>
          <w:rFonts w:hint="eastAsia" w:ascii="仿宋" w:hAnsi="仿宋" w:eastAsia="仿宋" w:cs="仿宋"/>
          <w:color w:val="auto"/>
          <w:highlight w:val="none"/>
        </w:rPr>
        <w:t>项目经理：</w:t>
      </w:r>
    </w:p>
    <w:p w14:paraId="14AC39E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6F70FA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身份证号：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w:t>
      </w:r>
    </w:p>
    <w:p w14:paraId="14BF04F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建造师执业资格等级：</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034D6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建造师注册证书号：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DE8AA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建造师执业印章号：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462AE5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安全生产考核合格证书号：</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FD58F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D0EBF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DE4C4B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0A05FA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承包人对项目经理的授权范围如下：</w:t>
      </w:r>
      <w:r>
        <w:rPr>
          <w:rFonts w:hint="eastAsia" w:ascii="仿宋" w:hAnsi="仿宋" w:eastAsia="仿宋" w:cs="仿宋"/>
          <w:b/>
          <w:bCs/>
          <w:color w:val="auto"/>
          <w:highlight w:val="none"/>
          <w:u w:val="single"/>
        </w:rPr>
        <w:t>项目经理按合同约定组织工程实施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CEF43BD">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关于项目经理每月在施工现场的时间要求：</w:t>
      </w:r>
      <w:r>
        <w:rPr>
          <w:rFonts w:hint="eastAsia" w:ascii="仿宋" w:hAnsi="仿宋" w:eastAsia="仿宋" w:cs="仿宋"/>
          <w:b/>
          <w:bCs/>
          <w:color w:val="auto"/>
          <w:highlight w:val="none"/>
          <w:u w:val="single"/>
        </w:rPr>
        <w:t>到位率不低于80%（以供应商承诺到位率为准）。</w:t>
      </w:r>
    </w:p>
    <w:p w14:paraId="42C2A5F2">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承包人未提交劳动合同，以及没有为项目经理缴纳社会保险证明的违约责任：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由承包人承担违约责任 </w:t>
      </w:r>
      <w:r>
        <w:rPr>
          <w:rFonts w:hint="eastAsia" w:ascii="仿宋" w:hAnsi="仿宋" w:eastAsia="仿宋" w:cs="仿宋"/>
          <w:color w:val="auto"/>
          <w:highlight w:val="none"/>
        </w:rPr>
        <w:t>。</w:t>
      </w:r>
    </w:p>
    <w:p w14:paraId="1C26808A">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kern w:val="0"/>
          <w:highlight w:val="none"/>
        </w:rPr>
        <w:t>项目经理未经批准，擅自离开施工现场的违约责任：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按500元/次予以处罚</w:t>
      </w:r>
      <w:r>
        <w:rPr>
          <w:rFonts w:hint="eastAsia" w:ascii="仿宋" w:hAnsi="仿宋" w:eastAsia="仿宋" w:cs="仿宋"/>
          <w:color w:val="auto"/>
          <w:highlight w:val="none"/>
        </w:rPr>
        <w:t>。</w:t>
      </w:r>
    </w:p>
    <w:p w14:paraId="764B61FB">
      <w:pPr>
        <w:pStyle w:val="128"/>
        <w:adjustRightInd w:val="0"/>
        <w:snapToGrid w:val="0"/>
        <w:spacing w:line="360" w:lineRule="exact"/>
        <w:ind w:firstLine="359" w:firstLineChars="171"/>
        <w:rPr>
          <w:rFonts w:ascii="仿宋" w:hAnsi="仿宋" w:eastAsia="仿宋" w:cs="仿宋"/>
          <w:color w:val="auto"/>
          <w:highlight w:val="none"/>
        </w:rPr>
      </w:pPr>
      <w:r>
        <w:rPr>
          <w:rFonts w:hint="eastAsia" w:ascii="仿宋" w:hAnsi="仿宋" w:eastAsia="仿宋" w:cs="仿宋"/>
          <w:color w:val="auto"/>
          <w:highlight w:val="none"/>
        </w:rPr>
        <w:t>3.2.3承包人擅自更换项目经理的违约责任：</w:t>
      </w:r>
    </w:p>
    <w:p w14:paraId="4016326E">
      <w:pPr>
        <w:pStyle w:val="128"/>
        <w:numPr>
          <w:ilvl w:val="0"/>
          <w:numId w:val="8"/>
        </w:numPr>
        <w:adjustRightInd w:val="0"/>
        <w:snapToGrid w:val="0"/>
        <w:spacing w:line="360" w:lineRule="exact"/>
        <w:ind w:firstLine="420" w:firstLineChars="200"/>
        <w:rPr>
          <w:rFonts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承包人确需更换项目经理的，继任项目经理注册执业 资格、管理经验的约定：</w:t>
      </w:r>
      <w:r>
        <w:rPr>
          <w:rFonts w:hint="eastAsia" w:ascii="仿宋" w:hAnsi="仿宋" w:eastAsia="仿宋" w:cs="仿宋"/>
          <w:color w:val="auto"/>
          <w:kern w:val="0"/>
          <w:szCs w:val="24"/>
          <w:highlight w:val="none"/>
          <w:u w:val="single"/>
        </w:rPr>
        <w:t>/ 。</w:t>
      </w:r>
    </w:p>
    <w:p w14:paraId="6743A708">
      <w:pPr>
        <w:pStyle w:val="128"/>
        <w:numPr>
          <w:ilvl w:val="0"/>
          <w:numId w:val="8"/>
        </w:numPr>
        <w:adjustRightInd w:val="0"/>
        <w:snapToGrid w:val="0"/>
        <w:spacing w:line="360" w:lineRule="exact"/>
        <w:ind w:firstLine="420" w:firstLineChars="200"/>
        <w:rPr>
          <w:rFonts w:ascii="仿宋" w:hAnsi="仿宋" w:eastAsia="仿宋" w:cs="仿宋"/>
          <w:b/>
          <w:bCs/>
          <w:color w:val="auto"/>
          <w:kern w:val="0"/>
          <w:highlight w:val="none"/>
          <w:u w:val="single"/>
        </w:rPr>
      </w:pPr>
      <w:r>
        <w:rPr>
          <w:rFonts w:hint="eastAsia" w:ascii="仿宋" w:hAnsi="仿宋" w:eastAsia="仿宋" w:cs="仿宋"/>
          <w:color w:val="auto"/>
          <w:kern w:val="0"/>
          <w:szCs w:val="24"/>
          <w:highlight w:val="none"/>
        </w:rPr>
        <w:t>承包人擅自更换项目经理的违约责任：</w:t>
      </w:r>
      <w:r>
        <w:rPr>
          <w:rFonts w:hint="eastAsia" w:ascii="仿宋" w:hAnsi="仿宋" w:eastAsia="仿宋" w:cs="仿宋"/>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按通用合同条款第3.2.4条规定执行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675179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 承包人人员</w:t>
      </w:r>
    </w:p>
    <w:p w14:paraId="3F7D3EC4">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3.3.1 承包人提交项目管理机构及施工现场管理人员安排报告的期限：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C98697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3.3.2 承包人需更换主要施工管理人员的，继任人员的数量、注册执业资格、管理经验的约定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78D9E0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3.3.3 承包人无正当理由拒绝撤换主要施工管理人员的违约责任：</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9586182">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3.3.4 承包人主要施工管理人员离开施工现场的批准要求：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按通用合同条款第3.3.4条规定执行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3EE016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3.3.5承包人擅自更换主要施工管理人员的违约责任：</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w:t>
      </w:r>
    </w:p>
    <w:p w14:paraId="1C7F592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承包人主要施工管理人员擅自离开施工现场的违约责任：</w:t>
      </w:r>
      <w:r>
        <w:rPr>
          <w:rFonts w:hint="eastAsia" w:ascii="仿宋" w:hAnsi="仿宋" w:eastAsia="仿宋" w:cs="仿宋"/>
          <w:b/>
          <w:bCs/>
          <w:color w:val="auto"/>
          <w:highlight w:val="none"/>
          <w:u w:val="single"/>
        </w:rPr>
        <w:t>发包人有权要求更换管理人员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03E15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 分包</w:t>
      </w:r>
    </w:p>
    <w:p w14:paraId="6BD6A53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3.5.1 分包的一般约定</w:t>
      </w:r>
    </w:p>
    <w:p w14:paraId="1C84768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禁止分包的工程包括：</w:t>
      </w:r>
      <w:r>
        <w:rPr>
          <w:rFonts w:hint="eastAsia" w:ascii="仿宋" w:hAnsi="仿宋" w:eastAsia="仿宋" w:cs="仿宋"/>
          <w:b/>
          <w:bCs/>
          <w:color w:val="auto"/>
          <w:highlight w:val="none"/>
          <w:u w:val="single"/>
        </w:rPr>
        <w:t xml:space="preserve"> 未经发包人同意一律不得分包。  </w:t>
      </w:r>
    </w:p>
    <w:p w14:paraId="278782FB">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主体结构、关键性工作的范围：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F12B896">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3.5.2分包的确定</w:t>
      </w:r>
    </w:p>
    <w:p w14:paraId="1C543C87">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允许分包的专业工程包括：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1B33C5E">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其他关于分包的约定：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6B1258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3.5.4 分包合同价款</w:t>
      </w:r>
    </w:p>
    <w:p w14:paraId="681CFCC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关于分包合同价款支付的约定：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60837E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3.6 工程照管与成品、半成品保护</w:t>
      </w:r>
    </w:p>
    <w:p w14:paraId="69B4A4B3">
      <w:pPr>
        <w:pStyle w:val="134"/>
        <w:adjustRightInd w:val="0"/>
        <w:snapToGrid w:val="0"/>
        <w:spacing w:line="360" w:lineRule="exact"/>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承包人负责照管工程及工程相关的材料、工程设备的起始时间：</w:t>
      </w:r>
      <w:r>
        <w:rPr>
          <w:rFonts w:hint="eastAsia" w:ascii="仿宋" w:hAnsi="仿宋" w:eastAsia="仿宋" w:cs="仿宋"/>
          <w:b/>
          <w:bCs/>
          <w:color w:val="auto"/>
          <w:kern w:val="0"/>
          <w:highlight w:val="none"/>
          <w:u w:val="single"/>
        </w:rPr>
        <w:t>按通用合同条款第3.6条规定执行</w:t>
      </w:r>
      <w:r>
        <w:rPr>
          <w:rFonts w:hint="eastAsia" w:ascii="仿宋" w:hAnsi="仿宋" w:eastAsia="仿宋" w:cs="仿宋"/>
          <w:color w:val="auto"/>
          <w:kern w:val="0"/>
          <w:highlight w:val="none"/>
        </w:rPr>
        <w:t>。</w:t>
      </w:r>
    </w:p>
    <w:p w14:paraId="72E30A6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3.7 </w:t>
      </w:r>
      <w:r>
        <w:rPr>
          <w:rFonts w:hint="eastAsia" w:ascii="仿宋" w:hAnsi="仿宋" w:eastAsia="仿宋" w:cs="仿宋"/>
          <w:color w:val="auto"/>
          <w:highlight w:val="none"/>
        </w:rPr>
        <w:t>履约担保</w:t>
      </w:r>
    </w:p>
    <w:p w14:paraId="2D80F170">
      <w:pPr>
        <w:pStyle w:val="134"/>
        <w:adjustRightInd w:val="0"/>
        <w:snapToGrid w:val="0"/>
        <w:spacing w:line="360" w:lineRule="auto"/>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承包人是否提供履约担保：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AECA7EC">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承包人提供履约担保的形式、金额及期限的，采用以下第</w:t>
      </w:r>
      <w:r>
        <w:rPr>
          <w:rFonts w:hint="eastAsia" w:ascii="仿宋" w:hAnsi="仿宋" w:eastAsia="仿宋" w:cs="仿宋"/>
          <w:color w:val="auto"/>
          <w:highlight w:val="none"/>
          <w:u w:val="single"/>
        </w:rPr>
        <w:t>3</w:t>
      </w:r>
      <w:r>
        <w:rPr>
          <w:rFonts w:hint="eastAsia" w:ascii="仿宋" w:hAnsi="仿宋" w:eastAsia="仿宋" w:cs="仿宋"/>
          <w:color w:val="auto"/>
          <w:highlight w:val="none"/>
        </w:rPr>
        <w:t>种方式：</w:t>
      </w:r>
    </w:p>
    <w:p w14:paraId="5EF2D55A">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(1)保证保险，金额及期限为：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6C0FD62">
      <w:pPr>
        <w:pStyle w:val="134"/>
        <w:adjustRightInd w:val="0"/>
        <w:snapToGrid w:val="0"/>
        <w:spacing w:line="360" w:lineRule="exact"/>
        <w:ind w:firstLine="420" w:firstLineChars="200"/>
        <w:rPr>
          <w:rFonts w:ascii="仿宋" w:hAnsi="仿宋" w:eastAsia="仿宋" w:cs="仿宋"/>
          <w:color w:val="auto"/>
          <w:highlight w:val="none"/>
          <w:u w:val="single"/>
        </w:rPr>
      </w:pPr>
      <w:r>
        <w:rPr>
          <w:rFonts w:hint="eastAsia" w:ascii="仿宋" w:hAnsi="仿宋" w:eastAsia="仿宋" w:cs="仿宋"/>
          <w:color w:val="auto"/>
          <w:highlight w:val="none"/>
        </w:rPr>
        <w:t>(2)银行保函，金额及期限为：</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728A604A">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szCs w:val="24"/>
          <w:highlight w:val="none"/>
        </w:rPr>
        <w:t>(3)其他方式，</w:t>
      </w:r>
      <w:r>
        <w:rPr>
          <w:rFonts w:hint="eastAsia" w:ascii="仿宋" w:hAnsi="仿宋" w:eastAsia="仿宋" w:cs="仿宋"/>
          <w:b/>
          <w:bCs/>
          <w:color w:val="auto"/>
          <w:kern w:val="0"/>
          <w:szCs w:val="24"/>
          <w:highlight w:val="none"/>
          <w:u w:val="single"/>
        </w:rPr>
        <w:t>收到</w:t>
      </w:r>
      <w:r>
        <w:rPr>
          <w:rFonts w:hint="eastAsia" w:ascii="仿宋" w:hAnsi="仿宋" w:eastAsia="仿宋" w:cs="仿宋"/>
          <w:b/>
          <w:bCs/>
          <w:color w:val="auto"/>
          <w:kern w:val="0"/>
          <w:szCs w:val="24"/>
          <w:highlight w:val="none"/>
          <w:u w:val="single"/>
          <w:lang w:val="en-US" w:eastAsia="zh-CN"/>
        </w:rPr>
        <w:t>采购</w:t>
      </w:r>
      <w:r>
        <w:rPr>
          <w:rFonts w:hint="eastAsia" w:ascii="仿宋" w:hAnsi="仿宋" w:eastAsia="仿宋" w:cs="仿宋"/>
          <w:b/>
          <w:bCs/>
          <w:color w:val="auto"/>
          <w:kern w:val="0"/>
          <w:szCs w:val="24"/>
          <w:highlight w:val="none"/>
          <w:u w:val="single"/>
        </w:rPr>
        <w:t>人发出的签订合同要约后7天内</w:t>
      </w:r>
      <w:r>
        <w:rPr>
          <w:rFonts w:hint="eastAsia" w:ascii="仿宋" w:hAnsi="仿宋" w:eastAsia="仿宋" w:cs="仿宋"/>
          <w:b/>
          <w:bCs/>
          <w:color w:val="auto"/>
          <w:highlight w:val="none"/>
          <w:u w:val="single"/>
        </w:rPr>
        <w:t>，承包人向发包人</w:t>
      </w:r>
      <w:r>
        <w:rPr>
          <w:rFonts w:hint="eastAsia" w:ascii="仿宋" w:hAnsi="仿宋" w:eastAsia="仿宋" w:cs="仿宋"/>
          <w:b/>
          <w:bCs/>
          <w:color w:val="auto"/>
          <w:highlight w:val="none"/>
          <w:u w:val="single"/>
        </w:rPr>
        <w:t>递交合同价</w:t>
      </w:r>
      <w:r>
        <w:rPr>
          <w:rFonts w:hint="eastAsia" w:ascii="仿宋" w:hAnsi="仿宋" w:eastAsia="仿宋" w:cs="仿宋"/>
          <w:b/>
          <w:bCs/>
          <w:color w:val="auto"/>
          <w:highlight w:val="none"/>
          <w:u w:val="single"/>
          <w:lang w:val="en-US" w:eastAsia="zh-CN"/>
        </w:rPr>
        <w:t>2</w:t>
      </w:r>
      <w:r>
        <w:rPr>
          <w:rFonts w:hint="eastAsia" w:ascii="仿宋" w:hAnsi="仿宋" w:eastAsia="仿宋" w:cs="仿宋"/>
          <w:b/>
          <w:bCs/>
          <w:color w:val="auto"/>
          <w:highlight w:val="none"/>
          <w:u w:val="single"/>
        </w:rPr>
        <w:t>%的履约保证金</w:t>
      </w:r>
      <w:r>
        <w:rPr>
          <w:rFonts w:hint="eastAsia" w:ascii="仿宋" w:hAnsi="仿宋" w:eastAsia="仿宋" w:cs="仿宋"/>
          <w:b/>
          <w:bCs/>
          <w:color w:val="auto"/>
          <w:highlight w:val="none"/>
          <w:u w:val="single"/>
        </w:rPr>
        <w:t>（履约担保的形式：电汇、汇票、支票形式或银行、保险公司出具的保函）</w:t>
      </w:r>
      <w:r>
        <w:rPr>
          <w:rFonts w:hint="eastAsia" w:ascii="仿宋" w:hAnsi="仿宋" w:eastAsia="仿宋" w:cs="仿宋"/>
          <w:color w:val="auto"/>
          <w:highlight w:val="none"/>
          <w:u w:val="single"/>
        </w:rPr>
        <w:t>。</w:t>
      </w:r>
    </w:p>
    <w:p w14:paraId="268640B6">
      <w:pPr>
        <w:pStyle w:val="134"/>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履约保证金分五部分，其中：</w:t>
      </w:r>
    </w:p>
    <w:p w14:paraId="2BB187F4">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（a）质量履约保证金占30%，发生质量事故的，则按磋商文件和合同中相关条款处罚。</w:t>
      </w:r>
    </w:p>
    <w:p w14:paraId="71D60EF2">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（b）工期履约保证金占40%，工期以合同为准，若不能按期竣工，则按磋商文件和合同中相关条款处罚。</w:t>
      </w:r>
    </w:p>
    <w:p w14:paraId="7E89EBB6">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（c）项目经理及项目班子到位履约保证金占20%。项目经理不能到位，则按磋商文件和合同中相关条款处罚。</w:t>
      </w:r>
    </w:p>
    <w:p w14:paraId="52EB7419">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（d）安全生产、文明施工履约保证金占5%。发生重大人身安全事故的，罚没该部分保证金。</w:t>
      </w:r>
    </w:p>
    <w:p w14:paraId="507228D8">
      <w:pPr>
        <w:pStyle w:val="134"/>
        <w:adjustRightInd w:val="0"/>
        <w:snapToGrid w:val="0"/>
        <w:spacing w:line="360" w:lineRule="auto"/>
        <w:ind w:firstLine="210" w:firstLineChars="100"/>
        <w:rPr>
          <w:rFonts w:ascii="仿宋" w:hAnsi="仿宋" w:eastAsia="仿宋" w:cs="仿宋"/>
          <w:color w:val="auto"/>
          <w:kern w:val="0"/>
          <w:highlight w:val="none"/>
        </w:rPr>
      </w:pPr>
      <w:r>
        <w:rPr>
          <w:rFonts w:hint="eastAsia" w:ascii="仿宋" w:hAnsi="仿宋" w:eastAsia="仿宋" w:cs="仿宋"/>
          <w:color w:val="auto"/>
          <w:kern w:val="0"/>
          <w:highlight w:val="none"/>
        </w:rPr>
        <w:t>（e）廉洁自律、计划生育履约保证金占5%。发生违反廉政合同或计划生育行为的，罚没该部分保证金。</w:t>
      </w:r>
    </w:p>
    <w:p w14:paraId="32ED9032">
      <w:pPr>
        <w:pStyle w:val="134"/>
        <w:adjustRightInd w:val="0"/>
        <w:snapToGrid w:val="0"/>
        <w:spacing w:line="360" w:lineRule="auto"/>
        <w:ind w:firstLine="420" w:firstLineChars="200"/>
        <w:rPr>
          <w:rFonts w:ascii="仿宋" w:hAnsi="仿宋" w:eastAsia="仿宋" w:cs="仿宋"/>
          <w:color w:val="auto"/>
          <w:kern w:val="0"/>
          <w:highlight w:val="none"/>
        </w:rPr>
      </w:pPr>
      <w:r>
        <w:rPr>
          <w:rFonts w:hint="eastAsia" w:ascii="仿宋" w:hAnsi="仿宋" w:eastAsia="仿宋" w:cs="仿宋"/>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4"/>
        <w:adjustRightInd w:val="0"/>
        <w:snapToGrid w:val="0"/>
        <w:spacing w:line="360" w:lineRule="auto"/>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4. 监理人</w:t>
      </w:r>
    </w:p>
    <w:p w14:paraId="4BD9368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4.1监理人的一般规定</w:t>
      </w:r>
    </w:p>
    <w:p w14:paraId="3FF919C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关于监理人的监理内容：</w:t>
      </w:r>
      <w:r>
        <w:rPr>
          <w:rFonts w:hint="eastAsia" w:ascii="仿宋" w:hAnsi="仿宋" w:eastAsia="仿宋" w:cs="仿宋"/>
          <w:b/>
          <w:bCs/>
          <w:color w:val="auto"/>
          <w:highlight w:val="none"/>
          <w:u w:val="single"/>
        </w:rPr>
        <w:t>现场全过程协调，负责质量、安全、投资、进度管理</w:t>
      </w:r>
      <w:r>
        <w:rPr>
          <w:rFonts w:hint="eastAsia" w:ascii="仿宋" w:hAnsi="仿宋" w:eastAsia="仿宋" w:cs="仿宋"/>
          <w:color w:val="auto"/>
          <w:highlight w:val="none"/>
        </w:rPr>
        <w:t>。</w:t>
      </w:r>
    </w:p>
    <w:p w14:paraId="2B933DA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关于监理人的监理权限：</w:t>
      </w:r>
      <w:r>
        <w:rPr>
          <w:rFonts w:hint="eastAsia" w:ascii="仿宋" w:hAnsi="仿宋" w:eastAsia="仿宋" w:cs="仿宋"/>
          <w:b/>
          <w:bCs/>
          <w:color w:val="auto"/>
          <w:highlight w:val="none"/>
          <w:u w:val="single"/>
        </w:rPr>
        <w:t>按监理合同约定实行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72A733F">
      <w:pPr>
        <w:pStyle w:val="128"/>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需要取得发包人批准才能行使的职权：</w:t>
      </w:r>
      <w:r>
        <w:rPr>
          <w:rFonts w:hint="eastAsia" w:ascii="仿宋" w:hAnsi="仿宋" w:eastAsia="仿宋" w:cs="仿宋"/>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仿宋" w:hAnsi="仿宋" w:eastAsia="仿宋" w:cs="仿宋"/>
          <w:b/>
          <w:bCs/>
          <w:color w:val="auto"/>
          <w:highlight w:val="none"/>
          <w:u w:val="single"/>
        </w:rPr>
        <w:t xml:space="preserve"> </w:t>
      </w:r>
    </w:p>
    <w:p w14:paraId="04F9B63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关于监理人在施工现场的办公场所、生活场所的提供和费用承担的约定：</w:t>
      </w:r>
      <w:r>
        <w:rPr>
          <w:rFonts w:hint="eastAsia" w:ascii="仿宋" w:hAnsi="仿宋" w:eastAsia="仿宋" w:cs="仿宋"/>
          <w:b/>
          <w:bCs/>
          <w:color w:val="auto"/>
          <w:highlight w:val="none"/>
          <w:u w:val="single"/>
        </w:rPr>
        <w:t>监理人在施工现场的办公场所、生活场所及发生的水电费由承包人提供和承担</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83BACD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4.2 监理人员</w:t>
      </w:r>
    </w:p>
    <w:p w14:paraId="2F7520E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总监理工程师：</w:t>
      </w:r>
    </w:p>
    <w:p w14:paraId="742AF87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217FC6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职    务：</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7F91F4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监理工程师执业资格证书号：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BFE7C6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4750D8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电子信箱：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B89B78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通信地址：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5941F9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关于监理人的其他约定：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A97C90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4.4 商定或确定</w:t>
      </w:r>
    </w:p>
    <w:p w14:paraId="769B1B7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在发包人和承包人不能通过协商达成一致意见时，发包人授权监理人对以下事项进行确定：</w:t>
      </w:r>
    </w:p>
    <w:p w14:paraId="4021F2CE">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AE074C">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90AB07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4AF633">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 工程质量</w:t>
      </w:r>
    </w:p>
    <w:p w14:paraId="3AB40EA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5.1 质量要求</w:t>
      </w:r>
    </w:p>
    <w:p w14:paraId="37D9A7B9">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5.1.1 特殊质量标准和要求：</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C24103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关于工程奖项的约定：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D4F557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5.3 隐蔽工程检查</w:t>
      </w:r>
    </w:p>
    <w:p w14:paraId="61292DB4">
      <w:pPr>
        <w:pStyle w:val="134"/>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5.3.2承包人提前通知监理人隐蔽工程检查的期限的约定：</w:t>
      </w:r>
      <w:r>
        <w:rPr>
          <w:rFonts w:hint="eastAsia" w:ascii="仿宋" w:hAnsi="仿宋" w:eastAsia="仿宋" w:cs="仿宋"/>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监理人不能按时进行检查时，应提前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14:paraId="6FDA465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b/>
          <w:bCs/>
          <w:color w:val="auto"/>
          <w:highlight w:val="none"/>
          <w:u w:val="single"/>
        </w:rPr>
        <w:t xml:space="preserve"> 48</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3AC59102">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 安全文明施工与环境保护</w:t>
      </w:r>
    </w:p>
    <w:p w14:paraId="06FFEE3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6.1安全文明施工</w:t>
      </w:r>
    </w:p>
    <w:p w14:paraId="5E0FC4E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6.1.1 项目安全生产的达标目标及相应事项的约定：</w:t>
      </w:r>
      <w:r>
        <w:rPr>
          <w:rFonts w:hint="eastAsia" w:ascii="仿宋" w:hAnsi="仿宋" w:eastAsia="仿宋" w:cs="仿宋"/>
          <w:color w:val="auto"/>
          <w:highlight w:val="none"/>
          <w:u w:val="single"/>
        </w:rPr>
        <w:t xml:space="preserve"> 施工现场按照《建筑施工安全检查标准》(JGJ59-2011)评定达到“合格”标准 </w:t>
      </w:r>
      <w:r>
        <w:rPr>
          <w:rFonts w:hint="eastAsia" w:ascii="仿宋" w:hAnsi="仿宋" w:eastAsia="仿宋" w:cs="仿宋"/>
          <w:color w:val="auto"/>
          <w:highlight w:val="none"/>
        </w:rPr>
        <w:t>。</w:t>
      </w:r>
    </w:p>
    <w:p w14:paraId="5E2DE7C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6.1.4 关于治安保卫的特别约定：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03FB6D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关于编制施工场地治安管理计划的约定：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按通用合同条款第6.1.4条规定执行</w:t>
      </w:r>
      <w:r>
        <w:rPr>
          <w:rFonts w:hint="eastAsia" w:ascii="仿宋" w:hAnsi="仿宋" w:eastAsia="仿宋" w:cs="仿宋"/>
          <w:color w:val="auto"/>
          <w:highlight w:val="none"/>
        </w:rPr>
        <w:t>。</w:t>
      </w:r>
    </w:p>
    <w:p w14:paraId="1D1F982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6.1.5 文明施工</w:t>
      </w:r>
    </w:p>
    <w:p w14:paraId="498C6B9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合同当事人对文明施工的要求：</w:t>
      </w:r>
    </w:p>
    <w:p w14:paraId="656700CD">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（2）承包人应对进入施工现场的施工人员进行安全文明教育，配备必要的劳动保护用具，保证工程的施工安全和人身安全；</w:t>
      </w:r>
    </w:p>
    <w:p w14:paraId="345AAE15">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（3）承包人应注意保护施工现场已完建筑物的安全；</w:t>
      </w:r>
    </w:p>
    <w:p w14:paraId="68927429">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4"/>
        <w:autoSpaceDE w:val="0"/>
        <w:autoSpaceDN w:val="0"/>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（8）上述手续办理费用约定如下：</w:t>
      </w:r>
      <w:r>
        <w:rPr>
          <w:rFonts w:hint="eastAsia" w:ascii="仿宋" w:hAnsi="仿宋" w:eastAsia="仿宋" w:cs="仿宋"/>
          <w:color w:val="auto"/>
          <w:highlight w:val="none"/>
          <w:u w:val="single"/>
        </w:rPr>
        <w:t xml:space="preserve"> 由承包人承担 </w:t>
      </w:r>
      <w:r>
        <w:rPr>
          <w:rFonts w:hint="eastAsia" w:ascii="仿宋" w:hAnsi="仿宋" w:eastAsia="仿宋" w:cs="仿宋"/>
          <w:color w:val="auto"/>
          <w:highlight w:val="none"/>
        </w:rPr>
        <w:t>。</w:t>
      </w:r>
    </w:p>
    <w:p w14:paraId="46E24FA4">
      <w:pPr>
        <w:pStyle w:val="134"/>
        <w:adjustRightInd w:val="0"/>
        <w:snapToGrid w:val="0"/>
        <w:spacing w:line="360" w:lineRule="exact"/>
        <w:ind w:firstLine="42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6.1.6 关于安全文明施工费支付比例和支付期限的约定：</w:t>
      </w:r>
      <w:r>
        <w:rPr>
          <w:rFonts w:hint="eastAsia" w:ascii="仿宋" w:hAnsi="仿宋" w:eastAsia="仿宋" w:cs="仿宋"/>
          <w:color w:val="auto"/>
          <w:highlight w:val="none"/>
          <w:u w:val="single"/>
          <w:lang w:val="en-US" w:eastAsia="zh-CN"/>
        </w:rPr>
        <w:t>按通用合同条款第6.1.6条规定执行</w:t>
      </w:r>
      <w:r>
        <w:rPr>
          <w:rFonts w:hint="eastAsia" w:ascii="仿宋" w:hAnsi="仿宋" w:eastAsia="仿宋" w:cs="仿宋"/>
          <w:color w:val="auto"/>
          <w:highlight w:val="none"/>
          <w:lang w:val="en-US" w:eastAsia="zh-CN"/>
        </w:rPr>
        <w:t>。</w:t>
      </w:r>
    </w:p>
    <w:p w14:paraId="4836C17B">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 工期和进度</w:t>
      </w:r>
    </w:p>
    <w:p w14:paraId="5250C3C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7.1 施工组织设计</w:t>
      </w:r>
    </w:p>
    <w:p w14:paraId="1B89A14A">
      <w:pPr>
        <w:pStyle w:val="134"/>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7.1.1 合</w:t>
      </w:r>
      <w:r>
        <w:rPr>
          <w:rFonts w:hint="eastAsia" w:ascii="仿宋" w:hAnsi="仿宋" w:eastAsia="仿宋" w:cs="仿宋"/>
          <w:color w:val="auto"/>
          <w:kern w:val="0"/>
          <w:highlight w:val="none"/>
        </w:rPr>
        <w:t>同当事人约定的施工组织设计应包括的其他内容：</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7291541">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 xml:space="preserve">7.1.2 </w:t>
      </w:r>
      <w:r>
        <w:rPr>
          <w:rFonts w:hint="eastAsia" w:ascii="仿宋" w:hAnsi="仿宋" w:eastAsia="仿宋" w:cs="仿宋"/>
          <w:color w:val="auto"/>
          <w:kern w:val="0"/>
          <w:highlight w:val="none"/>
        </w:rPr>
        <w:t>施工组织设计的提交和修改</w:t>
      </w:r>
    </w:p>
    <w:p w14:paraId="7D9B1008">
      <w:pPr>
        <w:pStyle w:val="134"/>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承包人提交详细施工组织设计的期限的约定：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开工前7天内提供</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130D51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发包人和监理人在收到详细的施工组织设计后确认或提出修改意见的期限：</w:t>
      </w:r>
      <w:r>
        <w:rPr>
          <w:rFonts w:hint="eastAsia" w:ascii="仿宋" w:hAnsi="仿宋" w:eastAsia="仿宋" w:cs="仿宋"/>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F92945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7.2 施工进度计划</w:t>
      </w:r>
    </w:p>
    <w:p w14:paraId="2F4434E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7.2.2 施工进度计划的修订</w:t>
      </w:r>
    </w:p>
    <w:p w14:paraId="703C1AA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发包人和监理人在收到修订的施工进度计划后确认或提出修改意见的期限：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接到报告后7天内予以批复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7F71C4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7.3 开工</w:t>
      </w:r>
    </w:p>
    <w:p w14:paraId="7777DA16">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7.3.1 开工准备</w:t>
      </w:r>
    </w:p>
    <w:p w14:paraId="476CF814">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关于承包人提交</w:t>
      </w:r>
      <w:r>
        <w:rPr>
          <w:rFonts w:hint="eastAsia" w:ascii="仿宋" w:hAnsi="仿宋" w:eastAsia="仿宋" w:cs="仿宋"/>
          <w:color w:val="auto"/>
          <w:kern w:val="0"/>
          <w:highlight w:val="none"/>
        </w:rPr>
        <w:t>工程开工报审表的期限：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开工前7天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F16FFAB">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关于发包人应完成的其他开工准备工作及期限：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B7D5455">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关于承包人应完成的其他开工准备工作及期限：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FE418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7.3.2开工通知</w:t>
      </w:r>
    </w:p>
    <w:p w14:paraId="44DB0FB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因发包人原因造成监理人未能在计划开工日期之日起</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120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天内发出开工通知的，承包人有权提出价格调整要求，或者解除合同。</w:t>
      </w:r>
    </w:p>
    <w:p w14:paraId="2D231C5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7.4 测量放线</w:t>
      </w:r>
    </w:p>
    <w:p w14:paraId="6EDAAE4F">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7.4.1发包人通过监理人向承包人提供测量基准点、基准线和水准点及其书面资料的期限：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开工前7天</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E1BA87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7.5 工期延误</w:t>
      </w:r>
    </w:p>
    <w:p w14:paraId="4C96DC0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7.5.1 因发包人原因导致工期延误</w:t>
      </w:r>
    </w:p>
    <w:p w14:paraId="6877121F">
      <w:pPr>
        <w:pStyle w:val="134"/>
        <w:adjustRightInd w:val="0"/>
        <w:snapToGrid w:val="0"/>
        <w:spacing w:line="360" w:lineRule="exact"/>
        <w:rPr>
          <w:rFonts w:ascii="仿宋" w:hAnsi="仿宋" w:eastAsia="仿宋" w:cs="仿宋"/>
          <w:color w:val="auto"/>
          <w:highlight w:val="none"/>
        </w:rPr>
      </w:pPr>
      <w:r>
        <w:rPr>
          <w:rFonts w:hint="eastAsia" w:ascii="仿宋" w:hAnsi="仿宋" w:eastAsia="仿宋" w:cs="仿宋"/>
          <w:color w:val="auto"/>
          <w:highlight w:val="none"/>
        </w:rPr>
        <w:t xml:space="preserve">   （7）因发包人原因导致工期延误的其他情形：</w:t>
      </w:r>
    </w:p>
    <w:p w14:paraId="44DC5C4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①重大设计变更引起的工期延误；</w:t>
      </w:r>
    </w:p>
    <w:p w14:paraId="2DC10E0B">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highlight w:val="none"/>
        </w:rPr>
        <w:t>②其他：</w:t>
      </w:r>
      <w:r>
        <w:rPr>
          <w:rFonts w:hint="eastAsia" w:ascii="仿宋" w:hAnsi="仿宋" w:eastAsia="仿宋" w:cs="仿宋"/>
          <w:b/>
          <w:bCs/>
          <w:color w:val="auto"/>
          <w:highlight w:val="none"/>
          <w:u w:val="single"/>
        </w:rPr>
        <w:t>由发包人原因造成的工期延误，并经发包人和监理签证确认；</w:t>
      </w:r>
    </w:p>
    <w:p w14:paraId="34FCA5D3">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7.5.2 因承包人原因导致工期延误</w:t>
      </w:r>
    </w:p>
    <w:p w14:paraId="23647CCC">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因承包人原因造成工期延误，逾期竣工违约金的计算方法为：</w:t>
      </w:r>
    </w:p>
    <w:p w14:paraId="327B98EC">
      <w:pPr>
        <w:pStyle w:val="134"/>
        <w:adjustRightInd w:val="0"/>
        <w:snapToGrid w:val="0"/>
        <w:spacing w:line="360" w:lineRule="exact"/>
        <w:ind w:firstLine="422" w:firstLineChars="200"/>
        <w:jc w:val="left"/>
        <w:rPr>
          <w:rFonts w:ascii="仿宋" w:hAnsi="仿宋" w:eastAsia="仿宋" w:cs="仿宋"/>
          <w:b/>
          <w:bCs/>
          <w:color w:val="auto"/>
          <w:highlight w:val="none"/>
        </w:rPr>
      </w:pPr>
      <w:r>
        <w:rPr>
          <w:rFonts w:hint="eastAsia" w:ascii="仿宋" w:hAnsi="仿宋" w:eastAsia="仿宋" w:cs="仿宋"/>
          <w:b/>
          <w:bCs/>
          <w:color w:val="auto"/>
          <w:highlight w:val="none"/>
          <w:u w:val="single"/>
        </w:rPr>
        <w:t>因承包人原因工程不能按合同约定工期竣工，每延误一天，承包人应按每天人民币</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000元向发包人支付违约金。</w:t>
      </w:r>
    </w:p>
    <w:p w14:paraId="6DBBDEA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因承包人原因造成工期延误，逾期竣工违约金的上限：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扣除全部工期履约保证金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B8398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7.5.3因其他原因导致工期延误</w:t>
      </w:r>
    </w:p>
    <w:p w14:paraId="38BB7FE8">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（1）非承包人原因停水当天累计8小时以上计算工期延误；（2）不可抗力因素；（3）非承包人的过失造成工期延误，并经发包人和监理签证确认。</w:t>
      </w:r>
    </w:p>
    <w:p w14:paraId="26F580B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7.6 不利物质条件</w:t>
      </w:r>
    </w:p>
    <w:p w14:paraId="0D3C0BC0">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不利物质条件的其他情形和有关约定：</w:t>
      </w:r>
      <w:r>
        <w:rPr>
          <w:rFonts w:hint="eastAsia" w:ascii="仿宋" w:hAnsi="仿宋" w:eastAsia="仿宋" w:cs="仿宋"/>
          <w:color w:val="auto"/>
          <w:highlight w:val="none"/>
          <w:u w:val="single"/>
        </w:rPr>
        <w:t>按通用合同条款第7.6条规定执行</w:t>
      </w:r>
      <w:r>
        <w:rPr>
          <w:rFonts w:hint="eastAsia" w:ascii="仿宋" w:hAnsi="仿宋" w:eastAsia="仿宋" w:cs="仿宋"/>
          <w:color w:val="auto"/>
          <w:highlight w:val="none"/>
        </w:rPr>
        <w:t>。</w:t>
      </w:r>
    </w:p>
    <w:p w14:paraId="3FB6C775">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szCs w:val="24"/>
          <w:highlight w:val="none"/>
        </w:rPr>
        <w:t>(4)其他：</w:t>
      </w:r>
      <w:r>
        <w:rPr>
          <w:rFonts w:hint="eastAsia" w:ascii="仿宋" w:hAnsi="仿宋" w:eastAsia="仿宋" w:cs="仿宋"/>
          <w:b/>
          <w:bCs/>
          <w:color w:val="auto"/>
          <w:highlight w:val="none"/>
          <w:u w:val="single"/>
        </w:rPr>
        <w:t>按通用合同条款第7.6条规定执行</w:t>
      </w:r>
      <w:r>
        <w:rPr>
          <w:rFonts w:hint="eastAsia" w:ascii="仿宋" w:hAnsi="仿宋" w:eastAsia="仿宋" w:cs="仿宋"/>
          <w:color w:val="auto"/>
          <w:highlight w:val="none"/>
        </w:rPr>
        <w:t>。</w:t>
      </w:r>
    </w:p>
    <w:p w14:paraId="46F341B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7.7异常恶劣的气候条件</w:t>
      </w:r>
    </w:p>
    <w:p w14:paraId="46A1D93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发包人和承包人同意以下情形视为异常恶劣的气候条件：</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p>
    <w:p w14:paraId="096A812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7.9 提前竣工的奖励</w:t>
      </w:r>
    </w:p>
    <w:p w14:paraId="083A3E4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7.9.2提前竣工的奖励：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  </w:t>
      </w:r>
      <w:r>
        <w:rPr>
          <w:rFonts w:hint="eastAsia" w:ascii="仿宋" w:hAnsi="仿宋" w:eastAsia="仿宋" w:cs="仿宋"/>
          <w:color w:val="auto"/>
          <w:highlight w:val="none"/>
        </w:rPr>
        <w:t>。</w:t>
      </w:r>
    </w:p>
    <w:p w14:paraId="253B8F5B">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 材料与设备</w:t>
      </w:r>
    </w:p>
    <w:p w14:paraId="26E2EB3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8.4材料与工程设备的保管与使用</w:t>
      </w:r>
    </w:p>
    <w:p w14:paraId="130060D7">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8.4.1发包人供应的材料设备的保管费用的承担：</w:t>
      </w:r>
    </w:p>
    <w:p w14:paraId="4C853362">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1、发包人供应的材料设备保管费用、安装过程中的二次搬运和设备就位费、检验试验费由承包人投标时报价包干；</w:t>
      </w:r>
    </w:p>
    <w:p w14:paraId="217F3805">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2、因承包人原因发生材料丢失损坏，由承包人负责赔偿。</w:t>
      </w:r>
    </w:p>
    <w:p w14:paraId="3CC22D1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8.6 样品</w:t>
      </w:r>
    </w:p>
    <w:p w14:paraId="264F6337">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8.6.1样品的报送与封存</w:t>
      </w:r>
    </w:p>
    <w:p w14:paraId="4834EBAE">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需要承包人报送样品的材料或工程设备，样品的种类、名称、规格、数量要求：</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按通用合同条款8.6.1条规定执行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3BAECB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8.8 施工设备和临时设施</w:t>
      </w:r>
    </w:p>
    <w:p w14:paraId="5F0BA521">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8.8.1 承包人提供的施工设备和临时设施</w:t>
      </w:r>
    </w:p>
    <w:p w14:paraId="50142C44">
      <w:pPr>
        <w:pStyle w:val="134"/>
        <w:autoSpaceDE w:val="0"/>
        <w:autoSpaceDN w:val="0"/>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关于修建临时设施费用承担的约定：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按通用合同条款第8.8.1条规定执行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20A1D0C">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 试验与检验</w:t>
      </w:r>
    </w:p>
    <w:p w14:paraId="58DB196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9.1试验设备与试验人员</w:t>
      </w:r>
    </w:p>
    <w:p w14:paraId="6050A13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9.1.2 试验设备</w:t>
      </w:r>
    </w:p>
    <w:p w14:paraId="71F36C77">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施工现场需要配置的试验场所：</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6297065D">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施工现场需要配备的试验设备：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138C5DC">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施工现场需要具备的其他试验条件：</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FE1959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9.3材料、工程设备和工程的试验和检验</w:t>
      </w:r>
    </w:p>
    <w:p w14:paraId="02540A6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试验、检测单位资质条件约定；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1FF70D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试验、检测单位选择约定：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61395A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试验、检测费用约定：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A99FC5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9.4 现场工艺试验 </w:t>
      </w:r>
    </w:p>
    <w:p w14:paraId="2E627166">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现场工艺试验的有关约定：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按通用合同条款第9.4条规定执行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7AB8053">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 变更</w:t>
      </w:r>
    </w:p>
    <w:p w14:paraId="1BCBBEB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10.1变更的范围</w:t>
      </w:r>
    </w:p>
    <w:p w14:paraId="3CDAE96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关于变更的范围的约定：</w:t>
      </w:r>
      <w:r>
        <w:rPr>
          <w:rFonts w:hint="eastAsia" w:ascii="仿宋" w:hAnsi="仿宋" w:eastAsia="仿宋" w:cs="仿宋"/>
          <w:color w:val="auto"/>
          <w:highlight w:val="none"/>
          <w:u w:val="single"/>
        </w:rPr>
        <w:t>按通用合同条款约定</w:t>
      </w:r>
      <w:r>
        <w:rPr>
          <w:rFonts w:hint="eastAsia" w:ascii="仿宋" w:hAnsi="仿宋" w:eastAsia="仿宋" w:cs="仿宋"/>
          <w:color w:val="auto"/>
          <w:highlight w:val="none"/>
        </w:rPr>
        <w:t>。</w:t>
      </w:r>
    </w:p>
    <w:p w14:paraId="13F1790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10.4 变更估价</w:t>
      </w:r>
    </w:p>
    <w:p w14:paraId="637C566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10.4.1 变更估价原则</w:t>
      </w:r>
    </w:p>
    <w:p w14:paraId="514BC006">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关于变更估价的约定:</w:t>
      </w:r>
      <w:r>
        <w:rPr>
          <w:rFonts w:hint="eastAsia" w:ascii="仿宋" w:hAnsi="仿宋" w:eastAsia="仿宋" w:cs="仿宋"/>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10.5承包人的合理化建议</w:t>
      </w:r>
    </w:p>
    <w:p w14:paraId="0B0C810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监理人审查承包人合理化建议的期限：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按通用合同条款第10.5条规定执行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0A56B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发包人审批承包人合理化建议的期限：</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按通用合同条款第10.5条规定执行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21061A3">
      <w:pPr>
        <w:pStyle w:val="134"/>
        <w:adjustRightInd w:val="0"/>
        <w:snapToGrid w:val="0"/>
        <w:spacing w:line="360" w:lineRule="exact"/>
        <w:jc w:val="left"/>
        <w:rPr>
          <w:rFonts w:ascii="仿宋" w:hAnsi="仿宋" w:eastAsia="仿宋" w:cs="仿宋"/>
          <w:color w:val="auto"/>
          <w:highlight w:val="none"/>
          <w:u w:val="single"/>
        </w:rPr>
      </w:pPr>
      <w:r>
        <w:rPr>
          <w:rFonts w:hint="eastAsia" w:ascii="仿宋" w:hAnsi="仿宋" w:eastAsia="仿宋" w:cs="仿宋"/>
          <w:color w:val="auto"/>
          <w:highlight w:val="none"/>
        </w:rPr>
        <w:t xml:space="preserve">    承包人提出的合理化建议降低了合同价格或者提高了工程经济效益的奖励的方法和金额为：</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另行协商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18E1E2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10.7 暂估价</w:t>
      </w:r>
    </w:p>
    <w:p w14:paraId="266A9E0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暂估价材料和工程设备的明细：</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08C27AA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10.7.1 依法必须招标的暂估价项目</w:t>
      </w:r>
    </w:p>
    <w:p w14:paraId="0A28B3B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14:paraId="73D8CD7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10.7.2 不属于依法必须招标的暂估价项目</w:t>
      </w:r>
    </w:p>
    <w:p w14:paraId="620CC4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对于不属于依法必须招标的暂估价项目的确认和批准采取第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种方式确定。</w:t>
      </w:r>
    </w:p>
    <w:p w14:paraId="6397096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第3种方式：</w:t>
      </w:r>
      <w:r>
        <w:rPr>
          <w:rFonts w:hint="eastAsia" w:ascii="仿宋" w:hAnsi="仿宋" w:eastAsia="仿宋" w:cs="仿宋"/>
          <w:color w:val="auto"/>
          <w:kern w:val="0"/>
          <w:highlight w:val="none"/>
        </w:rPr>
        <w:t>承包人直接实施的暂估价项目</w:t>
      </w:r>
    </w:p>
    <w:p w14:paraId="59D6873D">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承包人直接实施的暂估价项目的约定：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3336EC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10.8 暂列金额</w:t>
      </w:r>
    </w:p>
    <w:p w14:paraId="00E4027D">
      <w:pPr>
        <w:pStyle w:val="134"/>
        <w:autoSpaceDE w:val="0"/>
        <w:autoSpaceDN w:val="0"/>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合同当事人关于暂列金额使用的约定：</w:t>
      </w:r>
      <w:r>
        <w:rPr>
          <w:rFonts w:hint="eastAsia" w:ascii="仿宋" w:hAnsi="仿宋" w:eastAsia="仿宋" w:cs="仿宋"/>
          <w:color w:val="auto"/>
          <w:highlight w:val="none"/>
          <w:u w:val="single"/>
        </w:rPr>
        <w:t xml:space="preserve">      /        </w:t>
      </w:r>
      <w:r>
        <w:rPr>
          <w:rFonts w:hint="eastAsia" w:ascii="仿宋" w:hAnsi="仿宋" w:eastAsia="仿宋" w:cs="仿宋"/>
          <w:color w:val="auto"/>
          <w:kern w:val="0"/>
          <w:highlight w:val="none"/>
        </w:rPr>
        <w:t>。</w:t>
      </w:r>
    </w:p>
    <w:p w14:paraId="28CD8532">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 价格调整</w:t>
      </w:r>
    </w:p>
    <w:p w14:paraId="6E1F506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11.1 市场价格波动引起的调整</w:t>
      </w:r>
    </w:p>
    <w:p w14:paraId="4D11705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市场价格波动是否调整合同价格的约定：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否</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602507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因市场价格波动调整合同价格，采用以下第</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种方式对合同价格进行调整：</w:t>
      </w:r>
    </w:p>
    <w:p w14:paraId="4B30FF1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第1种方式：采用价格指数进行价格调整。</w:t>
      </w:r>
    </w:p>
    <w:p w14:paraId="4670EB9B">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关于各可调因子、定值和变值权重，以及基本价格指数及其来源的约定：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4CFD972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第2种方式：采用造价信息进行价格调整。</w:t>
      </w:r>
    </w:p>
    <w:p w14:paraId="0DC340C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（2）关于基准价格的约定：</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D5EED76">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%时，或材料单价跌幅以已标价工程量清单或预算书中载明材料单价为基础超过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3E4F97E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%时，材料单价涨幅以已标价工程量清单或预算书中载明材料单价为基础超过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65F02F3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%时，其超过部分据实调整。</w:t>
      </w:r>
    </w:p>
    <w:p w14:paraId="51F57933">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第3种方式：其他价格调整方式：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0923D67">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 合同价格、计量与支付</w:t>
      </w:r>
    </w:p>
    <w:p w14:paraId="1FD823B7">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12.1 合同价格形式</w:t>
      </w:r>
    </w:p>
    <w:p w14:paraId="0EFA8FF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1、单价合同。</w:t>
      </w:r>
    </w:p>
    <w:p w14:paraId="77094580">
      <w:pPr>
        <w:pStyle w:val="134"/>
        <w:adjustRightInd w:val="0"/>
        <w:snapToGrid w:val="0"/>
        <w:spacing w:line="360" w:lineRule="exact"/>
        <w:ind w:firstLine="420"/>
        <w:jc w:val="left"/>
        <w:rPr>
          <w:rFonts w:ascii="仿宋" w:hAnsi="仿宋" w:eastAsia="仿宋" w:cs="仿宋"/>
          <w:color w:val="auto"/>
          <w:highlight w:val="none"/>
        </w:rPr>
      </w:pPr>
      <w:r>
        <w:rPr>
          <w:rFonts w:hint="eastAsia" w:ascii="仿宋" w:hAnsi="仿宋" w:eastAsia="仿宋" w:cs="仿宋"/>
          <w:color w:val="auto"/>
          <w:highlight w:val="none"/>
        </w:rPr>
        <w:t>综合单价包含的风险范围：</w:t>
      </w:r>
    </w:p>
    <w:p w14:paraId="3D764543">
      <w:pPr>
        <w:spacing w:line="360" w:lineRule="exact"/>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u w:val="single"/>
        </w:rPr>
        <w:t>应由承包人承担的工、料、机在投标编制期或预算书编制期与合同实施期间所发生的市场价格波动</w:t>
      </w:r>
      <w:r>
        <w:rPr>
          <w:rFonts w:hint="eastAsia" w:ascii="仿宋" w:hAnsi="仿宋" w:eastAsia="仿宋" w:cs="仿宋"/>
          <w:bCs/>
          <w:color w:val="auto"/>
          <w:szCs w:val="21"/>
          <w:highlight w:val="none"/>
        </w:rPr>
        <w:t>。</w:t>
      </w:r>
    </w:p>
    <w:p w14:paraId="23D6DF19">
      <w:pPr>
        <w:pStyle w:val="134"/>
        <w:adjustRightInd w:val="0"/>
        <w:snapToGrid w:val="0"/>
        <w:spacing w:line="360" w:lineRule="exact"/>
        <w:ind w:firstLine="420"/>
        <w:jc w:val="left"/>
        <w:rPr>
          <w:rFonts w:ascii="仿宋" w:hAnsi="仿宋" w:eastAsia="仿宋" w:cs="仿宋"/>
          <w:b/>
          <w:bCs/>
          <w:i/>
          <w:iCs/>
          <w:color w:val="auto"/>
          <w:highlight w:val="non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仿宋" w:hAnsi="仿宋" w:eastAsia="仿宋" w:cs="仿宋"/>
          <w:b/>
          <w:bCs/>
          <w:color w:val="auto"/>
          <w:kern w:val="0"/>
          <w:highlight w:val="none"/>
          <w:u w:val="single"/>
          <w:shd w:val="clear" w:color="auto" w:fill="FFFFFF"/>
        </w:rPr>
        <w:t>。除政府出台价格调整政策且审计单位认为适用情况外，价格不作调整。</w:t>
      </w:r>
    </w:p>
    <w:p w14:paraId="634DBA83">
      <w:pPr>
        <w:pStyle w:val="134"/>
        <w:adjustRightInd w:val="0"/>
        <w:snapToGrid w:val="0"/>
        <w:spacing w:line="360" w:lineRule="exact"/>
        <w:ind w:firstLine="420"/>
        <w:jc w:val="left"/>
        <w:rPr>
          <w:rFonts w:ascii="仿宋" w:hAnsi="仿宋" w:eastAsia="仿宋" w:cs="仿宋"/>
          <w:b/>
          <w:bCs/>
          <w:color w:val="auto"/>
          <w:highlight w:val="none"/>
          <w:u w:val="single"/>
        </w:rPr>
      </w:pPr>
      <w:r>
        <w:rPr>
          <w:rFonts w:hint="eastAsia" w:ascii="仿宋" w:hAnsi="仿宋" w:eastAsia="仿宋" w:cs="仿宋"/>
          <w:color w:val="auto"/>
          <w:highlight w:val="none"/>
        </w:rPr>
        <w:t>风险费用计算方法：</w:t>
      </w:r>
      <w:r>
        <w:rPr>
          <w:rFonts w:hint="eastAsia" w:ascii="仿宋" w:hAnsi="仿宋" w:eastAsia="仿宋" w:cs="仿宋"/>
          <w:b/>
          <w:bCs/>
          <w:color w:val="auto"/>
          <w:highlight w:val="none"/>
          <w:u w:val="single"/>
        </w:rPr>
        <w:t>以上风险费用在投标报价时考虑，不再另行计取。</w:t>
      </w:r>
    </w:p>
    <w:p w14:paraId="793896B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风险范围以外合同价格的调整方法：</w:t>
      </w:r>
    </w:p>
    <w:p w14:paraId="1A0F4479">
      <w:pPr>
        <w:pStyle w:val="134"/>
        <w:adjustRightInd w:val="0"/>
        <w:snapToGrid w:val="0"/>
        <w:spacing w:line="360" w:lineRule="exact"/>
        <w:ind w:firstLine="420" w:firstLineChars="200"/>
        <w:rPr>
          <w:rFonts w:ascii="仿宋" w:hAnsi="仿宋" w:eastAsia="仿宋" w:cs="仿宋"/>
          <w:bCs/>
          <w:snapToGrid w:val="0"/>
          <w:color w:val="auto"/>
          <w:kern w:val="0"/>
          <w:szCs w:val="21"/>
          <w:highlight w:val="none"/>
          <w:u w:val="single"/>
        </w:rPr>
      </w:pPr>
      <w:r>
        <w:rPr>
          <w:rFonts w:hint="eastAsia" w:ascii="仿宋" w:hAnsi="仿宋" w:eastAsia="仿宋" w:cs="仿宋"/>
          <w:bCs/>
          <w:snapToGrid w:val="0"/>
          <w:color w:val="auto"/>
          <w:kern w:val="0"/>
          <w:szCs w:val="21"/>
          <w:highlight w:val="none"/>
          <w:u w:val="single"/>
        </w:rPr>
        <w:t>（1）市场价格波动引起的调整按本合同11.1第3种方式的约定计算。</w:t>
      </w:r>
    </w:p>
    <w:p w14:paraId="2565E607">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bCs/>
          <w:color w:val="auto"/>
          <w:szCs w:val="21"/>
          <w:highlight w:val="none"/>
        </w:rPr>
        <w:t>（2）其他：</w:t>
      </w:r>
      <w:r>
        <w:rPr>
          <w:rFonts w:hint="eastAsia" w:ascii="仿宋" w:hAnsi="仿宋" w:eastAsia="仿宋" w:cs="仿宋"/>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w:t>
      </w:r>
    </w:p>
    <w:p w14:paraId="66FDDB43">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总价包含的风险范围：</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0808BE11">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风险费用的计算方法：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674F96C">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风险范围以外合同价格的调整方法：</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13F765E">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3、其他价格方式：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3B522D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12.2 预付款</w:t>
      </w:r>
    </w:p>
    <w:p w14:paraId="731F566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12.2.1 预付款的支付</w:t>
      </w:r>
    </w:p>
    <w:p w14:paraId="2DF710F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预付款支付比例或金额：</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合同总价的40%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05D3930">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工资预付款支付比例或金额：</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E6D10DE">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预付款支付期限：</w:t>
      </w:r>
      <w:r>
        <w:rPr>
          <w:rFonts w:hint="eastAsia" w:ascii="仿宋" w:hAnsi="仿宋" w:eastAsia="仿宋" w:cs="仿宋"/>
          <w:b/>
          <w:bCs/>
          <w:color w:val="auto"/>
          <w:highlight w:val="none"/>
          <w:u w:val="single"/>
        </w:rPr>
        <w:t xml:space="preserve"> 合同签订，承包人递交履约保证金及对等金额的预付款担保后</w:t>
      </w:r>
      <w:r>
        <w:rPr>
          <w:rFonts w:hint="eastAsia" w:ascii="仿宋" w:hAnsi="仿宋" w:eastAsia="仿宋" w:cs="仿宋"/>
          <w:color w:val="auto"/>
          <w:highlight w:val="none"/>
        </w:rPr>
        <w:t>。</w:t>
      </w:r>
    </w:p>
    <w:p w14:paraId="1CD51A4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预付款扣回的方式：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836D6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12.2.2 预付款担保</w:t>
      </w:r>
    </w:p>
    <w:p w14:paraId="5734280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承包人提交预付款担保的期限：</w:t>
      </w:r>
      <w:r>
        <w:rPr>
          <w:rFonts w:hint="eastAsia" w:ascii="仿宋" w:hAnsi="仿宋" w:eastAsia="仿宋" w:cs="仿宋"/>
          <w:color w:val="auto"/>
          <w:highlight w:val="none"/>
          <w:u w:val="single"/>
        </w:rPr>
        <w:t xml:space="preserve"> 本合同签订之日起7日内承包人向发包人提交担保额度为合同</w:t>
      </w:r>
      <w:r>
        <w:rPr>
          <w:rFonts w:hint="eastAsia" w:ascii="仿宋" w:hAnsi="仿宋" w:eastAsia="仿宋" w:cs="仿宋"/>
          <w:color w:val="auto"/>
          <w:highlight w:val="none"/>
          <w:u w:val="single"/>
        </w:rPr>
        <w:t>价的40%的无条件的不可撤销的保函</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EEC9A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预付款担保的形式为：</w:t>
      </w:r>
      <w:r>
        <w:rPr>
          <w:rFonts w:hint="eastAsia" w:ascii="仿宋" w:hAnsi="仿宋" w:eastAsia="仿宋" w:cs="仿宋"/>
          <w:color w:val="auto"/>
          <w:highlight w:val="none"/>
          <w:u w:val="single"/>
        </w:rPr>
        <w:t>银行、保险公司出具的保函</w:t>
      </w:r>
      <w:r>
        <w:rPr>
          <w:rFonts w:hint="eastAsia" w:ascii="仿宋" w:hAnsi="仿宋" w:eastAsia="仿宋" w:cs="仿宋"/>
          <w:color w:val="auto"/>
          <w:highlight w:val="none"/>
        </w:rPr>
        <w:t>。</w:t>
      </w:r>
    </w:p>
    <w:p w14:paraId="520024F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12.3 计量</w:t>
      </w:r>
    </w:p>
    <w:p w14:paraId="0D5C99C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12.3.1 计量原则</w:t>
      </w:r>
    </w:p>
    <w:p w14:paraId="62B5526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工程量计算规则：</w:t>
      </w:r>
    </w:p>
    <w:p w14:paraId="6506A771">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（1）</w:t>
      </w:r>
      <w:r>
        <w:rPr>
          <w:rFonts w:hint="eastAsia" w:ascii="仿宋" w:hAnsi="仿宋" w:eastAsia="仿宋" w:cs="仿宋"/>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ascii="仿宋" w:hAnsi="仿宋" w:eastAsia="仿宋" w:cs="仿宋"/>
          <w:bCs/>
          <w:color w:val="auto"/>
          <w:szCs w:val="32"/>
          <w:highlight w:val="none"/>
          <w:u w:val="single"/>
        </w:rPr>
      </w:pPr>
      <w:r>
        <w:rPr>
          <w:rFonts w:hint="eastAsia" w:ascii="仿宋" w:hAnsi="仿宋" w:eastAsia="仿宋" w:cs="仿宋"/>
          <w:bCs/>
          <w:color w:val="auto"/>
          <w:szCs w:val="32"/>
          <w:highlight w:val="none"/>
        </w:rPr>
        <w:t>（2）</w:t>
      </w:r>
      <w:r>
        <w:rPr>
          <w:rFonts w:hint="eastAsia" w:ascii="仿宋" w:hAnsi="仿宋" w:eastAsia="仿宋" w:cs="仿宋"/>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12.3.2 计量周期</w:t>
      </w:r>
    </w:p>
    <w:p w14:paraId="783C1B5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关于计量周期的约定：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工程量的计量按月进行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AB7A5C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12.3.3 单价合同的计量</w:t>
      </w:r>
    </w:p>
    <w:p w14:paraId="198DDB40">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关于单价合同计量的约定：</w:t>
      </w:r>
      <w:r>
        <w:rPr>
          <w:rFonts w:hint="eastAsia" w:ascii="仿宋" w:hAnsi="仿宋" w:eastAsia="仿宋" w:cs="仿宋"/>
          <w:b/>
          <w:bCs/>
          <w:color w:val="auto"/>
          <w:highlight w:val="none"/>
          <w:u w:val="single"/>
        </w:rPr>
        <w:t xml:space="preserve">  按通用合同条款第12.3.3条规定执行。</w:t>
      </w:r>
    </w:p>
    <w:p w14:paraId="7A7805C4">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352ED7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12.3.4 总价合同的计量</w:t>
      </w:r>
    </w:p>
    <w:p w14:paraId="21DC20F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关于总价合同计量的约定：</w:t>
      </w:r>
      <w:r>
        <w:rPr>
          <w:rFonts w:hint="eastAsia" w:ascii="仿宋" w:hAnsi="仿宋" w:eastAsia="仿宋" w:cs="仿宋"/>
          <w:color w:val="auto"/>
          <w:highlight w:val="none"/>
          <w:u w:val="single"/>
        </w:rPr>
        <w:t>/</w:t>
      </w:r>
      <w:r>
        <w:rPr>
          <w:rFonts w:hint="eastAsia" w:ascii="仿宋" w:hAnsi="仿宋" w:eastAsia="仿宋" w:cs="仿宋"/>
          <w:color w:val="auto"/>
          <w:highlight w:val="none"/>
        </w:rPr>
        <w:t>。</w:t>
      </w:r>
    </w:p>
    <w:p w14:paraId="3D38F09B">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工资性工程款比例约定：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27FFE2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12.3.5总价合同采用支付分解表计量支付的，是否适用第</w:t>
      </w:r>
      <w:r>
        <w:rPr>
          <w:rFonts w:hint="eastAsia" w:ascii="仿宋" w:hAnsi="仿宋" w:eastAsia="仿宋" w:cs="仿宋"/>
          <w:color w:val="auto"/>
          <w:kern w:val="0"/>
          <w:highlight w:val="none"/>
        </w:rPr>
        <w:t xml:space="preserve">12.3.4 </w:t>
      </w:r>
      <w:r>
        <w:rPr>
          <w:rFonts w:hint="eastAsia" w:ascii="仿宋" w:hAnsi="仿宋" w:eastAsia="仿宋" w:cs="仿宋"/>
          <w:color w:val="auto"/>
          <w:highlight w:val="none"/>
        </w:rPr>
        <w:t>项</w:t>
      </w:r>
      <w:r>
        <w:rPr>
          <w:rFonts w:hint="eastAsia" w:ascii="仿宋" w:hAnsi="仿宋" w:eastAsia="仿宋" w:cs="仿宋"/>
          <w:color w:val="auto"/>
          <w:kern w:val="0"/>
          <w:highlight w:val="none"/>
        </w:rPr>
        <w:t>〔总价合同的计量〕</w:t>
      </w:r>
      <w:r>
        <w:rPr>
          <w:rFonts w:hint="eastAsia" w:ascii="仿宋" w:hAnsi="仿宋" w:eastAsia="仿宋" w:cs="仿宋"/>
          <w:color w:val="auto"/>
          <w:highlight w:val="none"/>
        </w:rPr>
        <w:t>约定进行计量：</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CE026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12.3.6 其他价格形式合同的计量</w:t>
      </w:r>
    </w:p>
    <w:p w14:paraId="470A677C">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其他价格形式的计量方式和程序：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739A8F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12.4 工程进度款支付</w:t>
      </w:r>
    </w:p>
    <w:p w14:paraId="17681B7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12.4.1 付款周期</w:t>
      </w:r>
    </w:p>
    <w:p w14:paraId="37F0B34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关于付款周期的约定：</w:t>
      </w:r>
    </w:p>
    <w:p w14:paraId="40BA4D6F">
      <w:pPr>
        <w:pStyle w:val="134"/>
        <w:adjustRightInd w:val="0"/>
        <w:snapToGrid w:val="0"/>
        <w:spacing w:line="360" w:lineRule="exact"/>
        <w:ind w:firstLine="42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1、合同价款内的工程款支付：</w:t>
      </w:r>
    </w:p>
    <w:p w14:paraId="0D875AE1">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工程竣工后，由发包人组织有关部门验收。验收合格后，工程移交发包人管理。工程竣工且完成通电，承包人清退全部临时设施、建筑材料、机械设备（含设备基础），并按合同约定提供规定数目的竣工图、归档及验收的相关资料，经发包人确认同意后，15天内支付至合同总价的80％（含预付款）</w:t>
      </w:r>
      <w:r>
        <w:rPr>
          <w:rFonts w:hint="eastAsia" w:ascii="仿宋" w:hAnsi="仿宋" w:eastAsia="仿宋" w:cs="仿宋"/>
          <w:b/>
          <w:bCs/>
          <w:color w:val="auto"/>
          <w:highlight w:val="none"/>
          <w:u w:val="single"/>
          <w:lang w:eastAsia="zh-CN"/>
        </w:rPr>
        <w:t>。</w:t>
      </w:r>
    </w:p>
    <w:p w14:paraId="060142B1">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（3）工程竣工结算经审计，发包人和承包人双方签字确认，且承包人缴纳质量保证金（结算审定价的1.5%）后，发包人支付至结算审定价的100%；质量保证金按《工程质量保修书》的有关规定退还。</w:t>
      </w:r>
    </w:p>
    <w:p w14:paraId="58F040A6">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（4）施工水电费按工程竣工结算审定价的</w:t>
      </w:r>
      <w:r>
        <w:rPr>
          <w:rFonts w:hint="eastAsia" w:ascii="仿宋" w:hAnsi="仿宋" w:eastAsia="仿宋" w:cs="仿宋"/>
          <w:b/>
          <w:bCs/>
          <w:color w:val="auto"/>
          <w:highlight w:val="none"/>
          <w:u w:val="single"/>
          <w:lang w:val="en-US" w:eastAsia="zh-CN"/>
        </w:rPr>
        <w:t>0.5</w:t>
      </w:r>
      <w:r>
        <w:rPr>
          <w:rFonts w:hint="eastAsia" w:ascii="仿宋" w:hAnsi="仿宋" w:eastAsia="仿宋" w:cs="仿宋"/>
          <w:b/>
          <w:bCs/>
          <w:color w:val="auto"/>
          <w:highlight w:val="none"/>
          <w:u w:val="single"/>
        </w:rPr>
        <w:t>％计算，在结算审定款中直接扣除。</w:t>
      </w:r>
    </w:p>
    <w:p w14:paraId="7D90CCDD">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（5）以上款项均不计息。在发包人支付上述款项前，承包人必须开具同等数额的正规税务发票，否则发包人有权拒绝支付。</w:t>
      </w:r>
    </w:p>
    <w:p w14:paraId="2A3748D8">
      <w:pPr>
        <w:pStyle w:val="134"/>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2、合同价款外的工程款支付：因工程变更、工程量清单等引起的工程价款在工程审计审定后支付。</w:t>
      </w:r>
    </w:p>
    <w:p w14:paraId="22B6468F">
      <w:pPr>
        <w:pStyle w:val="134"/>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3、发包人审核的进度款工程量仅作为进度款支付依据，不作为结算依据。</w:t>
      </w:r>
    </w:p>
    <w:p w14:paraId="36777A0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12.4.2 进度付款申请单的编制</w:t>
      </w:r>
    </w:p>
    <w:p w14:paraId="5CC1F04F">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关于进度付款申请单编制的约定：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按通用合同条款第12.4.2条规定执行。</w:t>
      </w:r>
      <w:r>
        <w:rPr>
          <w:rFonts w:hint="eastAsia" w:ascii="仿宋" w:hAnsi="仿宋" w:eastAsia="仿宋" w:cs="仿宋"/>
          <w:color w:val="auto"/>
          <w:highlight w:val="none"/>
          <w:u w:val="single"/>
        </w:rPr>
        <w:t xml:space="preserve"> </w:t>
      </w:r>
    </w:p>
    <w:p w14:paraId="780CE5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12.4.3 进度付款申请单的提交</w:t>
      </w:r>
    </w:p>
    <w:p w14:paraId="2AA8B1A0">
      <w:pPr>
        <w:pStyle w:val="134"/>
        <w:adjustRightInd w:val="0"/>
        <w:snapToGrid w:val="0"/>
        <w:spacing w:line="360" w:lineRule="exact"/>
        <w:ind w:firstLine="420" w:firstLineChars="200"/>
        <w:jc w:val="left"/>
        <w:rPr>
          <w:rFonts w:ascii="仿宋" w:hAnsi="仿宋" w:eastAsia="仿宋" w:cs="仿宋"/>
          <w:b/>
          <w:bCs/>
          <w:i/>
          <w:iCs/>
          <w:color w:val="auto"/>
          <w:highlight w:val="none"/>
          <w:u w:val="single"/>
        </w:rPr>
      </w:pPr>
      <w:r>
        <w:rPr>
          <w:rFonts w:hint="eastAsia" w:ascii="仿宋" w:hAnsi="仿宋" w:eastAsia="仿宋" w:cs="仿宋"/>
          <w:color w:val="auto"/>
          <w:highlight w:val="none"/>
        </w:rPr>
        <w:t>（1）单价合同进度付款申请单提交的约定：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22A6585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（2）总价合同进度付款申请单提交的约定：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04A25F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（3）其他价格形式合同进度付款申请单提交的约定：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F2F505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12.4.4 进度款审核和支付</w:t>
      </w:r>
    </w:p>
    <w:p w14:paraId="50C08D5D">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（1）监理人审查并报送发包人的期限：</w:t>
      </w:r>
      <w:r>
        <w:rPr>
          <w:rFonts w:hint="eastAsia" w:ascii="仿宋" w:hAnsi="仿宋" w:eastAsia="仿宋" w:cs="仿宋"/>
          <w:b/>
          <w:bCs/>
          <w:color w:val="auto"/>
          <w:highlight w:val="none"/>
          <w:u w:val="single"/>
        </w:rPr>
        <w:t>7天内完成审查。</w:t>
      </w:r>
    </w:p>
    <w:p w14:paraId="019F4D76">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发包人完成审批并签发进度款支付证书的期限：</w:t>
      </w:r>
      <w:r>
        <w:rPr>
          <w:rFonts w:hint="eastAsia" w:ascii="仿宋" w:hAnsi="仿宋" w:eastAsia="仿宋" w:cs="仿宋"/>
          <w:b/>
          <w:bCs/>
          <w:color w:val="auto"/>
          <w:highlight w:val="none"/>
          <w:u w:val="single"/>
        </w:rPr>
        <w:t>收到监理人报送的进度付款申请单及相关资料后7天内。</w:t>
      </w:r>
    </w:p>
    <w:p w14:paraId="4B7C2066">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（2）发包人支付进度款的期限：</w:t>
      </w:r>
      <w:r>
        <w:rPr>
          <w:rFonts w:hint="eastAsia" w:ascii="仿宋" w:hAnsi="仿宋" w:eastAsia="仿宋" w:cs="仿宋"/>
          <w:b/>
          <w:bCs/>
          <w:color w:val="auto"/>
          <w:highlight w:val="none"/>
          <w:u w:val="single"/>
        </w:rPr>
        <w:t>/。</w:t>
      </w:r>
    </w:p>
    <w:p w14:paraId="39C2641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发包人逾期支付进度款的违约金的计算方式：</w:t>
      </w:r>
      <w:r>
        <w:rPr>
          <w:rFonts w:hint="eastAsia" w:ascii="仿宋" w:hAnsi="仿宋" w:eastAsia="仿宋" w:cs="仿宋"/>
          <w:b/>
          <w:bCs/>
          <w:color w:val="auto"/>
          <w:highlight w:val="none"/>
          <w:u w:val="single"/>
        </w:rPr>
        <w:t>/。</w:t>
      </w:r>
    </w:p>
    <w:p w14:paraId="0AC0291D">
      <w:pPr>
        <w:pStyle w:val="134"/>
        <w:adjustRightInd w:val="0"/>
        <w:snapToGrid w:val="0"/>
        <w:spacing w:line="360" w:lineRule="exact"/>
        <w:ind w:firstLine="525" w:firstLineChars="250"/>
        <w:jc w:val="left"/>
        <w:rPr>
          <w:rFonts w:ascii="仿宋" w:hAnsi="仿宋" w:eastAsia="仿宋" w:cs="仿宋"/>
          <w:color w:val="auto"/>
          <w:highlight w:val="none"/>
        </w:rPr>
      </w:pPr>
      <w:r>
        <w:rPr>
          <w:rFonts w:hint="eastAsia" w:ascii="仿宋" w:hAnsi="仿宋" w:eastAsia="仿宋" w:cs="仿宋"/>
          <w:color w:val="auto"/>
          <w:highlight w:val="none"/>
        </w:rPr>
        <w:t>12.4.6 支付分解表的编制</w:t>
      </w:r>
    </w:p>
    <w:p w14:paraId="31EBCA2B">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2、总价合同支付分解表的编制与审批：</w:t>
      </w:r>
      <w:r>
        <w:rPr>
          <w:rFonts w:hint="eastAsia" w:ascii="仿宋" w:hAnsi="仿宋" w:eastAsia="仿宋" w:cs="仿宋"/>
          <w:b/>
          <w:bCs/>
          <w:color w:val="auto"/>
          <w:highlight w:val="none"/>
          <w:u w:val="single"/>
        </w:rPr>
        <w:t>/。</w:t>
      </w:r>
    </w:p>
    <w:p w14:paraId="5C9C3FB0">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3、单价合同的总价项目支付分解表的编制与审批：</w:t>
      </w:r>
      <w:r>
        <w:rPr>
          <w:rFonts w:hint="eastAsia" w:ascii="仿宋" w:hAnsi="仿宋" w:eastAsia="仿宋" w:cs="仿宋"/>
          <w:b/>
          <w:bCs/>
          <w:color w:val="auto"/>
          <w:highlight w:val="none"/>
          <w:u w:val="single"/>
        </w:rPr>
        <w:t>按通用合同条款第12.4.6条第3项规定执行。</w:t>
      </w:r>
    </w:p>
    <w:p w14:paraId="5C8CB961">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 验收和工程试车</w:t>
      </w:r>
    </w:p>
    <w:p w14:paraId="63593CE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13.1 分部分项工程验收</w:t>
      </w:r>
    </w:p>
    <w:p w14:paraId="6EB900B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13.1.2监理人不能按时进行验收时，应提前</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24</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小时提交书面延期要求。</w:t>
      </w:r>
    </w:p>
    <w:p w14:paraId="2EC46A72">
      <w:pPr>
        <w:pStyle w:val="134"/>
        <w:adjustRightInd w:val="0"/>
        <w:snapToGrid w:val="0"/>
        <w:spacing w:line="360" w:lineRule="exact"/>
        <w:ind w:firstLine="420" w:firstLineChars="200"/>
        <w:jc w:val="left"/>
        <w:rPr>
          <w:rFonts w:ascii="仿宋" w:hAnsi="仿宋" w:eastAsia="仿宋" w:cs="仿宋"/>
          <w:b/>
          <w:bCs/>
          <w:color w:val="auto"/>
          <w:highlight w:val="none"/>
        </w:rPr>
      </w:pPr>
      <w:r>
        <w:rPr>
          <w:rFonts w:hint="eastAsia" w:ascii="仿宋" w:hAnsi="仿宋" w:eastAsia="仿宋" w:cs="仿宋"/>
          <w:color w:val="auto"/>
          <w:highlight w:val="none"/>
        </w:rPr>
        <w:t>关于延期最长不得超过：</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48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小时。</w:t>
      </w:r>
    </w:p>
    <w:p w14:paraId="3952CC5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13.2 竣工验收</w:t>
      </w:r>
    </w:p>
    <w:p w14:paraId="631235D5">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13.2.2竣工验收程序</w:t>
      </w:r>
    </w:p>
    <w:p w14:paraId="5946CE38">
      <w:pPr>
        <w:pStyle w:val="134"/>
        <w:adjustRightInd w:val="0"/>
        <w:snapToGrid w:val="0"/>
        <w:spacing w:line="360" w:lineRule="exact"/>
        <w:ind w:left="4200" w:hanging="4200" w:hangingChars="2000"/>
        <w:jc w:val="left"/>
        <w:rPr>
          <w:rFonts w:ascii="仿宋" w:hAnsi="仿宋" w:eastAsia="仿宋" w:cs="仿宋"/>
          <w:color w:val="auto"/>
          <w:highlight w:val="none"/>
        </w:rPr>
      </w:pPr>
      <w:r>
        <w:rPr>
          <w:rFonts w:hint="eastAsia" w:ascii="仿宋" w:hAnsi="仿宋" w:eastAsia="仿宋" w:cs="仿宋"/>
          <w:color w:val="auto"/>
          <w:kern w:val="0"/>
          <w:highlight w:val="none"/>
        </w:rPr>
        <w:t xml:space="preserve">    关于竣工验收程序的约定：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按通用合同条款第13.2.2条规定执行。</w:t>
      </w:r>
    </w:p>
    <w:p w14:paraId="35703EAC">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发包人不按照本项约定组织竣工验收、颁发工程接收证书的违约金的计算方法：</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14:paraId="05EF17A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13.2.5移交、接收全部与部分工程</w:t>
      </w:r>
    </w:p>
    <w:p w14:paraId="40087DAA">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承包人向发包人移交工程的期限：</w:t>
      </w:r>
      <w:r>
        <w:rPr>
          <w:rFonts w:hint="eastAsia" w:ascii="仿宋" w:hAnsi="仿宋" w:eastAsia="仿宋" w:cs="仿宋"/>
          <w:b/>
          <w:bCs/>
          <w:color w:val="auto"/>
          <w:highlight w:val="none"/>
          <w:u w:val="single"/>
        </w:rPr>
        <w:t>竣工验收合格后7天内完成工程的移交。</w:t>
      </w:r>
    </w:p>
    <w:p w14:paraId="7565A62D">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发包人未按本合同约定接收全部或部分工程的，违约金的计算方法为：</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w:t>
      </w:r>
    </w:p>
    <w:p w14:paraId="2F81E221">
      <w:pPr>
        <w:pStyle w:val="134"/>
        <w:adjustRightInd w:val="0"/>
        <w:snapToGrid w:val="0"/>
        <w:spacing w:line="360" w:lineRule="exact"/>
        <w:jc w:val="left"/>
        <w:rPr>
          <w:rFonts w:ascii="仿宋" w:hAnsi="仿宋" w:eastAsia="仿宋" w:cs="仿宋"/>
          <w:b/>
          <w:bCs/>
          <w:color w:val="auto"/>
          <w:highlight w:val="none"/>
          <w:u w:val="single"/>
        </w:rPr>
      </w:pPr>
      <w:r>
        <w:rPr>
          <w:rFonts w:hint="eastAsia" w:ascii="仿宋" w:hAnsi="仿宋" w:eastAsia="仿宋" w:cs="仿宋"/>
          <w:color w:val="auto"/>
          <w:highlight w:val="none"/>
        </w:rPr>
        <w:t xml:space="preserve">    承包人未按时移交工程的，违约金的计算方法为：</w:t>
      </w:r>
      <w:r>
        <w:rPr>
          <w:rFonts w:hint="eastAsia" w:ascii="仿宋" w:hAnsi="仿宋" w:eastAsia="仿宋" w:cs="仿宋"/>
          <w:b/>
          <w:bCs/>
          <w:color w:val="auto"/>
          <w:highlight w:val="none"/>
          <w:u w:val="single"/>
        </w:rPr>
        <w:t>承担违约责任，每延期一天按每天</w:t>
      </w:r>
      <w:r>
        <w:rPr>
          <w:rFonts w:hint="eastAsia" w:ascii="仿宋" w:hAnsi="仿宋" w:eastAsia="仿宋" w:cs="仿宋"/>
          <w:b/>
          <w:bCs/>
          <w:color w:val="auto"/>
          <w:highlight w:val="none"/>
          <w:u w:val="single"/>
          <w:lang w:val="en-US" w:eastAsia="zh-CN"/>
        </w:rPr>
        <w:t>1</w:t>
      </w:r>
      <w:r>
        <w:rPr>
          <w:rFonts w:hint="eastAsia" w:ascii="仿宋" w:hAnsi="仿宋" w:eastAsia="仿宋" w:cs="仿宋"/>
          <w:b/>
          <w:bCs/>
          <w:color w:val="auto"/>
          <w:highlight w:val="none"/>
          <w:u w:val="single"/>
        </w:rPr>
        <w:t xml:space="preserve">000元向发包人支付违约金，在工程结算审定款中扣除。  </w:t>
      </w:r>
    </w:p>
    <w:p w14:paraId="59F7FC0C">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13.3 工程试车</w:t>
      </w:r>
    </w:p>
    <w:p w14:paraId="235CF760">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13.3.1 试车程序</w:t>
      </w:r>
    </w:p>
    <w:p w14:paraId="22AF2873">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工程试车内容：</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试车内容应与承包人承包范围相一致，试车费用由承包人承担。  </w:t>
      </w:r>
    </w:p>
    <w:p w14:paraId="69EFEA59">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（1）单机无负荷试车费用由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14:paraId="5D2B5EEE">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（2）无负荷联动试车费用由</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承包人 </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highlight w:val="none"/>
        </w:rPr>
        <w:t>承担。</w:t>
      </w:r>
    </w:p>
    <w:p w14:paraId="72BD3441">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13.3.3 投料试车</w:t>
      </w:r>
    </w:p>
    <w:p w14:paraId="0F2478CE">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关于投料试车相关事项的约定：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按通用合同条款第13.3.3条规定执行。</w:t>
      </w:r>
    </w:p>
    <w:p w14:paraId="54A19B4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13.6 竣工退场</w:t>
      </w:r>
    </w:p>
    <w:p w14:paraId="16D0B277">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13.6.1 竣工退场</w:t>
      </w:r>
    </w:p>
    <w:p w14:paraId="606908EC">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承包人完成竣工退场的期限：</w:t>
      </w:r>
      <w:r>
        <w:rPr>
          <w:rFonts w:hint="eastAsia" w:ascii="仿宋" w:hAnsi="仿宋" w:eastAsia="仿宋" w:cs="仿宋"/>
          <w:b/>
          <w:bCs/>
          <w:color w:val="auto"/>
          <w:highlight w:val="none"/>
          <w:u w:val="single"/>
        </w:rPr>
        <w:t xml:space="preserve"> 竣工验收合格后15天内清退全部临时设施、建筑材料、机械设备及建筑垃圾等</w:t>
      </w:r>
      <w:r>
        <w:rPr>
          <w:rFonts w:hint="eastAsia" w:ascii="仿宋" w:hAnsi="仿宋" w:eastAsia="仿宋" w:cs="仿宋"/>
          <w:b/>
          <w:bCs/>
          <w:color w:val="auto"/>
          <w:kern w:val="0"/>
          <w:highlight w:val="none"/>
        </w:rPr>
        <w:t>。</w:t>
      </w:r>
    </w:p>
    <w:p w14:paraId="1501B3CE">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 竣工结算</w:t>
      </w:r>
    </w:p>
    <w:p w14:paraId="14B191EB">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14.1 竣工付款申请</w:t>
      </w:r>
    </w:p>
    <w:p w14:paraId="1F1B4213">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承包人提交竣工付款申请单的期限：</w:t>
      </w:r>
      <w:r>
        <w:rPr>
          <w:rFonts w:hint="eastAsia" w:ascii="仿宋" w:hAnsi="仿宋" w:eastAsia="仿宋" w:cs="仿宋"/>
          <w:b/>
          <w:bCs/>
          <w:color w:val="auto"/>
          <w:highlight w:val="none"/>
          <w:u w:val="single"/>
        </w:rPr>
        <w:t>在工程竣工验收合格并提交以下资料后30天内。</w:t>
      </w:r>
    </w:p>
    <w:p w14:paraId="21BE49CD">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竣工付款申请单应包括的内容：</w:t>
      </w:r>
    </w:p>
    <w:p w14:paraId="30A17B32">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（1）工程结算审核报告；</w:t>
      </w:r>
    </w:p>
    <w:p w14:paraId="223449F1">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（2）纸质竣工图纸、技术资料各3套及电子版(光盘)竣工图2套等相关资料</w:t>
      </w:r>
    </w:p>
    <w:p w14:paraId="734C76F6">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（3）发包人已支付承包人的款项；</w:t>
      </w:r>
    </w:p>
    <w:p w14:paraId="631CD04A">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 xml:space="preserve">（4）应扣留的质量保证金等； </w:t>
      </w:r>
    </w:p>
    <w:p w14:paraId="1CFB78ED">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（5）发包人应支付承包人的价款。</w:t>
      </w:r>
    </w:p>
    <w:p w14:paraId="510B2EA4">
      <w:pPr>
        <w:pStyle w:val="134"/>
        <w:autoSpaceDE w:val="0"/>
        <w:autoSpaceDN w:val="0"/>
        <w:adjustRightInd w:val="0"/>
        <w:snapToGrid w:val="0"/>
        <w:spacing w:line="360" w:lineRule="exact"/>
        <w:ind w:firstLine="422" w:firstLineChars="200"/>
        <w:jc w:val="left"/>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工程最终结算价款以政府审计部门确定的为准。政府审计部门审计的期限不受通用条款约定的结算审核期限的限制。</w:t>
      </w:r>
    </w:p>
    <w:p w14:paraId="33371DDF">
      <w:pPr>
        <w:pStyle w:val="134"/>
        <w:adjustRightInd w:val="0"/>
        <w:snapToGrid w:val="0"/>
        <w:spacing w:line="360" w:lineRule="exact"/>
        <w:ind w:firstLine="420" w:firstLineChars="199"/>
        <w:rPr>
          <w:rFonts w:ascii="仿宋" w:hAnsi="仿宋" w:eastAsia="仿宋" w:cs="仿宋"/>
          <w:b/>
          <w:bCs/>
          <w:color w:val="auto"/>
          <w:highlight w:val="none"/>
          <w:u w:val="single"/>
        </w:rPr>
      </w:pPr>
      <w:r>
        <w:rPr>
          <w:rFonts w:hint="eastAsia" w:ascii="仿宋" w:hAnsi="仿宋" w:eastAsia="仿宋" w:cs="仿宋"/>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14.2 竣工结算审核</w:t>
      </w:r>
    </w:p>
    <w:p w14:paraId="263F6EED">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szCs w:val="24"/>
          <w:highlight w:val="none"/>
        </w:rPr>
        <w:t>发包人审批竣工付款申请单的期限：</w:t>
      </w:r>
      <w:r>
        <w:rPr>
          <w:rFonts w:hint="eastAsia" w:ascii="仿宋" w:hAnsi="仿宋" w:eastAsia="仿宋" w:cs="仿宋"/>
          <w:b/>
          <w:bCs/>
          <w:color w:val="auto"/>
          <w:highlight w:val="none"/>
          <w:u w:val="single"/>
        </w:rPr>
        <w:t>在收到承包人提交的全部资料后14天内。</w:t>
      </w:r>
    </w:p>
    <w:p w14:paraId="0A61D2FA">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发包人完成竣工付款的期限：</w:t>
      </w:r>
      <w:r>
        <w:rPr>
          <w:rFonts w:hint="eastAsia" w:ascii="仿宋" w:hAnsi="仿宋" w:eastAsia="仿宋" w:cs="仿宋"/>
          <w:b/>
          <w:bCs/>
          <w:color w:val="auto"/>
          <w:highlight w:val="none"/>
          <w:u w:val="single"/>
        </w:rPr>
        <w:t>在签发竣工付款证书后的14天内。</w:t>
      </w:r>
    </w:p>
    <w:p w14:paraId="741A1C2F">
      <w:pPr>
        <w:spacing w:line="360" w:lineRule="exact"/>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关于竣工付款证书异议部分复核的方式和程序：</w:t>
      </w:r>
      <w:r>
        <w:rPr>
          <w:rFonts w:hint="eastAsia" w:ascii="仿宋" w:hAnsi="仿宋" w:eastAsia="仿宋" w:cs="仿宋"/>
          <w:color w:val="auto"/>
          <w:highlight w:val="none"/>
          <w:u w:val="single"/>
        </w:rPr>
        <w:t>/。</w:t>
      </w:r>
    </w:p>
    <w:p w14:paraId="41606352">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14.4 最终结清</w:t>
      </w:r>
    </w:p>
    <w:p w14:paraId="696BB805">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14.4.1 最终结清申请单</w:t>
      </w:r>
    </w:p>
    <w:p w14:paraId="6A290837">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承包人提交最终结清申请单的份数：</w:t>
      </w:r>
      <w:r>
        <w:rPr>
          <w:rFonts w:hint="eastAsia" w:ascii="仿宋" w:hAnsi="仿宋" w:eastAsia="仿宋" w:cs="仿宋"/>
          <w:b/>
          <w:bCs/>
          <w:color w:val="auto"/>
          <w:highlight w:val="none"/>
          <w:u w:val="single"/>
        </w:rPr>
        <w:t>叁份。</w:t>
      </w:r>
    </w:p>
    <w:p w14:paraId="11C6294D">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承包人提交最终结算申请单的期限：</w:t>
      </w:r>
      <w:r>
        <w:rPr>
          <w:rFonts w:hint="eastAsia" w:ascii="仿宋" w:hAnsi="仿宋" w:eastAsia="仿宋" w:cs="仿宋"/>
          <w:b/>
          <w:bCs/>
          <w:color w:val="auto"/>
          <w:highlight w:val="none"/>
          <w:u w:val="single"/>
        </w:rPr>
        <w:t xml:space="preserve">在质保期满后7天内。 </w:t>
      </w:r>
    </w:p>
    <w:p w14:paraId="343A9C08">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14.4.2 最终结清证书和支付</w:t>
      </w:r>
    </w:p>
    <w:p w14:paraId="1C33FE9E">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（1）发包人完成最终结清申请单的审批并颁发最终结清证书的期限：</w:t>
      </w:r>
      <w:r>
        <w:rPr>
          <w:rFonts w:hint="eastAsia" w:ascii="仿宋" w:hAnsi="仿宋" w:eastAsia="仿宋" w:cs="仿宋"/>
          <w:b/>
          <w:bCs/>
          <w:color w:val="auto"/>
          <w:highlight w:val="none"/>
          <w:u w:val="single"/>
        </w:rPr>
        <w:t>在收到承包人提交的最终结算申请单后14天内。</w:t>
      </w:r>
    </w:p>
    <w:p w14:paraId="343E654A">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highlight w:val="none"/>
        </w:rPr>
        <w:t>（2）发包人完成支付的期限：</w:t>
      </w:r>
      <w:r>
        <w:rPr>
          <w:rFonts w:hint="eastAsia" w:ascii="仿宋" w:hAnsi="仿宋" w:eastAsia="仿宋" w:cs="仿宋"/>
          <w:b/>
          <w:bCs/>
          <w:color w:val="auto"/>
          <w:highlight w:val="none"/>
          <w:u w:val="single"/>
        </w:rPr>
        <w:t>在颁发最终结清证书后7天内完成支付。</w:t>
      </w:r>
    </w:p>
    <w:p w14:paraId="5A3850B6">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 缺陷责任期与保修</w:t>
      </w:r>
    </w:p>
    <w:p w14:paraId="01FF80D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15.2缺陷责任期</w:t>
      </w:r>
    </w:p>
    <w:p w14:paraId="0B69016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缺陷责任期的具体期限：</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A61B223">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15.3 质量保证金</w:t>
      </w:r>
    </w:p>
    <w:p w14:paraId="31281FD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关于是否扣留质量保证金的约定：</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125E75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在工程项目竣工前，承包人按专用合同条款第3.7条提供履约担保的，发包人不得同时预留工程质量保证金</w:t>
      </w:r>
    </w:p>
    <w:p w14:paraId="125B825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15.3.1 承包人提供质量保证金的方式</w:t>
      </w:r>
    </w:p>
    <w:p w14:paraId="4099BF7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质量保证金采用以下第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14:paraId="26917F6B">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（1）质量保证金保函，保证金额为：</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462C67FD">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w:t>
      </w:r>
      <w:r>
        <w:rPr>
          <w:rFonts w:hint="eastAsia" w:ascii="仿宋" w:hAnsi="仿宋" w:eastAsia="仿宋" w:cs="仿宋"/>
          <w:b/>
          <w:bCs/>
          <w:color w:val="auto"/>
          <w:kern w:val="0"/>
          <w:highlight w:val="none"/>
          <w:u w:val="single"/>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%的工程款；</w:t>
      </w:r>
    </w:p>
    <w:p w14:paraId="450A9806">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（3）其他方式:</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按结算审定价的1.5%缴纳</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w:t>
      </w:r>
    </w:p>
    <w:p w14:paraId="356428B1">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 xml:space="preserve">15.3.2 质量保证金的扣留 </w:t>
      </w:r>
    </w:p>
    <w:p w14:paraId="38E72FE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质量保证金的扣留采取以下第</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 (3)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种方式：</w:t>
      </w:r>
    </w:p>
    <w:p w14:paraId="41248BA9">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（1）在支付工程进度款时逐次扣留，在此情形下，质量保证金的计算基数不包括预付款的支付、扣回以及价格调整的金额；</w:t>
      </w:r>
    </w:p>
    <w:p w14:paraId="74A38A73">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（2）工程竣工结算时一次性扣留质量保证金；</w:t>
      </w:r>
    </w:p>
    <w:p w14:paraId="1D560BAF">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（3）其他扣留方式: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CAC1C1D">
      <w:pPr>
        <w:pStyle w:val="134"/>
        <w:adjustRightInd w:val="0"/>
        <w:snapToGrid w:val="0"/>
        <w:spacing w:line="360" w:lineRule="exact"/>
        <w:ind w:firstLine="630" w:firstLineChars="300"/>
        <w:jc w:val="left"/>
        <w:rPr>
          <w:rFonts w:ascii="仿宋" w:hAnsi="仿宋" w:eastAsia="仿宋" w:cs="仿宋"/>
          <w:color w:val="auto"/>
          <w:highlight w:val="none"/>
        </w:rPr>
      </w:pPr>
      <w:r>
        <w:rPr>
          <w:rFonts w:hint="eastAsia" w:ascii="仿宋" w:hAnsi="仿宋" w:eastAsia="仿宋" w:cs="仿宋"/>
          <w:color w:val="auto"/>
          <w:highlight w:val="none"/>
        </w:rPr>
        <w:t>关于质量保证金的补充约定：</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 xml:space="preserve">按结算审定价的1.5%缴纳 </w:t>
      </w:r>
      <w:r>
        <w:rPr>
          <w:rFonts w:hint="eastAsia" w:ascii="仿宋" w:hAnsi="仿宋" w:eastAsia="仿宋" w:cs="仿宋"/>
          <w:color w:val="auto"/>
          <w:kern w:val="0"/>
          <w:highlight w:val="none"/>
        </w:rPr>
        <w:t>。</w:t>
      </w:r>
    </w:p>
    <w:p w14:paraId="3325931E">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15.4保修</w:t>
      </w:r>
    </w:p>
    <w:p w14:paraId="0D7439C0">
      <w:pPr>
        <w:pStyle w:val="134"/>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15.4.1 保修责任</w:t>
      </w:r>
    </w:p>
    <w:p w14:paraId="2BF71178">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工程保修期为：</w:t>
      </w:r>
      <w:r>
        <w:rPr>
          <w:rFonts w:hint="eastAsia" w:ascii="仿宋" w:hAnsi="仿宋" w:eastAsia="仿宋" w:cs="仿宋"/>
          <w:b/>
          <w:bCs/>
          <w:color w:val="auto"/>
          <w:highlight w:val="none"/>
          <w:u w:val="single"/>
        </w:rPr>
        <w:t>按工程质量保修书规定执行。</w:t>
      </w:r>
    </w:p>
    <w:p w14:paraId="5ABF2C83">
      <w:pPr>
        <w:pStyle w:val="134"/>
        <w:adjustRightInd w:val="0"/>
        <w:snapToGrid w:val="0"/>
        <w:spacing w:line="360" w:lineRule="exact"/>
        <w:ind w:firstLine="409" w:firstLineChars="195"/>
        <w:jc w:val="left"/>
        <w:rPr>
          <w:rFonts w:ascii="仿宋" w:hAnsi="仿宋" w:eastAsia="仿宋" w:cs="仿宋"/>
          <w:color w:val="auto"/>
          <w:highlight w:val="none"/>
        </w:rPr>
      </w:pPr>
      <w:r>
        <w:rPr>
          <w:rFonts w:hint="eastAsia" w:ascii="仿宋" w:hAnsi="仿宋" w:eastAsia="仿宋" w:cs="仿宋"/>
          <w:color w:val="auto"/>
          <w:highlight w:val="none"/>
        </w:rPr>
        <w:t>15.4.3 修复通知</w:t>
      </w:r>
    </w:p>
    <w:p w14:paraId="7D2A9223">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承包人收到保修通知并到达工程现场的合理时间：</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highlight w:val="none"/>
          <w:u w:val="single"/>
        </w:rPr>
        <w:t xml:space="preserve"> 2日内。</w:t>
      </w:r>
    </w:p>
    <w:p w14:paraId="41A3C4C6">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 违约</w:t>
      </w:r>
    </w:p>
    <w:p w14:paraId="05761B2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16.1 发包人违约</w:t>
      </w:r>
    </w:p>
    <w:p w14:paraId="375FD71C">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16.1.1发包人违约的情形</w:t>
      </w:r>
    </w:p>
    <w:p w14:paraId="6FA924C7">
      <w:pPr>
        <w:pStyle w:val="134"/>
        <w:autoSpaceDE w:val="0"/>
        <w:autoSpaceDN w:val="0"/>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02163454">
      <w:pPr>
        <w:pStyle w:val="134"/>
        <w:adjustRightInd w:val="0"/>
        <w:snapToGrid w:val="0"/>
        <w:spacing w:line="360" w:lineRule="exact"/>
        <w:ind w:left="1050" w:hanging="1050" w:hangingChars="500"/>
        <w:jc w:val="left"/>
        <w:rPr>
          <w:rFonts w:ascii="仿宋" w:hAnsi="仿宋" w:eastAsia="仿宋" w:cs="仿宋"/>
          <w:color w:val="auto"/>
          <w:kern w:val="0"/>
          <w:highlight w:val="none"/>
        </w:rPr>
      </w:pPr>
      <w:r>
        <w:rPr>
          <w:rFonts w:hint="eastAsia" w:ascii="仿宋" w:hAnsi="仿宋" w:eastAsia="仿宋" w:cs="仿宋"/>
          <w:color w:val="auto"/>
          <w:kern w:val="0"/>
          <w:highlight w:val="none"/>
        </w:rPr>
        <w:t xml:space="preserve">    16.1.2 发包人违约的责任</w:t>
      </w:r>
    </w:p>
    <w:p w14:paraId="7257EDB4">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发包人违约责任的承担方式和计算方法：</w:t>
      </w:r>
    </w:p>
    <w:p w14:paraId="42B2E8EB">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（1）因发包人原因未能在计划开工日期前7天内下达开工通知的违约责任：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w:t>
      </w:r>
      <w:r>
        <w:rPr>
          <w:rFonts w:hint="eastAsia" w:ascii="仿宋" w:hAnsi="仿宋" w:eastAsia="仿宋" w:cs="仿宋"/>
          <w:color w:val="auto"/>
          <w:highlight w:val="none"/>
        </w:rPr>
        <w:t xml:space="preserve"> </w:t>
      </w:r>
    </w:p>
    <w:p w14:paraId="189E1891">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（2）因发包人原因未能按合同约定支付合同价款的违约责任：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49B6536F">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（3）发包人违反第10.1款〔变更的范围〕第（2）项约定，自行实施被取消的工作或转由他人实施的违约责任：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4D05D12E">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75ABCBC2">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（5）因发包人违反合同约定造成暂停施工的违约责任：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229C452B">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（6）发包人无正当理由没有在约定期限内发出复工指示，导致承包人无法复工的违约责任：</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highlight w:val="none"/>
          <w:u w:val="single"/>
        </w:rPr>
        <w:t xml:space="preserve">/ </w:t>
      </w:r>
    </w:p>
    <w:p w14:paraId="73D3F3CA">
      <w:pPr>
        <w:pStyle w:val="134"/>
        <w:autoSpaceDE w:val="0"/>
        <w:autoSpaceDN w:val="0"/>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kern w:val="0"/>
          <w:highlight w:val="none"/>
        </w:rPr>
        <w:t>（7）其他：</w:t>
      </w:r>
      <w:r>
        <w:rPr>
          <w:rFonts w:hint="eastAsia" w:ascii="仿宋" w:hAnsi="仿宋" w:eastAsia="仿宋" w:cs="仿宋"/>
          <w:color w:val="auto"/>
          <w:highlight w:val="none"/>
          <w:u w:val="single"/>
        </w:rPr>
        <w:t xml:space="preserve"> / </w:t>
      </w:r>
    </w:p>
    <w:p w14:paraId="3BFDFCD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16.1.3 因发包人违约解除合同</w:t>
      </w:r>
    </w:p>
    <w:p w14:paraId="3A70287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承包人按16.1.1项〔发包人违约的情形〕约定暂停施工满</w:t>
      </w:r>
      <w:r>
        <w:rPr>
          <w:rFonts w:hint="eastAsia" w:ascii="仿宋" w:hAnsi="仿宋" w:eastAsia="仿宋" w:cs="仿宋"/>
          <w:color w:val="auto"/>
          <w:kern w:val="0"/>
          <w:highlight w:val="none"/>
          <w:u w:val="single"/>
        </w:rPr>
        <w:t xml:space="preserve"> </w:t>
      </w:r>
      <w:r>
        <w:rPr>
          <w:rFonts w:hint="eastAsia" w:ascii="仿宋" w:hAnsi="仿宋" w:eastAsia="仿宋" w:cs="仿宋"/>
          <w:b/>
          <w:bCs/>
          <w:color w:val="auto"/>
          <w:kern w:val="0"/>
          <w:highlight w:val="none"/>
          <w:u w:val="single"/>
        </w:rPr>
        <w:t>60</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天后发包人仍不纠正其违约行为并致使合同目的不能实现的，承包人有权解除合同。</w:t>
      </w:r>
    </w:p>
    <w:p w14:paraId="728B43FD">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16.2 承包人违约</w:t>
      </w:r>
    </w:p>
    <w:p w14:paraId="144FC306">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16.2.1 承包人违约的情形</w:t>
      </w:r>
    </w:p>
    <w:p w14:paraId="4DC36E25">
      <w:pPr>
        <w:pStyle w:val="134"/>
        <w:adjustRightInd w:val="0"/>
        <w:snapToGrid w:val="0"/>
        <w:spacing w:line="360" w:lineRule="exact"/>
        <w:ind w:left="1050" w:leftChars="200" w:hanging="630" w:hangingChars="300"/>
        <w:jc w:val="left"/>
        <w:rPr>
          <w:rFonts w:ascii="仿宋" w:hAnsi="仿宋" w:eastAsia="仿宋" w:cs="仿宋"/>
          <w:color w:val="auto"/>
          <w:kern w:val="0"/>
          <w:highlight w:val="none"/>
        </w:rPr>
      </w:pPr>
      <w:r>
        <w:rPr>
          <w:rFonts w:hint="eastAsia" w:ascii="仿宋" w:hAnsi="仿宋" w:eastAsia="仿宋" w:cs="仿宋"/>
          <w:color w:val="auto"/>
          <w:kern w:val="0"/>
          <w:highlight w:val="none"/>
        </w:rPr>
        <w:t>承包人违约的其他情形：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 xml:space="preserve">。   </w:t>
      </w:r>
    </w:p>
    <w:p w14:paraId="7EA14FE2">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16.2.2承包人违约的责任</w:t>
      </w:r>
    </w:p>
    <w:p w14:paraId="17665815">
      <w:pPr>
        <w:pStyle w:val="134"/>
        <w:adjustRightInd w:val="0"/>
        <w:snapToGrid w:val="0"/>
        <w:spacing w:line="360" w:lineRule="exact"/>
        <w:ind w:left="1050" w:leftChars="200" w:hanging="630" w:hangingChars="300"/>
        <w:jc w:val="left"/>
        <w:rPr>
          <w:rFonts w:ascii="仿宋" w:hAnsi="仿宋" w:eastAsia="仿宋" w:cs="仿宋"/>
          <w:color w:val="auto"/>
          <w:kern w:val="0"/>
          <w:highlight w:val="none"/>
          <w:u w:val="single"/>
        </w:rPr>
      </w:pPr>
      <w:r>
        <w:rPr>
          <w:rFonts w:hint="eastAsia" w:ascii="仿宋" w:hAnsi="仿宋" w:eastAsia="仿宋" w:cs="仿宋"/>
          <w:color w:val="auto"/>
          <w:kern w:val="0"/>
          <w:highlight w:val="none"/>
        </w:rPr>
        <w:t>承包人违约责任的承担方式和计算方法：</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r>
        <w:rPr>
          <w:rFonts w:hint="eastAsia" w:ascii="仿宋" w:hAnsi="仿宋" w:eastAsia="仿宋" w:cs="仿宋"/>
          <w:color w:val="auto"/>
          <w:highlight w:val="none"/>
        </w:rPr>
        <w:t xml:space="preserve">    </w:t>
      </w:r>
    </w:p>
    <w:p w14:paraId="3D7E96F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16.2.3 因承包人违约解除合同</w:t>
      </w:r>
    </w:p>
    <w:p w14:paraId="51A8347C">
      <w:pPr>
        <w:pStyle w:val="134"/>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关于承包人违约解除合同的特别约定：</w:t>
      </w:r>
      <w:r>
        <w:rPr>
          <w:rFonts w:hint="eastAsia" w:ascii="仿宋" w:hAnsi="仿宋" w:eastAsia="仿宋" w:cs="仿宋"/>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4"/>
        <w:adjustRightInd w:val="0"/>
        <w:snapToGrid w:val="0"/>
        <w:spacing w:line="360" w:lineRule="exact"/>
        <w:ind w:firstLine="420" w:firstLineChars="200"/>
        <w:rPr>
          <w:rFonts w:ascii="仿宋" w:hAnsi="仿宋" w:eastAsia="仿宋" w:cs="仿宋"/>
          <w:b/>
          <w:bCs/>
          <w:color w:val="auto"/>
          <w:highlight w:val="none"/>
          <w:u w:val="single"/>
        </w:rPr>
      </w:pPr>
      <w:r>
        <w:rPr>
          <w:rFonts w:hint="eastAsia" w:ascii="仿宋" w:hAnsi="仿宋" w:eastAsia="仿宋" w:cs="仿宋"/>
          <w:color w:val="auto"/>
          <w:kern w:val="0"/>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2EBF84AD">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17. 不可抗力 </w:t>
      </w:r>
    </w:p>
    <w:p w14:paraId="106F7C5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17.1 不可抗力的确认</w:t>
      </w:r>
    </w:p>
    <w:p w14:paraId="566F000D">
      <w:pPr>
        <w:pStyle w:val="134"/>
        <w:adjustRightInd w:val="0"/>
        <w:snapToGrid w:val="0"/>
        <w:spacing w:line="360" w:lineRule="exact"/>
        <w:ind w:firstLine="420" w:firstLineChars="200"/>
        <w:jc w:val="left"/>
        <w:rPr>
          <w:rFonts w:ascii="仿宋" w:hAnsi="仿宋" w:eastAsia="仿宋" w:cs="仿宋"/>
          <w:color w:val="auto"/>
          <w:kern w:val="0"/>
          <w:highlight w:val="none"/>
          <w:u w:val="single"/>
        </w:rPr>
      </w:pPr>
      <w:r>
        <w:rPr>
          <w:rFonts w:hint="eastAsia" w:ascii="仿宋" w:hAnsi="仿宋" w:eastAsia="仿宋" w:cs="仿宋"/>
          <w:color w:val="auto"/>
          <w:highlight w:val="none"/>
        </w:rPr>
        <w:t>除通用合同条款约定的不可抗力事件之外，视为不可抗力的其他情形：</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40B757F0">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17.4 因不可抗力解除合同</w:t>
      </w:r>
    </w:p>
    <w:p w14:paraId="4782C6CD">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合同解除后，发包人应在商定或确定发包人应支付款项后</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天内完成款项的支付。</w:t>
      </w:r>
    </w:p>
    <w:p w14:paraId="37DFA4E9">
      <w:pPr>
        <w:pStyle w:val="554"/>
        <w:adjustRightInd w:val="0"/>
        <w:snapToGrid w:val="0"/>
        <w:spacing w:before="0" w:after="0"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18. 保险</w:t>
      </w:r>
    </w:p>
    <w:p w14:paraId="66CF289A">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18.1 工程保险</w:t>
      </w:r>
    </w:p>
    <w:p w14:paraId="3D2267EB">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关于工程保险的特别约定：</w:t>
      </w:r>
      <w:r>
        <w:rPr>
          <w:rFonts w:hint="eastAsia" w:ascii="仿宋" w:hAnsi="仿宋" w:eastAsia="仿宋" w:cs="仿宋"/>
          <w:color w:val="auto"/>
          <w:kern w:val="0"/>
          <w:highlight w:val="none"/>
          <w:u w:val="single"/>
        </w:rPr>
        <w:t xml:space="preserve">  /   </w:t>
      </w:r>
      <w:r>
        <w:rPr>
          <w:rFonts w:hint="eastAsia" w:ascii="仿宋" w:hAnsi="仿宋" w:eastAsia="仿宋" w:cs="仿宋"/>
          <w:color w:val="auto"/>
          <w:kern w:val="0"/>
          <w:highlight w:val="none"/>
        </w:rPr>
        <w:t>。</w:t>
      </w:r>
    </w:p>
    <w:p w14:paraId="598A57C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18.3 其他保险</w:t>
      </w:r>
    </w:p>
    <w:p w14:paraId="36048ADB">
      <w:pPr>
        <w:pStyle w:val="134"/>
        <w:adjustRightInd w:val="0"/>
        <w:snapToGrid w:val="0"/>
        <w:spacing w:line="360" w:lineRule="exact"/>
        <w:ind w:firstLine="420" w:firstLineChars="200"/>
        <w:jc w:val="left"/>
        <w:rPr>
          <w:rFonts w:ascii="仿宋" w:hAnsi="仿宋" w:eastAsia="仿宋" w:cs="仿宋"/>
          <w:b/>
          <w:bCs/>
          <w:color w:val="auto"/>
          <w:highlight w:val="none"/>
          <w:u w:val="single"/>
        </w:rPr>
      </w:pPr>
      <w:r>
        <w:rPr>
          <w:rFonts w:hint="eastAsia" w:ascii="仿宋" w:hAnsi="仿宋" w:eastAsia="仿宋" w:cs="仿宋"/>
          <w:color w:val="auto"/>
          <w:highlight w:val="none"/>
        </w:rPr>
        <w:t>关于其他保险的约定：</w:t>
      </w:r>
      <w:r>
        <w:rPr>
          <w:rFonts w:hint="eastAsia" w:ascii="仿宋" w:hAnsi="仿宋" w:eastAsia="仿宋" w:cs="仿宋"/>
          <w:b/>
          <w:bCs/>
          <w:color w:val="auto"/>
          <w:highlight w:val="none"/>
          <w:u w:val="single"/>
        </w:rPr>
        <w:t>承包人投保建筑工人及管理人员意外伤害保险。</w:t>
      </w:r>
    </w:p>
    <w:p w14:paraId="63B4DE7B">
      <w:pPr>
        <w:pStyle w:val="134"/>
        <w:adjustRightInd w:val="0"/>
        <w:snapToGrid w:val="0"/>
        <w:spacing w:line="360" w:lineRule="exact"/>
        <w:jc w:val="left"/>
        <w:rPr>
          <w:rFonts w:ascii="仿宋" w:hAnsi="仿宋" w:eastAsia="仿宋" w:cs="仿宋"/>
          <w:color w:val="auto"/>
          <w:kern w:val="0"/>
          <w:highlight w:val="none"/>
        </w:rPr>
      </w:pPr>
      <w:r>
        <w:rPr>
          <w:rFonts w:hint="eastAsia" w:ascii="仿宋" w:hAnsi="仿宋" w:eastAsia="仿宋" w:cs="仿宋"/>
          <w:color w:val="auto"/>
          <w:highlight w:val="none"/>
        </w:rPr>
        <w:t xml:space="preserve">    承包人是否应为其施工设备等办理财产保险：</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是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2E337C9">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18.7 通知义务</w:t>
      </w:r>
    </w:p>
    <w:p w14:paraId="5459F4FA">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kern w:val="0"/>
          <w:highlight w:val="none"/>
        </w:rPr>
        <w:t>关于变更保险合同时的通知义务的约定：</w:t>
      </w:r>
      <w:r>
        <w:rPr>
          <w:rFonts w:hint="eastAsia" w:ascii="仿宋" w:hAnsi="仿宋" w:eastAsia="仿宋" w:cs="仿宋"/>
          <w:b/>
          <w:bCs/>
          <w:color w:val="auto"/>
          <w:highlight w:val="none"/>
          <w:u w:val="single"/>
        </w:rPr>
        <w:t>按通用合同条款第18.7条项规定执行。</w:t>
      </w:r>
    </w:p>
    <w:p w14:paraId="3D732795">
      <w:pPr>
        <w:pStyle w:val="554"/>
        <w:adjustRightInd w:val="0"/>
        <w:snapToGrid w:val="0"/>
        <w:spacing w:before="0" w:after="0" w:line="360" w:lineRule="exact"/>
        <w:ind w:firstLine="42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20. 争议解决</w:t>
      </w:r>
    </w:p>
    <w:p w14:paraId="5D490741">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20.3 争议评审</w:t>
      </w:r>
    </w:p>
    <w:p w14:paraId="44176692">
      <w:pPr>
        <w:pStyle w:val="134"/>
        <w:adjustRightInd w:val="0"/>
        <w:snapToGrid w:val="0"/>
        <w:spacing w:line="360" w:lineRule="exact"/>
        <w:jc w:val="left"/>
        <w:rPr>
          <w:rFonts w:ascii="仿宋" w:hAnsi="仿宋" w:eastAsia="仿宋" w:cs="仿宋"/>
          <w:color w:val="auto"/>
          <w:highlight w:val="none"/>
        </w:rPr>
      </w:pPr>
      <w:r>
        <w:rPr>
          <w:rFonts w:hint="eastAsia" w:ascii="仿宋" w:hAnsi="仿宋" w:eastAsia="仿宋" w:cs="仿宋"/>
          <w:color w:val="auto"/>
          <w:highlight w:val="none"/>
        </w:rPr>
        <w:t xml:space="preserve">    合同当事人是否同意将工程争议提交争议评审小组决定：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 xml:space="preserve">。  </w:t>
      </w:r>
    </w:p>
    <w:p w14:paraId="23A517D2">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20.3.1 争议评审小组的确定</w:t>
      </w:r>
    </w:p>
    <w:p w14:paraId="138A63FA">
      <w:pPr>
        <w:pStyle w:val="134"/>
        <w:adjustRightInd w:val="0"/>
        <w:snapToGrid w:val="0"/>
        <w:spacing w:line="360" w:lineRule="exact"/>
        <w:ind w:firstLine="420" w:firstLineChars="200"/>
        <w:jc w:val="left"/>
        <w:rPr>
          <w:rFonts w:ascii="仿宋" w:hAnsi="仿宋" w:eastAsia="仿宋" w:cs="仿宋"/>
          <w:color w:val="auto"/>
          <w:highlight w:val="none"/>
          <w:u w:val="single"/>
        </w:rPr>
      </w:pPr>
      <w:r>
        <w:rPr>
          <w:rFonts w:hint="eastAsia" w:ascii="仿宋" w:hAnsi="仿宋" w:eastAsia="仿宋" w:cs="仿宋"/>
          <w:color w:val="auto"/>
          <w:highlight w:val="none"/>
        </w:rPr>
        <w:t>争议评审小组成员的确定：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55AE660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选定争议评审员的期限：</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1E9273F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争议评审小组成员的报酬承担方式：</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3961C3F4">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其他事项的约定：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741DD992">
      <w:pPr>
        <w:pStyle w:val="134"/>
        <w:autoSpaceDE w:val="0"/>
        <w:autoSpaceDN w:val="0"/>
        <w:adjustRightInd w:val="0"/>
        <w:snapToGrid w:val="0"/>
        <w:spacing w:line="360" w:lineRule="exact"/>
        <w:ind w:firstLine="420" w:firstLineChars="200"/>
        <w:jc w:val="left"/>
        <w:rPr>
          <w:rFonts w:ascii="仿宋" w:hAnsi="仿宋" w:eastAsia="仿宋" w:cs="仿宋"/>
          <w:color w:val="auto"/>
          <w:kern w:val="0"/>
          <w:highlight w:val="none"/>
        </w:rPr>
      </w:pPr>
      <w:r>
        <w:rPr>
          <w:rFonts w:hint="eastAsia" w:ascii="仿宋" w:hAnsi="仿宋" w:eastAsia="仿宋" w:cs="仿宋"/>
          <w:color w:val="auto"/>
          <w:kern w:val="0"/>
          <w:highlight w:val="none"/>
        </w:rPr>
        <w:t>20.3.2 争议评审小组的决定</w:t>
      </w:r>
    </w:p>
    <w:p w14:paraId="52A1C907">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合同当事人关于本项的约定：</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66F6D946">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20.4仲裁或诉讼</w:t>
      </w:r>
    </w:p>
    <w:p w14:paraId="7DEB3C25">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因合同及合同有关事项发生的争议，双方当事人一致同意提交杭州仲裁委员会申请仲裁；但双方当事人特别约定下列解决方式中第</w:t>
      </w:r>
      <w:r>
        <w:rPr>
          <w:rFonts w:hint="eastAsia" w:ascii="仿宋" w:hAnsi="仿宋" w:eastAsia="仿宋" w:cs="仿宋"/>
          <w:color w:val="auto"/>
          <w:highlight w:val="none"/>
          <w:u w:val="single"/>
        </w:rPr>
        <w:t>（2）</w:t>
      </w:r>
      <w:r>
        <w:rPr>
          <w:rFonts w:hint="eastAsia" w:ascii="仿宋" w:hAnsi="仿宋" w:eastAsia="仿宋" w:cs="仿宋"/>
          <w:color w:val="auto"/>
          <w:highlight w:val="none"/>
        </w:rPr>
        <w:t>种方式解决争议的除外：</w:t>
      </w:r>
    </w:p>
    <w:p w14:paraId="3DEB3019">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（1）向</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仲裁委员会申请仲裁；</w:t>
      </w:r>
    </w:p>
    <w:p w14:paraId="62D3C4A0">
      <w:pPr>
        <w:pStyle w:val="134"/>
        <w:adjustRightInd w:val="0"/>
        <w:snapToGrid w:val="0"/>
        <w:spacing w:line="36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（2）向</w:t>
      </w:r>
      <w:r>
        <w:rPr>
          <w:rFonts w:hint="eastAsia" w:ascii="仿宋" w:hAnsi="仿宋" w:eastAsia="仿宋" w:cs="仿宋"/>
          <w:color w:val="auto"/>
          <w:highlight w:val="none"/>
          <w:u w:val="single"/>
        </w:rPr>
        <w:t xml:space="preserve"> 合同履行地（工程所在地） </w:t>
      </w:r>
      <w:r>
        <w:rPr>
          <w:rFonts w:hint="eastAsia" w:ascii="仿宋" w:hAnsi="仿宋" w:eastAsia="仿宋" w:cs="仿宋"/>
          <w:color w:val="auto"/>
          <w:highlight w:val="none"/>
        </w:rPr>
        <w:t>人民法院起诉。</w:t>
      </w:r>
    </w:p>
    <w:p w14:paraId="12CB6FDF">
      <w:pPr>
        <w:pStyle w:val="134"/>
        <w:adjustRightInd w:val="0"/>
        <w:snapToGrid w:val="0"/>
        <w:spacing w:line="36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21.其他补充事项的约定</w:t>
      </w:r>
    </w:p>
    <w:p w14:paraId="6804F28D">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21.1进场项目班子应当是承包人建制内的，违法转包、挂靠承包人或临时拼凑的施工班子一经发现并经查实后，</w:t>
      </w:r>
      <w:r>
        <w:rPr>
          <w:rFonts w:hint="eastAsia" w:ascii="仿宋" w:hAnsi="仿宋" w:eastAsia="仿宋" w:cs="仿宋"/>
          <w:color w:val="auto"/>
          <w:szCs w:val="21"/>
          <w:highlight w:val="none"/>
        </w:rPr>
        <w:t>除扣罚履约保证金外，</w:t>
      </w:r>
      <w:r>
        <w:rPr>
          <w:rFonts w:hint="eastAsia" w:ascii="仿宋" w:hAnsi="仿宋" w:eastAsia="仿宋" w:cs="仿宋"/>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21.3 承包人应按期支付工人的劳动工资，发包人有权监督承包人对于工人工资支付和发放。</w:t>
      </w:r>
    </w:p>
    <w:p w14:paraId="7F35C9D1">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21.4本工程结算造价以审计结果为准。承包人必须保证施工签证的真实性、合理性和合法性并不得与合同约定相违背，否则有权予以调整。</w:t>
      </w:r>
    </w:p>
    <w:p w14:paraId="0E167D90">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21.5 工程变更严格按照变更程序办理，所有的工程变更须经设计、监理及发包人三方确认后实施。</w:t>
      </w:r>
    </w:p>
    <w:p w14:paraId="69399BF2">
      <w:pPr>
        <w:pStyle w:val="134"/>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6B50C6D2">
      <w:pPr>
        <w:pStyle w:val="134"/>
        <w:adjustRightInd w:val="0"/>
        <w:snapToGrid w:val="0"/>
        <w:spacing w:line="38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本工程未明确的违约赔偿事宜，均在工程竣工结算时处理，在工程结算款中增加或扣减有关费用。</w:t>
      </w:r>
    </w:p>
    <w:p w14:paraId="5A9E27FC">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21.8发包人有权取消或调整合同范围内的任何工程内容，承包人无条件接受，调整部分按实结算，取消部分相应扣除投标相对应的费用。</w:t>
      </w:r>
    </w:p>
    <w:p w14:paraId="4B05DC06">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21.11承包人在踏勘现场时要充分了解现场地理人文条件，合理处理与周边关系。</w:t>
      </w:r>
    </w:p>
    <w:p w14:paraId="792B9DB2">
      <w:pPr>
        <w:pStyle w:val="134"/>
        <w:adjustRightInd w:val="0"/>
        <w:snapToGrid w:val="0"/>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4"/>
        <w:adjustRightInd w:val="0"/>
        <w:snapToGrid w:val="0"/>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21.15 </w:t>
      </w:r>
      <w:r>
        <w:rPr>
          <w:rFonts w:hint="eastAsia" w:ascii="仿宋" w:hAnsi="仿宋" w:eastAsia="仿宋" w:cs="仿宋"/>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仿宋" w:hAnsi="仿宋" w:eastAsia="仿宋" w:cs="仿宋"/>
          <w:color w:val="auto"/>
          <w:highlight w:val="none"/>
        </w:rPr>
      </w:pPr>
      <w:r>
        <w:rPr>
          <w:rFonts w:hint="eastAsia" w:ascii="仿宋" w:hAnsi="仿宋" w:eastAsia="仿宋" w:cs="仿宋"/>
          <w:color w:val="auto"/>
          <w:highlight w:val="none"/>
        </w:rPr>
        <w:t>21.16</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工程移交前，承包人需编制修缮工程使用说明书，明确本项目改造情况、使用注意事项、主要设施设备品牌、工程,质量保修期限及范围等内容。</w:t>
      </w:r>
    </w:p>
    <w:p w14:paraId="3F477F15">
      <w:pPr>
        <w:pStyle w:val="30"/>
        <w:adjustRightInd w:val="0"/>
        <w:snapToGrid w:val="0"/>
        <w:spacing w:before="162" w:after="162" w:line="276" w:lineRule="auto"/>
        <w:rPr>
          <w:rFonts w:ascii="仿宋" w:hAnsi="仿宋" w:eastAsia="仿宋" w:cs="仿宋"/>
          <w:color w:val="auto"/>
          <w:highlight w:val="none"/>
        </w:rPr>
      </w:pPr>
      <w:r>
        <w:rPr>
          <w:rFonts w:hint="eastAsia" w:ascii="仿宋" w:hAnsi="仿宋" w:eastAsia="仿宋" w:cs="仿宋"/>
          <w:b/>
          <w:bCs/>
          <w:color w:val="auto"/>
          <w:highlight w:val="none"/>
        </w:rPr>
        <w:t>附件：</w:t>
      </w:r>
    </w:p>
    <w:p w14:paraId="382154B4">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附件1：工程质量保修书</w:t>
      </w:r>
    </w:p>
    <w:p w14:paraId="1DB43E8A">
      <w:pPr>
        <w:spacing w:line="276" w:lineRule="auto"/>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附件2：廉政协议书 </w:t>
      </w:r>
    </w:p>
    <w:p w14:paraId="369CFE3F">
      <w:pPr>
        <w:spacing w:line="276"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附件3：建筑施工安全责任书</w:t>
      </w:r>
    </w:p>
    <w:p w14:paraId="3D84ED7B">
      <w:pPr>
        <w:ind w:firstLine="371" w:firstLineChars="177"/>
        <w:jc w:val="left"/>
        <w:rPr>
          <w:rFonts w:ascii="仿宋" w:hAnsi="仿宋" w:eastAsia="仿宋" w:cs="仿宋"/>
          <w:color w:val="auto"/>
          <w:highlight w:val="none"/>
        </w:rPr>
      </w:pPr>
      <w:r>
        <w:rPr>
          <w:rFonts w:hint="eastAsia" w:ascii="仿宋" w:hAnsi="仿宋" w:eastAsia="仿宋" w:cs="仿宋"/>
          <w:color w:val="auto"/>
          <w:highlight w:val="none"/>
        </w:rPr>
        <w:t xml:space="preserve"> </w:t>
      </w:r>
    </w:p>
    <w:p w14:paraId="5C477633">
      <w:pPr>
        <w:pStyle w:val="30"/>
        <w:spacing w:before="162" w:after="162" w:line="440" w:lineRule="exact"/>
        <w:rPr>
          <w:rFonts w:ascii="仿宋" w:hAnsi="仿宋" w:eastAsia="仿宋" w:cs="仿宋"/>
          <w:b/>
          <w:bCs/>
          <w:color w:val="auto"/>
          <w:highlight w:val="none"/>
        </w:rPr>
      </w:pPr>
      <w:r>
        <w:rPr>
          <w:rFonts w:hint="eastAsia" w:ascii="仿宋" w:hAnsi="仿宋" w:eastAsia="仿宋" w:cs="仿宋"/>
          <w:color w:val="auto"/>
          <w:highlight w:val="none"/>
          <w:u w:val="single"/>
        </w:rPr>
        <w:br w:type="page"/>
      </w:r>
      <w:r>
        <w:rPr>
          <w:rFonts w:hint="eastAsia" w:ascii="仿宋" w:hAnsi="仿宋" w:eastAsia="仿宋" w:cs="仿宋"/>
          <w:b/>
          <w:bCs/>
          <w:color w:val="auto"/>
          <w:highlight w:val="none"/>
        </w:rPr>
        <w:t>附件1:</w:t>
      </w:r>
    </w:p>
    <w:p w14:paraId="3B1C1B4F">
      <w:pPr>
        <w:pStyle w:val="134"/>
        <w:spacing w:before="162" w:beforeLines="50" w:after="162" w:afterLines="50" w:line="440" w:lineRule="exact"/>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工程质量保修书</w:t>
      </w:r>
    </w:p>
    <w:p w14:paraId="4177FAF9">
      <w:pPr>
        <w:pStyle w:val="134"/>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p>
    <w:p w14:paraId="720C64EA">
      <w:pPr>
        <w:pStyle w:val="134"/>
        <w:spacing w:line="30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p>
    <w:p w14:paraId="074B8BD5">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u w:val="singl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（工程全称）签订工程质量保修书。</w:t>
      </w:r>
    </w:p>
    <w:p w14:paraId="5CED331D">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一、工程质量保修范围和内容</w:t>
      </w:r>
    </w:p>
    <w:p w14:paraId="6297BDD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14:paraId="2EB2DD6A">
      <w:pPr>
        <w:pStyle w:val="134"/>
        <w:spacing w:line="300" w:lineRule="auto"/>
        <w:ind w:firstLine="420" w:firstLineChars="200"/>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b/>
          <w:bCs/>
          <w:color w:val="auto"/>
          <w:szCs w:val="21"/>
          <w:highlight w:val="none"/>
          <w:u w:val="single"/>
        </w:rPr>
        <w:t>承包范围内所有工程。</w:t>
      </w:r>
    </w:p>
    <w:p w14:paraId="63227CCD">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二、质量保修期</w:t>
      </w:r>
    </w:p>
    <w:p w14:paraId="509F0C07">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14:paraId="16A04E6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1、地基基础工程和主体结构工程为设计文件规定的该工程合理使用年限；</w:t>
      </w:r>
    </w:p>
    <w:p w14:paraId="3B55885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2、屋面防水工程、有防水要求的卫生间、房间和外墙的防渗漏为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14:paraId="530B34E7">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14:paraId="5BE4B60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4、电气管线、给排水管道、设备安装工程为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年；</w:t>
      </w:r>
    </w:p>
    <w:p w14:paraId="3CC56713">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5、供热与供冷系统为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个采暖期、供冷期；</w:t>
      </w:r>
    </w:p>
    <w:p w14:paraId="0B7E7F1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6、住宅小区内的给排水设施、道路等配套工程为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14:paraId="03A12873">
      <w:pPr>
        <w:pStyle w:val="134"/>
        <w:spacing w:line="30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7、其他项目保修期限约定如下：</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本项目保修期限为2年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162E59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质量保修期自工程竣工验收合格之日起计算，具体期限以承包人承诺的延长质保期为准。</w:t>
      </w:r>
    </w:p>
    <w:p w14:paraId="238B1BBB">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三、缺陷责任期</w:t>
      </w:r>
    </w:p>
    <w:p w14:paraId="0280CBB1">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个月，缺陷责任期自工程通过竣工验收之日起计算。单位工程先于全部工程进行验收，单位工程缺陷责任期自单位工程验收合格之日起算。</w:t>
      </w:r>
    </w:p>
    <w:p w14:paraId="472207EC">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四、质量保修责任</w:t>
      </w:r>
    </w:p>
    <w:p w14:paraId="4F1B5353">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2. 发生紧急抢修事故的，承包人在接到事故通知后，应当立即到达事故现场抢修。</w:t>
      </w:r>
    </w:p>
    <w:p w14:paraId="44E657D1">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4"/>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4．质量保修完成后，由发包人组织验收。</w:t>
      </w:r>
    </w:p>
    <w:p w14:paraId="4DE0B408">
      <w:pPr>
        <w:spacing w:line="300" w:lineRule="auto"/>
        <w:ind w:left="105" w:leftChars="50"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五、保修费用</w:t>
      </w:r>
    </w:p>
    <w:p w14:paraId="5FFC1AB2">
      <w:pPr>
        <w:pStyle w:val="134"/>
        <w:spacing w:line="30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1.保修费用由造成质量缺陷的责任方承担。</w:t>
      </w:r>
    </w:p>
    <w:p w14:paraId="770726AF">
      <w:pPr>
        <w:adjustRightInd w:val="0"/>
        <w:snapToGrid w:val="0"/>
        <w:spacing w:line="300" w:lineRule="auto"/>
        <w:ind w:firstLine="407" w:firstLineChars="194"/>
        <w:rPr>
          <w:rFonts w:ascii="仿宋" w:hAnsi="仿宋" w:eastAsia="仿宋" w:cs="仿宋"/>
          <w:b/>
          <w:bCs/>
          <w:color w:val="auto"/>
          <w:szCs w:val="21"/>
          <w:highlight w:val="none"/>
          <w:u w:val="single"/>
        </w:rPr>
      </w:pPr>
      <w:r>
        <w:rPr>
          <w:rFonts w:hint="eastAsia" w:ascii="仿宋" w:hAnsi="仿宋" w:eastAsia="仿宋" w:cs="仿宋"/>
          <w:color w:val="auto"/>
          <w:szCs w:val="21"/>
          <w:highlight w:val="none"/>
        </w:rPr>
        <w:t>2.工程质量保证金的退还：</w:t>
      </w:r>
      <w:r>
        <w:rPr>
          <w:rFonts w:hint="eastAsia" w:ascii="仿宋" w:hAnsi="仿宋" w:eastAsia="仿宋" w:cs="仿宋"/>
          <w:b/>
          <w:bCs/>
          <w:color w:val="auto"/>
          <w:szCs w:val="21"/>
          <w:highlight w:val="none"/>
          <w:u w:val="single"/>
        </w:rPr>
        <w:t>工程竣工验收合格之日起满两年且回访质量符合要求后，一次性付清（无息）；如保修期间产生维修费、赔偿金等，则扣除相应的维修费、赔偿金等款项后退还。</w:t>
      </w:r>
    </w:p>
    <w:p w14:paraId="2003AFBC">
      <w:pPr>
        <w:pStyle w:val="134"/>
        <w:spacing w:line="300" w:lineRule="auto"/>
        <w:ind w:left="105" w:leftChars="50" w:firstLine="373" w:firstLineChars="178"/>
        <w:rPr>
          <w:rFonts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 xml:space="preserve">   无     。</w:t>
      </w:r>
    </w:p>
    <w:p w14:paraId="5872A89D">
      <w:pPr>
        <w:pStyle w:val="134"/>
        <w:spacing w:line="300" w:lineRule="auto"/>
        <w:ind w:left="105" w:leftChars="50"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14:paraId="21602838">
      <w:pPr>
        <w:pStyle w:val="134"/>
        <w:spacing w:line="300" w:lineRule="auto"/>
        <w:ind w:firstLine="399" w:firstLineChars="19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EB92FD7">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发包人(公章)：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承包人(公章)：</w:t>
      </w:r>
      <w:r>
        <w:rPr>
          <w:rFonts w:hint="eastAsia" w:ascii="仿宋" w:hAnsi="仿宋" w:eastAsia="仿宋" w:cs="仿宋"/>
          <w:color w:val="auto"/>
          <w:szCs w:val="21"/>
          <w:highlight w:val="none"/>
          <w:u w:val="single"/>
        </w:rPr>
        <w:t xml:space="preserve">            </w:t>
      </w:r>
    </w:p>
    <w:p w14:paraId="73B6B035">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w:t>
      </w:r>
    </w:p>
    <w:p w14:paraId="24FA4D64">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p>
    <w:p w14:paraId="0808E0AE">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p>
    <w:p w14:paraId="18FAECC0">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29DAE9BD">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p>
    <w:p w14:paraId="3ACA77D6">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p>
    <w:p w14:paraId="039A193E">
      <w:pPr>
        <w:pStyle w:val="134"/>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14:paraId="5909E75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w:t>
      </w:r>
    </w:p>
    <w:p w14:paraId="6C21FCA6">
      <w:pPr>
        <w:pStyle w:val="30"/>
        <w:spacing w:before="162" w:after="162" w:line="440" w:lineRule="exact"/>
        <w:rPr>
          <w:rFonts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r>
        <w:rPr>
          <w:rFonts w:hint="eastAsia" w:ascii="仿宋" w:hAnsi="仿宋" w:eastAsia="仿宋" w:cs="仿宋"/>
          <w:b/>
          <w:bCs/>
          <w:color w:val="auto"/>
          <w:sz w:val="21"/>
          <w:szCs w:val="21"/>
          <w:highlight w:val="none"/>
        </w:rPr>
        <w:t xml:space="preserve">附件2： </w:t>
      </w:r>
    </w:p>
    <w:p w14:paraId="4381FB2C">
      <w:pPr>
        <w:topLinePun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廉政责任合同</w:t>
      </w:r>
    </w:p>
    <w:p w14:paraId="617AF9BA">
      <w:pPr>
        <w:topLinePunct/>
        <w:ind w:firstLine="643"/>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14:paraId="487B9B33">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第一条</w:t>
      </w:r>
      <w:r>
        <w:rPr>
          <w:rFonts w:hint="eastAsia" w:ascii="仿宋" w:hAnsi="仿宋" w:eastAsia="仿宋" w:cs="仿宋"/>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第二条</w:t>
      </w:r>
      <w:r>
        <w:rPr>
          <w:rFonts w:hint="eastAsia" w:ascii="仿宋" w:hAnsi="仿宋" w:eastAsia="仿宋" w:cs="仿宋"/>
          <w:color w:val="auto"/>
          <w:szCs w:val="21"/>
          <w:highlight w:val="none"/>
        </w:rPr>
        <w:t>：廉政责任合同（以下简称本合同）由浙江工业大学与承包方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（以下简称乙方）共同签订。</w:t>
      </w:r>
    </w:p>
    <w:p w14:paraId="0EC3B293">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第三条</w:t>
      </w:r>
      <w:r>
        <w:rPr>
          <w:rFonts w:hint="eastAsia" w:ascii="仿宋" w:hAnsi="仿宋" w:eastAsia="仿宋" w:cs="仿宋"/>
          <w:color w:val="auto"/>
          <w:szCs w:val="21"/>
          <w:highlight w:val="none"/>
        </w:rPr>
        <w:t>：纪检监察部门负责履行本合同的监督管理工作。</w:t>
      </w:r>
    </w:p>
    <w:p w14:paraId="797309E4">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第四条</w:t>
      </w:r>
      <w:r>
        <w:rPr>
          <w:rFonts w:hint="eastAsia" w:ascii="仿宋" w:hAnsi="仿宋" w:eastAsia="仿宋" w:cs="仿宋"/>
          <w:color w:val="auto"/>
          <w:szCs w:val="21"/>
          <w:highlight w:val="none"/>
        </w:rPr>
        <w:t>：甲乙双方的权利和义务</w:t>
      </w:r>
    </w:p>
    <w:p w14:paraId="7E510486">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一、甲乙双方应严格遵守党和国家法规、党风廉政建设及《反不正当竞争法》的各项规定。</w:t>
      </w:r>
    </w:p>
    <w:p w14:paraId="35522DD0">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三、甲、乙双方人员洽谈业务时，必须选择在办公场所或发包人确定的其它公共场所由二人以上共同进行，严禁私下商谈串通。</w:t>
      </w:r>
    </w:p>
    <w:p w14:paraId="1356525D">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 xml:space="preserve">第五条  </w:t>
      </w:r>
      <w:r>
        <w:rPr>
          <w:rFonts w:hint="eastAsia" w:ascii="仿宋" w:hAnsi="仿宋" w:eastAsia="仿宋" w:cs="仿宋"/>
          <w:color w:val="auto"/>
          <w:szCs w:val="21"/>
          <w:highlight w:val="none"/>
        </w:rPr>
        <w:t>甲方的权利和义务</w:t>
      </w:r>
    </w:p>
    <w:p w14:paraId="7CECFE5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一、甲方人员不得以任何形式向乙方索要回扣；对无法拒收的，应及时上交纪检部门。</w:t>
      </w:r>
    </w:p>
    <w:p w14:paraId="674E01B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三、甲方人员不得参加可能对公正执行公务有影响的宴请、旅游和娱乐活动。</w:t>
      </w:r>
    </w:p>
    <w:p w14:paraId="6EE68350">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四、甲方人员不得向乙方介绍家属或亲友从事与甲方工程有关的材料设备供应、工程分包等经济活动。</w:t>
      </w:r>
    </w:p>
    <w:p w14:paraId="7A395830">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第六条</w:t>
      </w:r>
      <w:r>
        <w:rPr>
          <w:rFonts w:hint="eastAsia" w:ascii="仿宋" w:hAnsi="仿宋" w:eastAsia="仿宋" w:cs="仿宋"/>
          <w:color w:val="auto"/>
          <w:szCs w:val="21"/>
          <w:highlight w:val="none"/>
        </w:rPr>
        <w:t>：乙方的权利和义务</w:t>
      </w:r>
    </w:p>
    <w:p w14:paraId="3AB0B3E4">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一、乙方人员不得以任何形式向甲方人员赠送礼金、礼品和有价证券。项目结束后，也不得进行上述赠送。</w:t>
      </w:r>
    </w:p>
    <w:p w14:paraId="5E6178C9">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二、乙方不准以任何名义为甲方人员报销应由甲方人员个人支付的费用。</w:t>
      </w:r>
    </w:p>
    <w:p w14:paraId="1B60FF24">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三、乙方人员不得以洽谈业务、签订经济合同为借口，邀请甲方人员参加宴会、旅游和娱乐活动等。</w:t>
      </w:r>
    </w:p>
    <w:p w14:paraId="44C226DF">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第七条</w:t>
      </w:r>
      <w:r>
        <w:rPr>
          <w:rFonts w:hint="eastAsia" w:ascii="仿宋" w:hAnsi="仿宋" w:eastAsia="仿宋" w:cs="仿宋"/>
          <w:color w:val="auto"/>
          <w:szCs w:val="21"/>
          <w:highlight w:val="none"/>
        </w:rPr>
        <w:t>：违约责任</w:t>
      </w:r>
    </w:p>
    <w:p w14:paraId="039EC4F2">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一、甲方人员若违反本合同，其主管部门将对违法、违纪、违规人员严肃查处。因此而给乙方造成的损失，甲方按有关规定予以赔偿。</w:t>
      </w:r>
    </w:p>
    <w:p w14:paraId="00FD2B8B">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三、乙方人员若违反本合同，其主管部门应对违法违纪人员严肃查处，因此而给甲方造成的损失，乙方按有关规定予以赔偿。</w:t>
      </w:r>
    </w:p>
    <w:p w14:paraId="42F3A81D">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四、如乙方发现甲方人员有违反本合同的行为，应及时向甲方纪检监察部门举报。甲方不得以任何借口报复乙方。</w:t>
      </w:r>
    </w:p>
    <w:p w14:paraId="2FB5C29C">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第八条</w:t>
      </w:r>
      <w:r>
        <w:rPr>
          <w:rFonts w:hint="eastAsia" w:ascii="仿宋" w:hAnsi="仿宋" w:eastAsia="仿宋" w:cs="仿宋"/>
          <w:color w:val="auto"/>
          <w:szCs w:val="21"/>
          <w:highlight w:val="none"/>
        </w:rPr>
        <w:t>：甲乙双方必须将“廉政责任合同”贯穿于所签订的经济合同实施的全过程，及时布置、认真检查、严格考核。</w:t>
      </w:r>
    </w:p>
    <w:p w14:paraId="098A25B6">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第九条</w:t>
      </w:r>
      <w:r>
        <w:rPr>
          <w:rFonts w:hint="eastAsia" w:ascii="仿宋" w:hAnsi="仿宋" w:eastAsia="仿宋" w:cs="仿宋"/>
          <w:color w:val="auto"/>
          <w:szCs w:val="21"/>
          <w:highlight w:val="none"/>
        </w:rPr>
        <w:t>：本合同在甲乙双方签订重大经济合同的同时签订。</w:t>
      </w:r>
    </w:p>
    <w:p w14:paraId="5761D02D">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第十条</w:t>
      </w:r>
      <w:r>
        <w:rPr>
          <w:rFonts w:hint="eastAsia" w:ascii="仿宋" w:hAnsi="仿宋" w:eastAsia="仿宋" w:cs="仿宋"/>
          <w:color w:val="auto"/>
          <w:szCs w:val="21"/>
          <w:highlight w:val="none"/>
        </w:rPr>
        <w:t>：本合同作为本次所签订的</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的附件，经合同双方共同签署后立即生效。</w:t>
      </w:r>
    </w:p>
    <w:p w14:paraId="52A43368">
      <w:pPr>
        <w:pStyle w:val="157"/>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szCs w:val="21"/>
          <w:highlight w:val="none"/>
        </w:rPr>
        <w:t>第十一条：</w:t>
      </w:r>
      <w:r>
        <w:rPr>
          <w:rFonts w:hint="eastAsia" w:ascii="仿宋" w:hAnsi="仿宋" w:eastAsia="仿宋" w:cs="仿宋"/>
          <w:color w:val="auto"/>
          <w:szCs w:val="21"/>
          <w:highlight w:val="none"/>
        </w:rPr>
        <w:t>本合同一式三份，由甲乙双方及甲方纪检监察部门各执一份。</w:t>
      </w:r>
    </w:p>
    <w:p w14:paraId="279ABF67">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30578F5">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3533A60D">
      <w:pPr>
        <w:topLinePunct/>
        <w:spacing w:line="360" w:lineRule="auto"/>
        <w:ind w:firstLine="6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A9C21AD">
      <w:pPr>
        <w:pStyle w:val="157"/>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甲方（盖章）                        乙方（盖章）</w:t>
      </w:r>
    </w:p>
    <w:p w14:paraId="661E234F">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5C1D0C31">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甲方法定代表人 ：                   乙方法定代表人：</w:t>
      </w:r>
    </w:p>
    <w:p w14:paraId="1EFD79C7">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或                                  或</w:t>
      </w:r>
    </w:p>
    <w:p w14:paraId="1615CF8A">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甲方委托代理人：                    乙方委托代理人：</w:t>
      </w:r>
    </w:p>
    <w:p w14:paraId="34216F75">
      <w:pPr>
        <w:pStyle w:val="157"/>
        <w:spacing w:line="360" w:lineRule="auto"/>
        <w:ind w:firstLine="42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786F1F4E">
      <w:pPr>
        <w:pStyle w:val="157"/>
        <w:spacing w:line="360" w:lineRule="auto"/>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年   月   日                        年   月   日</w:t>
      </w:r>
    </w:p>
    <w:p w14:paraId="07218E53">
      <w:pPr>
        <w:pStyle w:val="157"/>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w:t>
      </w:r>
    </w:p>
    <w:p w14:paraId="48425269">
      <w:pPr>
        <w:rPr>
          <w:rFonts w:ascii="仿宋" w:hAnsi="仿宋" w:eastAsia="仿宋" w:cs="仿宋"/>
          <w:color w:val="auto"/>
          <w:szCs w:val="21"/>
          <w:highlight w:val="none"/>
        </w:rPr>
      </w:pPr>
      <w:r>
        <w:rPr>
          <w:rFonts w:hint="eastAsia" w:ascii="仿宋" w:hAnsi="仿宋" w:eastAsia="仿宋" w:cs="仿宋"/>
          <w:b/>
          <w:bCs/>
          <w:color w:val="auto"/>
          <w:szCs w:val="21"/>
          <w:highlight w:val="none"/>
        </w:rPr>
        <w:t>签约地点：</w:t>
      </w:r>
    </w:p>
    <w:p w14:paraId="3D9ABCE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887E16C">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27F8B627">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附件3： </w:t>
      </w:r>
    </w:p>
    <w:p w14:paraId="5472979F">
      <w:pPr>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建筑施工安全责任书</w:t>
      </w:r>
    </w:p>
    <w:p w14:paraId="10ABCB72">
      <w:pPr>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仿宋" w:hAnsi="仿宋" w:eastAsia="仿宋" w:cs="仿宋"/>
          <w:b/>
          <w:bCs/>
          <w:color w:val="auto"/>
          <w:highlight w:val="none"/>
        </w:rPr>
      </w:pPr>
      <w:r>
        <w:rPr>
          <w:rFonts w:hint="eastAsia" w:ascii="仿宋" w:hAnsi="仿宋" w:eastAsia="仿宋" w:cs="仿宋"/>
          <w:b/>
          <w:bCs/>
          <w:color w:val="auto"/>
          <w:highlight w:val="none"/>
        </w:rPr>
        <w:t>3、项目时间: _____________________________________________________</w:t>
      </w:r>
    </w:p>
    <w:p w14:paraId="0BD17D04">
      <w:pPr>
        <w:numPr>
          <w:ilvl w:val="0"/>
          <w:numId w:val="9"/>
        </w:num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施工单位责任管理目标及承诺</w:t>
      </w:r>
    </w:p>
    <w:p w14:paraId="1F2629FA">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2.承诺对本单位施工人员进行安全教育，有健全的安全管理制度，保证施工人员遵守相关规范，服从浙江工业大学现场管理人员的管理。</w:t>
      </w:r>
    </w:p>
    <w:p w14:paraId="37B5D0BF">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4.承诺施工期间不影响浙江工业大学师生正常教学、工作、生活和学校卫生、环境安全，对本单位施工人员造成的一切不良影响负责。</w:t>
      </w:r>
    </w:p>
    <w:p w14:paraId="7E2A9E68">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5.在责任期内的施工过程中，各级部门安全文明检查中合格率达到100%，杜绝不良影响。</w:t>
      </w:r>
    </w:p>
    <w:p w14:paraId="7AE28C55">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6.在责任期内，杜绝发生重大事故，包括火灾事故、现场交通事故等。</w:t>
      </w:r>
    </w:p>
    <w:p w14:paraId="29C7457D">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7.施工过程中有责任在施工单位区域内和作业点做好文明施工，减少施工噪音，施工污染、杜绝扬尘，控制污染源并及时处理，严禁建筑垃圾随意堆放。</w:t>
      </w:r>
    </w:p>
    <w:p w14:paraId="1564E2A0">
      <w:pPr>
        <w:spacing w:line="400" w:lineRule="exact"/>
        <w:ind w:firstLine="480"/>
        <w:rPr>
          <w:rFonts w:ascii="仿宋" w:hAnsi="仿宋" w:eastAsia="仿宋" w:cs="仿宋"/>
          <w:color w:val="auto"/>
          <w:highlight w:val="none"/>
        </w:rPr>
      </w:pPr>
      <w:r>
        <w:rPr>
          <w:rFonts w:hint="eastAsia" w:ascii="仿宋" w:hAnsi="仿宋" w:eastAsia="仿宋" w:cs="仿宋"/>
          <w:color w:val="auto"/>
          <w:highlight w:val="none"/>
        </w:rPr>
        <w:t>8.以人为本，关心员工，努力做好各种疾病和职业病的防治工作，减少或消除各类疾病和职业病的发生。同时现场员工必须正确使用劳动保护用品，特种作业人员必须持证上岗。</w:t>
      </w:r>
    </w:p>
    <w:p w14:paraId="4D59BA7F">
      <w:pPr>
        <w:spacing w:line="400" w:lineRule="exact"/>
        <w:ind w:right="-607" w:rightChars="-289" w:firstLine="480"/>
        <w:rPr>
          <w:rFonts w:ascii="仿宋" w:hAnsi="仿宋" w:eastAsia="仿宋" w:cs="仿宋"/>
          <w:color w:val="auto"/>
          <w:highlight w:val="none"/>
        </w:rPr>
      </w:pPr>
      <w:r>
        <w:rPr>
          <w:rFonts w:hint="eastAsia" w:ascii="仿宋" w:hAnsi="仿宋" w:eastAsia="仿宋" w:cs="仿宋"/>
          <w:color w:val="auto"/>
          <w:highlight w:val="none"/>
        </w:rPr>
        <w:t>9.在责任期限内杜绝发生火灾事故，落实各级消防制度。</w:t>
      </w:r>
    </w:p>
    <w:p w14:paraId="27E82F0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10.注意和加强内部治安宣传教育管理，杜绝重大治安事件和刑事案件的发生。</w:t>
      </w:r>
    </w:p>
    <w:p w14:paraId="39E66D17">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11.如涉及高空作业，施工单位则需另外签订《高空作业安全施工承诺书》</w:t>
      </w:r>
    </w:p>
    <w:p w14:paraId="1A537565">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二、施工单位安全责任</w:t>
      </w:r>
    </w:p>
    <w:p w14:paraId="36A9752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为了完成上述管理目标，施工单位必须采取有力措施，行使下列职责：</w:t>
      </w:r>
    </w:p>
    <w:p w14:paraId="7A1D5380">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1.施工时是安全生产的直接责任人，必须严格执行甲方的有关安全生产的规定、制度； </w:t>
      </w:r>
    </w:p>
    <w:p w14:paraId="3ADDD89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3.应对现场安装施工的行为完全负责，施工方安装施工人员不得违章作业，冒险作业，不能疲劳作业，并按规定做好保护工作； </w:t>
      </w:r>
    </w:p>
    <w:p w14:paraId="0E27C93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4.在施工现场人员必须有配备齐全的安全防护用品，不能满足安全施工需要时，人员不得进入施工现场。 </w:t>
      </w:r>
    </w:p>
    <w:p w14:paraId="05F45A2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5.高空悬空作业必须系好安全带； </w:t>
      </w:r>
    </w:p>
    <w:p w14:paraId="295755C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6.施工前不得喝酒，在禁止吸烟的区域不得吸烟； </w:t>
      </w:r>
    </w:p>
    <w:p w14:paraId="2631B49E">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7.现场内不得赤脚，不得穿拖鞋、高跟鞋，高空作业不得穿皮鞋和带钉易滑鞋； </w:t>
      </w:r>
    </w:p>
    <w:p w14:paraId="7B217FD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EE87CD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9.不得私自乱接乱拉电线，保护工地上临时用电电缆及配电箱的完好，不得用材料、工具等压砸电缆电线，确保用电安全；</w:t>
      </w:r>
    </w:p>
    <w:p w14:paraId="5F4F06FE">
      <w:pPr>
        <w:spacing w:line="400" w:lineRule="exact"/>
        <w:ind w:right="-607" w:rightChars="-289"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10.不得在施工现场烧火，不得违反用电、明火作业、易燃易爆物品等安全管理制度 </w:t>
      </w:r>
    </w:p>
    <w:p w14:paraId="4A2E0FF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11.不得从高处向下抛扔任何物资、材料，堆放时不得超过支撑限重的70%； </w:t>
      </w:r>
    </w:p>
    <w:p w14:paraId="6753C7E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12.不得在高处临边一米范围内堆放活动材料；</w:t>
      </w:r>
    </w:p>
    <w:p w14:paraId="1669503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13.不得在操作面上及高处临边竖立放置工具和线材； </w:t>
      </w:r>
    </w:p>
    <w:p w14:paraId="376A75D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14.使用电动工具，必须按操作规程和说明书要求正确佩戴防护用品；</w:t>
      </w:r>
    </w:p>
    <w:p w14:paraId="469CFF3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15.施工过程中必须严格遵守安全操作规程；</w:t>
      </w:r>
    </w:p>
    <w:p w14:paraId="33795C6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16.不应疲劳作业，不得在操作面上及楼层上睡觉。 </w:t>
      </w:r>
    </w:p>
    <w:p w14:paraId="6515161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17.不得在道路广场等公共场合搅拌水泥、混凝土、制作各类预制件，如场地狭小，确需在公共场合施工，必须及时清理，恢复地面原貌。</w:t>
      </w:r>
    </w:p>
    <w:p w14:paraId="2E979D54">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18.现场所有的材料应统一摆放整齐，且不得放置在道路、广场等公共场合，保证校园环境整洁。</w:t>
      </w:r>
    </w:p>
    <w:p w14:paraId="39E1CC43">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23.把好现场安全防护用品、设备、设施安全使用关，严禁不合格产品进入施工现场。</w:t>
      </w:r>
    </w:p>
    <w:p w14:paraId="13EB366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24.做好本单位施工区域和作业点的安全生产、文明施工工作，并服从建设单位统一布置安排。</w:t>
      </w:r>
    </w:p>
    <w:p w14:paraId="12DAA74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25.施工方人员进入校内楼栋应服从学校相关人员（宿管员及楼宇管理员等）管理，不得随意翻阅室内任何物品，如室内发生失窃事件，应积极配合相关人员检查。</w:t>
      </w:r>
    </w:p>
    <w:p w14:paraId="55E9C32C">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26.施工方人员如需进入楼层作业，应事先提供当天现场作业人员相关证件（身份证扫描件、劳动合同扫描件等），报甲方备案，并及时办理所需相关证件。</w:t>
      </w:r>
    </w:p>
    <w:p w14:paraId="2262D5D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27.施工方人员进出校内楼栋应积极配合学校相关人员检查：如包裹口袋、工具箱（盒）、器械等。</w:t>
      </w:r>
    </w:p>
    <w:p w14:paraId="4274062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28.施工方人员如需进入校内楼栋施工，应提前三个工作日向建设方报备，不得擅自进入楼内施工。</w:t>
      </w:r>
    </w:p>
    <w:p w14:paraId="01D21796">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29.安全问题包括不仅限于上述情况，如有未尽详细事宜，参照国家法律法规的有关条款执行。</w:t>
      </w:r>
    </w:p>
    <w:p w14:paraId="662BF814">
      <w:pPr>
        <w:spacing w:line="400" w:lineRule="exact"/>
        <w:rPr>
          <w:rFonts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三、处罚条款</w:t>
      </w:r>
    </w:p>
    <w:p w14:paraId="6E2D9FEF">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2.由于施工方没有尽到自身安全责任，造成重大安全事故，主要和相关责任者已触及刑律的，报检察院或劳动监督部门处理；  </w:t>
      </w:r>
    </w:p>
    <w:p w14:paraId="5280144B">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3.施工方安装施工人员违章违纪作业造成安全事故的，施工方负全部责任，并由施工方事故责任者承担造成的经济损失和刑事责任； </w:t>
      </w:r>
    </w:p>
    <w:p w14:paraId="16936D8A">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 xml:space="preserve">4.施工现场发生安全事故，导致重大伤亡的，相关赔偿责任全部由施工方承担。 </w:t>
      </w:r>
    </w:p>
    <w:p w14:paraId="2BD8B7BD">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5.如因施工方或施工方安装施工人员过错给学校造成损失，由施工方负责向校方赔偿，校方有权直接从施工方工程款中将相关损失赔偿款进行抵扣。</w:t>
      </w:r>
    </w:p>
    <w:p w14:paraId="6C07A881">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6.如施工方未经建设方允许，擅自进入楼内施工，需承担因此造成的经济损失和刑事责任，且建设方保留追究责任的权利。</w:t>
      </w:r>
    </w:p>
    <w:p w14:paraId="4EEEA7C8">
      <w:pPr>
        <w:spacing w:line="40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7.在施工中产生严重安全问题，将被列入黑名单，禁止进入我校进行任何施工。</w:t>
      </w:r>
    </w:p>
    <w:p w14:paraId="2A241594">
      <w:pPr>
        <w:spacing w:line="400" w:lineRule="exact"/>
        <w:ind w:firstLine="422" w:firstLineChars="200"/>
        <w:rPr>
          <w:rFonts w:ascii="仿宋" w:hAnsi="仿宋" w:eastAsia="仿宋" w:cs="仿宋"/>
          <w:color w:val="auto"/>
          <w:highlight w:val="none"/>
        </w:rPr>
      </w:pPr>
      <w:r>
        <w:rPr>
          <w:rFonts w:hint="eastAsia" w:ascii="仿宋" w:hAnsi="仿宋" w:eastAsia="仿宋" w:cs="仿宋"/>
          <w:b/>
          <w:bCs/>
          <w:color w:val="auto"/>
          <w:highlight w:val="none"/>
        </w:rPr>
        <w:t>三、本承诺书是浙江工业大学对外来施工安全监管的有效证明文件，是合同的附件，具有法律效力。</w:t>
      </w:r>
    </w:p>
    <w:p w14:paraId="6E293BC6">
      <w:pPr>
        <w:spacing w:line="400" w:lineRule="exact"/>
        <w:ind w:firstLine="422" w:firstLineChars="200"/>
        <w:rPr>
          <w:rFonts w:ascii="仿宋" w:hAnsi="仿宋" w:eastAsia="仿宋" w:cs="仿宋"/>
          <w:b/>
          <w:bCs/>
          <w:color w:val="auto"/>
          <w:highlight w:val="none"/>
        </w:rPr>
      </w:pPr>
      <w:r>
        <w:rPr>
          <w:rFonts w:hint="eastAsia" w:ascii="仿宋" w:hAnsi="仿宋" w:eastAsia="仿宋" w:cs="仿宋"/>
          <w:b/>
          <w:bCs/>
          <w:color w:val="auto"/>
          <w:highlight w:val="none"/>
        </w:rPr>
        <w:t>四、本协议自签订之日起生效，一式两份，双方各执一份。</w:t>
      </w:r>
    </w:p>
    <w:p w14:paraId="525F0DCD">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3BBD8F0F">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7442E62A">
      <w:pPr>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266E5E40">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施工单位（盖章）：</w:t>
      </w:r>
    </w:p>
    <w:p w14:paraId="19FA4540">
      <w:pPr>
        <w:rPr>
          <w:rFonts w:ascii="仿宋" w:hAnsi="仿宋" w:eastAsia="仿宋" w:cs="仿宋"/>
          <w:color w:val="auto"/>
          <w:highlight w:val="none"/>
        </w:rPr>
      </w:pPr>
      <w:r>
        <w:rPr>
          <w:rFonts w:hint="eastAsia" w:ascii="仿宋" w:hAnsi="仿宋" w:eastAsia="仿宋" w:cs="仿宋"/>
          <w:color w:val="auto"/>
          <w:highlight w:val="none"/>
        </w:rPr>
        <w:t xml:space="preserve"> </w:t>
      </w:r>
    </w:p>
    <w:p w14:paraId="286123C1">
      <w:pPr>
        <w:ind w:firstLine="4410" w:firstLineChars="2100"/>
        <w:rPr>
          <w:rFonts w:ascii="仿宋" w:hAnsi="仿宋" w:eastAsia="仿宋" w:cs="仿宋"/>
          <w:color w:val="auto"/>
          <w:highlight w:val="none"/>
        </w:rPr>
      </w:pPr>
      <w:r>
        <w:rPr>
          <w:rFonts w:hint="eastAsia" w:ascii="仿宋" w:hAnsi="仿宋" w:eastAsia="仿宋" w:cs="仿宋"/>
          <w:color w:val="auto"/>
          <w:highlight w:val="none"/>
        </w:rPr>
        <w:t>负责人（签字或盖章）：</w:t>
      </w:r>
    </w:p>
    <w:p w14:paraId="3C041CE9">
      <w:pPr>
        <w:pStyle w:val="30"/>
        <w:snapToGrid w:val="0"/>
        <w:spacing w:before="162" w:after="162" w:line="360" w:lineRule="auto"/>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14:paraId="7409DC29">
      <w:pPr>
        <w:autoSpaceDN w:val="0"/>
        <w:snapToGrid w:val="0"/>
        <w:spacing w:line="360" w:lineRule="auto"/>
        <w:ind w:left="238"/>
        <w:jc w:val="center"/>
        <w:outlineLvl w:val="0"/>
        <w:rPr>
          <w:rFonts w:ascii="仿宋" w:hAnsi="仿宋" w:eastAsia="仿宋" w:cs="宋体"/>
          <w:b/>
          <w:color w:val="auto"/>
          <w:sz w:val="32"/>
          <w:szCs w:val="32"/>
          <w:highlight w:val="none"/>
        </w:rPr>
      </w:pPr>
      <w:bookmarkStart w:id="98" w:name="_Toc351203642"/>
      <w:bookmarkEnd w:id="98"/>
      <w:r>
        <w:rPr>
          <w:rFonts w:hint="eastAsia" w:ascii="仿宋" w:hAnsi="仿宋" w:eastAsia="仿宋" w:cs="宋体"/>
          <w:b/>
          <w:color w:val="auto"/>
          <w:sz w:val="32"/>
          <w:szCs w:val="32"/>
          <w:highlight w:val="none"/>
        </w:rPr>
        <w:t>第六章 响应文件格式</w:t>
      </w:r>
      <w:bookmarkEnd w:id="97"/>
    </w:p>
    <w:p w14:paraId="6070283B">
      <w:pPr>
        <w:autoSpaceDN w:val="0"/>
        <w:snapToGrid w:val="0"/>
        <w:spacing w:line="360" w:lineRule="auto"/>
        <w:rPr>
          <w:rFonts w:ascii="仿宋" w:hAnsi="仿宋" w:eastAsia="仿宋" w:cs="宋体"/>
          <w:color w:val="auto"/>
          <w:sz w:val="24"/>
          <w:szCs w:val="24"/>
          <w:highlight w:val="none"/>
        </w:rPr>
      </w:pPr>
    </w:p>
    <w:p w14:paraId="2C377BF5">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99" w:name="_Toc1935"/>
      <w:r>
        <w:rPr>
          <w:rFonts w:hint="eastAsia" w:ascii="仿宋" w:hAnsi="仿宋" w:eastAsia="仿宋" w:cs="Times New Roman"/>
          <w:b/>
          <w:bCs/>
          <w:color w:val="auto"/>
          <w:sz w:val="32"/>
          <w:szCs w:val="32"/>
          <w:highlight w:val="none"/>
        </w:rPr>
        <w:t>一、资格文件部分格式</w:t>
      </w:r>
      <w:bookmarkEnd w:id="99"/>
    </w:p>
    <w:p w14:paraId="3EE2A96B">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14:paraId="6571ACE0">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0B452A46">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14:paraId="7F0FA43C">
      <w:pPr>
        <w:widowControl/>
        <w:autoSpaceDN w:val="0"/>
        <w:ind w:left="2550"/>
        <w:rPr>
          <w:rFonts w:ascii="仿宋" w:hAnsi="仿宋" w:eastAsia="仿宋" w:cs="Times New Roman"/>
          <w:color w:val="auto"/>
          <w:kern w:val="0"/>
          <w:highlight w:val="none"/>
        </w:rPr>
      </w:pPr>
    </w:p>
    <w:p w14:paraId="03FDA6E1">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14:paraId="4A17A422">
      <w:pPr>
        <w:autoSpaceDE w:val="0"/>
        <w:autoSpaceDN w:val="0"/>
        <w:adjustRightInd w:val="0"/>
        <w:jc w:val="left"/>
        <w:rPr>
          <w:rFonts w:ascii="仿宋" w:hAnsi="仿宋" w:eastAsia="仿宋" w:cs="..ì."/>
          <w:color w:val="auto"/>
          <w:kern w:val="0"/>
          <w:sz w:val="24"/>
          <w:szCs w:val="24"/>
          <w:highlight w:val="none"/>
        </w:rPr>
      </w:pPr>
    </w:p>
    <w:p w14:paraId="0D022605">
      <w:pPr>
        <w:widowControl/>
        <w:autoSpaceDN w:val="0"/>
        <w:ind w:left="2550"/>
        <w:rPr>
          <w:rFonts w:ascii="仿宋" w:hAnsi="仿宋" w:eastAsia="仿宋" w:cs="Times New Roman"/>
          <w:color w:val="auto"/>
          <w:kern w:val="0"/>
          <w:highlight w:val="none"/>
        </w:rPr>
      </w:pPr>
    </w:p>
    <w:p w14:paraId="491A194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482CEC4A">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14:paraId="6B1C959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5824974A">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57A7C2F5">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14:paraId="138DA178">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56408C13">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14:paraId="298ED84A">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14:paraId="358742F1">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14:paraId="7B81BCA7">
      <w:pPr>
        <w:autoSpaceDN w:val="0"/>
        <w:spacing w:line="360" w:lineRule="auto"/>
        <w:ind w:firstLine="420" w:firstLineChars="200"/>
        <w:rPr>
          <w:rFonts w:ascii="仿宋" w:hAnsi="仿宋" w:eastAsia="仿宋" w:cs="Times New Roman"/>
          <w:color w:val="auto"/>
          <w:szCs w:val="24"/>
          <w:highlight w:val="none"/>
        </w:rPr>
      </w:pPr>
    </w:p>
    <w:p w14:paraId="4D690870">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14:paraId="1642F5D0">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00" w:name="_Hlk96934705"/>
      <w:r>
        <w:rPr>
          <w:rFonts w:hint="eastAsia" w:ascii="仿宋" w:hAnsi="仿宋" w:eastAsia="仿宋" w:cs="Times New Roman"/>
          <w:color w:val="auto"/>
          <w:kern w:val="0"/>
          <w:sz w:val="28"/>
          <w:szCs w:val="28"/>
          <w:highlight w:val="none"/>
        </w:rPr>
        <w:t>▲</w:t>
      </w:r>
      <w:bookmarkEnd w:id="100"/>
      <w:r>
        <w:rPr>
          <w:rFonts w:hint="eastAsia" w:ascii="仿宋" w:hAnsi="仿宋" w:eastAsia="仿宋" w:cs="华文中宋"/>
          <w:b/>
          <w:bCs/>
          <w:color w:val="auto"/>
          <w:kern w:val="0"/>
          <w:sz w:val="28"/>
          <w:szCs w:val="28"/>
          <w:highlight w:val="none"/>
        </w:rPr>
        <w:t>（1）资格承诺函</w:t>
      </w:r>
    </w:p>
    <w:p w14:paraId="3FE1472B">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14:paraId="50F1F9FC">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w:t>
      </w:r>
      <w:r>
        <w:rPr>
          <w:rFonts w:hint="eastAsia" w:ascii="仿宋" w:hAnsi="仿宋" w:eastAsia="仿宋" w:cs="Arial"/>
          <w:b/>
          <w:color w:val="auto"/>
          <w:kern w:val="0"/>
          <w:sz w:val="24"/>
          <w:szCs w:val="24"/>
          <w:highlight w:val="none"/>
          <w:u w:val="single"/>
          <w:lang w:eastAsia="zh-CN"/>
        </w:rPr>
        <w:t>华诚工程咨询集团有限公司</w:t>
      </w:r>
      <w:r>
        <w:rPr>
          <w:rFonts w:hint="eastAsia" w:ascii="仿宋" w:hAnsi="仿宋" w:eastAsia="仿宋" w:cs="Arial"/>
          <w:b/>
          <w:color w:val="auto"/>
          <w:kern w:val="0"/>
          <w:sz w:val="24"/>
          <w:szCs w:val="24"/>
          <w:highlight w:val="none"/>
        </w:rPr>
        <w:t>：</w:t>
      </w:r>
    </w:p>
    <w:p w14:paraId="24E57561">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浙江工业大学屏峰校区学生宿舍建设工程项目10KV电力线路迁改工程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HCZX-24981</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14:paraId="5D7C2116">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14:paraId="25B0D44A">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14:paraId="0E531F0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14:paraId="179E61C7">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14:paraId="5A807424">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14:paraId="6D4B42DA">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14:paraId="5368C426">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74A741EB">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14:paraId="4D724D94">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14:paraId="58394FA9">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14:paraId="09DD0963">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14:paraId="63D31F6D">
      <w:pPr>
        <w:autoSpaceDN w:val="0"/>
        <w:adjustRightInd w:val="0"/>
        <w:snapToGrid w:val="0"/>
        <w:spacing w:line="480" w:lineRule="auto"/>
        <w:rPr>
          <w:rFonts w:ascii="仿宋" w:hAnsi="仿宋" w:eastAsia="仿宋" w:cs="Times New Roman"/>
          <w:b/>
          <w:bCs/>
          <w:color w:val="auto"/>
          <w:sz w:val="24"/>
          <w:szCs w:val="24"/>
          <w:highlight w:val="none"/>
        </w:rPr>
      </w:pPr>
    </w:p>
    <w:p w14:paraId="1564DD13">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14:paraId="53C97447">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200B1D15">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5AC31490">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14:paraId="045DFF4C">
            <w:pPr>
              <w:autoSpaceDN w:val="0"/>
              <w:spacing w:line="360" w:lineRule="auto"/>
              <w:jc w:val="left"/>
              <w:rPr>
                <w:rFonts w:ascii="仿宋" w:hAnsi="仿宋" w:eastAsia="仿宋" w:cs="Times New Roman"/>
                <w:i/>
                <w:color w:val="auto"/>
                <w:sz w:val="24"/>
                <w:szCs w:val="24"/>
                <w:highlight w:val="none"/>
              </w:rPr>
            </w:pPr>
          </w:p>
          <w:p w14:paraId="6F5A5D65">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14:paraId="03C7608A">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4B07BD44">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51FC631">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14:paraId="391119B3">
      <w:pPr>
        <w:autoSpaceDN w:val="0"/>
        <w:adjustRightInd w:val="0"/>
        <w:snapToGrid w:val="0"/>
        <w:spacing w:line="480" w:lineRule="auto"/>
        <w:rPr>
          <w:rFonts w:ascii="Times New Roman" w:hAnsi="Times New Roman" w:eastAsia="宋体" w:cs="Times New Roman"/>
          <w:color w:val="auto"/>
          <w:szCs w:val="24"/>
          <w:highlight w:val="none"/>
        </w:rPr>
      </w:pPr>
    </w:p>
    <w:p w14:paraId="00AF90D7">
      <w:pPr>
        <w:autoSpaceDN w:val="0"/>
        <w:adjustRightInd w:val="0"/>
        <w:snapToGrid w:val="0"/>
        <w:spacing w:line="480" w:lineRule="auto"/>
        <w:rPr>
          <w:rFonts w:ascii="Times New Roman" w:hAnsi="Times New Roman" w:eastAsia="宋体" w:cs="Times New Roman"/>
          <w:color w:val="auto"/>
          <w:szCs w:val="24"/>
          <w:highlight w:val="none"/>
        </w:rPr>
      </w:pPr>
    </w:p>
    <w:p w14:paraId="21EF6B49">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p>
    <w:p w14:paraId="19FD1159">
      <w:pPr>
        <w:widowControl/>
        <w:autoSpaceDE w:val="0"/>
        <w:autoSpaceDN w:val="0"/>
        <w:spacing w:before="120" w:beforeLines="50" w:after="120" w:afterLines="50" w:line="300" w:lineRule="auto"/>
        <w:ind w:firstLine="281" w:firstLineChars="100"/>
        <w:outlineLvl w:val="2"/>
        <w:rPr>
          <w:rFonts w:ascii="华文中宋" w:hAnsi="华文中宋" w:eastAsia="宋体" w:cs="Times New Roman"/>
          <w:bCs/>
          <w:color w:val="auto"/>
          <w:kern w:val="0"/>
          <w:sz w:val="28"/>
          <w:szCs w:val="28"/>
          <w:highlight w:val="none"/>
        </w:rPr>
      </w:pPr>
      <w:r>
        <w:rPr>
          <w:rFonts w:hint="eastAsia" w:ascii="仿宋" w:hAnsi="仿宋" w:eastAsia="仿宋" w:cs="Times New Roman"/>
          <w:b/>
          <w:bCs/>
          <w:color w:val="auto"/>
          <w:kern w:val="0"/>
          <w:sz w:val="28"/>
          <w:szCs w:val="28"/>
          <w:highlight w:val="none"/>
        </w:rPr>
        <w:t>▲1-2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14:paraId="000EA988">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14:paraId="6C2FE6C5">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浙江工业大学屏峰校区学生宿舍建设工程项目10KV电力线路迁改工程</w:t>
      </w:r>
      <w:r>
        <w:rPr>
          <w:rFonts w:hint="eastAsia" w:ascii="仿宋" w:hAnsi="仿宋" w:eastAsia="仿宋" w:cs="Arial"/>
          <w:color w:val="auto"/>
          <w:kern w:val="0"/>
          <w:sz w:val="28"/>
          <w:szCs w:val="28"/>
          <w:highlight w:val="none"/>
        </w:rPr>
        <w:t>采购活动，工程的施工单位全部为符合政策要求的中小企业。企业具体情况如下：</w:t>
      </w:r>
    </w:p>
    <w:p w14:paraId="5044114F">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01" w:name="_Hlk97721535"/>
      <w:r>
        <w:rPr>
          <w:rFonts w:hint="eastAsia" w:ascii="仿宋" w:hAnsi="仿宋" w:eastAsia="仿宋" w:cs="宋体"/>
          <w:color w:val="auto"/>
          <w:kern w:val="0"/>
          <w:sz w:val="28"/>
          <w:szCs w:val="28"/>
          <w:highlight w:val="none"/>
        </w:rPr>
        <w:t>.</w:t>
      </w:r>
      <w:bookmarkEnd w:id="101"/>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77BC69ED">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23E9995B">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14:paraId="0452BFD3">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14:paraId="27BB386C">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14:paraId="2C6940EB">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14:paraId="26107701">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14:paraId="4573DD59">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14:paraId="79E1075A">
      <w:pPr>
        <w:adjustRightInd w:val="0"/>
        <w:snapToGrid w:val="0"/>
        <w:spacing w:line="360" w:lineRule="auto"/>
        <w:jc w:val="left"/>
        <w:rPr>
          <w:b/>
          <w:color w:val="auto"/>
          <w:highlight w:val="none"/>
        </w:rPr>
      </w:pPr>
    </w:p>
    <w:p w14:paraId="18880115">
      <w:pPr>
        <w:adjustRightInd w:val="0"/>
        <w:snapToGrid w:val="0"/>
        <w:spacing w:line="360" w:lineRule="auto"/>
        <w:jc w:val="left"/>
        <w:rPr>
          <w:b/>
          <w:color w:val="auto"/>
          <w:highlight w:val="none"/>
        </w:rPr>
      </w:pPr>
    </w:p>
    <w:p w14:paraId="690F1899">
      <w:pPr>
        <w:adjustRightInd w:val="0"/>
        <w:snapToGrid w:val="0"/>
        <w:spacing w:line="360" w:lineRule="auto"/>
        <w:jc w:val="left"/>
        <w:rPr>
          <w:b/>
          <w:color w:val="auto"/>
          <w:highlight w:val="none"/>
        </w:rPr>
      </w:pPr>
    </w:p>
    <w:p w14:paraId="153F7ED7">
      <w:pPr>
        <w:adjustRightInd w:val="0"/>
        <w:snapToGrid w:val="0"/>
        <w:spacing w:line="360" w:lineRule="auto"/>
        <w:jc w:val="left"/>
        <w:rPr>
          <w:b/>
          <w:color w:val="auto"/>
          <w:highlight w:val="none"/>
        </w:rPr>
      </w:pPr>
    </w:p>
    <w:p w14:paraId="30D48EDC">
      <w:pPr>
        <w:adjustRightInd w:val="0"/>
        <w:snapToGrid w:val="0"/>
        <w:spacing w:line="360" w:lineRule="auto"/>
        <w:jc w:val="left"/>
        <w:rPr>
          <w:b/>
          <w:color w:val="auto"/>
          <w:highlight w:val="none"/>
        </w:rPr>
      </w:pPr>
    </w:p>
    <w:p w14:paraId="6BCBD320">
      <w:pPr>
        <w:adjustRightInd w:val="0"/>
        <w:snapToGrid w:val="0"/>
        <w:spacing w:line="360" w:lineRule="auto"/>
        <w:jc w:val="left"/>
        <w:rPr>
          <w:b/>
          <w:color w:val="auto"/>
          <w:highlight w:val="none"/>
        </w:rPr>
      </w:pPr>
    </w:p>
    <w:p w14:paraId="7FC71740">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14"/>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15"/>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4B3DB685">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48585546">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14:paraId="2CDF8CA1">
      <w:pPr>
        <w:autoSpaceDN w:val="0"/>
        <w:spacing w:line="312" w:lineRule="auto"/>
        <w:rPr>
          <w:rFonts w:ascii="仿宋" w:hAnsi="仿宋" w:eastAsia="仿宋" w:cs="Times New Roman"/>
          <w:b/>
          <w:color w:val="auto"/>
          <w:sz w:val="36"/>
          <w:szCs w:val="36"/>
          <w:highlight w:val="none"/>
        </w:rPr>
      </w:pPr>
    </w:p>
    <w:p w14:paraId="52C90952">
      <w:pPr>
        <w:autoSpaceDN w:val="0"/>
        <w:spacing w:line="312" w:lineRule="auto"/>
        <w:rPr>
          <w:rFonts w:ascii="仿宋" w:hAnsi="仿宋" w:eastAsia="仿宋" w:cs="Times New Roman"/>
          <w:b/>
          <w:color w:val="auto"/>
          <w:sz w:val="28"/>
          <w:szCs w:val="28"/>
          <w:highlight w:val="none"/>
        </w:rPr>
      </w:pPr>
    </w:p>
    <w:p w14:paraId="21175639">
      <w:pPr>
        <w:autoSpaceDN w:val="0"/>
        <w:spacing w:line="312" w:lineRule="auto"/>
        <w:rPr>
          <w:rFonts w:ascii="仿宋" w:hAnsi="仿宋" w:eastAsia="仿宋" w:cs="Times New Roman"/>
          <w:b/>
          <w:color w:val="auto"/>
          <w:sz w:val="28"/>
          <w:szCs w:val="28"/>
          <w:highlight w:val="none"/>
        </w:rPr>
      </w:pPr>
    </w:p>
    <w:p w14:paraId="54A9A0B2">
      <w:pPr>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br w:type="page"/>
      </w:r>
    </w:p>
    <w:p w14:paraId="3CC71393">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（1）残疾人福利性单位声明函</w:t>
      </w:r>
      <w:bookmarkStart w:id="102" w:name="_Hlk97621277"/>
      <w:r>
        <w:rPr>
          <w:rFonts w:hint="eastAsia" w:ascii="仿宋" w:hAnsi="仿宋" w:eastAsia="仿宋" w:cs="Times New Roman"/>
          <w:b/>
          <w:color w:val="auto"/>
          <w:sz w:val="28"/>
          <w:szCs w:val="28"/>
          <w:highlight w:val="none"/>
        </w:rPr>
        <w:t>（如是）</w:t>
      </w:r>
      <w:bookmarkEnd w:id="102"/>
    </w:p>
    <w:p w14:paraId="39938767">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14:paraId="2EF0738B">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浙江工业大学屏峰校区学生宿舍建设工程项目10KV电力线路迁改工程</w:t>
      </w:r>
      <w:r>
        <w:rPr>
          <w:rFonts w:hint="eastAsia" w:ascii="仿宋" w:hAnsi="仿宋" w:eastAsia="仿宋" w:cs="宋体"/>
          <w:b/>
          <w:bCs/>
          <w:color w:val="auto"/>
          <w:kern w:val="0"/>
          <w:sz w:val="28"/>
          <w:szCs w:val="28"/>
          <w:highlight w:val="none"/>
          <w:u w:val="single"/>
        </w:rPr>
        <w:t>（项目编号：</w:t>
      </w:r>
      <w:r>
        <w:rPr>
          <w:rFonts w:hint="eastAsia" w:ascii="仿宋" w:hAnsi="仿宋" w:eastAsia="仿宋" w:cs="宋体"/>
          <w:b/>
          <w:bCs/>
          <w:color w:val="auto"/>
          <w:kern w:val="0"/>
          <w:sz w:val="28"/>
          <w:szCs w:val="28"/>
          <w:highlight w:val="none"/>
          <w:u w:val="single"/>
          <w:lang w:eastAsia="zh-CN"/>
        </w:rPr>
        <w:t>HCZX-24981</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14:paraId="098230FA">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14:paraId="5C5E4AAE">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14:paraId="1452787D">
      <w:pPr>
        <w:autoSpaceDN w:val="0"/>
        <w:spacing w:line="360" w:lineRule="auto"/>
        <w:ind w:firstLine="504" w:firstLineChars="200"/>
        <w:rPr>
          <w:rFonts w:ascii="仿宋" w:hAnsi="仿宋" w:eastAsia="仿宋" w:cs="Times New Roman"/>
          <w:color w:val="auto"/>
          <w:spacing w:val="6"/>
          <w:sz w:val="24"/>
          <w:szCs w:val="24"/>
          <w:highlight w:val="none"/>
        </w:rPr>
      </w:pPr>
    </w:p>
    <w:p w14:paraId="4E9803EB">
      <w:pPr>
        <w:autoSpaceDN w:val="0"/>
        <w:spacing w:line="360" w:lineRule="auto"/>
        <w:ind w:firstLine="504" w:firstLineChars="200"/>
        <w:rPr>
          <w:rFonts w:ascii="仿宋" w:hAnsi="仿宋" w:eastAsia="仿宋" w:cs="Times New Roman"/>
          <w:color w:val="auto"/>
          <w:spacing w:val="6"/>
          <w:sz w:val="24"/>
          <w:szCs w:val="24"/>
          <w:highlight w:val="none"/>
        </w:rPr>
      </w:pPr>
    </w:p>
    <w:p w14:paraId="728FA3DA">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14:paraId="46F0465B">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14:paraId="49C643DA">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2934840">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5DDFEB4D">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宋体" w:hAnsi="宋体" w:eastAsia="宋体" w:cs="宋体"/>
          <w:b/>
          <w:bCs/>
          <w:color w:val="auto"/>
          <w:sz w:val="28"/>
          <w:szCs w:val="28"/>
          <w:highlight w:val="none"/>
        </w:rPr>
        <w:t>（2）</w:t>
      </w:r>
      <w:r>
        <w:rPr>
          <w:rFonts w:hint="eastAsia" w:ascii="仿宋" w:hAnsi="仿宋" w:eastAsia="仿宋" w:cs="Times New Roman"/>
          <w:b/>
          <w:bCs/>
          <w:color w:val="auto"/>
          <w:sz w:val="28"/>
          <w:szCs w:val="28"/>
          <w:highlight w:val="none"/>
        </w:rPr>
        <w:t>监狱企业证明文件（如是）</w:t>
      </w:r>
    </w:p>
    <w:p w14:paraId="7E0C3A2A">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3370958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768E2F2D">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14:paraId="0CBC3F38">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024E42CD">
      <w:pPr>
        <w:widowControl/>
        <w:jc w:val="left"/>
        <w:rPr>
          <w:rFonts w:ascii="仿宋_GB2312" w:hAnsi="仿宋" w:eastAsia="仿宋_GB2312" w:cs="仿宋_GB2312"/>
          <w:color w:val="auto"/>
          <w:kern w:val="0"/>
          <w:sz w:val="24"/>
          <w:szCs w:val="20"/>
          <w:highlight w:val="none"/>
        </w:rPr>
        <w:sectPr>
          <w:headerReference r:id="rId7" w:type="default"/>
          <w:footerReference r:id="rId8" w:type="default"/>
          <w:pgSz w:w="11910" w:h="16840"/>
          <w:pgMar w:top="1418" w:right="1418" w:bottom="1418" w:left="1418" w:header="851" w:footer="1077" w:gutter="0"/>
          <w:cols w:space="720" w:num="1"/>
          <w:docGrid w:linePitch="286" w:charSpace="0"/>
        </w:sectPr>
      </w:pPr>
    </w:p>
    <w:p w14:paraId="5B4F2A9A">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7CE0110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7D5CCA2A">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w:t>
            </w:r>
            <w:r>
              <w:rPr>
                <w:rFonts w:hint="eastAsia" w:ascii="仿宋" w:hAnsi="仿宋" w:eastAsia="仿宋" w:cs="宋体"/>
                <w:b/>
                <w:color w:val="auto"/>
                <w:spacing w:val="-4"/>
                <w:kern w:val="0"/>
                <w:sz w:val="28"/>
                <w:szCs w:val="28"/>
                <w:highlight w:val="none"/>
                <w:lang w:eastAsia="zh-CN"/>
              </w:rPr>
              <w:t>同时具有电力工程施工总承包三级及以上资质或输变电工程专业承包三级及以上资质；并具有国家电力主管部门颁发的承装（修、试）四级及以上电力设施许可证（扫描件加盖磋商响应供应商公章）；具有有效的安全生产许可证</w:t>
            </w:r>
            <w:r>
              <w:rPr>
                <w:rFonts w:hint="eastAsia" w:ascii="仿宋" w:hAnsi="仿宋" w:eastAsia="仿宋" w:cs="Times New Roman"/>
                <w:b/>
                <w:color w:val="auto"/>
                <w:sz w:val="28"/>
                <w:szCs w:val="24"/>
                <w:highlight w:val="none"/>
              </w:rPr>
              <w:t>；</w:t>
            </w:r>
          </w:p>
          <w:p w14:paraId="2A5B0895">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（2）▲企业主要负责人（法定代表人、企业经理、企业分管安全生产的副经理、企业技术负责人）具有“三类人员”有效A类证书，企业分管安全生产的副经理具有任命文件；拟派项目经理具有有效的</w:t>
            </w:r>
            <w:r>
              <w:rPr>
                <w:rFonts w:hint="eastAsia" w:ascii="仿宋" w:hAnsi="仿宋" w:eastAsia="仿宋" w:cs="Times New Roman"/>
                <w:b/>
                <w:color w:val="auto"/>
                <w:sz w:val="28"/>
                <w:szCs w:val="24"/>
                <w:highlight w:val="none"/>
                <w:lang w:eastAsia="zh-CN"/>
              </w:rPr>
              <w:t>机电工程专业二级</w:t>
            </w:r>
            <w:r>
              <w:rPr>
                <w:rFonts w:hint="eastAsia" w:ascii="仿宋" w:hAnsi="仿宋" w:eastAsia="仿宋" w:cs="Times New Roman"/>
                <w:b/>
                <w:color w:val="auto"/>
                <w:sz w:val="28"/>
                <w:szCs w:val="24"/>
                <w:highlight w:val="none"/>
                <w:lang w:eastAsia="zh-CN"/>
              </w:rPr>
              <w:t>及以上</w:t>
            </w:r>
            <w:r>
              <w:rPr>
                <w:rFonts w:hint="eastAsia" w:ascii="仿宋" w:hAnsi="仿宋" w:eastAsia="仿宋" w:cs="Times New Roman"/>
                <w:b/>
                <w:color w:val="auto"/>
                <w:sz w:val="28"/>
                <w:szCs w:val="24"/>
                <w:highlight w:val="none"/>
              </w:rPr>
              <w:t>注册建造师证书及“三类人员”有效B类证书；拟派现场安全生产专职管理人员具有“三类人员”有效C类证书（扫描件加盖磋商响应供应商公章）；</w:t>
            </w:r>
          </w:p>
          <w:p w14:paraId="13DF44CB">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14:paraId="122DB259">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14:paraId="1ACFFE80">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14:paraId="7F217787">
            <w:pPr>
              <w:autoSpaceDN w:val="0"/>
              <w:spacing w:line="360" w:lineRule="auto"/>
              <w:ind w:firstLine="703" w:firstLineChars="250"/>
              <w:rPr>
                <w:rFonts w:ascii="仿宋" w:hAnsi="仿宋" w:eastAsia="仿宋" w:cs="Times New Roman"/>
                <w:b/>
                <w:color w:val="auto"/>
                <w:sz w:val="28"/>
                <w:szCs w:val="24"/>
                <w:highlight w:val="none"/>
              </w:rPr>
            </w:pPr>
          </w:p>
          <w:p w14:paraId="1CF693D5">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14:paraId="1F1B2940">
      <w:pPr>
        <w:widowControl/>
        <w:spacing w:line="360" w:lineRule="auto"/>
        <w:jc w:val="left"/>
        <w:rPr>
          <w:rFonts w:ascii="Cambria" w:hAnsi="Cambria" w:eastAsia="华文中宋" w:cs="Times New Roman"/>
          <w:b/>
          <w:bCs/>
          <w:color w:val="auto"/>
          <w:kern w:val="0"/>
          <w:sz w:val="28"/>
          <w:szCs w:val="28"/>
          <w:highlight w:val="none"/>
        </w:rPr>
        <w:sectPr>
          <w:headerReference r:id="rId9" w:type="default"/>
          <w:footerReference r:id="rId10" w:type="default"/>
          <w:pgSz w:w="11906" w:h="16838"/>
          <w:pgMar w:top="1440" w:right="1416" w:bottom="1440" w:left="1560" w:header="851" w:footer="1077" w:gutter="0"/>
          <w:cols w:space="720" w:num="1"/>
          <w:docGrid w:linePitch="286" w:charSpace="0"/>
        </w:sectPr>
      </w:pPr>
    </w:p>
    <w:p w14:paraId="1461EA49">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03" w:name="_Hlk106785996"/>
      <w:r>
        <w:rPr>
          <w:rFonts w:hint="eastAsia" w:ascii="仿宋" w:hAnsi="仿宋" w:eastAsia="仿宋" w:cs="Times New Roman"/>
          <w:b/>
          <w:bCs/>
          <w:color w:val="auto"/>
          <w:sz w:val="28"/>
          <w:szCs w:val="28"/>
          <w:highlight w:val="none"/>
        </w:rPr>
        <w:t>4联</w:t>
      </w:r>
      <w:bookmarkEnd w:id="103"/>
      <w:r>
        <w:rPr>
          <w:rFonts w:hint="eastAsia" w:ascii="仿宋" w:hAnsi="仿宋" w:eastAsia="仿宋" w:cs="Times New Roman"/>
          <w:b/>
          <w:bCs/>
          <w:color w:val="auto"/>
          <w:sz w:val="28"/>
          <w:szCs w:val="28"/>
          <w:highlight w:val="none"/>
        </w:rPr>
        <w:t>合投标协议书</w:t>
      </w:r>
    </w:p>
    <w:p w14:paraId="10198488">
      <w:pPr>
        <w:widowControl/>
        <w:autoSpaceDN w:val="0"/>
        <w:spacing w:line="360" w:lineRule="auto"/>
        <w:jc w:val="center"/>
        <w:rPr>
          <w:rFonts w:ascii="仿宋" w:hAnsi="仿宋" w:eastAsia="仿宋" w:cs="Arial"/>
          <w:b/>
          <w:color w:val="auto"/>
          <w:w w:val="80"/>
          <w:kern w:val="0"/>
          <w:sz w:val="32"/>
          <w:szCs w:val="32"/>
          <w:highlight w:val="none"/>
        </w:rPr>
      </w:pPr>
      <w:bookmarkStart w:id="104" w:name="_Hlk106785969"/>
      <w:r>
        <w:rPr>
          <w:rFonts w:hint="eastAsia" w:ascii="仿宋" w:hAnsi="仿宋" w:eastAsia="仿宋" w:cs="Times New Roman"/>
          <w:b/>
          <w:color w:val="auto"/>
          <w:sz w:val="32"/>
          <w:szCs w:val="32"/>
          <w:highlight w:val="none"/>
        </w:rPr>
        <w:t>▲</w:t>
      </w:r>
      <w:bookmarkEnd w:id="104"/>
      <w:r>
        <w:rPr>
          <w:rFonts w:hint="eastAsia" w:ascii="仿宋" w:hAnsi="仿宋" w:eastAsia="仿宋" w:cs="Times New Roman"/>
          <w:b/>
          <w:color w:val="auto"/>
          <w:sz w:val="32"/>
          <w:szCs w:val="32"/>
          <w:highlight w:val="none"/>
        </w:rPr>
        <w:t>联合投标协议书（仅联合体适用）</w:t>
      </w:r>
    </w:p>
    <w:p w14:paraId="7BDF325C">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05" w:name="_Hlk106698985"/>
      <w:r>
        <w:rPr>
          <w:rFonts w:hint="eastAsia" w:ascii="仿宋" w:hAnsi="仿宋" w:eastAsia="仿宋" w:cs="Arial"/>
          <w:b/>
          <w:color w:val="auto"/>
          <w:kern w:val="0"/>
          <w:sz w:val="24"/>
          <w:szCs w:val="24"/>
          <w:highlight w:val="none"/>
          <w:u w:val="single"/>
          <w:lang w:eastAsia="zh-CN"/>
        </w:rPr>
        <w:t>浙江工业大学屏峰校区学生宿舍建设工程项目10KV电力线路迁改工程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HCZX-24981</w:t>
      </w:r>
      <w:r>
        <w:rPr>
          <w:rFonts w:hint="eastAsia" w:ascii="仿宋" w:hAnsi="仿宋" w:eastAsia="仿宋" w:cs="Arial"/>
          <w:b/>
          <w:color w:val="auto"/>
          <w:kern w:val="0"/>
          <w:sz w:val="24"/>
          <w:szCs w:val="24"/>
          <w:highlight w:val="none"/>
          <w:u w:val="single"/>
        </w:rPr>
        <w:t>）</w:t>
      </w:r>
      <w:bookmarkEnd w:id="105"/>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14:paraId="083F1C51">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14:paraId="290164D5">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14:paraId="5F0F9DAD">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14:paraId="47B6BF41">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50267485">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52DD24CA">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14:paraId="590E4C56">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14:paraId="27B1F5AF">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14:paraId="52566377">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14:paraId="67E0A631">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14:paraId="4EE7D7CF">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14:paraId="75054A14">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14:paraId="776B24D9">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14:paraId="6C30E948">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14:paraId="6778DF7A">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14:paraId="04831E1A">
      <w:pPr>
        <w:autoSpaceDN w:val="0"/>
        <w:spacing w:line="360" w:lineRule="auto"/>
        <w:ind w:firstLine="463" w:firstLineChars="193"/>
        <w:rPr>
          <w:rFonts w:ascii="仿宋" w:hAnsi="仿宋" w:eastAsia="仿宋" w:cs="Arial"/>
          <w:color w:val="auto"/>
          <w:sz w:val="24"/>
          <w:szCs w:val="24"/>
          <w:highlight w:val="none"/>
        </w:rPr>
      </w:pPr>
    </w:p>
    <w:p w14:paraId="7438A0C2">
      <w:pPr>
        <w:widowControl/>
        <w:autoSpaceDN w:val="0"/>
        <w:spacing w:line="360" w:lineRule="auto"/>
        <w:rPr>
          <w:rFonts w:ascii="仿宋" w:hAnsi="仿宋" w:eastAsia="仿宋" w:cs="Arial"/>
          <w:color w:val="auto"/>
          <w:sz w:val="24"/>
          <w:szCs w:val="24"/>
          <w:highlight w:val="none"/>
        </w:rPr>
      </w:pPr>
    </w:p>
    <w:p w14:paraId="77059C3D">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14:paraId="7FA17DA1">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14:paraId="1EC64A08">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14:paraId="332CEC7B">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14:paraId="61BE87B4">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14:paraId="528397E3">
      <w:pPr>
        <w:autoSpaceDN w:val="0"/>
        <w:spacing w:line="360" w:lineRule="auto"/>
        <w:ind w:firstLine="463" w:firstLineChars="193"/>
        <w:rPr>
          <w:rFonts w:ascii="仿宋" w:hAnsi="仿宋" w:eastAsia="仿宋" w:cs="Arial"/>
          <w:color w:val="auto"/>
          <w:sz w:val="24"/>
          <w:szCs w:val="24"/>
          <w:highlight w:val="none"/>
        </w:rPr>
      </w:pPr>
    </w:p>
    <w:p w14:paraId="6C913634">
      <w:pPr>
        <w:autoSpaceDN w:val="0"/>
        <w:spacing w:line="360" w:lineRule="auto"/>
        <w:ind w:firstLine="463" w:firstLineChars="193"/>
        <w:rPr>
          <w:rFonts w:ascii="仿宋" w:hAnsi="仿宋" w:eastAsia="仿宋" w:cs="Arial"/>
          <w:color w:val="auto"/>
          <w:sz w:val="24"/>
          <w:szCs w:val="24"/>
          <w:highlight w:val="none"/>
        </w:rPr>
      </w:pPr>
    </w:p>
    <w:p w14:paraId="2FE4AC00">
      <w:pPr>
        <w:autoSpaceDN w:val="0"/>
        <w:spacing w:line="360" w:lineRule="auto"/>
        <w:ind w:firstLine="463" w:firstLineChars="193"/>
        <w:rPr>
          <w:rFonts w:ascii="仿宋" w:hAnsi="仿宋" w:eastAsia="仿宋" w:cs="Arial"/>
          <w:color w:val="auto"/>
          <w:sz w:val="24"/>
          <w:szCs w:val="24"/>
          <w:highlight w:val="none"/>
        </w:rPr>
      </w:pPr>
    </w:p>
    <w:p w14:paraId="69FF833C">
      <w:pPr>
        <w:autoSpaceDN w:val="0"/>
        <w:spacing w:line="360" w:lineRule="auto"/>
        <w:ind w:firstLine="463" w:firstLineChars="193"/>
        <w:rPr>
          <w:rFonts w:ascii="仿宋" w:hAnsi="仿宋" w:eastAsia="仿宋" w:cs="Arial"/>
          <w:color w:val="auto"/>
          <w:sz w:val="24"/>
          <w:szCs w:val="24"/>
          <w:highlight w:val="none"/>
        </w:rPr>
      </w:pPr>
    </w:p>
    <w:p w14:paraId="2D1AEA4D">
      <w:pPr>
        <w:autoSpaceDN w:val="0"/>
        <w:spacing w:line="360" w:lineRule="auto"/>
        <w:ind w:firstLine="463" w:firstLineChars="193"/>
        <w:rPr>
          <w:rFonts w:ascii="仿宋" w:hAnsi="仿宋" w:eastAsia="仿宋" w:cs="Arial"/>
          <w:color w:val="auto"/>
          <w:sz w:val="24"/>
          <w:szCs w:val="24"/>
          <w:highlight w:val="none"/>
        </w:rPr>
      </w:pPr>
    </w:p>
    <w:p w14:paraId="66A001FC">
      <w:pPr>
        <w:autoSpaceDN w:val="0"/>
        <w:spacing w:line="360" w:lineRule="auto"/>
        <w:ind w:firstLine="463" w:firstLineChars="193"/>
        <w:rPr>
          <w:rFonts w:ascii="仿宋" w:hAnsi="仿宋" w:eastAsia="仿宋" w:cs="Arial"/>
          <w:color w:val="auto"/>
          <w:sz w:val="24"/>
          <w:szCs w:val="24"/>
          <w:highlight w:val="none"/>
        </w:rPr>
      </w:pPr>
    </w:p>
    <w:p w14:paraId="5D96E8DD">
      <w:pPr>
        <w:autoSpaceDN w:val="0"/>
        <w:spacing w:line="360" w:lineRule="auto"/>
        <w:ind w:firstLine="463" w:firstLineChars="193"/>
        <w:rPr>
          <w:rFonts w:ascii="仿宋" w:hAnsi="仿宋" w:eastAsia="仿宋" w:cs="Arial"/>
          <w:color w:val="auto"/>
          <w:sz w:val="24"/>
          <w:szCs w:val="24"/>
          <w:highlight w:val="none"/>
        </w:rPr>
      </w:pPr>
    </w:p>
    <w:p w14:paraId="4BD09419">
      <w:pPr>
        <w:autoSpaceDN w:val="0"/>
        <w:spacing w:line="360" w:lineRule="auto"/>
        <w:ind w:firstLine="463" w:firstLineChars="193"/>
        <w:rPr>
          <w:rFonts w:ascii="仿宋" w:hAnsi="仿宋" w:eastAsia="仿宋" w:cs="Arial"/>
          <w:color w:val="auto"/>
          <w:sz w:val="24"/>
          <w:szCs w:val="24"/>
          <w:highlight w:val="none"/>
        </w:rPr>
      </w:pPr>
    </w:p>
    <w:p w14:paraId="72101292">
      <w:pPr>
        <w:autoSpaceDN w:val="0"/>
        <w:spacing w:line="360" w:lineRule="auto"/>
        <w:ind w:firstLine="463" w:firstLineChars="193"/>
        <w:rPr>
          <w:rFonts w:ascii="仿宋" w:hAnsi="仿宋" w:eastAsia="仿宋" w:cs="Arial"/>
          <w:color w:val="auto"/>
          <w:sz w:val="24"/>
          <w:szCs w:val="24"/>
          <w:highlight w:val="none"/>
        </w:rPr>
      </w:pPr>
    </w:p>
    <w:p w14:paraId="29CFEBE1">
      <w:pPr>
        <w:autoSpaceDN w:val="0"/>
        <w:spacing w:line="360" w:lineRule="auto"/>
        <w:ind w:firstLine="463" w:firstLineChars="193"/>
        <w:rPr>
          <w:rFonts w:ascii="仿宋" w:hAnsi="仿宋" w:eastAsia="仿宋" w:cs="Arial"/>
          <w:color w:val="auto"/>
          <w:sz w:val="24"/>
          <w:szCs w:val="24"/>
          <w:highlight w:val="none"/>
        </w:rPr>
      </w:pPr>
    </w:p>
    <w:p w14:paraId="0CFCF2CA">
      <w:pPr>
        <w:autoSpaceDN w:val="0"/>
        <w:spacing w:line="360" w:lineRule="auto"/>
        <w:ind w:firstLine="463" w:firstLineChars="193"/>
        <w:rPr>
          <w:rFonts w:ascii="仿宋" w:hAnsi="仿宋" w:eastAsia="仿宋" w:cs="Arial"/>
          <w:color w:val="auto"/>
          <w:sz w:val="24"/>
          <w:szCs w:val="24"/>
          <w:highlight w:val="none"/>
        </w:rPr>
      </w:pPr>
    </w:p>
    <w:p w14:paraId="52B2AE53">
      <w:pPr>
        <w:autoSpaceDN w:val="0"/>
        <w:spacing w:line="200" w:lineRule="exact"/>
        <w:ind w:firstLine="301"/>
        <w:rPr>
          <w:rFonts w:ascii="宋体" w:hAnsi="Courier New" w:eastAsia="宋体" w:cs="Times New Roman"/>
          <w:color w:val="auto"/>
          <w:spacing w:val="-4"/>
          <w:kern w:val="0"/>
          <w:sz w:val="18"/>
          <w:szCs w:val="20"/>
          <w:highlight w:val="none"/>
        </w:rPr>
      </w:pPr>
    </w:p>
    <w:p w14:paraId="39CB6F52">
      <w:pPr>
        <w:autoSpaceDN w:val="0"/>
        <w:spacing w:line="200" w:lineRule="exact"/>
        <w:ind w:firstLine="301"/>
        <w:rPr>
          <w:rFonts w:ascii="宋体" w:hAnsi="Courier New" w:eastAsia="宋体" w:cs="Times New Roman"/>
          <w:color w:val="auto"/>
          <w:spacing w:val="-4"/>
          <w:kern w:val="0"/>
          <w:sz w:val="18"/>
          <w:szCs w:val="20"/>
          <w:highlight w:val="none"/>
        </w:rPr>
      </w:pPr>
    </w:p>
    <w:p w14:paraId="070C5D30">
      <w:pPr>
        <w:autoSpaceDN w:val="0"/>
        <w:spacing w:line="200" w:lineRule="exact"/>
        <w:ind w:firstLine="301"/>
        <w:rPr>
          <w:rFonts w:ascii="宋体" w:hAnsi="Courier New" w:eastAsia="宋体" w:cs="Times New Roman"/>
          <w:color w:val="auto"/>
          <w:spacing w:val="-4"/>
          <w:kern w:val="0"/>
          <w:sz w:val="18"/>
          <w:szCs w:val="20"/>
          <w:highlight w:val="none"/>
        </w:rPr>
      </w:pPr>
    </w:p>
    <w:p w14:paraId="62983288">
      <w:pPr>
        <w:autoSpaceDN w:val="0"/>
        <w:spacing w:line="200" w:lineRule="exact"/>
        <w:ind w:firstLine="301"/>
        <w:rPr>
          <w:rFonts w:ascii="宋体" w:hAnsi="Courier New" w:eastAsia="宋体" w:cs="Times New Roman"/>
          <w:color w:val="auto"/>
          <w:spacing w:val="-4"/>
          <w:kern w:val="0"/>
          <w:sz w:val="18"/>
          <w:szCs w:val="20"/>
          <w:highlight w:val="none"/>
        </w:rPr>
      </w:pPr>
    </w:p>
    <w:p w14:paraId="5A05ABFF">
      <w:pPr>
        <w:autoSpaceDN w:val="0"/>
        <w:spacing w:line="200" w:lineRule="exact"/>
        <w:ind w:firstLine="301"/>
        <w:rPr>
          <w:rFonts w:ascii="宋体" w:hAnsi="Courier New" w:eastAsia="宋体" w:cs="Times New Roman"/>
          <w:color w:val="auto"/>
          <w:spacing w:val="-4"/>
          <w:kern w:val="0"/>
          <w:sz w:val="18"/>
          <w:szCs w:val="20"/>
          <w:highlight w:val="none"/>
        </w:rPr>
      </w:pPr>
    </w:p>
    <w:p w14:paraId="3323F831">
      <w:pPr>
        <w:autoSpaceDN w:val="0"/>
        <w:spacing w:line="200" w:lineRule="exact"/>
        <w:ind w:firstLine="301"/>
        <w:rPr>
          <w:rFonts w:ascii="宋体" w:hAnsi="Courier New" w:eastAsia="宋体" w:cs="Times New Roman"/>
          <w:color w:val="auto"/>
          <w:spacing w:val="-4"/>
          <w:kern w:val="0"/>
          <w:sz w:val="18"/>
          <w:szCs w:val="20"/>
          <w:highlight w:val="none"/>
        </w:rPr>
      </w:pPr>
    </w:p>
    <w:p w14:paraId="3172486B">
      <w:pPr>
        <w:autoSpaceDN w:val="0"/>
        <w:spacing w:line="360" w:lineRule="auto"/>
        <w:ind w:firstLine="463" w:firstLineChars="193"/>
        <w:rPr>
          <w:rFonts w:ascii="仿宋" w:hAnsi="仿宋" w:eastAsia="仿宋" w:cs="Arial"/>
          <w:color w:val="auto"/>
          <w:sz w:val="24"/>
          <w:szCs w:val="24"/>
          <w:highlight w:val="none"/>
        </w:rPr>
      </w:pPr>
    </w:p>
    <w:p w14:paraId="2D2D7BCC">
      <w:p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14:paraId="0910124E">
      <w:pPr>
        <w:pStyle w:val="78"/>
        <w:rPr>
          <w:color w:val="auto"/>
          <w:highlight w:val="none"/>
        </w:rPr>
      </w:pPr>
    </w:p>
    <w:p w14:paraId="00828C75">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14:paraId="5F534AC8">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14:paraId="20A1B71F">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14:paraId="245B6CF0">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浙江工业大学屏峰校区学生宿舍建设工程项目10KV电力线路迁改工程</w:t>
      </w:r>
      <w:r>
        <w:rPr>
          <w:rFonts w:hint="eastAsia" w:ascii="仿宋" w:hAnsi="仿宋" w:eastAsia="仿宋" w:cs="Arial"/>
          <w:b/>
          <w:color w:val="auto"/>
          <w:kern w:val="0"/>
          <w:sz w:val="24"/>
          <w:szCs w:val="24"/>
          <w:highlight w:val="none"/>
          <w:u w:val="single"/>
        </w:rPr>
        <w:t>（项目编号：</w:t>
      </w:r>
      <w:r>
        <w:rPr>
          <w:rFonts w:hint="eastAsia" w:ascii="仿宋" w:hAnsi="仿宋" w:eastAsia="仿宋" w:cs="Arial"/>
          <w:b/>
          <w:color w:val="auto"/>
          <w:kern w:val="0"/>
          <w:sz w:val="24"/>
          <w:szCs w:val="24"/>
          <w:highlight w:val="none"/>
          <w:u w:val="single"/>
          <w:lang w:eastAsia="zh-CN"/>
        </w:rPr>
        <w:t>HCZX-24981</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14:paraId="0ACE99AD">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14:paraId="391DCE1B">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14:paraId="1745B4D5">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14:paraId="63361796">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14:paraId="79753111">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14:paraId="17F9E663">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14:paraId="24BAF4CC">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14:paraId="5665F81A">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14:paraId="0F6FCC01">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14:paraId="5C8AA072">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14:paraId="676B9A33">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14:paraId="5695CE0E">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14:paraId="09211A2D">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14:paraId="670B7956">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03814DA3">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14:paraId="03340A4A">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14:paraId="463B5270">
      <w:pPr>
        <w:autoSpaceDN w:val="0"/>
        <w:spacing w:line="360" w:lineRule="auto"/>
        <w:ind w:firstLine="463" w:firstLineChars="193"/>
        <w:rPr>
          <w:rFonts w:ascii="仿宋" w:hAnsi="仿宋" w:eastAsia="仿宋" w:cs="Arial"/>
          <w:color w:val="auto"/>
          <w:sz w:val="24"/>
          <w:szCs w:val="24"/>
          <w:highlight w:val="none"/>
        </w:rPr>
      </w:pPr>
    </w:p>
    <w:p w14:paraId="4216D0D8">
      <w:pPr>
        <w:autoSpaceDN w:val="0"/>
        <w:spacing w:line="200" w:lineRule="exact"/>
        <w:ind w:firstLine="301"/>
        <w:rPr>
          <w:rFonts w:ascii="宋体" w:hAnsi="Courier New" w:eastAsia="宋体" w:cs="Times New Roman"/>
          <w:color w:val="auto"/>
          <w:spacing w:val="-4"/>
          <w:kern w:val="0"/>
          <w:sz w:val="18"/>
          <w:szCs w:val="20"/>
          <w:highlight w:val="none"/>
        </w:rPr>
      </w:pPr>
    </w:p>
    <w:p w14:paraId="798DB4D5">
      <w:pPr>
        <w:autoSpaceDN w:val="0"/>
        <w:spacing w:line="200" w:lineRule="exact"/>
        <w:ind w:firstLine="301"/>
        <w:rPr>
          <w:rFonts w:ascii="宋体" w:hAnsi="Courier New" w:eastAsia="宋体" w:cs="Times New Roman"/>
          <w:color w:val="auto"/>
          <w:spacing w:val="-4"/>
          <w:kern w:val="0"/>
          <w:sz w:val="18"/>
          <w:szCs w:val="20"/>
          <w:highlight w:val="none"/>
        </w:rPr>
      </w:pPr>
    </w:p>
    <w:p w14:paraId="25D1A29C">
      <w:pPr>
        <w:autoSpaceDN w:val="0"/>
        <w:spacing w:line="200" w:lineRule="exact"/>
        <w:ind w:firstLine="301"/>
        <w:rPr>
          <w:rFonts w:ascii="宋体" w:hAnsi="Courier New" w:eastAsia="宋体" w:cs="Times New Roman"/>
          <w:color w:val="auto"/>
          <w:spacing w:val="-4"/>
          <w:kern w:val="0"/>
          <w:sz w:val="18"/>
          <w:szCs w:val="20"/>
          <w:highlight w:val="none"/>
        </w:rPr>
      </w:pPr>
    </w:p>
    <w:p w14:paraId="3F7EB0A2">
      <w:pPr>
        <w:rPr>
          <w:rFonts w:ascii="仿宋" w:hAnsi="仿宋" w:eastAsia="仿宋" w:cs="Times New Roman"/>
          <w:b/>
          <w:bCs/>
          <w:color w:val="auto"/>
          <w:sz w:val="32"/>
          <w:szCs w:val="32"/>
          <w:highlight w:val="none"/>
        </w:rPr>
      </w:pPr>
      <w:bookmarkStart w:id="106" w:name="_Toc96947080"/>
      <w:r>
        <w:rPr>
          <w:rFonts w:hint="eastAsia" w:ascii="仿宋" w:hAnsi="仿宋" w:eastAsia="仿宋" w:cs="Times New Roman"/>
          <w:b/>
          <w:bCs/>
          <w:color w:val="auto"/>
          <w:sz w:val="32"/>
          <w:szCs w:val="32"/>
          <w:highlight w:val="none"/>
        </w:rPr>
        <w:br w:type="page"/>
      </w:r>
    </w:p>
    <w:p w14:paraId="1847A2AA">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07" w:name="_Toc16209"/>
      <w:r>
        <w:rPr>
          <w:rFonts w:hint="eastAsia" w:ascii="仿宋" w:hAnsi="仿宋" w:eastAsia="仿宋" w:cs="Times New Roman"/>
          <w:b/>
          <w:bCs/>
          <w:color w:val="auto"/>
          <w:sz w:val="32"/>
          <w:szCs w:val="32"/>
          <w:highlight w:val="none"/>
        </w:rPr>
        <w:t>二、商务技术文件部分格式</w:t>
      </w:r>
      <w:bookmarkEnd w:id="106"/>
      <w:bookmarkEnd w:id="107"/>
    </w:p>
    <w:p w14:paraId="6458253F">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14:paraId="6840F7E5">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14:paraId="3C194168">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14:paraId="7F5791D4">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14:paraId="0BBFF320">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14:paraId="695C3006">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51518F5E">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6FCFD5DC">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1A731D77">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14:paraId="0CF728BC">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B50869F">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4C7AFD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2E8EE74">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5D724498">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7C471363">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5719806F">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4987F8A5">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275578D9">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14:paraId="2A062010">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14:paraId="4708082E">
      <w:pPr>
        <w:autoSpaceDN w:val="0"/>
        <w:spacing w:line="360" w:lineRule="auto"/>
        <w:jc w:val="center"/>
        <w:rPr>
          <w:rFonts w:ascii="华文中宋" w:hAnsi="华文中宋" w:eastAsia="华文中宋" w:cs="Arial"/>
          <w:b/>
          <w:color w:val="auto"/>
          <w:kern w:val="0"/>
          <w:sz w:val="36"/>
          <w:szCs w:val="32"/>
          <w:highlight w:val="none"/>
        </w:rPr>
      </w:pPr>
    </w:p>
    <w:p w14:paraId="3B26FBA1">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14:paraId="3C07D9DE">
      <w:pPr>
        <w:autoSpaceDN w:val="0"/>
        <w:spacing w:line="360" w:lineRule="auto"/>
        <w:rPr>
          <w:rFonts w:ascii="Arial" w:hAnsi="新宋体" w:eastAsia="新宋体" w:cs="Arial"/>
          <w:b/>
          <w:color w:val="auto"/>
          <w:kern w:val="0"/>
          <w:sz w:val="28"/>
          <w:szCs w:val="28"/>
          <w:highlight w:val="none"/>
          <w:u w:val="single"/>
        </w:rPr>
      </w:pPr>
    </w:p>
    <w:p w14:paraId="4D4EB77D">
      <w:pPr>
        <w:autoSpaceDN w:val="0"/>
        <w:spacing w:line="360" w:lineRule="auto"/>
        <w:rPr>
          <w:rFonts w:ascii="仿宋" w:hAnsi="仿宋" w:eastAsia="仿宋" w:cs="Arial"/>
          <w:b/>
          <w:color w:val="auto"/>
          <w:kern w:val="0"/>
          <w:sz w:val="32"/>
          <w:szCs w:val="28"/>
          <w:highlight w:val="none"/>
          <w:u w:val="single"/>
        </w:rPr>
      </w:pPr>
      <w:bookmarkStart w:id="108" w:name="_Hlk96945497"/>
      <w:r>
        <w:rPr>
          <w:rFonts w:hint="eastAsia" w:ascii="仿宋" w:hAnsi="仿宋" w:eastAsia="仿宋" w:cs="Arial"/>
          <w:b/>
          <w:color w:val="auto"/>
          <w:w w:val="90"/>
          <w:kern w:val="0"/>
          <w:sz w:val="28"/>
          <w:highlight w:val="none"/>
          <w:u w:val="single"/>
        </w:rPr>
        <w:t>浙江工业大学、</w:t>
      </w:r>
      <w:r>
        <w:rPr>
          <w:rFonts w:hint="eastAsia" w:ascii="仿宋" w:hAnsi="仿宋" w:eastAsia="仿宋" w:cs="Arial"/>
          <w:b/>
          <w:color w:val="auto"/>
          <w:w w:val="90"/>
          <w:kern w:val="0"/>
          <w:sz w:val="28"/>
          <w:highlight w:val="none"/>
          <w:u w:val="single"/>
          <w:lang w:eastAsia="zh-CN"/>
        </w:rPr>
        <w:t>华诚工程咨询集团有限公司</w:t>
      </w:r>
      <w:r>
        <w:rPr>
          <w:rFonts w:hint="eastAsia" w:ascii="仿宋" w:hAnsi="仿宋" w:eastAsia="仿宋" w:cs="Arial"/>
          <w:b/>
          <w:color w:val="auto"/>
          <w:w w:val="90"/>
          <w:kern w:val="0"/>
          <w:sz w:val="28"/>
          <w:highlight w:val="none"/>
        </w:rPr>
        <w:t>：</w:t>
      </w:r>
    </w:p>
    <w:bookmarkEnd w:id="108"/>
    <w:p w14:paraId="185BE154">
      <w:pPr>
        <w:autoSpaceDN w:val="0"/>
        <w:spacing w:line="360" w:lineRule="auto"/>
        <w:rPr>
          <w:rFonts w:ascii="仿宋" w:hAnsi="仿宋" w:eastAsia="仿宋" w:cs="Arial"/>
          <w:color w:val="auto"/>
          <w:kern w:val="0"/>
          <w:sz w:val="32"/>
          <w:szCs w:val="28"/>
          <w:highlight w:val="none"/>
        </w:rPr>
      </w:pPr>
    </w:p>
    <w:p w14:paraId="781A050B">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浙江工业大学屏峰校区学生宿舍建设工程项目10KV电力线路迁改工程</w:t>
      </w:r>
      <w:r>
        <w:rPr>
          <w:rFonts w:hint="eastAsia" w:ascii="仿宋" w:hAnsi="仿宋" w:eastAsia="仿宋" w:cs="Arial"/>
          <w:b/>
          <w:color w:val="auto"/>
          <w:kern w:val="0"/>
          <w:sz w:val="28"/>
          <w:highlight w:val="none"/>
          <w:u w:val="single"/>
        </w:rPr>
        <w:t>（项目编号：</w:t>
      </w:r>
      <w:r>
        <w:rPr>
          <w:rFonts w:hint="eastAsia" w:ascii="仿宋" w:hAnsi="仿宋" w:eastAsia="仿宋" w:cs="Arial"/>
          <w:b/>
          <w:color w:val="auto"/>
          <w:kern w:val="0"/>
          <w:sz w:val="28"/>
          <w:highlight w:val="none"/>
          <w:u w:val="single"/>
          <w:lang w:eastAsia="zh-CN"/>
        </w:rPr>
        <w:t>HCZX-24981</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2E8354C7">
      <w:pPr>
        <w:autoSpaceDN w:val="0"/>
        <w:spacing w:line="360" w:lineRule="auto"/>
        <w:ind w:firstLine="560" w:firstLineChars="200"/>
        <w:rPr>
          <w:rFonts w:ascii="仿宋" w:hAnsi="仿宋" w:eastAsia="仿宋" w:cs="Arial"/>
          <w:color w:val="auto"/>
          <w:kern w:val="0"/>
          <w:sz w:val="28"/>
          <w:highlight w:val="none"/>
        </w:rPr>
      </w:pPr>
    </w:p>
    <w:p w14:paraId="4AFD40E9">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14:paraId="7D5BEE2F">
      <w:pPr>
        <w:autoSpaceDN w:val="0"/>
        <w:spacing w:line="360" w:lineRule="auto"/>
        <w:ind w:firstLine="420" w:firstLineChars="200"/>
        <w:rPr>
          <w:rFonts w:ascii="仿宋" w:hAnsi="仿宋" w:eastAsia="仿宋" w:cs="Arial"/>
          <w:color w:val="auto"/>
          <w:kern w:val="0"/>
          <w:highlight w:val="none"/>
        </w:rPr>
      </w:pPr>
    </w:p>
    <w:p w14:paraId="78C8FCE1">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14:paraId="5395E5E0">
      <w:pPr>
        <w:autoSpaceDN w:val="0"/>
        <w:snapToGrid w:val="0"/>
        <w:spacing w:line="360" w:lineRule="auto"/>
        <w:ind w:left="567" w:leftChars="270"/>
        <w:rPr>
          <w:rFonts w:ascii="仿宋" w:hAnsi="仿宋" w:eastAsia="仿宋" w:cs="Arial"/>
          <w:color w:val="auto"/>
          <w:sz w:val="28"/>
          <w:szCs w:val="28"/>
          <w:highlight w:val="none"/>
        </w:rPr>
      </w:pPr>
    </w:p>
    <w:p w14:paraId="24488526">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14:paraId="26B7CA23">
      <w:pPr>
        <w:autoSpaceDN w:val="0"/>
        <w:snapToGrid w:val="0"/>
        <w:spacing w:line="360" w:lineRule="auto"/>
        <w:ind w:left="567" w:leftChars="270"/>
        <w:rPr>
          <w:rFonts w:ascii="仿宋" w:hAnsi="仿宋" w:eastAsia="仿宋" w:cs="Times New Roman"/>
          <w:color w:val="auto"/>
          <w:szCs w:val="24"/>
          <w:highlight w:val="none"/>
        </w:rPr>
      </w:pPr>
    </w:p>
    <w:p w14:paraId="214A6EEA">
      <w:pPr>
        <w:autoSpaceDN w:val="0"/>
        <w:spacing w:line="200" w:lineRule="exact"/>
        <w:ind w:firstLine="301"/>
        <w:rPr>
          <w:rFonts w:ascii="宋体" w:hAnsi="Courier New" w:eastAsia="宋体" w:cs="Times New Roman"/>
          <w:color w:val="auto"/>
          <w:spacing w:val="-4"/>
          <w:kern w:val="0"/>
          <w:sz w:val="18"/>
          <w:szCs w:val="20"/>
          <w:highlight w:val="none"/>
        </w:rPr>
      </w:pPr>
    </w:p>
    <w:p w14:paraId="2160B634">
      <w:pPr>
        <w:autoSpaceDN w:val="0"/>
        <w:spacing w:line="200" w:lineRule="exact"/>
        <w:ind w:firstLine="301"/>
        <w:rPr>
          <w:rFonts w:ascii="宋体" w:hAnsi="Courier New" w:eastAsia="宋体" w:cs="Times New Roman"/>
          <w:color w:val="auto"/>
          <w:spacing w:val="-4"/>
          <w:kern w:val="0"/>
          <w:sz w:val="18"/>
          <w:szCs w:val="20"/>
          <w:highlight w:val="none"/>
        </w:rPr>
      </w:pPr>
    </w:p>
    <w:p w14:paraId="3560CDFA">
      <w:pPr>
        <w:autoSpaceDN w:val="0"/>
        <w:spacing w:line="200" w:lineRule="exact"/>
        <w:ind w:firstLine="301"/>
        <w:rPr>
          <w:rFonts w:ascii="宋体" w:hAnsi="Courier New" w:eastAsia="宋体" w:cs="Times New Roman"/>
          <w:color w:val="auto"/>
          <w:spacing w:val="-4"/>
          <w:kern w:val="0"/>
          <w:sz w:val="18"/>
          <w:szCs w:val="20"/>
          <w:highlight w:val="none"/>
        </w:rPr>
      </w:pPr>
    </w:p>
    <w:p w14:paraId="1549DB5E">
      <w:pPr>
        <w:autoSpaceDN w:val="0"/>
        <w:spacing w:line="200" w:lineRule="exact"/>
        <w:ind w:firstLine="301"/>
        <w:rPr>
          <w:rFonts w:ascii="宋体" w:hAnsi="Courier New" w:eastAsia="宋体" w:cs="Times New Roman"/>
          <w:color w:val="auto"/>
          <w:spacing w:val="-4"/>
          <w:kern w:val="0"/>
          <w:sz w:val="18"/>
          <w:szCs w:val="20"/>
          <w:highlight w:val="none"/>
        </w:rPr>
      </w:pPr>
    </w:p>
    <w:p w14:paraId="5E34024B">
      <w:pPr>
        <w:autoSpaceDN w:val="0"/>
        <w:spacing w:line="200" w:lineRule="exact"/>
        <w:ind w:firstLine="301"/>
        <w:rPr>
          <w:rFonts w:ascii="宋体" w:hAnsi="Courier New" w:eastAsia="宋体" w:cs="Times New Roman"/>
          <w:color w:val="auto"/>
          <w:spacing w:val="-4"/>
          <w:kern w:val="0"/>
          <w:sz w:val="18"/>
          <w:szCs w:val="20"/>
          <w:highlight w:val="none"/>
        </w:rPr>
      </w:pPr>
    </w:p>
    <w:p w14:paraId="319D9955">
      <w:pPr>
        <w:autoSpaceDN w:val="0"/>
        <w:spacing w:line="200" w:lineRule="exact"/>
        <w:ind w:firstLine="301"/>
        <w:rPr>
          <w:rFonts w:ascii="宋体" w:hAnsi="Courier New" w:eastAsia="宋体" w:cs="Times New Roman"/>
          <w:color w:val="auto"/>
          <w:spacing w:val="-4"/>
          <w:kern w:val="0"/>
          <w:sz w:val="18"/>
          <w:szCs w:val="20"/>
          <w:highlight w:val="none"/>
        </w:rPr>
      </w:pPr>
    </w:p>
    <w:p w14:paraId="6456308B">
      <w:pPr>
        <w:autoSpaceDN w:val="0"/>
        <w:spacing w:line="200" w:lineRule="exact"/>
        <w:ind w:firstLine="301"/>
        <w:rPr>
          <w:rFonts w:ascii="宋体" w:hAnsi="Courier New" w:eastAsia="宋体" w:cs="Times New Roman"/>
          <w:color w:val="auto"/>
          <w:spacing w:val="-4"/>
          <w:kern w:val="0"/>
          <w:sz w:val="18"/>
          <w:szCs w:val="20"/>
          <w:highlight w:val="none"/>
        </w:rPr>
      </w:pPr>
    </w:p>
    <w:p w14:paraId="29174D4B">
      <w:pPr>
        <w:autoSpaceDN w:val="0"/>
        <w:spacing w:line="200" w:lineRule="exact"/>
        <w:ind w:firstLine="301"/>
        <w:rPr>
          <w:rFonts w:ascii="宋体" w:hAnsi="Courier New" w:eastAsia="宋体" w:cs="Times New Roman"/>
          <w:color w:val="auto"/>
          <w:spacing w:val="-4"/>
          <w:kern w:val="0"/>
          <w:sz w:val="18"/>
          <w:szCs w:val="20"/>
          <w:highlight w:val="none"/>
        </w:rPr>
      </w:pPr>
    </w:p>
    <w:p w14:paraId="56ADA37C">
      <w:pPr>
        <w:autoSpaceDN w:val="0"/>
        <w:spacing w:line="200" w:lineRule="exact"/>
        <w:ind w:firstLine="301"/>
        <w:rPr>
          <w:rFonts w:ascii="宋体" w:hAnsi="Courier New" w:eastAsia="宋体" w:cs="Times New Roman"/>
          <w:color w:val="auto"/>
          <w:spacing w:val="-4"/>
          <w:kern w:val="0"/>
          <w:sz w:val="18"/>
          <w:szCs w:val="20"/>
          <w:highlight w:val="none"/>
        </w:rPr>
      </w:pPr>
    </w:p>
    <w:p w14:paraId="7F3B6F00">
      <w:pPr>
        <w:autoSpaceDN w:val="0"/>
        <w:spacing w:line="200" w:lineRule="exact"/>
        <w:ind w:firstLine="301"/>
        <w:rPr>
          <w:rFonts w:ascii="宋体" w:hAnsi="Courier New" w:eastAsia="宋体" w:cs="Times New Roman"/>
          <w:color w:val="auto"/>
          <w:spacing w:val="-4"/>
          <w:kern w:val="0"/>
          <w:sz w:val="18"/>
          <w:szCs w:val="20"/>
          <w:highlight w:val="none"/>
        </w:rPr>
      </w:pPr>
    </w:p>
    <w:p w14:paraId="58F262A5">
      <w:pPr>
        <w:autoSpaceDN w:val="0"/>
        <w:spacing w:line="200" w:lineRule="exact"/>
        <w:ind w:firstLine="301"/>
        <w:rPr>
          <w:rFonts w:ascii="宋体" w:hAnsi="Courier New" w:eastAsia="宋体" w:cs="Times New Roman"/>
          <w:color w:val="auto"/>
          <w:spacing w:val="-4"/>
          <w:kern w:val="0"/>
          <w:sz w:val="18"/>
          <w:szCs w:val="20"/>
          <w:highlight w:val="none"/>
        </w:rPr>
      </w:pPr>
    </w:p>
    <w:p w14:paraId="1C5A9D41">
      <w:pPr>
        <w:autoSpaceDN w:val="0"/>
        <w:spacing w:line="200" w:lineRule="exact"/>
        <w:ind w:firstLine="301"/>
        <w:rPr>
          <w:rFonts w:ascii="宋体" w:hAnsi="Courier New" w:eastAsia="宋体" w:cs="Times New Roman"/>
          <w:color w:val="auto"/>
          <w:spacing w:val="-4"/>
          <w:kern w:val="0"/>
          <w:sz w:val="18"/>
          <w:szCs w:val="20"/>
          <w:highlight w:val="none"/>
        </w:rPr>
      </w:pPr>
    </w:p>
    <w:p w14:paraId="6D2AE141">
      <w:pPr>
        <w:autoSpaceDN w:val="0"/>
        <w:spacing w:line="200" w:lineRule="exact"/>
        <w:ind w:firstLine="301"/>
        <w:rPr>
          <w:rFonts w:ascii="宋体" w:hAnsi="Courier New" w:eastAsia="宋体" w:cs="Times New Roman"/>
          <w:color w:val="auto"/>
          <w:spacing w:val="-4"/>
          <w:kern w:val="0"/>
          <w:sz w:val="18"/>
          <w:szCs w:val="20"/>
          <w:highlight w:val="none"/>
        </w:rPr>
      </w:pPr>
    </w:p>
    <w:p w14:paraId="39405F23">
      <w:pPr>
        <w:autoSpaceDN w:val="0"/>
        <w:spacing w:line="200" w:lineRule="exact"/>
        <w:ind w:firstLine="301"/>
        <w:rPr>
          <w:rFonts w:ascii="宋体" w:hAnsi="Courier New" w:eastAsia="宋体" w:cs="Times New Roman"/>
          <w:color w:val="auto"/>
          <w:spacing w:val="-4"/>
          <w:kern w:val="0"/>
          <w:sz w:val="18"/>
          <w:szCs w:val="20"/>
          <w:highlight w:val="none"/>
        </w:rPr>
      </w:pPr>
    </w:p>
    <w:p w14:paraId="0A5C4EAF">
      <w:pPr>
        <w:autoSpaceDN w:val="0"/>
        <w:spacing w:line="200" w:lineRule="exact"/>
        <w:ind w:firstLine="301"/>
        <w:rPr>
          <w:rFonts w:ascii="宋体" w:hAnsi="Courier New" w:eastAsia="宋体" w:cs="Times New Roman"/>
          <w:color w:val="auto"/>
          <w:spacing w:val="-4"/>
          <w:kern w:val="0"/>
          <w:sz w:val="18"/>
          <w:szCs w:val="20"/>
          <w:highlight w:val="none"/>
        </w:rPr>
      </w:pPr>
    </w:p>
    <w:p w14:paraId="2EB1EBA7">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14:paraId="0C7884D9">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w:t>
      </w:r>
      <w:r>
        <w:rPr>
          <w:rFonts w:hint="eastAsia" w:ascii="仿宋" w:hAnsi="仿宋" w:eastAsia="仿宋" w:cs="Times New Roman"/>
          <w:color w:val="auto"/>
          <w:kern w:val="0"/>
          <w:sz w:val="24"/>
          <w:szCs w:val="24"/>
          <w:highlight w:val="none"/>
          <w:u w:val="single"/>
          <w:lang w:eastAsia="zh-CN"/>
        </w:rPr>
        <w:t>华诚工程咨询集团有限公司</w:t>
      </w:r>
      <w:r>
        <w:rPr>
          <w:rFonts w:hint="eastAsia" w:ascii="仿宋" w:hAnsi="仿宋" w:eastAsia="仿宋" w:cs="Times New Roman"/>
          <w:color w:val="auto"/>
          <w:kern w:val="0"/>
          <w:sz w:val="24"/>
          <w:szCs w:val="24"/>
          <w:highlight w:val="none"/>
        </w:rPr>
        <w:t>：</w:t>
      </w:r>
    </w:p>
    <w:p w14:paraId="6AE6981B">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14:paraId="173F83C9">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14:paraId="28423ABA">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14:paraId="708D3DEC">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14:paraId="3072BBE1">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14:paraId="6C194F8D">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14:paraId="6BF7972F">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14:paraId="03C95746">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14:paraId="456C94CA">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14:paraId="5E6FE1A2">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14:paraId="192BFF5B">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14:paraId="4F900DB8">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14:paraId="039AFA67">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14:paraId="070EA600">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14:paraId="1914337F">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14:paraId="2852A1E0">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14:paraId="3C1C1AA8">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响应文件格式中所提到的供应商代表是指以上两文件确定的签署人员。</w:t>
      </w:r>
    </w:p>
    <w:p w14:paraId="1ED8E004">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14:paraId="0CCE71F4">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14:paraId="7C66ED8F">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09" w:name="_Toc358842834"/>
      <w:r>
        <w:rPr>
          <w:rFonts w:hint="eastAsia" w:ascii="仿宋" w:hAnsi="仿宋" w:eastAsia="仿宋" w:cs="Times New Roman"/>
          <w:b/>
          <w:bCs/>
          <w:color w:val="auto"/>
          <w:kern w:val="0"/>
          <w:sz w:val="28"/>
          <w:szCs w:val="28"/>
          <w:highlight w:val="none"/>
        </w:rPr>
        <w:t>2-4.磋商响应供应商履约能力评价证明材料</w:t>
      </w:r>
    </w:p>
    <w:p w14:paraId="436A9985">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E26496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62999AE4">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14:paraId="175D1DF8">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14:paraId="19EBF57F">
      <w:pPr>
        <w:tabs>
          <w:tab w:val="left" w:pos="720"/>
        </w:tabs>
        <w:autoSpaceDN w:val="0"/>
        <w:spacing w:line="440" w:lineRule="exact"/>
        <w:ind w:firstLine="420" w:firstLineChars="200"/>
        <w:rPr>
          <w:rFonts w:ascii="仿宋" w:hAnsi="仿宋" w:eastAsia="仿宋" w:cs="Times New Roman"/>
          <w:color w:val="auto"/>
          <w:szCs w:val="24"/>
          <w:highlight w:val="none"/>
        </w:rPr>
      </w:pPr>
    </w:p>
    <w:p w14:paraId="6E0F93FD">
      <w:pPr>
        <w:autoSpaceDN w:val="0"/>
        <w:spacing w:line="200" w:lineRule="exact"/>
        <w:ind w:firstLine="301"/>
        <w:rPr>
          <w:rFonts w:ascii="宋体" w:hAnsi="Courier New" w:eastAsia="宋体" w:cs="Times New Roman"/>
          <w:color w:val="auto"/>
          <w:spacing w:val="-4"/>
          <w:kern w:val="0"/>
          <w:sz w:val="18"/>
          <w:szCs w:val="20"/>
          <w:highlight w:val="none"/>
        </w:rPr>
      </w:pPr>
    </w:p>
    <w:p w14:paraId="3E1FD08F">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14:paraId="16FC7B63">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14:paraId="78CCC827">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3A1DD106">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14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059453E">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09EAA84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462F169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3C28E604">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6923CCF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12EE867E">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0E40D06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10168D0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34B3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E1ACFEC">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0383CDB">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B775608">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D48F49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FE553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B76E1A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341A2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A561CD">
            <w:pPr>
              <w:autoSpaceDN w:val="0"/>
              <w:rPr>
                <w:rFonts w:ascii="仿宋" w:hAnsi="仿宋" w:eastAsia="仿宋" w:cs="Times New Roman"/>
                <w:color w:val="auto"/>
                <w:sz w:val="24"/>
                <w:szCs w:val="24"/>
                <w:highlight w:val="none"/>
              </w:rPr>
            </w:pPr>
          </w:p>
        </w:tc>
      </w:tr>
      <w:tr w14:paraId="4677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C54BB32">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F5AA9E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F78DD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FF4BAC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9C699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0B6C4D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4F78E0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59E75CE">
            <w:pPr>
              <w:autoSpaceDN w:val="0"/>
              <w:rPr>
                <w:rFonts w:ascii="仿宋" w:hAnsi="仿宋" w:eastAsia="仿宋" w:cs="Times New Roman"/>
                <w:color w:val="auto"/>
                <w:sz w:val="24"/>
                <w:szCs w:val="24"/>
                <w:highlight w:val="none"/>
              </w:rPr>
            </w:pPr>
          </w:p>
        </w:tc>
      </w:tr>
      <w:tr w14:paraId="397A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64CC320">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0EB785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AADAFFD">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6CAA72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61F23C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D0ABE2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76F32C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34B61F1">
            <w:pPr>
              <w:autoSpaceDN w:val="0"/>
              <w:rPr>
                <w:rFonts w:ascii="仿宋" w:hAnsi="仿宋" w:eastAsia="仿宋" w:cs="Times New Roman"/>
                <w:color w:val="auto"/>
                <w:sz w:val="24"/>
                <w:szCs w:val="24"/>
                <w:highlight w:val="none"/>
              </w:rPr>
            </w:pPr>
          </w:p>
        </w:tc>
      </w:tr>
      <w:tr w14:paraId="360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264274A">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50F38E0">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A1C6ACA">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B9B042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458E8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7F1752">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F99041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0F942F">
            <w:pPr>
              <w:autoSpaceDN w:val="0"/>
              <w:rPr>
                <w:rFonts w:ascii="仿宋" w:hAnsi="仿宋" w:eastAsia="仿宋" w:cs="Times New Roman"/>
                <w:color w:val="auto"/>
                <w:sz w:val="24"/>
                <w:szCs w:val="24"/>
                <w:highlight w:val="none"/>
              </w:rPr>
            </w:pPr>
          </w:p>
        </w:tc>
      </w:tr>
      <w:tr w14:paraId="009E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FB614A5">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64BBF68">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C7C7DC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E1068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FD1E1A">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B5D16D">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B93BC5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D7ED1D">
            <w:pPr>
              <w:autoSpaceDN w:val="0"/>
              <w:rPr>
                <w:rFonts w:ascii="仿宋" w:hAnsi="仿宋" w:eastAsia="仿宋" w:cs="Times New Roman"/>
                <w:color w:val="auto"/>
                <w:sz w:val="24"/>
                <w:szCs w:val="24"/>
                <w:highlight w:val="none"/>
              </w:rPr>
            </w:pPr>
          </w:p>
        </w:tc>
      </w:tr>
      <w:tr w14:paraId="088E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921F404">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EBAE41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EA0EB2D">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554FA0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C4565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62D2403">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D1AE1B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8770EBC">
            <w:pPr>
              <w:autoSpaceDN w:val="0"/>
              <w:rPr>
                <w:rFonts w:ascii="仿宋" w:hAnsi="仿宋" w:eastAsia="仿宋" w:cs="Times New Roman"/>
                <w:color w:val="auto"/>
                <w:sz w:val="24"/>
                <w:szCs w:val="24"/>
                <w:highlight w:val="none"/>
              </w:rPr>
            </w:pPr>
          </w:p>
        </w:tc>
      </w:tr>
      <w:tr w14:paraId="42E8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5019C48">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A1E170A">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84CE8E">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DFDE1D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CCC0E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23A15B">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E36553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76C6A9">
            <w:pPr>
              <w:autoSpaceDN w:val="0"/>
              <w:rPr>
                <w:rFonts w:ascii="仿宋" w:hAnsi="仿宋" w:eastAsia="仿宋" w:cs="Times New Roman"/>
                <w:color w:val="auto"/>
                <w:sz w:val="24"/>
                <w:szCs w:val="24"/>
                <w:highlight w:val="none"/>
              </w:rPr>
            </w:pPr>
          </w:p>
        </w:tc>
      </w:tr>
    </w:tbl>
    <w:p w14:paraId="1E7BEE52">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271A1795">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4E165E4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5FA4046D">
      <w:pPr>
        <w:autoSpaceDN w:val="0"/>
        <w:spacing w:line="360" w:lineRule="auto"/>
        <w:rPr>
          <w:rFonts w:ascii="仿宋" w:hAnsi="仿宋" w:eastAsia="仿宋" w:cs="Times New Roman"/>
          <w:color w:val="auto"/>
          <w:sz w:val="24"/>
          <w:szCs w:val="24"/>
          <w:highlight w:val="none"/>
        </w:rPr>
      </w:pPr>
    </w:p>
    <w:p w14:paraId="31F1B26B">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01B6CAB2">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3285D04">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14:paraId="37AF893D">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2-6.拟派项目经理类似项目业绩情况</w:t>
      </w:r>
    </w:p>
    <w:p w14:paraId="33AFFFF3">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14:paraId="0F392AD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22059ED4">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5EC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775493F">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74EB9545">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27A382D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7520555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37559E7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6193D2E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26543708">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3FB94A6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546E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A165B94">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D29DA74">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61E840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AFF7C5D">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879E6C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0110C6">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F82BE9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569D60">
            <w:pPr>
              <w:autoSpaceDN w:val="0"/>
              <w:rPr>
                <w:rFonts w:ascii="仿宋" w:hAnsi="仿宋" w:eastAsia="仿宋" w:cs="Times New Roman"/>
                <w:color w:val="auto"/>
                <w:sz w:val="24"/>
                <w:szCs w:val="24"/>
                <w:highlight w:val="none"/>
              </w:rPr>
            </w:pPr>
          </w:p>
        </w:tc>
      </w:tr>
      <w:tr w14:paraId="305D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5CA5A5">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CF9B3D8">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72ACFA0">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206203F">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CB5F4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79D4AC">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1CB3FEB">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1F39F69">
            <w:pPr>
              <w:autoSpaceDN w:val="0"/>
              <w:rPr>
                <w:rFonts w:ascii="仿宋" w:hAnsi="仿宋" w:eastAsia="仿宋" w:cs="Times New Roman"/>
                <w:color w:val="auto"/>
                <w:sz w:val="24"/>
                <w:szCs w:val="24"/>
                <w:highlight w:val="none"/>
              </w:rPr>
            </w:pPr>
          </w:p>
        </w:tc>
      </w:tr>
      <w:tr w14:paraId="2F74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215AE3F">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9378D3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E774B87">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5B79CC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47159C">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FAE6385">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FBB4855">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AB8307A">
            <w:pPr>
              <w:autoSpaceDN w:val="0"/>
              <w:rPr>
                <w:rFonts w:ascii="仿宋" w:hAnsi="仿宋" w:eastAsia="仿宋" w:cs="Times New Roman"/>
                <w:color w:val="auto"/>
                <w:sz w:val="24"/>
                <w:szCs w:val="24"/>
                <w:highlight w:val="none"/>
              </w:rPr>
            </w:pPr>
          </w:p>
        </w:tc>
      </w:tr>
      <w:tr w14:paraId="3E5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00B7996">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31A5D3F">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C669E71">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6A4C1B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82E4B1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BA94C1">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2D5130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E88ABDC">
            <w:pPr>
              <w:autoSpaceDN w:val="0"/>
              <w:rPr>
                <w:rFonts w:ascii="仿宋" w:hAnsi="仿宋" w:eastAsia="仿宋" w:cs="Times New Roman"/>
                <w:color w:val="auto"/>
                <w:sz w:val="24"/>
                <w:szCs w:val="24"/>
                <w:highlight w:val="none"/>
              </w:rPr>
            </w:pPr>
          </w:p>
        </w:tc>
      </w:tr>
      <w:tr w14:paraId="4B09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A213D9F">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9A4C5AA">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D6EDB4">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92244A0">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BAB4BE3">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B1A2FC0">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67B955E">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5D2444">
            <w:pPr>
              <w:autoSpaceDN w:val="0"/>
              <w:rPr>
                <w:rFonts w:ascii="仿宋" w:hAnsi="仿宋" w:eastAsia="仿宋" w:cs="Times New Roman"/>
                <w:color w:val="auto"/>
                <w:sz w:val="24"/>
                <w:szCs w:val="24"/>
                <w:highlight w:val="none"/>
              </w:rPr>
            </w:pPr>
          </w:p>
        </w:tc>
      </w:tr>
      <w:tr w14:paraId="3870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33D7A73">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98712A5">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D92AB6">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F739927">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A6CB6C9">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62B963">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5FB707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DCAC83">
            <w:pPr>
              <w:autoSpaceDN w:val="0"/>
              <w:rPr>
                <w:rFonts w:ascii="仿宋" w:hAnsi="仿宋" w:eastAsia="仿宋" w:cs="Times New Roman"/>
                <w:color w:val="auto"/>
                <w:sz w:val="24"/>
                <w:szCs w:val="24"/>
                <w:highlight w:val="none"/>
              </w:rPr>
            </w:pPr>
          </w:p>
        </w:tc>
      </w:tr>
      <w:tr w14:paraId="226D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501212E">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8A172B1">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673AC9B">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277E2466">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72FE93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7F9E45A">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E5A2AE1">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F8F427C">
            <w:pPr>
              <w:autoSpaceDN w:val="0"/>
              <w:rPr>
                <w:rFonts w:ascii="仿宋" w:hAnsi="仿宋" w:eastAsia="仿宋" w:cs="Times New Roman"/>
                <w:color w:val="auto"/>
                <w:sz w:val="24"/>
                <w:szCs w:val="24"/>
                <w:highlight w:val="none"/>
              </w:rPr>
            </w:pPr>
          </w:p>
        </w:tc>
      </w:tr>
    </w:tbl>
    <w:p w14:paraId="04AC2FDA">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2ECF1A74">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30076330">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14:paraId="164505D7">
      <w:pPr>
        <w:autoSpaceDN w:val="0"/>
        <w:spacing w:line="360" w:lineRule="auto"/>
        <w:rPr>
          <w:rFonts w:ascii="仿宋" w:hAnsi="仿宋" w:eastAsia="仿宋" w:cs="Times New Roman"/>
          <w:color w:val="auto"/>
          <w:sz w:val="24"/>
          <w:szCs w:val="24"/>
          <w:highlight w:val="none"/>
        </w:rPr>
      </w:pPr>
    </w:p>
    <w:p w14:paraId="6B12F298">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6487B4A3">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D97C069">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14:paraId="1FD44CA7">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14:paraId="3785B5ED">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2-7.商务技术偏离表</w:t>
      </w:r>
    </w:p>
    <w:p w14:paraId="0AFF3ACD">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2EDB939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43391D7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36137E3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00939970">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0A21F59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7CFF3C81">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14:paraId="1FBDF6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00461E4">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672A3A2E">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A5D0D43">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51134C5B">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00E41A5">
            <w:pPr>
              <w:autoSpaceDN w:val="0"/>
              <w:spacing w:line="400" w:lineRule="exact"/>
              <w:jc w:val="center"/>
              <w:rPr>
                <w:rFonts w:ascii="仿宋" w:hAnsi="仿宋" w:eastAsia="仿宋" w:cs="Times New Roman"/>
                <w:b/>
                <w:color w:val="auto"/>
                <w:kern w:val="0"/>
                <w:sz w:val="24"/>
                <w:szCs w:val="24"/>
                <w:highlight w:val="none"/>
              </w:rPr>
            </w:pPr>
          </w:p>
        </w:tc>
      </w:tr>
      <w:tr w14:paraId="33C0D1D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6CA6549">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12EF971A">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2884B02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5A64CB4">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981E204">
            <w:pPr>
              <w:autoSpaceDN w:val="0"/>
              <w:spacing w:line="400" w:lineRule="exact"/>
              <w:jc w:val="center"/>
              <w:rPr>
                <w:rFonts w:ascii="仿宋" w:hAnsi="仿宋" w:eastAsia="仿宋" w:cs="Times New Roman"/>
                <w:b/>
                <w:color w:val="auto"/>
                <w:kern w:val="0"/>
                <w:sz w:val="24"/>
                <w:szCs w:val="24"/>
                <w:highlight w:val="none"/>
              </w:rPr>
            </w:pPr>
          </w:p>
        </w:tc>
      </w:tr>
      <w:tr w14:paraId="5B8369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7D0FC72">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06AB8418">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F7D887D">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AB70767">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037A3F5">
            <w:pPr>
              <w:autoSpaceDN w:val="0"/>
              <w:spacing w:line="400" w:lineRule="exact"/>
              <w:jc w:val="center"/>
              <w:rPr>
                <w:rFonts w:ascii="仿宋" w:hAnsi="仿宋" w:eastAsia="仿宋" w:cs="Times New Roman"/>
                <w:b/>
                <w:color w:val="auto"/>
                <w:kern w:val="0"/>
                <w:sz w:val="24"/>
                <w:szCs w:val="24"/>
                <w:highlight w:val="none"/>
              </w:rPr>
            </w:pPr>
          </w:p>
        </w:tc>
      </w:tr>
      <w:tr w14:paraId="20F4C02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28BFAD7C">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530A06E">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826C6C">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4507E07">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74D8617">
            <w:pPr>
              <w:autoSpaceDN w:val="0"/>
              <w:spacing w:line="400" w:lineRule="exact"/>
              <w:jc w:val="center"/>
              <w:rPr>
                <w:rFonts w:ascii="仿宋" w:hAnsi="仿宋" w:eastAsia="仿宋" w:cs="Times New Roman"/>
                <w:b/>
                <w:color w:val="auto"/>
                <w:kern w:val="0"/>
                <w:sz w:val="24"/>
                <w:szCs w:val="24"/>
                <w:highlight w:val="none"/>
              </w:rPr>
            </w:pPr>
          </w:p>
        </w:tc>
      </w:tr>
      <w:tr w14:paraId="4BF058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D4881ED">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0B631EE7">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4513588B">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B57BF7A">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203624E6">
            <w:pPr>
              <w:autoSpaceDN w:val="0"/>
              <w:spacing w:line="400" w:lineRule="exact"/>
              <w:jc w:val="center"/>
              <w:rPr>
                <w:rFonts w:ascii="仿宋" w:hAnsi="仿宋" w:eastAsia="仿宋" w:cs="Times New Roman"/>
                <w:b/>
                <w:color w:val="auto"/>
                <w:kern w:val="0"/>
                <w:sz w:val="24"/>
                <w:szCs w:val="24"/>
                <w:highlight w:val="none"/>
              </w:rPr>
            </w:pPr>
          </w:p>
        </w:tc>
      </w:tr>
      <w:tr w14:paraId="2EE6DF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F45DD39">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67A911A">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4111EA28">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B11A005">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8E65698">
            <w:pPr>
              <w:autoSpaceDN w:val="0"/>
              <w:spacing w:line="400" w:lineRule="exact"/>
              <w:jc w:val="center"/>
              <w:rPr>
                <w:rFonts w:ascii="仿宋" w:hAnsi="仿宋" w:eastAsia="仿宋" w:cs="Times New Roman"/>
                <w:b/>
                <w:color w:val="auto"/>
                <w:kern w:val="0"/>
                <w:sz w:val="24"/>
                <w:szCs w:val="24"/>
                <w:highlight w:val="none"/>
              </w:rPr>
            </w:pPr>
          </w:p>
        </w:tc>
      </w:tr>
      <w:tr w14:paraId="7F01FE1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09CD5E7">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3AA83A34">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0BBBDD1">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EAA508E">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8FBDD21">
            <w:pPr>
              <w:autoSpaceDN w:val="0"/>
              <w:spacing w:line="400" w:lineRule="exact"/>
              <w:jc w:val="center"/>
              <w:rPr>
                <w:rFonts w:ascii="仿宋" w:hAnsi="仿宋" w:eastAsia="仿宋" w:cs="Times New Roman"/>
                <w:b/>
                <w:color w:val="auto"/>
                <w:kern w:val="0"/>
                <w:sz w:val="24"/>
                <w:szCs w:val="24"/>
                <w:highlight w:val="none"/>
              </w:rPr>
            </w:pPr>
          </w:p>
        </w:tc>
      </w:tr>
      <w:tr w14:paraId="4C48EFB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6E0688A">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D5BEEE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85A3AB5">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7EB3C44F">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642F5EF3">
            <w:pPr>
              <w:autoSpaceDN w:val="0"/>
              <w:spacing w:line="400" w:lineRule="exact"/>
              <w:jc w:val="center"/>
              <w:rPr>
                <w:rFonts w:ascii="仿宋" w:hAnsi="仿宋" w:eastAsia="仿宋" w:cs="Times New Roman"/>
                <w:b/>
                <w:color w:val="auto"/>
                <w:kern w:val="0"/>
                <w:sz w:val="24"/>
                <w:szCs w:val="24"/>
                <w:highlight w:val="none"/>
              </w:rPr>
            </w:pPr>
          </w:p>
        </w:tc>
      </w:tr>
      <w:tr w14:paraId="41E0F5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758BDC3">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25D03C81">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6BEFEBB">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15C887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5B22E74B">
            <w:pPr>
              <w:autoSpaceDN w:val="0"/>
              <w:spacing w:line="400" w:lineRule="exact"/>
              <w:jc w:val="center"/>
              <w:rPr>
                <w:rFonts w:ascii="仿宋" w:hAnsi="仿宋" w:eastAsia="仿宋" w:cs="Times New Roman"/>
                <w:b/>
                <w:color w:val="auto"/>
                <w:kern w:val="0"/>
                <w:sz w:val="24"/>
                <w:szCs w:val="24"/>
                <w:highlight w:val="none"/>
              </w:rPr>
            </w:pPr>
          </w:p>
        </w:tc>
      </w:tr>
      <w:tr w14:paraId="0D8137C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0D2AE2D6">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47C52E78">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2ED74559">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2393FE2C">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005909A1">
            <w:pPr>
              <w:autoSpaceDN w:val="0"/>
              <w:spacing w:line="400" w:lineRule="exact"/>
              <w:jc w:val="center"/>
              <w:rPr>
                <w:rFonts w:ascii="仿宋" w:hAnsi="仿宋" w:eastAsia="仿宋" w:cs="Times New Roman"/>
                <w:b/>
                <w:color w:val="auto"/>
                <w:kern w:val="0"/>
                <w:sz w:val="24"/>
                <w:szCs w:val="24"/>
                <w:highlight w:val="none"/>
              </w:rPr>
            </w:pPr>
          </w:p>
        </w:tc>
      </w:tr>
    </w:tbl>
    <w:p w14:paraId="132CCD44">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14:paraId="44B6EAD5">
      <w:pPr>
        <w:autoSpaceDN w:val="0"/>
        <w:rPr>
          <w:rFonts w:ascii="仿宋" w:hAnsi="仿宋" w:eastAsia="仿宋" w:cs="Times New Roman"/>
          <w:color w:val="auto"/>
          <w:szCs w:val="24"/>
          <w:highlight w:val="none"/>
        </w:rPr>
      </w:pPr>
    </w:p>
    <w:p w14:paraId="629E97E7">
      <w:pPr>
        <w:autoSpaceDE w:val="0"/>
        <w:autoSpaceDN w:val="0"/>
        <w:adjustRightInd w:val="0"/>
        <w:jc w:val="left"/>
        <w:rPr>
          <w:rFonts w:ascii="仿宋" w:hAnsi="仿宋" w:eastAsia="仿宋" w:cs="..ì."/>
          <w:color w:val="auto"/>
          <w:sz w:val="24"/>
          <w:szCs w:val="24"/>
          <w:highlight w:val="none"/>
        </w:rPr>
      </w:pPr>
    </w:p>
    <w:p w14:paraId="3A9A617F">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2B593A7">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0184B588">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14:paraId="25973545">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2-8.施工组织设计</w:t>
      </w:r>
    </w:p>
    <w:p w14:paraId="026D5315">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60A3FFF8">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14:paraId="38457643">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拟投入的主要施工设备表</w:t>
      </w:r>
    </w:p>
    <w:p w14:paraId="4FAC2D2D">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拟配备的试验和检测仪器设备表</w:t>
      </w:r>
    </w:p>
    <w:p w14:paraId="5CC56AA4">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项目管理班子配备情况表</w:t>
      </w:r>
    </w:p>
    <w:p w14:paraId="65CFB112">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项目经理简历表</w:t>
      </w:r>
    </w:p>
    <w:p w14:paraId="11A221B5">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技术负责人简历表</w:t>
      </w:r>
    </w:p>
    <w:p w14:paraId="06F5E1D7">
      <w:pPr>
        <w:tabs>
          <w:tab w:val="left" w:pos="720"/>
        </w:tabs>
        <w:autoSpaceDN w:val="0"/>
        <w:spacing w:line="440" w:lineRule="exact"/>
        <w:ind w:firstLine="792" w:firstLineChars="360"/>
        <w:rPr>
          <w:rFonts w:hint="eastAsia" w:ascii="仿宋" w:hAnsi="仿宋" w:eastAsia="仿宋" w:cs="Times New Roman"/>
          <w:color w:val="auto"/>
          <w:sz w:val="22"/>
          <w:highlight w:val="none"/>
        </w:rPr>
      </w:pPr>
      <w:r>
        <w:rPr>
          <w:rFonts w:hint="eastAsia" w:ascii="仿宋" w:hAnsi="仿宋" w:eastAsia="仿宋" w:cs="Times New Roman"/>
          <w:color w:val="auto"/>
          <w:sz w:val="22"/>
          <w:highlight w:val="none"/>
        </w:rPr>
        <w:t>附表</w:t>
      </w:r>
      <w:r>
        <w:rPr>
          <w:rFonts w:hint="eastAsia" w:ascii="仿宋" w:hAnsi="仿宋" w:eastAsia="仿宋" w:cs="Times New Roman"/>
          <w:color w:val="auto"/>
          <w:sz w:val="22"/>
          <w:highlight w:val="none"/>
          <w:lang w:val="en-US" w:eastAsia="zh-CN"/>
        </w:rPr>
        <w:t>六</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劳动力计划表</w:t>
      </w:r>
    </w:p>
    <w:p w14:paraId="120C7FE5">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w:t>
      </w:r>
      <w:r>
        <w:rPr>
          <w:rFonts w:hint="eastAsia" w:ascii="仿宋" w:hAnsi="仿宋" w:eastAsia="仿宋" w:cs="Times New Roman"/>
          <w:color w:val="auto"/>
          <w:sz w:val="22"/>
          <w:highlight w:val="none"/>
          <w:lang w:val="en-US" w:eastAsia="zh-CN"/>
        </w:rPr>
        <w:t>七</w:t>
      </w:r>
      <w:r>
        <w:rPr>
          <w:rFonts w:hint="eastAsia" w:ascii="仿宋" w:hAnsi="仿宋" w:eastAsia="仿宋" w:cs="Times New Roman"/>
          <w:color w:val="auto"/>
          <w:sz w:val="22"/>
          <w:highlight w:val="none"/>
          <w:lang w:eastAsia="zh-CN"/>
        </w:rPr>
        <w:t>：</w:t>
      </w:r>
      <w:r>
        <w:rPr>
          <w:rFonts w:hint="eastAsia" w:ascii="仿宋" w:hAnsi="仿宋" w:eastAsia="仿宋" w:cs="Times New Roman"/>
          <w:color w:val="auto"/>
          <w:sz w:val="22"/>
          <w:highlight w:val="none"/>
        </w:rPr>
        <w:t>计划开、竣工日期和施工进度网络图</w:t>
      </w:r>
    </w:p>
    <w:p w14:paraId="1E939135">
      <w:pPr>
        <w:tabs>
          <w:tab w:val="left" w:pos="720"/>
        </w:tabs>
        <w:autoSpaceDN w:val="0"/>
        <w:spacing w:line="440" w:lineRule="exact"/>
        <w:jc w:val="left"/>
        <w:rPr>
          <w:rFonts w:ascii="仿宋" w:hAnsi="仿宋" w:eastAsia="仿宋" w:cs="Times New Roman"/>
          <w:color w:val="auto"/>
          <w:sz w:val="22"/>
          <w:highlight w:val="none"/>
        </w:rPr>
      </w:pPr>
      <w:bookmarkStart w:id="110" w:name="_Toc179632817"/>
      <w:bookmarkStart w:id="111" w:name="_Toc152045797"/>
      <w:bookmarkStart w:id="112" w:name="_Toc144974865"/>
      <w:bookmarkStart w:id="113" w:name="_Toc246392155"/>
      <w:bookmarkStart w:id="114" w:name="_Toc152042586"/>
      <w:r>
        <w:rPr>
          <w:rFonts w:hint="eastAsia" w:ascii="仿宋" w:hAnsi="仿宋" w:eastAsia="仿宋" w:cs="Times New Roman"/>
          <w:b/>
          <w:bCs/>
          <w:color w:val="auto"/>
          <w:sz w:val="22"/>
          <w:highlight w:val="none"/>
        </w:rPr>
        <w:t>附表一：拟投入的主要施工设备表</w:t>
      </w:r>
      <w:bookmarkEnd w:id="110"/>
      <w:bookmarkEnd w:id="111"/>
      <w:bookmarkEnd w:id="112"/>
      <w:bookmarkEnd w:id="113"/>
      <w:bookmarkEnd w:id="114"/>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3067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27F9B67">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14:paraId="41616682">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14:paraId="0CBFCE4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2368B70C">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14:paraId="4074C7F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14:paraId="14D7836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4FEDB129">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14:paraId="3861272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18088B6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14:paraId="221842C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14:paraId="15A34AC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14:paraId="0868C60A">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14:paraId="1A97D331">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14:paraId="22CE180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7D9B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15F83AFE">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1069A1B0">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4A66B4F7">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59E7101E">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680BCF7E">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944809C">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675315AE">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4B538BE8">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17FE4174">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75B96BF3">
            <w:pPr>
              <w:autoSpaceDN w:val="0"/>
              <w:spacing w:line="440" w:lineRule="exact"/>
              <w:jc w:val="center"/>
              <w:rPr>
                <w:rFonts w:ascii="仿宋" w:hAnsi="仿宋" w:eastAsia="仿宋" w:cs="Times New Roman"/>
                <w:color w:val="auto"/>
                <w:sz w:val="22"/>
                <w:highlight w:val="none"/>
              </w:rPr>
            </w:pPr>
          </w:p>
        </w:tc>
      </w:tr>
      <w:tr w14:paraId="275D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14:paraId="2CC7C12C">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5D85E8CF">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14:paraId="7A613087">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14:paraId="5AC6BF24">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14:paraId="1EFE6024">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4CF81A7">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14:paraId="5F107A5D">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14:paraId="275BE17C">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14:paraId="67B1E728">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14:paraId="2C614F20">
            <w:pPr>
              <w:autoSpaceDN w:val="0"/>
              <w:spacing w:line="440" w:lineRule="exact"/>
              <w:jc w:val="center"/>
              <w:rPr>
                <w:rFonts w:ascii="仿宋" w:hAnsi="仿宋" w:eastAsia="仿宋" w:cs="Times New Roman"/>
                <w:color w:val="auto"/>
                <w:sz w:val="22"/>
                <w:highlight w:val="none"/>
              </w:rPr>
            </w:pPr>
          </w:p>
        </w:tc>
      </w:tr>
      <w:tr w14:paraId="562A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14:paraId="7D1BBC9C">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14:paraId="2BB33887">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14:paraId="1B7BC77F">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14:paraId="466EEC76">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14:paraId="6761B1B5">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14:paraId="67D5D61D">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14:paraId="1D3A7323">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14:paraId="33C3B7C3">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14:paraId="1DE9010A">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14:paraId="5774D149">
            <w:pPr>
              <w:autoSpaceDN w:val="0"/>
              <w:spacing w:line="440" w:lineRule="exact"/>
              <w:jc w:val="center"/>
              <w:rPr>
                <w:rFonts w:ascii="仿宋" w:hAnsi="仿宋" w:eastAsia="仿宋" w:cs="Times New Roman"/>
                <w:color w:val="auto"/>
                <w:sz w:val="22"/>
                <w:highlight w:val="none"/>
              </w:rPr>
            </w:pPr>
          </w:p>
        </w:tc>
      </w:tr>
    </w:tbl>
    <w:p w14:paraId="22FE5B57">
      <w:pPr>
        <w:autoSpaceDN w:val="0"/>
        <w:spacing w:line="440" w:lineRule="exact"/>
        <w:rPr>
          <w:rFonts w:ascii="仿宋" w:hAnsi="仿宋" w:eastAsia="仿宋" w:cs="Times New Roman"/>
          <w:color w:val="auto"/>
          <w:sz w:val="22"/>
          <w:highlight w:val="none"/>
        </w:rPr>
      </w:pPr>
    </w:p>
    <w:p w14:paraId="68E3D18B">
      <w:pPr>
        <w:tabs>
          <w:tab w:val="left" w:pos="720"/>
        </w:tabs>
        <w:autoSpaceDN w:val="0"/>
        <w:spacing w:line="440" w:lineRule="exact"/>
        <w:jc w:val="left"/>
        <w:rPr>
          <w:rFonts w:ascii="仿宋" w:hAnsi="仿宋" w:eastAsia="仿宋" w:cs="Times New Roman"/>
          <w:b/>
          <w:bCs/>
          <w:color w:val="auto"/>
          <w:sz w:val="22"/>
          <w:highlight w:val="none"/>
        </w:rPr>
      </w:pPr>
      <w:bookmarkStart w:id="115" w:name="_Toc152045798"/>
      <w:bookmarkStart w:id="116" w:name="_Toc179632818"/>
      <w:bookmarkStart w:id="117" w:name="_Toc246392156"/>
      <w:bookmarkStart w:id="118" w:name="_Toc144974866"/>
      <w:bookmarkStart w:id="119" w:name="_Toc152042587"/>
      <w:r>
        <w:rPr>
          <w:rFonts w:hint="eastAsia" w:ascii="仿宋" w:hAnsi="仿宋" w:eastAsia="仿宋" w:cs="Times New Roman"/>
          <w:b/>
          <w:bCs/>
          <w:color w:val="auto"/>
          <w:sz w:val="22"/>
          <w:highlight w:val="none"/>
        </w:rPr>
        <w:t>附表二：拟配备的试验和检测仪器设备表</w:t>
      </w:r>
      <w:bookmarkEnd w:id="115"/>
      <w:bookmarkEnd w:id="116"/>
      <w:bookmarkEnd w:id="117"/>
      <w:bookmarkEnd w:id="118"/>
      <w:bookmarkEnd w:id="119"/>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42DA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D863D13">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14:paraId="3A36F836">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14:paraId="53D06C8B">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14:paraId="76074AC6">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14:paraId="1197A6E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14:paraId="7E88DD1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14:paraId="7A090E90">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14:paraId="2D0A87AD">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14:paraId="0B58AA8E">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14:paraId="18E12C7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14:paraId="16D7F1C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14:paraId="68B03E38">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14:paraId="3E6F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ED234E0">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14B95F26">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0D8C0822">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5BC311BE">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3D81408F">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289D4F6F">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68E7F2A3">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509A7B29">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F7E0570">
            <w:pPr>
              <w:autoSpaceDN w:val="0"/>
              <w:spacing w:line="440" w:lineRule="exact"/>
              <w:jc w:val="center"/>
              <w:rPr>
                <w:rFonts w:ascii="仿宋" w:hAnsi="仿宋" w:eastAsia="仿宋" w:cs="Times New Roman"/>
                <w:color w:val="auto"/>
                <w:sz w:val="22"/>
                <w:highlight w:val="none"/>
              </w:rPr>
            </w:pPr>
          </w:p>
        </w:tc>
      </w:tr>
      <w:tr w14:paraId="7F4D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54FE55F7">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14:paraId="08FAF21E">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14:paraId="700B4C5A">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14:paraId="3C2E5761">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14:paraId="6A4C2B1D">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14:paraId="6DF3A440">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14:paraId="7EFE0E6C">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14:paraId="784385FE">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14:paraId="3C5C06E7">
            <w:pPr>
              <w:autoSpaceDN w:val="0"/>
              <w:spacing w:line="440" w:lineRule="exact"/>
              <w:jc w:val="center"/>
              <w:rPr>
                <w:rFonts w:ascii="仿宋" w:hAnsi="仿宋" w:eastAsia="仿宋" w:cs="Times New Roman"/>
                <w:color w:val="auto"/>
                <w:sz w:val="22"/>
                <w:highlight w:val="none"/>
              </w:rPr>
            </w:pPr>
          </w:p>
        </w:tc>
      </w:tr>
      <w:tr w14:paraId="7ACA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0F8A1E64">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36462DDF">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32471C41">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4D38B109">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17BCD2B">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6F44EB54">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5919EC2A">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0EF37562">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7F8434E0">
            <w:pPr>
              <w:autoSpaceDN w:val="0"/>
              <w:spacing w:line="440" w:lineRule="exact"/>
              <w:jc w:val="center"/>
              <w:rPr>
                <w:rFonts w:ascii="仿宋" w:hAnsi="仿宋" w:eastAsia="仿宋" w:cs="Times New Roman"/>
                <w:color w:val="auto"/>
                <w:sz w:val="22"/>
                <w:highlight w:val="none"/>
              </w:rPr>
            </w:pPr>
          </w:p>
        </w:tc>
      </w:tr>
      <w:tr w14:paraId="43D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14:paraId="12CFDFDF">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14:paraId="65C5BE61">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14:paraId="1259A780">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14:paraId="11847F54">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2BD34BC">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14:paraId="50276803">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14:paraId="1C19B952">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3B29833F">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14:paraId="6409A262">
            <w:pPr>
              <w:autoSpaceDN w:val="0"/>
              <w:spacing w:line="440" w:lineRule="exact"/>
              <w:jc w:val="center"/>
              <w:rPr>
                <w:rFonts w:ascii="仿宋" w:hAnsi="仿宋" w:eastAsia="仿宋" w:cs="Times New Roman"/>
                <w:color w:val="auto"/>
                <w:sz w:val="22"/>
                <w:highlight w:val="none"/>
              </w:rPr>
            </w:pPr>
          </w:p>
        </w:tc>
      </w:tr>
    </w:tbl>
    <w:p w14:paraId="64BFCC81">
      <w:pPr>
        <w:autoSpaceDN w:val="0"/>
        <w:spacing w:line="440" w:lineRule="exact"/>
        <w:rPr>
          <w:rFonts w:ascii="仿宋" w:hAnsi="仿宋" w:eastAsia="仿宋" w:cs="Times New Roman"/>
          <w:color w:val="auto"/>
          <w:sz w:val="22"/>
          <w:highlight w:val="none"/>
        </w:rPr>
      </w:pPr>
    </w:p>
    <w:p w14:paraId="55BD0C8D">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682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14:paraId="0D03483D">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6F8F76BD">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14:paraId="1A4B3A39">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14:paraId="3349C70A">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14:paraId="3E2446AB">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14:paraId="3CDC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14:paraId="1619B931">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7C244F">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21C904">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14:paraId="08476AD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14:paraId="091FC055">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14:paraId="6C712EE3">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14:paraId="60EDED88">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14:paraId="48985286">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14:paraId="6887E70E">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14:paraId="1D3A35C3">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14:paraId="212AB76C">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14:paraId="666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67B738A5">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2E7BF36A">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2F4F76D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E98AAEB">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A7F7F2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FA84DB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71363AF">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69DCE6A7">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5696E89">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3924C391">
            <w:pPr>
              <w:autoSpaceDN w:val="0"/>
              <w:spacing w:line="360" w:lineRule="auto"/>
              <w:rPr>
                <w:rFonts w:ascii="仿宋" w:hAnsi="仿宋" w:eastAsia="仿宋" w:cs="Times New Roman"/>
                <w:color w:val="auto"/>
                <w:kern w:val="0"/>
                <w:sz w:val="22"/>
                <w:highlight w:val="none"/>
              </w:rPr>
            </w:pPr>
          </w:p>
        </w:tc>
      </w:tr>
      <w:tr w14:paraId="7EAA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14A357EE">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0DBE899C">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1F8875B5">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D48503C">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3F445C1">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8F1054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847BBD7">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444D29B3">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1C728796">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48977BC8">
            <w:pPr>
              <w:autoSpaceDN w:val="0"/>
              <w:spacing w:line="360" w:lineRule="auto"/>
              <w:rPr>
                <w:rFonts w:ascii="仿宋" w:hAnsi="仿宋" w:eastAsia="仿宋" w:cs="Times New Roman"/>
                <w:color w:val="auto"/>
                <w:kern w:val="0"/>
                <w:sz w:val="22"/>
                <w:highlight w:val="none"/>
              </w:rPr>
            </w:pPr>
          </w:p>
        </w:tc>
      </w:tr>
      <w:tr w14:paraId="651C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1E7C2C1">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5939CE9F">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513B6AB7">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A7B7FCD">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0108EFE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13A3089">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819CC84">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3168290F">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447264F0">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321B2E9A">
            <w:pPr>
              <w:autoSpaceDN w:val="0"/>
              <w:spacing w:line="360" w:lineRule="auto"/>
              <w:rPr>
                <w:rFonts w:ascii="仿宋" w:hAnsi="仿宋" w:eastAsia="仿宋" w:cs="Times New Roman"/>
                <w:color w:val="auto"/>
                <w:kern w:val="0"/>
                <w:sz w:val="22"/>
                <w:highlight w:val="none"/>
              </w:rPr>
            </w:pPr>
          </w:p>
        </w:tc>
      </w:tr>
      <w:tr w14:paraId="5D82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14:paraId="79E1607D">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11A2A708">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14:paraId="4037995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23A28307">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441BF383">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74B63ADF">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14:paraId="63F7BE76">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14:paraId="511B4D4B">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14:paraId="6A49C9AF">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14:paraId="02D6E3B4">
            <w:pPr>
              <w:autoSpaceDN w:val="0"/>
              <w:spacing w:line="360" w:lineRule="auto"/>
              <w:rPr>
                <w:rFonts w:ascii="仿宋" w:hAnsi="仿宋" w:eastAsia="仿宋" w:cs="Times New Roman"/>
                <w:color w:val="auto"/>
                <w:kern w:val="0"/>
                <w:sz w:val="22"/>
                <w:highlight w:val="none"/>
              </w:rPr>
            </w:pPr>
          </w:p>
        </w:tc>
      </w:tr>
      <w:tr w14:paraId="1EE1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14:paraId="669C330B">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14:paraId="65EEF060">
      <w:pPr>
        <w:autoSpaceDN w:val="0"/>
        <w:spacing w:line="440" w:lineRule="exact"/>
        <w:rPr>
          <w:rFonts w:ascii="仿宋" w:hAnsi="仿宋" w:eastAsia="仿宋" w:cs="Times New Roman"/>
          <w:b/>
          <w:bCs/>
          <w:color w:val="auto"/>
          <w:sz w:val="22"/>
          <w:highlight w:val="none"/>
        </w:rPr>
      </w:pPr>
    </w:p>
    <w:p w14:paraId="449DFA26">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C4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CD87293">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72670B93">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3510C1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07E587C6">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195954D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0B9E30A5">
            <w:pPr>
              <w:autoSpaceDN w:val="0"/>
              <w:spacing w:line="360" w:lineRule="auto"/>
              <w:jc w:val="center"/>
              <w:rPr>
                <w:rFonts w:ascii="仿宋" w:hAnsi="仿宋" w:eastAsia="仿宋" w:cs="Times New Roman"/>
                <w:color w:val="auto"/>
                <w:kern w:val="0"/>
                <w:sz w:val="22"/>
                <w:highlight w:val="none"/>
              </w:rPr>
            </w:pPr>
          </w:p>
        </w:tc>
      </w:tr>
      <w:tr w14:paraId="0132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7F9826F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194EC363">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BDC23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1F911E22">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5C677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04A6703F">
            <w:pPr>
              <w:autoSpaceDN w:val="0"/>
              <w:spacing w:line="360" w:lineRule="auto"/>
              <w:jc w:val="center"/>
              <w:rPr>
                <w:rFonts w:ascii="仿宋" w:hAnsi="仿宋" w:eastAsia="仿宋" w:cs="Times New Roman"/>
                <w:color w:val="auto"/>
                <w:kern w:val="0"/>
                <w:sz w:val="22"/>
                <w:highlight w:val="none"/>
              </w:rPr>
            </w:pPr>
          </w:p>
        </w:tc>
      </w:tr>
      <w:tr w14:paraId="3A40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219F148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003D2F6D">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4E92B5C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14:paraId="0723FD8D">
            <w:pPr>
              <w:autoSpaceDN w:val="0"/>
              <w:spacing w:line="360" w:lineRule="auto"/>
              <w:jc w:val="center"/>
              <w:rPr>
                <w:rFonts w:ascii="仿宋" w:hAnsi="仿宋" w:eastAsia="仿宋" w:cs="Times New Roman"/>
                <w:color w:val="auto"/>
                <w:kern w:val="0"/>
                <w:sz w:val="22"/>
                <w:highlight w:val="none"/>
              </w:rPr>
            </w:pPr>
          </w:p>
        </w:tc>
      </w:tr>
      <w:tr w14:paraId="6C5A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1B67306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5BE94256">
            <w:pPr>
              <w:autoSpaceDN w:val="0"/>
              <w:spacing w:line="360" w:lineRule="auto"/>
              <w:jc w:val="center"/>
              <w:rPr>
                <w:rFonts w:ascii="仿宋" w:hAnsi="仿宋" w:eastAsia="仿宋" w:cs="Times New Roman"/>
                <w:color w:val="auto"/>
                <w:kern w:val="0"/>
                <w:sz w:val="22"/>
                <w:highlight w:val="none"/>
              </w:rPr>
            </w:pPr>
          </w:p>
        </w:tc>
      </w:tr>
      <w:tr w14:paraId="5121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6A63C287">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4773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332462A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231D1AA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12E3356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319C972F">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0EE517E9">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64837AC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696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53C3144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1578DED">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5EA67783">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0BB9BDC5">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7A97100">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8E17405">
            <w:pPr>
              <w:autoSpaceDN w:val="0"/>
              <w:spacing w:line="360" w:lineRule="auto"/>
              <w:rPr>
                <w:rFonts w:ascii="仿宋" w:hAnsi="仿宋" w:eastAsia="仿宋" w:cs="Times New Roman"/>
                <w:color w:val="auto"/>
                <w:kern w:val="0"/>
                <w:sz w:val="22"/>
                <w:highlight w:val="none"/>
              </w:rPr>
            </w:pPr>
          </w:p>
        </w:tc>
      </w:tr>
      <w:tr w14:paraId="564D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1784341">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BCE4B95">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8B3EC23">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701906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529296F">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620C6B79">
            <w:pPr>
              <w:autoSpaceDN w:val="0"/>
              <w:spacing w:line="360" w:lineRule="auto"/>
              <w:rPr>
                <w:rFonts w:ascii="仿宋" w:hAnsi="仿宋" w:eastAsia="仿宋" w:cs="Times New Roman"/>
                <w:color w:val="auto"/>
                <w:kern w:val="0"/>
                <w:sz w:val="22"/>
                <w:highlight w:val="none"/>
              </w:rPr>
            </w:pPr>
          </w:p>
        </w:tc>
      </w:tr>
      <w:tr w14:paraId="12D9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1276A84">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6F0B98F">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EB8C291">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1A1B4E0E">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269FB17">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DCB5B4E">
            <w:pPr>
              <w:autoSpaceDN w:val="0"/>
              <w:spacing w:line="360" w:lineRule="auto"/>
              <w:rPr>
                <w:rFonts w:ascii="仿宋" w:hAnsi="仿宋" w:eastAsia="仿宋" w:cs="Times New Roman"/>
                <w:color w:val="auto"/>
                <w:kern w:val="0"/>
                <w:sz w:val="22"/>
                <w:highlight w:val="none"/>
              </w:rPr>
            </w:pPr>
          </w:p>
        </w:tc>
      </w:tr>
    </w:tbl>
    <w:p w14:paraId="6FDBB1C7">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14:paraId="6B555A9E">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3C2E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27BF0C3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14:paraId="08BAE82C">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072DA66">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14:paraId="15322C76">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9D89325">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14:paraId="7CB5ED87">
            <w:pPr>
              <w:autoSpaceDN w:val="0"/>
              <w:spacing w:line="360" w:lineRule="auto"/>
              <w:jc w:val="center"/>
              <w:rPr>
                <w:rFonts w:ascii="仿宋" w:hAnsi="仿宋" w:eastAsia="仿宋" w:cs="Times New Roman"/>
                <w:color w:val="auto"/>
                <w:kern w:val="0"/>
                <w:sz w:val="22"/>
                <w:highlight w:val="none"/>
              </w:rPr>
            </w:pPr>
          </w:p>
        </w:tc>
      </w:tr>
      <w:tr w14:paraId="4184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024C21F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14:paraId="2B137062">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6987CECE">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14:paraId="237BC5DC">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35714B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14:paraId="1EA872D4">
            <w:pPr>
              <w:autoSpaceDN w:val="0"/>
              <w:spacing w:line="360" w:lineRule="auto"/>
              <w:jc w:val="center"/>
              <w:rPr>
                <w:rFonts w:ascii="仿宋" w:hAnsi="仿宋" w:eastAsia="仿宋" w:cs="Times New Roman"/>
                <w:color w:val="auto"/>
                <w:kern w:val="0"/>
                <w:sz w:val="22"/>
                <w:highlight w:val="none"/>
              </w:rPr>
            </w:pPr>
          </w:p>
        </w:tc>
      </w:tr>
      <w:tr w14:paraId="580B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4C01641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14:paraId="3B6F1E67">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14:paraId="05D3FDA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14:paraId="0A66F119">
            <w:pPr>
              <w:autoSpaceDN w:val="0"/>
              <w:spacing w:line="360" w:lineRule="auto"/>
              <w:jc w:val="center"/>
              <w:rPr>
                <w:rFonts w:ascii="仿宋" w:hAnsi="仿宋" w:eastAsia="仿宋" w:cs="Times New Roman"/>
                <w:color w:val="auto"/>
                <w:kern w:val="0"/>
                <w:sz w:val="22"/>
                <w:highlight w:val="none"/>
              </w:rPr>
            </w:pPr>
          </w:p>
        </w:tc>
      </w:tr>
      <w:tr w14:paraId="0640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14:paraId="0BBF83D1">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14:paraId="0F96C7CD">
            <w:pPr>
              <w:autoSpaceDN w:val="0"/>
              <w:spacing w:line="360" w:lineRule="auto"/>
              <w:jc w:val="center"/>
              <w:rPr>
                <w:rFonts w:ascii="仿宋" w:hAnsi="仿宋" w:eastAsia="仿宋" w:cs="Times New Roman"/>
                <w:color w:val="auto"/>
                <w:kern w:val="0"/>
                <w:sz w:val="22"/>
                <w:highlight w:val="none"/>
              </w:rPr>
            </w:pPr>
          </w:p>
        </w:tc>
      </w:tr>
      <w:tr w14:paraId="0663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14:paraId="77DAC2A3">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14:paraId="13A4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14:paraId="6C960F58">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14:paraId="091C06D4">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14:paraId="3E8F210D">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14:paraId="18F1A4BC">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14:paraId="51D1AE6B">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14:paraId="38207310">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14:paraId="7E3E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7CF382FE">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3A59E33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01068FBF">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634289D6">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40CD15B">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41475BF2">
            <w:pPr>
              <w:autoSpaceDN w:val="0"/>
              <w:spacing w:line="360" w:lineRule="auto"/>
              <w:rPr>
                <w:rFonts w:ascii="仿宋" w:hAnsi="仿宋" w:eastAsia="仿宋" w:cs="Times New Roman"/>
                <w:color w:val="auto"/>
                <w:kern w:val="0"/>
                <w:sz w:val="22"/>
                <w:highlight w:val="none"/>
              </w:rPr>
            </w:pPr>
          </w:p>
        </w:tc>
      </w:tr>
      <w:tr w14:paraId="3968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149D5EA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2D6F2662">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410CE542">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0484F769">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3B66B22F">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7EB1767D">
            <w:pPr>
              <w:autoSpaceDN w:val="0"/>
              <w:spacing w:line="360" w:lineRule="auto"/>
              <w:rPr>
                <w:rFonts w:ascii="仿宋" w:hAnsi="仿宋" w:eastAsia="仿宋" w:cs="Times New Roman"/>
                <w:color w:val="auto"/>
                <w:kern w:val="0"/>
                <w:sz w:val="22"/>
                <w:highlight w:val="none"/>
              </w:rPr>
            </w:pPr>
          </w:p>
        </w:tc>
      </w:tr>
      <w:tr w14:paraId="62D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14:paraId="053225EC">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1F39D80A">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14:paraId="799287C1">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14:paraId="488C0EDA">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02DD8959">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14:paraId="28E13BEE">
            <w:pPr>
              <w:autoSpaceDN w:val="0"/>
              <w:spacing w:line="360" w:lineRule="auto"/>
              <w:rPr>
                <w:rFonts w:ascii="仿宋" w:hAnsi="仿宋" w:eastAsia="仿宋" w:cs="Times New Roman"/>
                <w:color w:val="auto"/>
                <w:kern w:val="0"/>
                <w:sz w:val="22"/>
                <w:highlight w:val="none"/>
              </w:rPr>
            </w:pPr>
          </w:p>
        </w:tc>
      </w:tr>
    </w:tbl>
    <w:p w14:paraId="22DF4709">
      <w:pPr>
        <w:autoSpaceDN w:val="0"/>
        <w:spacing w:line="360" w:lineRule="auto"/>
        <w:rPr>
          <w:rFonts w:ascii="仿宋" w:hAnsi="仿宋" w:eastAsia="仿宋" w:cs="Times New Roman"/>
          <w:b/>
          <w:bCs/>
          <w:color w:val="auto"/>
          <w:kern w:val="0"/>
          <w:sz w:val="22"/>
          <w:highlight w:val="none"/>
        </w:rPr>
      </w:pPr>
    </w:p>
    <w:p w14:paraId="64EAD412">
      <w:pPr>
        <w:tabs>
          <w:tab w:val="left" w:pos="720"/>
        </w:tabs>
        <w:autoSpaceDN w:val="0"/>
        <w:spacing w:line="440" w:lineRule="exact"/>
        <w:jc w:val="left"/>
        <w:rPr>
          <w:rFonts w:ascii="仿宋" w:hAnsi="仿宋" w:eastAsia="仿宋" w:cs="Times New Roman"/>
          <w:b/>
          <w:bCs/>
          <w:color w:val="auto"/>
          <w:sz w:val="22"/>
          <w:highlight w:val="none"/>
        </w:rPr>
      </w:pPr>
      <w:bookmarkStart w:id="120" w:name="_Toc179632819"/>
      <w:bookmarkStart w:id="121" w:name="_Toc144974867"/>
      <w:bookmarkStart w:id="122" w:name="_Toc246392157"/>
      <w:bookmarkStart w:id="123" w:name="_Toc152045799"/>
      <w:bookmarkStart w:id="124" w:name="_Toc152042588"/>
      <w:r>
        <w:rPr>
          <w:rFonts w:hint="eastAsia" w:ascii="仿宋" w:hAnsi="仿宋" w:eastAsia="仿宋" w:cs="Times New Roman"/>
          <w:b/>
          <w:bCs/>
          <w:color w:val="auto"/>
          <w:sz w:val="22"/>
          <w:highlight w:val="none"/>
        </w:rPr>
        <w:t>附表</w:t>
      </w:r>
      <w:r>
        <w:rPr>
          <w:rFonts w:hint="eastAsia" w:ascii="仿宋" w:hAnsi="仿宋" w:eastAsia="仿宋" w:cs="Times New Roman"/>
          <w:b/>
          <w:bCs/>
          <w:color w:val="auto"/>
          <w:sz w:val="22"/>
          <w:highlight w:val="none"/>
          <w:lang w:val="en-US" w:eastAsia="zh-CN"/>
        </w:rPr>
        <w:t>六</w:t>
      </w:r>
      <w:r>
        <w:rPr>
          <w:rFonts w:hint="eastAsia" w:ascii="仿宋" w:hAnsi="仿宋" w:eastAsia="仿宋" w:cs="Times New Roman"/>
          <w:b/>
          <w:bCs/>
          <w:color w:val="auto"/>
          <w:sz w:val="22"/>
          <w:highlight w:val="none"/>
        </w:rPr>
        <w:t>：劳动力计划表</w:t>
      </w:r>
      <w:bookmarkEnd w:id="120"/>
      <w:bookmarkEnd w:id="121"/>
      <w:bookmarkEnd w:id="122"/>
      <w:bookmarkEnd w:id="123"/>
      <w:bookmarkEnd w:id="124"/>
    </w:p>
    <w:p w14:paraId="47EE661B">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1979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C086847">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14:paraId="2E2F07F4">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14:paraId="1B04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6C4CB100">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381A567D">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2CEE737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43FDC5C">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2B37CFD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23B009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1BD03BD9">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7DB281C">
            <w:pPr>
              <w:autoSpaceDN w:val="0"/>
              <w:spacing w:line="440" w:lineRule="exact"/>
              <w:jc w:val="center"/>
              <w:rPr>
                <w:rFonts w:ascii="仿宋" w:hAnsi="仿宋" w:eastAsia="仿宋" w:cs="Times New Roman"/>
                <w:color w:val="auto"/>
                <w:sz w:val="22"/>
                <w:highlight w:val="none"/>
              </w:rPr>
            </w:pPr>
          </w:p>
        </w:tc>
      </w:tr>
      <w:tr w14:paraId="3E4B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14:paraId="31D0DDAB">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164A2F7D">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01CEBC7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37B0AF2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14:paraId="16FD49F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7BD477C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14:paraId="5C33A584">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14:paraId="6E3BB3BB">
            <w:pPr>
              <w:autoSpaceDN w:val="0"/>
              <w:spacing w:line="440" w:lineRule="exact"/>
              <w:jc w:val="center"/>
              <w:rPr>
                <w:rFonts w:ascii="仿宋" w:hAnsi="仿宋" w:eastAsia="仿宋" w:cs="Times New Roman"/>
                <w:color w:val="auto"/>
                <w:sz w:val="22"/>
                <w:highlight w:val="none"/>
              </w:rPr>
            </w:pPr>
          </w:p>
        </w:tc>
      </w:tr>
      <w:tr w14:paraId="43A9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4D8BF6B2">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1629F957">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1D2098F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36A01AD0">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4A6515A2">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6DD35F4">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F1C0EC0">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39CABE3E">
            <w:pPr>
              <w:autoSpaceDN w:val="0"/>
              <w:spacing w:line="440" w:lineRule="exact"/>
              <w:jc w:val="center"/>
              <w:rPr>
                <w:rFonts w:ascii="仿宋" w:hAnsi="仿宋" w:eastAsia="仿宋" w:cs="Times New Roman"/>
                <w:color w:val="auto"/>
                <w:sz w:val="22"/>
                <w:highlight w:val="none"/>
              </w:rPr>
            </w:pPr>
          </w:p>
        </w:tc>
      </w:tr>
      <w:tr w14:paraId="2C8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39446596">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5D22262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FC2145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690600E">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0B13175F">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76A4DA5">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44955987">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5DF1D5DD">
            <w:pPr>
              <w:autoSpaceDN w:val="0"/>
              <w:spacing w:line="440" w:lineRule="exact"/>
              <w:jc w:val="center"/>
              <w:rPr>
                <w:rFonts w:ascii="仿宋" w:hAnsi="仿宋" w:eastAsia="仿宋" w:cs="Times New Roman"/>
                <w:color w:val="auto"/>
                <w:sz w:val="22"/>
                <w:highlight w:val="none"/>
              </w:rPr>
            </w:pPr>
          </w:p>
        </w:tc>
      </w:tr>
      <w:tr w14:paraId="3F13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14:paraId="7A0583FC">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14:paraId="70D214E1">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59DB8998">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7AF7335F">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33D33693">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2E572F8C">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14:paraId="5BF70449">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14:paraId="41E6EE87">
            <w:pPr>
              <w:autoSpaceDN w:val="0"/>
              <w:spacing w:line="440" w:lineRule="exact"/>
              <w:jc w:val="center"/>
              <w:rPr>
                <w:rFonts w:ascii="仿宋" w:hAnsi="仿宋" w:eastAsia="仿宋" w:cs="Times New Roman"/>
                <w:color w:val="auto"/>
                <w:sz w:val="22"/>
                <w:highlight w:val="none"/>
              </w:rPr>
            </w:pPr>
          </w:p>
        </w:tc>
      </w:tr>
    </w:tbl>
    <w:p w14:paraId="3B6B452B">
      <w:pPr>
        <w:topLinePunct/>
        <w:autoSpaceDN w:val="0"/>
        <w:spacing w:line="440" w:lineRule="exact"/>
        <w:jc w:val="center"/>
        <w:rPr>
          <w:rFonts w:ascii="仿宋" w:hAnsi="仿宋" w:eastAsia="仿宋" w:cs="Times New Roman"/>
          <w:color w:val="auto"/>
          <w:sz w:val="22"/>
          <w:highlight w:val="none"/>
        </w:rPr>
      </w:pPr>
    </w:p>
    <w:p w14:paraId="2112A27A">
      <w:pPr>
        <w:tabs>
          <w:tab w:val="left" w:pos="720"/>
        </w:tabs>
        <w:autoSpaceDN w:val="0"/>
        <w:spacing w:line="440" w:lineRule="exact"/>
        <w:jc w:val="left"/>
        <w:rPr>
          <w:rFonts w:ascii="仿宋" w:hAnsi="仿宋" w:eastAsia="仿宋" w:cs="Times New Roman"/>
          <w:b/>
          <w:bCs/>
          <w:color w:val="auto"/>
          <w:sz w:val="22"/>
          <w:highlight w:val="none"/>
        </w:rPr>
      </w:pPr>
      <w:bookmarkStart w:id="125" w:name="_Toc144974868"/>
      <w:bookmarkStart w:id="126" w:name="_Toc152045800"/>
      <w:bookmarkStart w:id="127" w:name="_Toc179632820"/>
      <w:bookmarkStart w:id="128" w:name="_Toc152042589"/>
      <w:bookmarkStart w:id="129" w:name="_Toc246392158"/>
      <w:r>
        <w:rPr>
          <w:rFonts w:hint="eastAsia" w:ascii="仿宋" w:hAnsi="仿宋" w:eastAsia="仿宋" w:cs="Times New Roman"/>
          <w:b/>
          <w:bCs/>
          <w:color w:val="auto"/>
          <w:sz w:val="22"/>
          <w:highlight w:val="none"/>
        </w:rPr>
        <w:t>附表</w:t>
      </w:r>
      <w:r>
        <w:rPr>
          <w:rFonts w:hint="eastAsia" w:ascii="仿宋" w:hAnsi="仿宋" w:eastAsia="仿宋" w:cs="Times New Roman"/>
          <w:b/>
          <w:bCs/>
          <w:color w:val="auto"/>
          <w:sz w:val="22"/>
          <w:highlight w:val="none"/>
          <w:lang w:val="en-US" w:eastAsia="zh-CN"/>
        </w:rPr>
        <w:t>七</w:t>
      </w:r>
      <w:r>
        <w:rPr>
          <w:rFonts w:hint="eastAsia" w:ascii="仿宋" w:hAnsi="仿宋" w:eastAsia="仿宋" w:cs="Times New Roman"/>
          <w:b/>
          <w:bCs/>
          <w:color w:val="auto"/>
          <w:sz w:val="22"/>
          <w:highlight w:val="none"/>
        </w:rPr>
        <w:t>：计划开、竣工日期和施工进度网络图</w:t>
      </w:r>
      <w:bookmarkEnd w:id="125"/>
      <w:bookmarkEnd w:id="126"/>
      <w:bookmarkEnd w:id="127"/>
      <w:bookmarkEnd w:id="128"/>
      <w:bookmarkEnd w:id="129"/>
    </w:p>
    <w:p w14:paraId="18263962">
      <w:pPr>
        <w:autoSpaceDN w:val="0"/>
        <w:spacing w:line="440" w:lineRule="exact"/>
        <w:rPr>
          <w:rFonts w:ascii="仿宋" w:hAnsi="仿宋" w:eastAsia="仿宋" w:cs="Times New Roman"/>
          <w:color w:val="auto"/>
          <w:sz w:val="22"/>
          <w:highlight w:val="none"/>
        </w:rPr>
      </w:pPr>
    </w:p>
    <w:p w14:paraId="58662C45">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14:paraId="48D42717">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14:paraId="7EDA258C">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14:paraId="281089AC">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 技术（服务）方案</w:t>
      </w:r>
    </w:p>
    <w:p w14:paraId="2E941AB9">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14:paraId="3897FF1A">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14:paraId="6EB3DC9C">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2C4EA5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1E49485">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14:paraId="57814D8C">
      <w:pPr>
        <w:autoSpaceDN w:val="0"/>
        <w:spacing w:line="360" w:lineRule="auto"/>
        <w:rPr>
          <w:rFonts w:ascii="仿宋" w:hAnsi="仿宋" w:eastAsia="仿宋" w:cs="Times New Roman"/>
          <w:color w:val="auto"/>
          <w:szCs w:val="24"/>
          <w:highlight w:val="none"/>
        </w:rPr>
      </w:pPr>
    </w:p>
    <w:p w14:paraId="422141B7">
      <w:pPr>
        <w:autoSpaceDN w:val="0"/>
        <w:spacing w:line="200" w:lineRule="exact"/>
        <w:ind w:firstLine="301"/>
        <w:rPr>
          <w:rFonts w:ascii="宋体" w:hAnsi="Courier New" w:eastAsia="宋体" w:cs="Times New Roman"/>
          <w:color w:val="auto"/>
          <w:spacing w:val="-4"/>
          <w:kern w:val="0"/>
          <w:sz w:val="18"/>
          <w:szCs w:val="20"/>
          <w:highlight w:val="none"/>
        </w:rPr>
      </w:pPr>
    </w:p>
    <w:p w14:paraId="53CFB338">
      <w:pPr>
        <w:autoSpaceDN w:val="0"/>
        <w:spacing w:line="200" w:lineRule="exact"/>
        <w:ind w:firstLine="301"/>
        <w:rPr>
          <w:rFonts w:ascii="宋体" w:hAnsi="Courier New" w:eastAsia="宋体" w:cs="Times New Roman"/>
          <w:color w:val="auto"/>
          <w:spacing w:val="-4"/>
          <w:kern w:val="0"/>
          <w:sz w:val="18"/>
          <w:szCs w:val="20"/>
          <w:highlight w:val="none"/>
        </w:rPr>
      </w:pPr>
    </w:p>
    <w:p w14:paraId="17E27263">
      <w:pPr>
        <w:autoSpaceDN w:val="0"/>
        <w:spacing w:line="200" w:lineRule="exact"/>
        <w:ind w:firstLine="301"/>
        <w:rPr>
          <w:rFonts w:ascii="宋体" w:hAnsi="Courier New" w:eastAsia="宋体" w:cs="Times New Roman"/>
          <w:color w:val="auto"/>
          <w:spacing w:val="-4"/>
          <w:kern w:val="0"/>
          <w:sz w:val="18"/>
          <w:szCs w:val="20"/>
          <w:highlight w:val="none"/>
        </w:rPr>
      </w:pPr>
    </w:p>
    <w:p w14:paraId="27AB2E4E">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2-10. 节能、环保产品证明材料</w:t>
      </w:r>
    </w:p>
    <w:p w14:paraId="69787828">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14:paraId="00BCAA43">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3E98D2B6">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14:paraId="79D20279">
      <w:pPr>
        <w:autoSpaceDN w:val="0"/>
        <w:spacing w:line="360" w:lineRule="auto"/>
        <w:rPr>
          <w:rFonts w:ascii="仿宋" w:hAnsi="仿宋" w:eastAsia="仿宋" w:cs="Times New Roman"/>
          <w:color w:val="auto"/>
          <w:sz w:val="24"/>
          <w:highlight w:val="none"/>
        </w:rPr>
      </w:pPr>
    </w:p>
    <w:p w14:paraId="09409F03">
      <w:pPr>
        <w:autoSpaceDN w:val="0"/>
        <w:spacing w:line="360" w:lineRule="auto"/>
        <w:rPr>
          <w:rFonts w:ascii="仿宋" w:hAnsi="仿宋" w:eastAsia="仿宋" w:cs="Times New Roman"/>
          <w:color w:val="auto"/>
          <w:sz w:val="24"/>
          <w:highlight w:val="none"/>
        </w:rPr>
      </w:pPr>
    </w:p>
    <w:p w14:paraId="0784523B">
      <w:pPr>
        <w:autoSpaceDN w:val="0"/>
        <w:spacing w:line="360" w:lineRule="auto"/>
        <w:rPr>
          <w:rFonts w:ascii="仿宋" w:hAnsi="仿宋" w:eastAsia="仿宋" w:cs="Times New Roman"/>
          <w:color w:val="auto"/>
          <w:sz w:val="24"/>
          <w:highlight w:val="none"/>
        </w:rPr>
      </w:pPr>
    </w:p>
    <w:p w14:paraId="324839E9">
      <w:pPr>
        <w:autoSpaceDN w:val="0"/>
        <w:spacing w:line="360" w:lineRule="auto"/>
        <w:rPr>
          <w:rFonts w:ascii="仿宋" w:hAnsi="仿宋" w:eastAsia="仿宋" w:cs="Times New Roman"/>
          <w:color w:val="auto"/>
          <w:sz w:val="24"/>
          <w:highlight w:val="none"/>
        </w:rPr>
      </w:pPr>
    </w:p>
    <w:p w14:paraId="538C056A">
      <w:pPr>
        <w:autoSpaceDN w:val="0"/>
        <w:spacing w:line="200" w:lineRule="exact"/>
        <w:ind w:firstLine="301"/>
        <w:rPr>
          <w:rFonts w:ascii="宋体" w:hAnsi="Courier New" w:eastAsia="宋体" w:cs="Times New Roman"/>
          <w:color w:val="auto"/>
          <w:spacing w:val="-4"/>
          <w:kern w:val="0"/>
          <w:sz w:val="18"/>
          <w:szCs w:val="20"/>
          <w:highlight w:val="none"/>
        </w:rPr>
      </w:pPr>
    </w:p>
    <w:p w14:paraId="22503AF2">
      <w:pPr>
        <w:autoSpaceDN w:val="0"/>
        <w:spacing w:line="200" w:lineRule="exact"/>
        <w:ind w:firstLine="301"/>
        <w:rPr>
          <w:rFonts w:ascii="宋体" w:hAnsi="Courier New" w:eastAsia="宋体" w:cs="Times New Roman"/>
          <w:color w:val="auto"/>
          <w:spacing w:val="-4"/>
          <w:kern w:val="0"/>
          <w:sz w:val="18"/>
          <w:szCs w:val="20"/>
          <w:highlight w:val="none"/>
        </w:rPr>
      </w:pPr>
    </w:p>
    <w:p w14:paraId="6C6CB3CA">
      <w:pPr>
        <w:autoSpaceDN w:val="0"/>
        <w:spacing w:line="200" w:lineRule="exact"/>
        <w:ind w:firstLine="301"/>
        <w:rPr>
          <w:rFonts w:ascii="宋体" w:hAnsi="Courier New" w:eastAsia="宋体" w:cs="Times New Roman"/>
          <w:color w:val="auto"/>
          <w:spacing w:val="-4"/>
          <w:kern w:val="0"/>
          <w:sz w:val="18"/>
          <w:szCs w:val="20"/>
          <w:highlight w:val="none"/>
        </w:rPr>
      </w:pPr>
    </w:p>
    <w:p w14:paraId="61304F8A">
      <w:pPr>
        <w:autoSpaceDN w:val="0"/>
        <w:spacing w:line="200" w:lineRule="exact"/>
        <w:ind w:firstLine="301"/>
        <w:rPr>
          <w:rFonts w:ascii="宋体" w:hAnsi="Courier New" w:eastAsia="宋体" w:cs="Times New Roman"/>
          <w:color w:val="auto"/>
          <w:spacing w:val="-4"/>
          <w:kern w:val="0"/>
          <w:sz w:val="18"/>
          <w:szCs w:val="20"/>
          <w:highlight w:val="none"/>
        </w:rPr>
      </w:pPr>
    </w:p>
    <w:p w14:paraId="367CA154">
      <w:pPr>
        <w:autoSpaceDN w:val="0"/>
        <w:spacing w:line="200" w:lineRule="exact"/>
        <w:ind w:firstLine="301"/>
        <w:rPr>
          <w:rFonts w:ascii="宋体" w:hAnsi="Courier New" w:eastAsia="宋体" w:cs="Times New Roman"/>
          <w:color w:val="auto"/>
          <w:spacing w:val="-4"/>
          <w:kern w:val="0"/>
          <w:sz w:val="18"/>
          <w:szCs w:val="20"/>
          <w:highlight w:val="none"/>
        </w:rPr>
      </w:pPr>
    </w:p>
    <w:p w14:paraId="57E29FFD">
      <w:pPr>
        <w:autoSpaceDN w:val="0"/>
        <w:spacing w:line="200" w:lineRule="exact"/>
        <w:ind w:firstLine="301"/>
        <w:rPr>
          <w:rFonts w:ascii="宋体" w:hAnsi="Courier New" w:eastAsia="宋体" w:cs="Times New Roman"/>
          <w:color w:val="auto"/>
          <w:spacing w:val="-4"/>
          <w:kern w:val="0"/>
          <w:sz w:val="18"/>
          <w:szCs w:val="20"/>
          <w:highlight w:val="none"/>
        </w:rPr>
      </w:pPr>
    </w:p>
    <w:p w14:paraId="61838AA5">
      <w:pPr>
        <w:autoSpaceDN w:val="0"/>
        <w:spacing w:line="200" w:lineRule="exact"/>
        <w:ind w:firstLine="301"/>
        <w:rPr>
          <w:rFonts w:ascii="宋体" w:hAnsi="Courier New" w:eastAsia="宋体" w:cs="Times New Roman"/>
          <w:color w:val="auto"/>
          <w:spacing w:val="-4"/>
          <w:kern w:val="0"/>
          <w:sz w:val="18"/>
          <w:szCs w:val="20"/>
          <w:highlight w:val="none"/>
        </w:rPr>
      </w:pPr>
    </w:p>
    <w:p w14:paraId="754C18D4">
      <w:pPr>
        <w:autoSpaceDN w:val="0"/>
        <w:spacing w:line="200" w:lineRule="exact"/>
        <w:ind w:firstLine="301"/>
        <w:rPr>
          <w:rFonts w:ascii="宋体" w:hAnsi="Courier New" w:eastAsia="宋体" w:cs="Times New Roman"/>
          <w:color w:val="auto"/>
          <w:spacing w:val="-4"/>
          <w:kern w:val="0"/>
          <w:sz w:val="18"/>
          <w:szCs w:val="20"/>
          <w:highlight w:val="none"/>
        </w:rPr>
      </w:pPr>
    </w:p>
    <w:p w14:paraId="69EBA13D">
      <w:pPr>
        <w:autoSpaceDN w:val="0"/>
        <w:spacing w:line="200" w:lineRule="exact"/>
        <w:ind w:firstLine="301"/>
        <w:rPr>
          <w:rFonts w:ascii="宋体" w:hAnsi="Courier New" w:eastAsia="宋体" w:cs="Times New Roman"/>
          <w:color w:val="auto"/>
          <w:spacing w:val="-4"/>
          <w:kern w:val="0"/>
          <w:sz w:val="18"/>
          <w:szCs w:val="20"/>
          <w:highlight w:val="none"/>
        </w:rPr>
      </w:pPr>
    </w:p>
    <w:p w14:paraId="292223A5">
      <w:pPr>
        <w:autoSpaceDN w:val="0"/>
        <w:spacing w:line="200" w:lineRule="exact"/>
        <w:ind w:firstLine="301"/>
        <w:rPr>
          <w:rFonts w:ascii="宋体" w:hAnsi="Courier New" w:eastAsia="宋体" w:cs="Times New Roman"/>
          <w:color w:val="auto"/>
          <w:spacing w:val="-4"/>
          <w:kern w:val="0"/>
          <w:sz w:val="18"/>
          <w:szCs w:val="20"/>
          <w:highlight w:val="none"/>
        </w:rPr>
      </w:pPr>
    </w:p>
    <w:p w14:paraId="26D2F91C">
      <w:pPr>
        <w:autoSpaceDN w:val="0"/>
        <w:spacing w:line="200" w:lineRule="exact"/>
        <w:ind w:firstLine="301"/>
        <w:rPr>
          <w:rFonts w:ascii="宋体" w:hAnsi="Courier New" w:eastAsia="宋体" w:cs="Times New Roman"/>
          <w:color w:val="auto"/>
          <w:spacing w:val="-4"/>
          <w:kern w:val="0"/>
          <w:sz w:val="18"/>
          <w:szCs w:val="20"/>
          <w:highlight w:val="none"/>
        </w:rPr>
      </w:pPr>
    </w:p>
    <w:p w14:paraId="027FBC01">
      <w:pPr>
        <w:autoSpaceDN w:val="0"/>
        <w:spacing w:line="200" w:lineRule="exact"/>
        <w:ind w:firstLine="301"/>
        <w:rPr>
          <w:rFonts w:ascii="宋体" w:hAnsi="Courier New" w:eastAsia="宋体" w:cs="Times New Roman"/>
          <w:color w:val="auto"/>
          <w:spacing w:val="-4"/>
          <w:kern w:val="0"/>
          <w:sz w:val="18"/>
          <w:szCs w:val="20"/>
          <w:highlight w:val="none"/>
        </w:rPr>
      </w:pPr>
    </w:p>
    <w:p w14:paraId="7436A8F1">
      <w:pPr>
        <w:autoSpaceDN w:val="0"/>
        <w:spacing w:line="200" w:lineRule="exact"/>
        <w:ind w:firstLine="301"/>
        <w:rPr>
          <w:rFonts w:ascii="宋体" w:hAnsi="Courier New" w:eastAsia="宋体" w:cs="Times New Roman"/>
          <w:color w:val="auto"/>
          <w:spacing w:val="-4"/>
          <w:kern w:val="0"/>
          <w:sz w:val="18"/>
          <w:szCs w:val="20"/>
          <w:highlight w:val="none"/>
        </w:rPr>
      </w:pPr>
    </w:p>
    <w:p w14:paraId="3D4D8D97">
      <w:pPr>
        <w:autoSpaceDN w:val="0"/>
        <w:spacing w:line="200" w:lineRule="exact"/>
        <w:ind w:firstLine="301"/>
        <w:rPr>
          <w:rFonts w:ascii="宋体" w:hAnsi="Courier New" w:eastAsia="宋体" w:cs="Times New Roman"/>
          <w:color w:val="auto"/>
          <w:spacing w:val="-4"/>
          <w:kern w:val="0"/>
          <w:sz w:val="18"/>
          <w:szCs w:val="20"/>
          <w:highlight w:val="none"/>
        </w:rPr>
      </w:pPr>
    </w:p>
    <w:p w14:paraId="450B1E0F">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5BF935C">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A899716">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09"/>
      <w:r>
        <w:rPr>
          <w:rFonts w:hint="eastAsia" w:ascii="仿宋" w:hAnsi="仿宋" w:eastAsia="仿宋" w:cs="Times New Roman"/>
          <w:b/>
          <w:bCs/>
          <w:color w:val="auto"/>
          <w:kern w:val="0"/>
          <w:sz w:val="28"/>
          <w:szCs w:val="28"/>
          <w:highlight w:val="none"/>
        </w:rPr>
        <w:t>2-11.主要材料推荐品牌（如有）</w:t>
      </w:r>
    </w:p>
    <w:p w14:paraId="16CE1E35">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w:t>
      </w:r>
    </w:p>
    <w:p w14:paraId="58733A6E">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14:paraId="0E1FA9EE">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8789" w:type="dxa"/>
        <w:jc w:val="center"/>
        <w:tblLayout w:type="fixed"/>
        <w:tblCellMar>
          <w:top w:w="0" w:type="dxa"/>
          <w:left w:w="10" w:type="dxa"/>
          <w:bottom w:w="0" w:type="dxa"/>
          <w:right w:w="10" w:type="dxa"/>
        </w:tblCellMar>
      </w:tblPr>
      <w:tblGrid>
        <w:gridCol w:w="846"/>
        <w:gridCol w:w="1984"/>
        <w:gridCol w:w="3124"/>
        <w:gridCol w:w="2835"/>
      </w:tblGrid>
      <w:tr w14:paraId="2FC9A8A1">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0B7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EF76A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79C589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189CB6">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4A567C5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B8E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F9866B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F0E5E0">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976CEA">
            <w:pPr>
              <w:snapToGrid w:val="0"/>
              <w:jc w:val="center"/>
              <w:rPr>
                <w:rFonts w:ascii="仿宋" w:hAnsi="仿宋" w:eastAsia="仿宋" w:cs="仿宋"/>
                <w:color w:val="auto"/>
                <w:szCs w:val="21"/>
                <w:highlight w:val="none"/>
              </w:rPr>
            </w:pPr>
          </w:p>
        </w:tc>
      </w:tr>
      <w:tr w14:paraId="0BC56D0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043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F3CFB3">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E3578F">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539EB1">
            <w:pPr>
              <w:snapToGrid w:val="0"/>
              <w:jc w:val="center"/>
              <w:rPr>
                <w:rFonts w:ascii="仿宋" w:hAnsi="仿宋" w:eastAsia="仿宋" w:cs="仿宋"/>
                <w:color w:val="auto"/>
                <w:szCs w:val="21"/>
                <w:highlight w:val="none"/>
              </w:rPr>
            </w:pPr>
          </w:p>
        </w:tc>
      </w:tr>
      <w:tr w14:paraId="6C5F6B86">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835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95FE95">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340B63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FAFC55">
            <w:pPr>
              <w:snapToGrid w:val="0"/>
              <w:jc w:val="center"/>
              <w:rPr>
                <w:rFonts w:ascii="仿宋" w:hAnsi="仿宋" w:eastAsia="仿宋" w:cs="仿宋"/>
                <w:color w:val="auto"/>
                <w:szCs w:val="21"/>
                <w:highlight w:val="none"/>
              </w:rPr>
            </w:pPr>
          </w:p>
        </w:tc>
      </w:tr>
      <w:tr w14:paraId="2BEED73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363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F31C7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DDC2C8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8FDED0">
            <w:pPr>
              <w:snapToGrid w:val="0"/>
              <w:jc w:val="center"/>
              <w:rPr>
                <w:rFonts w:ascii="仿宋" w:hAnsi="仿宋" w:eastAsia="仿宋" w:cs="仿宋"/>
                <w:color w:val="auto"/>
                <w:szCs w:val="21"/>
                <w:highlight w:val="none"/>
              </w:rPr>
            </w:pPr>
          </w:p>
        </w:tc>
      </w:tr>
      <w:tr w14:paraId="102C367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9A5C">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7F606D">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0BC563">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97E6BA">
            <w:pPr>
              <w:snapToGrid w:val="0"/>
              <w:jc w:val="center"/>
              <w:rPr>
                <w:rFonts w:ascii="仿宋" w:hAnsi="仿宋" w:eastAsia="仿宋" w:cs="仿宋"/>
                <w:color w:val="auto"/>
                <w:szCs w:val="21"/>
                <w:highlight w:val="none"/>
              </w:rPr>
            </w:pPr>
          </w:p>
        </w:tc>
      </w:tr>
      <w:tr w14:paraId="3CE1551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E8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75B3F2">
            <w:pPr>
              <w:widowControl/>
              <w:snapToGrid w:val="0"/>
              <w:jc w:val="center"/>
              <w:textAlignment w:val="center"/>
              <w:rPr>
                <w:rFonts w:ascii="仿宋" w:hAnsi="仿宋" w:eastAsia="仿宋" w:cs="仿宋"/>
                <w:bCs/>
                <w:color w:val="auto"/>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9965BE9">
            <w:pPr>
              <w:widowControl/>
              <w:snapToGrid w:val="0"/>
              <w:jc w:val="center"/>
              <w:textAlignment w:val="center"/>
              <w:rPr>
                <w:rFonts w:ascii="仿宋" w:hAnsi="仿宋" w:eastAsia="仿宋" w:cs="仿宋"/>
                <w:bCs/>
                <w:color w:val="auto"/>
                <w:sz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3F80DE1">
            <w:pPr>
              <w:snapToGrid w:val="0"/>
              <w:jc w:val="center"/>
              <w:rPr>
                <w:rFonts w:ascii="仿宋" w:hAnsi="仿宋" w:eastAsia="仿宋" w:cs="仿宋"/>
                <w:color w:val="auto"/>
                <w:szCs w:val="21"/>
                <w:highlight w:val="none"/>
              </w:rPr>
            </w:pPr>
          </w:p>
        </w:tc>
      </w:tr>
      <w:tr w14:paraId="2B710751">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600D">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0EB0EF">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2C0B24">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89A5CE">
            <w:pPr>
              <w:snapToGrid w:val="0"/>
              <w:jc w:val="center"/>
              <w:rPr>
                <w:rFonts w:ascii="仿宋" w:hAnsi="仿宋" w:eastAsia="仿宋" w:cs="仿宋"/>
                <w:color w:val="auto"/>
                <w:szCs w:val="21"/>
                <w:highlight w:val="none"/>
              </w:rPr>
            </w:pPr>
          </w:p>
        </w:tc>
      </w:tr>
      <w:tr w14:paraId="538801E5">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9B1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428F9B">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77EB37">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F74E35">
            <w:pPr>
              <w:snapToGrid w:val="0"/>
              <w:jc w:val="center"/>
              <w:rPr>
                <w:rFonts w:ascii="仿宋" w:hAnsi="仿宋" w:eastAsia="仿宋" w:cs="仿宋"/>
                <w:color w:val="auto"/>
                <w:szCs w:val="21"/>
                <w:highlight w:val="none"/>
              </w:rPr>
            </w:pPr>
          </w:p>
        </w:tc>
      </w:tr>
      <w:tr w14:paraId="14CF7BEC">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AD77">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608450">
            <w:pPr>
              <w:widowControl/>
              <w:snapToGrid w:val="0"/>
              <w:jc w:val="center"/>
              <w:textAlignment w:val="center"/>
              <w:rPr>
                <w:rFonts w:ascii="仿宋" w:hAnsi="仿宋" w:eastAsia="仿宋" w:cs="仿宋"/>
                <w:bCs/>
                <w:color w:val="auto"/>
                <w:kern w:val="0"/>
                <w:sz w:val="24"/>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22326F">
            <w:pPr>
              <w:widowControl/>
              <w:snapToGrid w:val="0"/>
              <w:jc w:val="center"/>
              <w:textAlignment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23AD32E">
            <w:pPr>
              <w:snapToGrid w:val="0"/>
              <w:jc w:val="center"/>
              <w:rPr>
                <w:rFonts w:ascii="仿宋" w:hAnsi="仿宋" w:eastAsia="仿宋" w:cs="仿宋"/>
                <w:color w:val="auto"/>
                <w:szCs w:val="21"/>
                <w:highlight w:val="none"/>
              </w:rPr>
            </w:pPr>
          </w:p>
        </w:tc>
      </w:tr>
      <w:tr w14:paraId="6A09C74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E5A4">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ABFA61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F18E825">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8554E3">
            <w:pPr>
              <w:snapToGrid w:val="0"/>
              <w:jc w:val="center"/>
              <w:rPr>
                <w:rFonts w:ascii="仿宋" w:hAnsi="仿宋" w:eastAsia="仿宋" w:cs="仿宋"/>
                <w:color w:val="auto"/>
                <w:szCs w:val="21"/>
                <w:highlight w:val="none"/>
              </w:rPr>
            </w:pPr>
          </w:p>
        </w:tc>
      </w:tr>
      <w:tr w14:paraId="7DFA270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4788">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73A9851">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81B04C">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5A7CDD3">
            <w:pPr>
              <w:snapToGrid w:val="0"/>
              <w:jc w:val="center"/>
              <w:rPr>
                <w:rFonts w:ascii="仿宋" w:hAnsi="仿宋" w:eastAsia="仿宋" w:cs="仿宋"/>
                <w:color w:val="auto"/>
                <w:szCs w:val="21"/>
                <w:highlight w:val="none"/>
              </w:rPr>
            </w:pPr>
          </w:p>
        </w:tc>
      </w:tr>
      <w:tr w14:paraId="0722C6F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36C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6FC27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1FACE87">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9B0999">
            <w:pPr>
              <w:snapToGrid w:val="0"/>
              <w:jc w:val="center"/>
              <w:rPr>
                <w:rFonts w:ascii="仿宋" w:hAnsi="仿宋" w:eastAsia="仿宋" w:cs="仿宋"/>
                <w:color w:val="auto"/>
                <w:szCs w:val="21"/>
                <w:highlight w:val="none"/>
              </w:rPr>
            </w:pPr>
          </w:p>
        </w:tc>
      </w:tr>
      <w:tr w14:paraId="41FE20DF">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89D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DCAE1E">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41DE6B">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FA63D1">
            <w:pPr>
              <w:snapToGrid w:val="0"/>
              <w:jc w:val="center"/>
              <w:rPr>
                <w:rFonts w:ascii="仿宋" w:hAnsi="仿宋" w:eastAsia="仿宋" w:cs="仿宋"/>
                <w:color w:val="auto"/>
                <w:szCs w:val="21"/>
                <w:highlight w:val="none"/>
              </w:rPr>
            </w:pPr>
          </w:p>
        </w:tc>
      </w:tr>
      <w:tr w14:paraId="54AC4E2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C6669">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D1FC68">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93B474">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1C5E6B">
            <w:pPr>
              <w:snapToGrid w:val="0"/>
              <w:jc w:val="center"/>
              <w:rPr>
                <w:rFonts w:ascii="仿宋" w:hAnsi="仿宋" w:eastAsia="仿宋" w:cs="仿宋"/>
                <w:color w:val="auto"/>
                <w:szCs w:val="21"/>
                <w:highlight w:val="none"/>
              </w:rPr>
            </w:pPr>
          </w:p>
        </w:tc>
      </w:tr>
      <w:tr w14:paraId="4820921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FBC1">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9F0A65">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77853EA">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04B5CA">
            <w:pPr>
              <w:snapToGrid w:val="0"/>
              <w:jc w:val="center"/>
              <w:rPr>
                <w:rFonts w:ascii="仿宋" w:hAnsi="仿宋" w:eastAsia="仿宋" w:cs="仿宋"/>
                <w:color w:val="auto"/>
                <w:szCs w:val="21"/>
                <w:highlight w:val="none"/>
              </w:rPr>
            </w:pPr>
          </w:p>
        </w:tc>
      </w:tr>
      <w:tr w14:paraId="20D54648">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7CEB5">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2103BEF">
            <w:pPr>
              <w:snapToGrid w:val="0"/>
              <w:jc w:val="center"/>
              <w:rPr>
                <w:rFonts w:ascii="仿宋" w:hAnsi="仿宋" w:eastAsia="仿宋" w:cs="仿宋"/>
                <w:color w:val="auto"/>
                <w:szCs w:val="21"/>
                <w:highlight w:val="none"/>
              </w:rPr>
            </w:pP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00C2CDD">
            <w:pPr>
              <w:snapToGrid w:val="0"/>
              <w:jc w:val="center"/>
              <w:rPr>
                <w:rFonts w:ascii="仿宋" w:hAnsi="仿宋" w:eastAsia="仿宋" w:cs="仿宋"/>
                <w:color w:val="auto"/>
                <w:szCs w:val="21"/>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7FD3E0">
            <w:pPr>
              <w:snapToGrid w:val="0"/>
              <w:jc w:val="center"/>
              <w:rPr>
                <w:rFonts w:ascii="仿宋" w:hAnsi="仿宋" w:eastAsia="仿宋" w:cs="仿宋"/>
                <w:color w:val="auto"/>
                <w:szCs w:val="21"/>
                <w:highlight w:val="none"/>
              </w:rPr>
            </w:pPr>
          </w:p>
        </w:tc>
      </w:tr>
    </w:tbl>
    <w:p w14:paraId="59134C35">
      <w:pPr>
        <w:snapToGrid w:val="0"/>
        <w:spacing w:line="360" w:lineRule="auto"/>
        <w:jc w:val="left"/>
        <w:rPr>
          <w:rFonts w:ascii="宋体" w:hAnsi="宋体" w:eastAsia="宋体" w:cs="Times New Roman"/>
          <w:color w:val="auto"/>
          <w:sz w:val="24"/>
          <w:szCs w:val="24"/>
          <w:highlight w:val="none"/>
          <w:u w:val="single"/>
        </w:rPr>
      </w:pPr>
    </w:p>
    <w:p w14:paraId="50847F8B">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14:paraId="253C31B3">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14:paraId="3607E6CD">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14:paraId="347B56D8">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14:paraId="61477237">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14:paraId="5D15AE24">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14:paraId="48EEB673">
      <w:pPr>
        <w:widowControl/>
        <w:spacing w:line="415" w:lineRule="auto"/>
        <w:jc w:val="left"/>
        <w:rPr>
          <w:rFonts w:ascii="仿宋" w:hAnsi="仿宋" w:eastAsia="仿宋" w:cs="仿宋"/>
          <w:b/>
          <w:bCs/>
          <w:color w:val="auto"/>
          <w:sz w:val="32"/>
          <w:szCs w:val="32"/>
          <w:highlight w:val="none"/>
        </w:rPr>
        <w:sectPr>
          <w:pgSz w:w="11906" w:h="16838"/>
          <w:pgMar w:top="1440" w:right="1416" w:bottom="1440" w:left="1560" w:header="851" w:footer="1077" w:gutter="0"/>
          <w:cols w:space="720" w:num="1"/>
          <w:docGrid w:linePitch="286" w:charSpace="0"/>
        </w:sectPr>
      </w:pPr>
    </w:p>
    <w:p w14:paraId="61DAE9C8">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2-12.其他资料</w:t>
      </w:r>
    </w:p>
    <w:p w14:paraId="0016573F">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14:paraId="0116E235">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14:paraId="1B92C900">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6E2EC9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2EBA84C6">
            <w:pPr>
              <w:autoSpaceDN w:val="0"/>
              <w:spacing w:line="360" w:lineRule="auto"/>
              <w:rPr>
                <w:rFonts w:ascii="仿宋" w:hAnsi="仿宋" w:eastAsia="仿宋" w:cs="Times New Roman"/>
                <w:color w:val="auto"/>
                <w:sz w:val="22"/>
                <w:szCs w:val="21"/>
                <w:highlight w:val="none"/>
              </w:rPr>
            </w:pPr>
          </w:p>
        </w:tc>
      </w:tr>
    </w:tbl>
    <w:p w14:paraId="2B4A048D">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3BDE1182">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69B9D1D1">
      <w:pPr>
        <w:autoSpaceDN w:val="0"/>
        <w:rPr>
          <w:rFonts w:ascii="Times New Roman" w:hAnsi="Times New Roman" w:eastAsia="宋体" w:cs="Times New Roman"/>
          <w:color w:val="auto"/>
          <w:szCs w:val="24"/>
          <w:highlight w:val="none"/>
        </w:rPr>
      </w:pPr>
    </w:p>
    <w:p w14:paraId="5C777BF3">
      <w:pPr>
        <w:autoSpaceDN w:val="0"/>
        <w:rPr>
          <w:rFonts w:ascii="Times New Roman" w:hAnsi="Times New Roman" w:eastAsia="宋体" w:cs="Times New Roman"/>
          <w:color w:val="auto"/>
          <w:szCs w:val="24"/>
          <w:highlight w:val="none"/>
        </w:rPr>
      </w:pPr>
    </w:p>
    <w:p w14:paraId="1030B18D">
      <w:pPr>
        <w:rPr>
          <w:color w:val="auto"/>
          <w:highlight w:val="none"/>
        </w:rPr>
      </w:pPr>
    </w:p>
    <w:p w14:paraId="2707C802">
      <w:pPr>
        <w:autoSpaceDN w:val="0"/>
        <w:rPr>
          <w:rFonts w:ascii="Times New Roman" w:hAnsi="Times New Roman" w:eastAsia="宋体" w:cs="Times New Roman"/>
          <w:color w:val="auto"/>
          <w:szCs w:val="24"/>
          <w:highlight w:val="none"/>
        </w:rPr>
      </w:pPr>
    </w:p>
    <w:p w14:paraId="1A01C26A">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30" w:name="_Toc11526"/>
      <w:bookmarkStart w:id="131" w:name="_Toc96947081"/>
      <w:r>
        <w:rPr>
          <w:rFonts w:hint="eastAsia" w:ascii="仿宋" w:hAnsi="仿宋" w:eastAsia="仿宋" w:cs="Times New Roman"/>
          <w:b/>
          <w:bCs/>
          <w:color w:val="auto"/>
          <w:sz w:val="32"/>
          <w:szCs w:val="32"/>
          <w:highlight w:val="none"/>
        </w:rPr>
        <w:t>三、报价文件部分格式</w:t>
      </w:r>
      <w:bookmarkEnd w:id="130"/>
      <w:bookmarkEnd w:id="131"/>
    </w:p>
    <w:p w14:paraId="47729BAD">
      <w:pPr>
        <w:autoSpaceDN w:val="0"/>
        <w:rPr>
          <w:rFonts w:ascii="Times New Roman" w:hAnsi="Times New Roman" w:eastAsia="宋体" w:cs="Times New Roman"/>
          <w:color w:val="auto"/>
          <w:szCs w:val="24"/>
          <w:highlight w:val="none"/>
        </w:rPr>
      </w:pPr>
    </w:p>
    <w:p w14:paraId="6EE70D2D">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1342A90A">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14:paraId="60B330F6">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浙江工业大学屏峰校区学生宿舍建设工程项目10KV电力线路迁改工程</w:t>
      </w:r>
    </w:p>
    <w:p w14:paraId="06CD3BC9">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14:paraId="1F624F13">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14:paraId="53BE162D">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14:paraId="512686ED">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0AF8F5F3">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14:paraId="3B424EE7">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7B61D00D">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4442A49E">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14:paraId="18FD805C">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397B7617">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236FABD8">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412CA51A">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14:paraId="124D7E73">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756B53DD">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14:paraId="7A4903D2">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14:paraId="75E173BD">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14:paraId="043E648A">
      <w:pPr>
        <w:autoSpaceDN w:val="0"/>
        <w:spacing w:after="312" w:afterLines="10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14:paraId="1F1D8AF6">
      <w:pPr>
        <w:autoSpaceDE w:val="0"/>
        <w:autoSpaceDN w:val="0"/>
        <w:adjustRightInd w:val="0"/>
        <w:spacing w:line="48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施工磋商文件的全部内容，愿意以人民币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）的磋商总报价，工期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日历天，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，按合同约定实施和完成承包工程，修补工程中的任何缺陷，工程质量达到。</w:t>
      </w:r>
    </w:p>
    <w:p w14:paraId="0BB4738B">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w:t>
      </w:r>
      <w:r>
        <w:rPr>
          <w:rFonts w:hint="eastAsia" w:ascii="仿宋" w:hAnsi="仿宋" w:eastAsia="仿宋" w:cs="仿宋"/>
          <w:color w:val="auto"/>
          <w:sz w:val="24"/>
          <w:szCs w:val="24"/>
          <w:highlight w:val="none"/>
          <w:lang w:val="en-US" w:eastAsia="zh-CN"/>
        </w:rPr>
        <w:t>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宋体"/>
          <w:color w:val="auto"/>
          <w:sz w:val="24"/>
          <w:szCs w:val="24"/>
          <w:highlight w:val="none"/>
          <w:lang w:eastAsia="zh-CN"/>
        </w:rPr>
        <w:t>，</w:t>
      </w:r>
      <w:r>
        <w:rPr>
          <w:rFonts w:hint="eastAsia" w:ascii="仿宋" w:hAnsi="仿宋" w:eastAsia="仿宋" w:cs="仿宋"/>
          <w:color w:val="auto"/>
          <w:sz w:val="24"/>
          <w:szCs w:val="24"/>
          <w:highlight w:val="none"/>
        </w:rPr>
        <w:t>在竞争性磋商有效期内不修改、撤销磋商响应文件。</w:t>
      </w:r>
    </w:p>
    <w:p w14:paraId="317B1157">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14:paraId="6E921832">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14:paraId="4792D8A8">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14:paraId="16567FB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14:paraId="7D59843B">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14:paraId="07A5FAF3">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14:paraId="6BC83A33">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14:paraId="556107B1">
      <w:pPr>
        <w:autoSpaceDN w:val="0"/>
        <w:spacing w:line="360" w:lineRule="auto"/>
        <w:rPr>
          <w:rFonts w:ascii="仿宋" w:hAnsi="仿宋" w:eastAsia="仿宋" w:cs="仿宋"/>
          <w:color w:val="auto"/>
          <w:sz w:val="24"/>
          <w:szCs w:val="24"/>
          <w:highlight w:val="none"/>
        </w:rPr>
      </w:pPr>
    </w:p>
    <w:p w14:paraId="24EC6340">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789E160E">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9FF410C">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54EA9E83">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FCF38F6">
      <w:pPr>
        <w:autoSpaceDN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65C14627">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14:paraId="09B3CFC1">
      <w:pPr>
        <w:autoSpaceDN w:val="0"/>
        <w:spacing w:line="360" w:lineRule="auto"/>
        <w:ind w:firstLine="440" w:firstLineChars="200"/>
        <w:rPr>
          <w:rFonts w:ascii="仿宋" w:hAnsi="仿宋" w:eastAsia="仿宋" w:cs="Times New Roman"/>
          <w:b/>
          <w:bCs/>
          <w:color w:val="auto"/>
          <w:sz w:val="22"/>
          <w:highlight w:val="none"/>
        </w:rPr>
      </w:pPr>
    </w:p>
    <w:p w14:paraId="63401069">
      <w:pPr>
        <w:tabs>
          <w:tab w:val="center" w:pos="4755"/>
          <w:tab w:val="right" w:pos="9070"/>
        </w:tabs>
        <w:autoSpaceDN w:val="0"/>
        <w:spacing w:line="440" w:lineRule="exact"/>
        <w:ind w:firstLine="160" w:firstLineChars="50"/>
        <w:rPr>
          <w:rFonts w:ascii="仿宋" w:hAnsi="仿宋" w:eastAsia="仿宋" w:cs="Times New Roman"/>
          <w:b/>
          <w:bCs/>
          <w:color w:val="auto"/>
          <w:sz w:val="22"/>
          <w:highlight w:val="none"/>
        </w:rPr>
      </w:pPr>
      <w:r>
        <w:rPr>
          <w:rFonts w:hint="eastAsia" w:ascii="仿宋" w:hAnsi="仿宋" w:eastAsia="仿宋" w:cs="Times New Roman"/>
          <w:b/>
          <w:bCs/>
          <w:color w:val="auto"/>
          <w:kern w:val="0"/>
          <w:sz w:val="32"/>
          <w:szCs w:val="24"/>
          <w:highlight w:val="none"/>
        </w:rPr>
        <w:t>（2）工程量清单及计价表式</w:t>
      </w:r>
    </w:p>
    <w:p w14:paraId="6096DB60">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14:paraId="72897D97">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14:paraId="5D3CCF82">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14:paraId="27A9FBC0">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14:paraId="0877878E">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14:paraId="573EFDC6">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ascii="仿宋" w:hAnsi="仿宋" w:eastAsia="仿宋" w:cs="Times New Roman"/>
                <w:color w:val="auto"/>
                <w:sz w:val="24"/>
                <w:szCs w:val="24"/>
                <w:highlight w:val="none"/>
              </w:rPr>
            </w:pPr>
          </w:p>
        </w:tc>
      </w:tr>
    </w:tbl>
    <w:p w14:paraId="51380952">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14:paraId="08CDAB0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14:paraId="0FC4AA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ascii="仿宋" w:hAnsi="仿宋" w:eastAsia="仿宋" w:cs="仿宋"/>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ascii="仿宋" w:hAnsi="仿宋" w:eastAsia="仿宋" w:cs="仿宋"/>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ascii="仿宋" w:hAnsi="仿宋" w:eastAsia="仿宋" w:cs="仿宋"/>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ascii="仿宋" w:hAnsi="仿宋" w:eastAsia="仿宋" w:cs="仿宋"/>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ascii="仿宋" w:hAnsi="仿宋" w:eastAsia="仿宋" w:cs="仿宋"/>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ascii="仿宋" w:hAnsi="仿宋" w:eastAsia="仿宋" w:cs="仿宋"/>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ascii="仿宋" w:hAnsi="仿宋" w:eastAsia="仿宋" w:cs="仿宋"/>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ascii="仿宋" w:hAnsi="仿宋" w:eastAsia="仿宋" w:cs="仿宋"/>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ascii="仿宋" w:hAnsi="仿宋" w:eastAsia="仿宋" w:cs="仿宋"/>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ascii="仿宋" w:hAnsi="仿宋" w:eastAsia="仿宋" w:cs="仿宋"/>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ascii="仿宋" w:hAnsi="仿宋" w:eastAsia="仿宋" w:cs="仿宋"/>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ascii="仿宋" w:hAnsi="仿宋" w:eastAsia="仿宋" w:cs="仿宋"/>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ascii="仿宋" w:hAnsi="仿宋" w:eastAsia="仿宋" w:cs="仿宋"/>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27D2A667">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14:paraId="030EBCDB">
      <w:pPr>
        <w:autoSpaceDN w:val="0"/>
        <w:rPr>
          <w:rFonts w:ascii="仿宋" w:hAnsi="仿宋" w:eastAsia="仿宋" w:cs="仿宋"/>
          <w:color w:val="auto"/>
          <w:sz w:val="24"/>
          <w:szCs w:val="24"/>
          <w:highlight w:val="none"/>
        </w:rPr>
      </w:pPr>
    </w:p>
    <w:p w14:paraId="3F9D910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1460FA78">
      <w:pPr>
        <w:widowControl/>
        <w:spacing w:beforeAutospacing="1" w:afterAutospacing="1"/>
        <w:jc w:val="left"/>
        <w:rPr>
          <w:rFonts w:ascii="仿宋" w:hAnsi="仿宋" w:eastAsia="仿宋" w:cs="Times New Roman"/>
          <w:color w:val="auto"/>
          <w:sz w:val="22"/>
          <w:highlight w:val="none"/>
        </w:rPr>
        <w:sectPr>
          <w:headerReference r:id="rId11" w:type="default"/>
          <w:footerReference r:id="rId12" w:type="default"/>
          <w:pgSz w:w="11906" w:h="16838"/>
          <w:pgMar w:top="1361" w:right="1191" w:bottom="1361" w:left="1411" w:header="851" w:footer="1077" w:gutter="0"/>
          <w:cols w:space="720" w:num="1"/>
          <w:docGrid w:type="linesAndChars" w:linePitch="312" w:charSpace="0"/>
        </w:sectPr>
      </w:pPr>
    </w:p>
    <w:p w14:paraId="6CEDC97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14:paraId="2274062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2DFF0CE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14:paraId="09CC3A4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ascii="仿宋" w:hAnsi="仿宋" w:eastAsia="仿宋" w:cs="仿宋"/>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ascii="仿宋" w:hAnsi="仿宋" w:eastAsia="仿宋" w:cs="仿宋"/>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ascii="仿宋" w:hAnsi="仿宋" w:eastAsia="仿宋" w:cs="仿宋"/>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ascii="仿宋" w:hAnsi="仿宋" w:eastAsia="仿宋" w:cs="仿宋"/>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ascii="仿宋" w:hAnsi="仿宋" w:eastAsia="仿宋" w:cs="仿宋"/>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ascii="仿宋" w:hAnsi="仿宋" w:eastAsia="仿宋" w:cs="仿宋"/>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ascii="仿宋" w:hAnsi="仿宋" w:eastAsia="仿宋" w:cs="仿宋"/>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ascii="仿宋" w:hAnsi="仿宋" w:eastAsia="仿宋" w:cs="仿宋"/>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ascii="仿宋" w:hAnsi="仿宋" w:eastAsia="仿宋" w:cs="仿宋"/>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14:paraId="261C8F5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14:paraId="7EAA31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14:paraId="58EEB9F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14:paraId="39F3C6C3">
      <w:pPr>
        <w:autoSpaceDN w:val="0"/>
        <w:rPr>
          <w:rFonts w:ascii="仿宋" w:hAnsi="仿宋" w:eastAsia="仿宋" w:cs="仿宋"/>
          <w:color w:val="auto"/>
          <w:sz w:val="24"/>
          <w:szCs w:val="24"/>
          <w:highlight w:val="none"/>
        </w:rPr>
      </w:pPr>
    </w:p>
    <w:p w14:paraId="03D8A08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2CA7054C">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14:paraId="2723466F">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14:paraId="409E0D68">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515B52AF">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09A8FADA">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0FE5370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ascii="仿宋" w:hAnsi="仿宋" w:eastAsia="仿宋" w:cs="仿宋"/>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ascii="仿宋" w:hAnsi="仿宋" w:eastAsia="仿宋" w:cs="仿宋"/>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14:paraId="7129FABB">
      <w:pPr>
        <w:autoSpaceDN w:val="0"/>
        <w:rPr>
          <w:rFonts w:ascii="仿宋" w:hAnsi="仿宋" w:eastAsia="仿宋" w:cs="仿宋"/>
          <w:color w:val="auto"/>
          <w:sz w:val="24"/>
          <w:szCs w:val="24"/>
          <w:highlight w:val="none"/>
        </w:rPr>
      </w:pPr>
    </w:p>
    <w:p w14:paraId="3B6262E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21DDE11E">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14:paraId="01CBAA11">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14:paraId="26FB42D3">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3512F9">
      <w:pPr>
        <w:autoSpaceDN w:val="0"/>
        <w:rPr>
          <w:rFonts w:ascii="仿宋" w:hAnsi="仿宋" w:eastAsia="仿宋" w:cs="Times New Roman"/>
          <w:color w:val="auto"/>
          <w:sz w:val="22"/>
          <w:highlight w:val="none"/>
        </w:rPr>
      </w:pPr>
    </w:p>
    <w:p w14:paraId="1B43013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14:paraId="6039BBF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1716B7C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3EA8958A">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ascii="仿宋" w:hAnsi="仿宋" w:eastAsia="仿宋" w:cs="仿宋"/>
          <w:color w:val="auto"/>
          <w:sz w:val="24"/>
          <w:szCs w:val="24"/>
          <w:highlight w:val="none"/>
        </w:rPr>
      </w:pPr>
    </w:p>
    <w:p w14:paraId="583B94B1">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14:paraId="419118B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14:paraId="019D3F4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14:paraId="2BDF799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14:paraId="491C6B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14:paraId="0919C2D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ascii="仿宋" w:hAnsi="仿宋" w:eastAsia="仿宋" w:cs="仿宋"/>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ascii="仿宋" w:hAnsi="仿宋" w:eastAsia="仿宋" w:cs="仿宋"/>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ascii="仿宋" w:hAnsi="仿宋" w:eastAsia="仿宋" w:cs="仿宋"/>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ascii="仿宋" w:hAnsi="仿宋" w:eastAsia="仿宋" w:cs="仿宋"/>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ascii="仿宋" w:hAnsi="仿宋" w:eastAsia="仿宋" w:cs="仿宋"/>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ascii="仿宋" w:hAnsi="仿宋" w:eastAsia="仿宋" w:cs="仿宋"/>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ascii="仿宋" w:hAnsi="仿宋" w:eastAsia="仿宋" w:cs="仿宋"/>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ascii="仿宋" w:hAnsi="仿宋" w:eastAsia="仿宋" w:cs="仿宋"/>
                <w:color w:val="auto"/>
                <w:sz w:val="24"/>
                <w:szCs w:val="24"/>
                <w:highlight w:val="none"/>
              </w:rPr>
            </w:pPr>
          </w:p>
        </w:tc>
      </w:tr>
    </w:tbl>
    <w:p w14:paraId="3118A88E">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14:paraId="359CF13A">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14:paraId="1CF956BE">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14:paraId="689783D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ascii="仿宋" w:hAnsi="仿宋" w:eastAsia="仿宋" w:cs="仿宋"/>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ascii="仿宋" w:hAnsi="仿宋" w:eastAsia="仿宋" w:cs="仿宋"/>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ascii="仿宋" w:hAnsi="仿宋" w:eastAsia="仿宋" w:cs="仿宋"/>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ascii="仿宋" w:hAnsi="仿宋" w:eastAsia="仿宋" w:cs="仿宋"/>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ascii="仿宋" w:hAnsi="仿宋" w:eastAsia="仿宋" w:cs="仿宋"/>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ascii="仿宋" w:hAnsi="仿宋" w:eastAsia="仿宋" w:cs="仿宋"/>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ascii="仿宋" w:hAnsi="仿宋" w:eastAsia="仿宋" w:cs="仿宋"/>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ascii="仿宋" w:hAnsi="仿宋" w:eastAsia="仿宋" w:cs="仿宋"/>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ascii="仿宋" w:hAnsi="仿宋" w:eastAsia="仿宋" w:cs="仿宋"/>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ascii="仿宋" w:hAnsi="仿宋" w:eastAsia="仿宋" w:cs="仿宋"/>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58F5A33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ascii="仿宋" w:hAnsi="仿宋" w:eastAsia="仿宋" w:cs="仿宋"/>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ascii="仿宋" w:hAnsi="仿宋" w:eastAsia="仿宋" w:cs="仿宋"/>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ascii="仿宋" w:hAnsi="仿宋" w:eastAsia="仿宋" w:cs="仿宋"/>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ascii="仿宋" w:hAnsi="仿宋" w:eastAsia="仿宋" w:cs="仿宋"/>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ascii="仿宋" w:hAnsi="仿宋" w:eastAsia="仿宋" w:cs="仿宋"/>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ascii="仿宋" w:hAnsi="仿宋" w:eastAsia="仿宋" w:cs="仿宋"/>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ascii="仿宋" w:hAnsi="仿宋" w:eastAsia="仿宋" w:cs="仿宋"/>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ascii="仿宋" w:hAnsi="仿宋" w:eastAsia="仿宋" w:cs="仿宋"/>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ascii="仿宋" w:hAnsi="仿宋" w:eastAsia="仿宋" w:cs="仿宋"/>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ascii="仿宋" w:hAnsi="仿宋" w:eastAsia="仿宋" w:cs="仿宋"/>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ascii="仿宋" w:hAnsi="仿宋" w:eastAsia="仿宋" w:cs="仿宋"/>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ascii="仿宋" w:hAnsi="仿宋" w:eastAsia="仿宋" w:cs="仿宋"/>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ascii="仿宋" w:hAnsi="仿宋" w:eastAsia="仿宋" w:cs="仿宋"/>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ascii="仿宋" w:hAnsi="仿宋" w:eastAsia="仿宋" w:cs="仿宋"/>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ascii="仿宋" w:hAnsi="仿宋" w:eastAsia="仿宋" w:cs="仿宋"/>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ascii="仿宋" w:hAnsi="仿宋" w:eastAsia="仿宋" w:cs="仿宋"/>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ascii="仿宋" w:hAnsi="仿宋" w:eastAsia="仿宋" w:cs="仿宋"/>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ascii="仿宋" w:hAnsi="仿宋" w:eastAsia="仿宋" w:cs="仿宋"/>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ascii="仿宋" w:hAnsi="仿宋" w:eastAsia="仿宋" w:cs="仿宋"/>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ascii="仿宋" w:hAnsi="仿宋" w:eastAsia="仿宋" w:cs="仿宋"/>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ascii="仿宋" w:hAnsi="仿宋" w:eastAsia="仿宋" w:cs="仿宋"/>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ascii="仿宋" w:hAnsi="仿宋" w:eastAsia="仿宋" w:cs="仿宋"/>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ascii="仿宋" w:hAnsi="仿宋" w:eastAsia="仿宋" w:cs="仿宋"/>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ascii="仿宋" w:hAnsi="仿宋" w:eastAsia="仿宋" w:cs="仿宋"/>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ascii="仿宋" w:hAnsi="仿宋" w:eastAsia="仿宋" w:cs="仿宋"/>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ascii="仿宋" w:hAnsi="仿宋" w:eastAsia="仿宋" w:cs="仿宋"/>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ascii="仿宋" w:hAnsi="仿宋" w:eastAsia="仿宋" w:cs="仿宋"/>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ascii="仿宋" w:hAnsi="仿宋" w:eastAsia="仿宋" w:cs="仿宋"/>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ascii="仿宋" w:hAnsi="仿宋" w:eastAsia="仿宋" w:cs="仿宋"/>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ascii="仿宋" w:hAnsi="仿宋" w:eastAsia="仿宋" w:cs="仿宋"/>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ascii="仿宋" w:hAnsi="仿宋" w:eastAsia="仿宋" w:cs="仿宋"/>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ascii="仿宋" w:hAnsi="仿宋" w:eastAsia="仿宋" w:cs="仿宋"/>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ascii="仿宋" w:hAnsi="仿宋" w:eastAsia="仿宋" w:cs="仿宋"/>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ascii="仿宋" w:hAnsi="仿宋" w:eastAsia="仿宋" w:cs="仿宋"/>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ascii="仿宋" w:hAnsi="仿宋" w:eastAsia="仿宋" w:cs="仿宋"/>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ascii="仿宋" w:hAnsi="仿宋" w:eastAsia="仿宋" w:cs="仿宋"/>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ascii="仿宋" w:hAnsi="仿宋" w:eastAsia="仿宋" w:cs="仿宋"/>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ascii="仿宋" w:hAnsi="仿宋" w:eastAsia="仿宋" w:cs="仿宋"/>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ascii="仿宋" w:hAnsi="仿宋" w:eastAsia="仿宋" w:cs="仿宋"/>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ascii="仿宋" w:hAnsi="仿宋" w:eastAsia="仿宋" w:cs="仿宋"/>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ascii="仿宋" w:hAnsi="仿宋" w:eastAsia="仿宋" w:cs="仿宋"/>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ascii="仿宋" w:hAnsi="仿宋" w:eastAsia="仿宋" w:cs="仿宋"/>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ascii="仿宋" w:hAnsi="仿宋" w:eastAsia="仿宋" w:cs="仿宋"/>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ascii="仿宋" w:hAnsi="仿宋" w:eastAsia="仿宋" w:cs="仿宋"/>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ascii="仿宋" w:hAnsi="仿宋" w:eastAsia="仿宋" w:cs="仿宋"/>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ascii="仿宋" w:hAnsi="仿宋" w:eastAsia="仿宋" w:cs="仿宋"/>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ascii="仿宋" w:hAnsi="仿宋" w:eastAsia="仿宋" w:cs="仿宋"/>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ascii="仿宋" w:hAnsi="仿宋" w:eastAsia="仿宋" w:cs="仿宋"/>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ascii="仿宋" w:hAnsi="仿宋" w:eastAsia="仿宋" w:cs="仿宋"/>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ascii="仿宋" w:hAnsi="仿宋" w:eastAsia="仿宋" w:cs="仿宋"/>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ascii="仿宋" w:hAnsi="仿宋" w:eastAsia="仿宋" w:cs="仿宋"/>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ascii="仿宋" w:hAnsi="仿宋" w:eastAsia="仿宋" w:cs="仿宋"/>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ascii="仿宋" w:hAnsi="仿宋" w:eastAsia="仿宋" w:cs="仿宋"/>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ascii="仿宋" w:hAnsi="仿宋" w:eastAsia="仿宋" w:cs="仿宋"/>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ascii="仿宋" w:hAnsi="仿宋" w:eastAsia="仿宋" w:cs="仿宋"/>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ascii="仿宋" w:hAnsi="仿宋" w:eastAsia="仿宋" w:cs="仿宋"/>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ascii="仿宋" w:hAnsi="仿宋" w:eastAsia="仿宋" w:cs="仿宋"/>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397F773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ascii="仿宋" w:hAnsi="仿宋" w:eastAsia="仿宋" w:cs="仿宋"/>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ascii="仿宋" w:hAnsi="仿宋" w:eastAsia="仿宋" w:cs="仿宋"/>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ascii="仿宋" w:hAnsi="仿宋" w:eastAsia="仿宋" w:cs="仿宋"/>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ascii="仿宋" w:hAnsi="仿宋" w:eastAsia="仿宋" w:cs="仿宋"/>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ascii="仿宋" w:hAnsi="仿宋" w:eastAsia="仿宋" w:cs="仿宋"/>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ascii="仿宋" w:hAnsi="仿宋" w:eastAsia="仿宋" w:cs="仿宋"/>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ascii="仿宋" w:hAnsi="仿宋" w:eastAsia="仿宋" w:cs="仿宋"/>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ascii="仿宋" w:hAnsi="仿宋" w:eastAsia="仿宋" w:cs="仿宋"/>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ascii="仿宋" w:hAnsi="仿宋" w:eastAsia="仿宋" w:cs="仿宋"/>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ascii="仿宋" w:hAnsi="仿宋" w:eastAsia="仿宋" w:cs="仿宋"/>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ascii="仿宋" w:hAnsi="仿宋" w:eastAsia="仿宋" w:cs="仿宋"/>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ascii="仿宋" w:hAnsi="仿宋" w:eastAsia="仿宋" w:cs="仿宋"/>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ascii="仿宋" w:hAnsi="仿宋" w:eastAsia="仿宋" w:cs="仿宋"/>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ascii="仿宋" w:hAnsi="仿宋" w:eastAsia="仿宋" w:cs="仿宋"/>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ascii="仿宋" w:hAnsi="仿宋" w:eastAsia="仿宋" w:cs="仿宋"/>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ascii="仿宋" w:hAnsi="仿宋" w:eastAsia="仿宋" w:cs="仿宋"/>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ascii="仿宋" w:hAnsi="仿宋" w:eastAsia="仿宋" w:cs="仿宋"/>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ascii="仿宋" w:hAnsi="仿宋" w:eastAsia="仿宋" w:cs="仿宋"/>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ascii="仿宋" w:hAnsi="仿宋" w:eastAsia="仿宋" w:cs="仿宋"/>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ascii="仿宋" w:hAnsi="仿宋" w:eastAsia="仿宋" w:cs="仿宋"/>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ascii="仿宋" w:hAnsi="仿宋" w:eastAsia="仿宋" w:cs="仿宋"/>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ascii="仿宋" w:hAnsi="仿宋" w:eastAsia="仿宋" w:cs="仿宋"/>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ascii="仿宋" w:hAnsi="仿宋" w:eastAsia="仿宋" w:cs="仿宋"/>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ascii="仿宋" w:hAnsi="仿宋" w:eastAsia="仿宋" w:cs="仿宋"/>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ascii="仿宋" w:hAnsi="仿宋" w:eastAsia="仿宋" w:cs="仿宋"/>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24EF2E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ascii="仿宋" w:hAnsi="仿宋" w:eastAsia="仿宋" w:cs="仿宋"/>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ascii="仿宋" w:hAnsi="仿宋" w:eastAsia="仿宋" w:cs="仿宋"/>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ascii="仿宋" w:hAnsi="仿宋" w:eastAsia="仿宋" w:cs="仿宋"/>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ascii="仿宋" w:hAnsi="仿宋" w:eastAsia="仿宋" w:cs="仿宋"/>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ascii="仿宋" w:hAnsi="仿宋" w:eastAsia="仿宋" w:cs="仿宋"/>
                <w:color w:val="auto"/>
                <w:szCs w:val="21"/>
                <w:highlight w:val="none"/>
              </w:rPr>
            </w:pPr>
          </w:p>
        </w:tc>
      </w:tr>
    </w:tbl>
    <w:p w14:paraId="5752A03A">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w:t>
      </w:r>
    </w:p>
    <w:p w14:paraId="1EDB8B2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4F18676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ascii="仿宋" w:hAnsi="仿宋" w:eastAsia="仿宋" w:cs="仿宋"/>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ascii="仿宋" w:hAnsi="仿宋" w:eastAsia="仿宋" w:cs="仿宋"/>
                <w:color w:val="auto"/>
                <w:sz w:val="24"/>
                <w:szCs w:val="24"/>
                <w:highlight w:val="none"/>
              </w:rPr>
            </w:pPr>
          </w:p>
        </w:tc>
      </w:tr>
    </w:tbl>
    <w:p w14:paraId="31E4DFF5">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表1-4-1  计日工表</w:t>
      </w:r>
    </w:p>
    <w:p w14:paraId="18C6974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2746F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ascii="仿宋" w:hAnsi="仿宋" w:eastAsia="仿宋" w:cs="仿宋"/>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ascii="仿宋" w:hAnsi="仿宋" w:eastAsia="仿宋" w:cs="仿宋"/>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ascii="仿宋" w:hAnsi="仿宋" w:eastAsia="仿宋" w:cs="仿宋"/>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ascii="仿宋" w:hAnsi="仿宋" w:eastAsia="仿宋" w:cs="仿宋"/>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ascii="仿宋" w:hAnsi="仿宋" w:eastAsia="仿宋" w:cs="仿宋"/>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ascii="仿宋" w:hAnsi="仿宋" w:eastAsia="仿宋" w:cs="仿宋"/>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ascii="仿宋" w:hAnsi="仿宋" w:eastAsia="仿宋" w:cs="仿宋"/>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ascii="仿宋" w:hAnsi="仿宋" w:eastAsia="仿宋" w:cs="仿宋"/>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ascii="仿宋" w:hAnsi="仿宋" w:eastAsia="仿宋" w:cs="仿宋"/>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ascii="仿宋" w:hAnsi="仿宋" w:eastAsia="仿宋" w:cs="仿宋"/>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ascii="仿宋" w:hAnsi="仿宋" w:eastAsia="仿宋" w:cs="仿宋"/>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ascii="仿宋" w:hAnsi="仿宋" w:eastAsia="仿宋" w:cs="仿宋"/>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ascii="仿宋" w:hAnsi="仿宋" w:eastAsia="仿宋" w:cs="仿宋"/>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ascii="仿宋" w:hAnsi="仿宋" w:eastAsia="仿宋" w:cs="仿宋"/>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ascii="仿宋" w:hAnsi="仿宋" w:eastAsia="仿宋" w:cs="仿宋"/>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ascii="仿宋" w:hAnsi="仿宋" w:eastAsia="仿宋" w:cs="仿宋"/>
                <w:color w:val="auto"/>
                <w:sz w:val="24"/>
                <w:szCs w:val="24"/>
                <w:highlight w:val="none"/>
              </w:rPr>
            </w:pPr>
          </w:p>
        </w:tc>
      </w:tr>
    </w:tbl>
    <w:p w14:paraId="14B939AB">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ascii="仿宋" w:hAnsi="仿宋" w:eastAsia="仿宋" w:cs="Times New Roman"/>
          <w:b/>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1-4-2   总承包服务费项目及计价表</w:t>
      </w:r>
    </w:p>
    <w:p w14:paraId="0D1C9DB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ascii="仿宋" w:hAnsi="仿宋" w:eastAsia="仿宋" w:cs="仿宋"/>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ascii="仿宋" w:hAnsi="仿宋" w:eastAsia="仿宋" w:cs="仿宋"/>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ascii="仿宋" w:hAnsi="仿宋" w:eastAsia="仿宋" w:cs="仿宋"/>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ascii="仿宋" w:hAnsi="仿宋" w:eastAsia="仿宋" w:cs="仿宋"/>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ascii="仿宋" w:hAnsi="仿宋" w:eastAsia="仿宋" w:cs="仿宋"/>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ascii="仿宋" w:hAnsi="仿宋" w:eastAsia="仿宋" w:cs="仿宋"/>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ascii="仿宋" w:hAnsi="仿宋" w:eastAsia="仿宋" w:cs="仿宋"/>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ascii="仿宋" w:hAnsi="仿宋" w:eastAsia="仿宋" w:cs="仿宋"/>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ascii="仿宋" w:hAnsi="仿宋" w:eastAsia="仿宋" w:cs="仿宋"/>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ascii="仿宋" w:hAnsi="仿宋" w:eastAsia="仿宋" w:cs="仿宋"/>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ascii="仿宋" w:hAnsi="仿宋" w:eastAsia="仿宋" w:cs="仿宋"/>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ascii="仿宋" w:hAnsi="仿宋" w:eastAsia="仿宋" w:cs="仿宋"/>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ascii="仿宋" w:hAnsi="仿宋" w:eastAsia="仿宋" w:cs="仿宋"/>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ascii="仿宋" w:hAnsi="仿宋" w:eastAsia="仿宋" w:cs="仿宋"/>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ascii="仿宋" w:hAnsi="仿宋" w:eastAsia="仿宋" w:cs="仿宋"/>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ascii="仿宋" w:hAnsi="仿宋" w:eastAsia="仿宋" w:cs="仿宋"/>
                <w:color w:val="auto"/>
                <w:sz w:val="24"/>
                <w:szCs w:val="24"/>
                <w:highlight w:val="none"/>
              </w:rPr>
            </w:pPr>
          </w:p>
        </w:tc>
      </w:tr>
    </w:tbl>
    <w:p w14:paraId="556C2AF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注：表中（1）～（4）由采购人按需要提出。</w:t>
      </w:r>
    </w:p>
    <w:p w14:paraId="6FD4E87D">
      <w:pPr>
        <w:autoSpaceDN w:val="0"/>
        <w:rPr>
          <w:rFonts w:ascii="仿宋" w:hAnsi="仿宋" w:eastAsia="仿宋" w:cs="Times New Roman"/>
          <w:color w:val="auto"/>
          <w:sz w:val="22"/>
          <w:highlight w:val="none"/>
        </w:rPr>
      </w:pPr>
    </w:p>
    <w:p w14:paraId="5CCAC4C7">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14:paraId="10D3A98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ascii="仿宋" w:hAnsi="仿宋" w:eastAsia="仿宋" w:cs="仿宋"/>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ascii="仿宋" w:hAnsi="仿宋" w:eastAsia="仿宋" w:cs="仿宋"/>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ascii="仿宋" w:hAnsi="仿宋" w:eastAsia="仿宋" w:cs="仿宋"/>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ascii="仿宋" w:hAnsi="仿宋" w:eastAsia="仿宋" w:cs="仿宋"/>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ascii="仿宋" w:hAnsi="仿宋" w:eastAsia="仿宋" w:cs="仿宋"/>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ascii="仿宋" w:hAnsi="仿宋" w:eastAsia="仿宋" w:cs="仿宋"/>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ascii="仿宋" w:hAnsi="仿宋" w:eastAsia="仿宋" w:cs="仿宋"/>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ascii="仿宋" w:hAnsi="仿宋" w:eastAsia="仿宋" w:cs="仿宋"/>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ascii="仿宋" w:hAnsi="仿宋" w:eastAsia="仿宋" w:cs="仿宋"/>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ascii="仿宋" w:hAnsi="仿宋" w:eastAsia="仿宋" w:cs="仿宋"/>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ascii="仿宋" w:hAnsi="仿宋" w:eastAsia="仿宋" w:cs="仿宋"/>
                <w:color w:val="auto"/>
                <w:sz w:val="24"/>
                <w:szCs w:val="24"/>
                <w:highlight w:val="none"/>
              </w:rPr>
            </w:pPr>
          </w:p>
        </w:tc>
      </w:tr>
    </w:tbl>
    <w:p w14:paraId="29FF5A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14:paraId="19E005F6">
      <w:pPr>
        <w:autoSpaceDN w:val="0"/>
        <w:rPr>
          <w:rFonts w:ascii="仿宋" w:hAnsi="仿宋" w:eastAsia="仿宋" w:cs="仿宋"/>
          <w:color w:val="auto"/>
          <w:sz w:val="24"/>
          <w:szCs w:val="24"/>
          <w:highlight w:val="none"/>
        </w:rPr>
      </w:pPr>
    </w:p>
    <w:p w14:paraId="775B1D3B">
      <w:pPr>
        <w:autoSpaceDN w:val="0"/>
        <w:rPr>
          <w:rFonts w:ascii="仿宋" w:hAnsi="仿宋" w:eastAsia="仿宋" w:cs="仿宋"/>
          <w:color w:val="auto"/>
          <w:sz w:val="24"/>
          <w:szCs w:val="24"/>
          <w:highlight w:val="none"/>
        </w:rPr>
      </w:pPr>
    </w:p>
    <w:p w14:paraId="52210BB9">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14:paraId="1FDBFC05">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14:paraId="14A6C17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ascii="仿宋" w:hAnsi="仿宋" w:eastAsia="仿宋" w:cs="仿宋"/>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ascii="仿宋" w:hAnsi="仿宋" w:eastAsia="仿宋" w:cs="仿宋"/>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ascii="仿宋" w:hAnsi="仿宋" w:eastAsia="仿宋" w:cs="仿宋"/>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ascii="仿宋" w:hAnsi="仿宋" w:eastAsia="仿宋" w:cs="仿宋"/>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ascii="仿宋" w:hAnsi="仿宋" w:eastAsia="仿宋" w:cs="仿宋"/>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ascii="仿宋" w:hAnsi="仿宋" w:eastAsia="仿宋" w:cs="仿宋"/>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ascii="仿宋" w:hAnsi="仿宋" w:eastAsia="仿宋" w:cs="仿宋"/>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ascii="仿宋" w:hAnsi="仿宋" w:eastAsia="仿宋" w:cs="仿宋"/>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ascii="仿宋" w:hAnsi="仿宋" w:eastAsia="仿宋" w:cs="仿宋"/>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ascii="仿宋" w:hAnsi="仿宋" w:eastAsia="仿宋" w:cs="仿宋"/>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ascii="仿宋" w:hAnsi="仿宋" w:eastAsia="仿宋" w:cs="仿宋"/>
                <w:color w:val="auto"/>
                <w:sz w:val="24"/>
                <w:szCs w:val="24"/>
                <w:highlight w:val="none"/>
              </w:rPr>
            </w:pPr>
          </w:p>
        </w:tc>
      </w:tr>
    </w:tbl>
    <w:p w14:paraId="58B74A8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14:paraId="78A0447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14:paraId="379081B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14:paraId="6F57E4F3">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14:paraId="5181FF56">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14:paraId="7517F2D6">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ascii="仿宋" w:hAnsi="仿宋" w:eastAsia="仿宋" w:cs="仿宋"/>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ascii="仿宋" w:hAnsi="仿宋" w:eastAsia="仿宋" w:cs="仿宋"/>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ascii="仿宋" w:hAnsi="仿宋" w:eastAsia="仿宋" w:cs="仿宋"/>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ascii="仿宋" w:hAnsi="仿宋" w:eastAsia="仿宋" w:cs="仿宋"/>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ascii="仿宋" w:hAnsi="仿宋" w:eastAsia="仿宋" w:cs="仿宋"/>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ascii="仿宋" w:hAnsi="仿宋" w:eastAsia="仿宋" w:cs="仿宋"/>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ascii="仿宋" w:hAnsi="仿宋" w:eastAsia="仿宋" w:cs="仿宋"/>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ascii="仿宋" w:hAnsi="仿宋" w:eastAsia="仿宋" w:cs="仿宋"/>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ascii="仿宋" w:hAnsi="仿宋" w:eastAsia="仿宋" w:cs="仿宋"/>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ascii="仿宋" w:hAnsi="仿宋" w:eastAsia="仿宋" w:cs="仿宋"/>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ascii="仿宋" w:hAnsi="仿宋" w:eastAsia="仿宋" w:cs="仿宋"/>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ascii="仿宋" w:hAnsi="仿宋" w:eastAsia="仿宋" w:cs="仿宋"/>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ascii="仿宋" w:hAnsi="仿宋" w:eastAsia="仿宋" w:cs="仿宋"/>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ascii="仿宋" w:hAnsi="仿宋" w:eastAsia="仿宋" w:cs="仿宋"/>
                <w:color w:val="auto"/>
                <w:sz w:val="24"/>
                <w:szCs w:val="24"/>
                <w:highlight w:val="none"/>
              </w:rPr>
            </w:pPr>
          </w:p>
        </w:tc>
      </w:tr>
    </w:tbl>
    <w:p w14:paraId="2FA8A082">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14:paraId="41BBB1C3">
      <w:pPr>
        <w:autoSpaceDN w:val="0"/>
        <w:rPr>
          <w:rFonts w:ascii="仿宋" w:hAnsi="仿宋" w:eastAsia="仿宋" w:cs="Times New Roman"/>
          <w:color w:val="auto"/>
          <w:sz w:val="22"/>
          <w:highlight w:val="none"/>
        </w:rPr>
      </w:pPr>
    </w:p>
    <w:p w14:paraId="69C2B04E">
      <w:pPr>
        <w:autoSpaceDN w:val="0"/>
        <w:rPr>
          <w:rFonts w:ascii="仿宋" w:hAnsi="仿宋" w:eastAsia="仿宋" w:cs="Times New Roman"/>
          <w:color w:val="auto"/>
          <w:sz w:val="22"/>
          <w:highlight w:val="none"/>
        </w:rPr>
      </w:pPr>
    </w:p>
    <w:p w14:paraId="08FAB888">
      <w:pPr>
        <w:autoSpaceDN w:val="0"/>
        <w:rPr>
          <w:rFonts w:ascii="仿宋" w:hAnsi="仿宋" w:eastAsia="仿宋" w:cs="Times New Roman"/>
          <w:color w:val="auto"/>
          <w:sz w:val="22"/>
          <w:highlight w:val="none"/>
        </w:rPr>
      </w:pPr>
    </w:p>
    <w:p w14:paraId="664E0C77">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14:paraId="5B65E67C">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14:paraId="2348760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ascii="仿宋" w:hAnsi="仿宋" w:eastAsia="仿宋" w:cs="仿宋"/>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ascii="仿宋" w:hAnsi="仿宋" w:eastAsia="仿宋" w:cs="仿宋"/>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14:paraId="79324BDD">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14:paraId="356C5191">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CF2A52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14:paraId="602DB9C1">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25DCEB2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ascii="仿宋" w:hAnsi="仿宋" w:eastAsia="仿宋" w:cs="仿宋"/>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14:paraId="5C4703DD">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ascii="仿宋" w:hAnsi="仿宋" w:eastAsia="仿宋" w:cs="仿宋"/>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ascii="仿宋" w:hAnsi="仿宋" w:eastAsia="仿宋" w:cs="仿宋"/>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ascii="仿宋" w:hAnsi="仿宋" w:eastAsia="仿宋" w:cs="仿宋"/>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ascii="仿宋" w:hAnsi="仿宋" w:eastAsia="仿宋" w:cs="仿宋"/>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ascii="仿宋" w:hAnsi="仿宋" w:eastAsia="仿宋" w:cs="仿宋"/>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ascii="仿宋" w:hAnsi="仿宋" w:eastAsia="仿宋" w:cs="仿宋"/>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ascii="仿宋" w:hAnsi="仿宋" w:eastAsia="仿宋" w:cs="仿宋"/>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ascii="仿宋" w:hAnsi="仿宋" w:eastAsia="仿宋" w:cs="仿宋"/>
                <w:color w:val="auto"/>
                <w:sz w:val="24"/>
                <w:szCs w:val="24"/>
                <w:highlight w:val="none"/>
              </w:rPr>
            </w:pPr>
          </w:p>
        </w:tc>
      </w:tr>
    </w:tbl>
    <w:p w14:paraId="0B158993">
      <w:pPr>
        <w:widowControl/>
        <w:tabs>
          <w:tab w:val="center" w:pos="4755"/>
          <w:tab w:val="right" w:pos="9070"/>
        </w:tabs>
        <w:autoSpaceDN w:val="0"/>
        <w:rPr>
          <w:rFonts w:ascii="仿宋" w:hAnsi="仿宋" w:eastAsia="仿宋" w:cs="仿宋"/>
          <w:color w:val="auto"/>
          <w:sz w:val="24"/>
          <w:szCs w:val="24"/>
          <w:highlight w:val="none"/>
        </w:rPr>
      </w:pPr>
    </w:p>
    <w:p w14:paraId="165110D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14:paraId="37905261">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14:paraId="43081504">
      <w:pPr>
        <w:widowControl/>
        <w:tabs>
          <w:tab w:val="center" w:pos="4755"/>
          <w:tab w:val="right" w:pos="9070"/>
        </w:tabs>
        <w:autoSpaceDN w:val="0"/>
        <w:rPr>
          <w:rFonts w:ascii="仿宋" w:hAnsi="仿宋" w:eastAsia="仿宋" w:cs="仿宋"/>
          <w:color w:val="auto"/>
          <w:sz w:val="24"/>
          <w:szCs w:val="24"/>
          <w:highlight w:val="none"/>
        </w:rPr>
      </w:pPr>
    </w:p>
    <w:p w14:paraId="40E4099F">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14:paraId="4077B152">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14:paraId="41EBE9E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14:paraId="6C9FAB82">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ascii="仿宋" w:hAnsi="仿宋" w:eastAsia="仿宋" w:cs="仿宋"/>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ascii="仿宋" w:hAnsi="仿宋" w:eastAsia="仿宋" w:cs="仿宋"/>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ascii="仿宋" w:hAnsi="仿宋" w:eastAsia="仿宋" w:cs="仿宋"/>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ascii="仿宋" w:hAnsi="仿宋" w:eastAsia="仿宋" w:cs="仿宋"/>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ascii="仿宋" w:hAnsi="仿宋" w:eastAsia="仿宋" w:cs="仿宋"/>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1661ED5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ascii="仿宋" w:hAnsi="仿宋" w:eastAsia="仿宋" w:cs="仿宋"/>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ascii="仿宋" w:hAnsi="仿宋" w:eastAsia="仿宋" w:cs="仿宋"/>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ascii="仿宋" w:hAnsi="仿宋" w:eastAsia="仿宋" w:cs="仿宋"/>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ascii="仿宋" w:hAnsi="仿宋" w:eastAsia="仿宋" w:cs="仿宋"/>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ascii="仿宋" w:hAnsi="仿宋" w:eastAsia="仿宋" w:cs="仿宋"/>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14:paraId="33456AB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ascii="仿宋" w:hAnsi="仿宋" w:eastAsia="仿宋" w:cs="仿宋"/>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ascii="仿宋" w:hAnsi="仿宋" w:eastAsia="仿宋" w:cs="仿宋"/>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ascii="仿宋" w:hAnsi="仿宋" w:eastAsia="仿宋" w:cs="仿宋"/>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ascii="仿宋" w:hAnsi="仿宋" w:eastAsia="仿宋" w:cs="仿宋"/>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ascii="仿宋" w:hAnsi="仿宋" w:eastAsia="仿宋" w:cs="仿宋"/>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ascii="仿宋" w:hAnsi="仿宋" w:eastAsia="仿宋" w:cs="仿宋"/>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ascii="仿宋" w:hAnsi="仿宋" w:eastAsia="仿宋" w:cs="仿宋"/>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ascii="仿宋" w:hAnsi="仿宋" w:eastAsia="仿宋" w:cs="仿宋"/>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ascii="仿宋" w:hAnsi="仿宋" w:eastAsia="仿宋" w:cs="仿宋"/>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ascii="仿宋" w:hAnsi="仿宋" w:eastAsia="仿宋" w:cs="仿宋"/>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ascii="仿宋" w:hAnsi="仿宋" w:eastAsia="仿宋" w:cs="仿宋"/>
                <w:color w:val="auto"/>
                <w:sz w:val="24"/>
                <w:szCs w:val="24"/>
                <w:highlight w:val="none"/>
              </w:rPr>
            </w:pPr>
          </w:p>
        </w:tc>
      </w:tr>
    </w:tbl>
    <w:p w14:paraId="512D0DD2">
      <w:pPr>
        <w:widowControl/>
        <w:tabs>
          <w:tab w:val="center" w:pos="4755"/>
          <w:tab w:val="right" w:pos="9070"/>
        </w:tabs>
        <w:autoSpaceDN w:val="0"/>
        <w:jc w:val="left"/>
        <w:rPr>
          <w:rFonts w:ascii="仿宋" w:hAnsi="仿宋" w:eastAsia="仿宋" w:cs="仿宋"/>
          <w:color w:val="auto"/>
          <w:sz w:val="24"/>
          <w:szCs w:val="24"/>
          <w:highlight w:val="none"/>
        </w:rPr>
      </w:pPr>
    </w:p>
    <w:p w14:paraId="5034CE23">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14:paraId="4F02BC8B">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14:paraId="5B07DD56">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14:paraId="748A728F">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ascii="仿宋" w:hAnsi="仿宋" w:eastAsia="仿宋" w:cs="新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ascii="仿宋" w:hAnsi="仿宋" w:eastAsia="仿宋" w:cs="新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ascii="仿宋" w:hAnsi="仿宋" w:eastAsia="仿宋" w:cs="新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ascii="仿宋" w:hAnsi="仿宋" w:eastAsia="仿宋" w:cs="新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ascii="仿宋" w:hAnsi="仿宋" w:eastAsia="仿宋" w:cs="新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ascii="仿宋" w:hAnsi="仿宋" w:eastAsia="仿宋" w:cs="新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ascii="仿宋" w:hAnsi="仿宋" w:eastAsia="仿宋" w:cs="新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ascii="仿宋" w:hAnsi="仿宋" w:eastAsia="仿宋" w:cs="新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ascii="仿宋" w:hAnsi="仿宋" w:eastAsia="仿宋" w:cs="新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ascii="仿宋" w:hAnsi="仿宋" w:eastAsia="仿宋" w:cs="新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ascii="仿宋" w:hAnsi="仿宋" w:eastAsia="仿宋" w:cs="新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ascii="仿宋" w:hAnsi="仿宋" w:eastAsia="仿宋" w:cs="新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ascii="仿宋" w:hAnsi="仿宋" w:eastAsia="仿宋" w:cs="新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ascii="仿宋" w:hAnsi="仿宋" w:eastAsia="仿宋" w:cs="新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ascii="仿宋" w:hAnsi="仿宋" w:eastAsia="仿宋" w:cs="新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ascii="仿宋" w:hAnsi="仿宋" w:eastAsia="仿宋" w:cs="新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ascii="仿宋" w:hAnsi="仿宋" w:eastAsia="仿宋" w:cs="新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ascii="仿宋" w:hAnsi="仿宋" w:eastAsia="仿宋" w:cs="新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ascii="仿宋" w:hAnsi="仿宋" w:eastAsia="仿宋" w:cs="新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ascii="仿宋" w:hAnsi="仿宋" w:eastAsia="仿宋" w:cs="新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ascii="仿宋" w:hAnsi="仿宋" w:eastAsia="仿宋" w:cs="新宋体"/>
                <w:color w:val="auto"/>
                <w:sz w:val="24"/>
                <w:szCs w:val="24"/>
                <w:highlight w:val="none"/>
              </w:rPr>
            </w:pPr>
          </w:p>
        </w:tc>
      </w:tr>
    </w:tbl>
    <w:p w14:paraId="1893FB1F">
      <w:pPr>
        <w:widowControl/>
        <w:tabs>
          <w:tab w:val="center" w:pos="4755"/>
          <w:tab w:val="right" w:pos="9070"/>
        </w:tabs>
        <w:autoSpaceDN w:val="0"/>
        <w:jc w:val="left"/>
        <w:rPr>
          <w:rFonts w:ascii="仿宋" w:hAnsi="仿宋" w:eastAsia="仿宋" w:cs="新宋体"/>
          <w:color w:val="auto"/>
          <w:sz w:val="24"/>
          <w:szCs w:val="24"/>
          <w:highlight w:val="none"/>
        </w:rPr>
      </w:pPr>
    </w:p>
    <w:p w14:paraId="0E35AB34">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color w:val="auto"/>
          <w:sz w:val="22"/>
          <w:highlight w:val="none"/>
        </w:rPr>
        <w:br w:type="page"/>
      </w:r>
    </w:p>
    <w:p w14:paraId="2D3EE248">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表2-5  临时宿舍取暖降温费用分析表</w:t>
      </w:r>
    </w:p>
    <w:p w14:paraId="766AD083">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一</w:t>
            </w: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b/>
                <w:color w:val="auto"/>
                <w:sz w:val="21"/>
                <w:szCs w:val="21"/>
                <w:highlight w:val="none"/>
              </w:rPr>
              <w:t>现场临时宿舍空调设施</w:t>
            </w: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ascii="仿宋" w:hAnsi="仿宋" w:eastAsia="仿宋" w:cs="仿宋"/>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ascii="仿宋" w:hAnsi="仿宋" w:eastAsia="仿宋" w:cs="仿宋"/>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b/>
                <w:color w:val="auto"/>
                <w:sz w:val="21"/>
                <w:szCs w:val="21"/>
                <w:highlight w:val="none"/>
              </w:rPr>
              <w:t>二</w:t>
            </w: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widowControl/>
              <w:tabs>
                <w:tab w:val="center" w:pos="4755"/>
                <w:tab w:val="right" w:pos="9070"/>
              </w:tabs>
              <w:spacing w:line="320" w:lineRule="exact"/>
              <w:ind w:left="-53" w:leftChars="-25" w:right="-53" w:rightChars="-25"/>
              <w:jc w:val="center"/>
              <w:rPr>
                <w:rFonts w:ascii="仿宋" w:hAnsi="仿宋" w:eastAsia="仿宋" w:cs="仿宋"/>
                <w:color w:val="auto"/>
                <w:sz w:val="24"/>
                <w:szCs w:val="24"/>
                <w:highlight w:val="none"/>
              </w:rPr>
            </w:pPr>
            <w:r>
              <w:rPr>
                <w:rFonts w:hint="eastAsia" w:ascii="仿宋" w:hAnsi="仿宋" w:eastAsia="仿宋" w:cs="仿宋"/>
                <w:b/>
                <w:color w:val="auto"/>
                <w:sz w:val="21"/>
                <w:szCs w:val="21"/>
                <w:highlight w:val="none"/>
              </w:rPr>
              <w:t>安全生产责任保险</w:t>
            </w: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ascii="仿宋" w:hAnsi="仿宋" w:eastAsia="仿宋" w:cs="仿宋"/>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ascii="仿宋" w:hAnsi="仿宋" w:eastAsia="仿宋" w:cs="仿宋"/>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ascii="仿宋" w:hAnsi="仿宋" w:eastAsia="仿宋" w:cs="仿宋"/>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ascii="仿宋" w:hAnsi="仿宋" w:eastAsia="仿宋" w:cs="仿宋"/>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ascii="仿宋" w:hAnsi="仿宋" w:eastAsia="仿宋" w:cs="仿宋"/>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ascii="仿宋" w:hAnsi="仿宋" w:eastAsia="仿宋" w:cs="仿宋"/>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ascii="仿宋" w:hAnsi="仿宋" w:eastAsia="仿宋" w:cs="仿宋"/>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ascii="仿宋" w:hAnsi="仿宋" w:eastAsia="仿宋" w:cs="仿宋"/>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ascii="仿宋" w:hAnsi="仿宋" w:eastAsia="仿宋" w:cs="仿宋"/>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ascii="仿宋" w:hAnsi="仿宋" w:eastAsia="仿宋" w:cs="仿宋"/>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ascii="仿宋" w:hAnsi="仿宋" w:eastAsia="仿宋" w:cs="仿宋"/>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ascii="仿宋" w:hAnsi="仿宋" w:eastAsia="仿宋" w:cs="仿宋"/>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ascii="仿宋" w:hAnsi="仿宋" w:eastAsia="仿宋" w:cs="仿宋"/>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ascii="仿宋" w:hAnsi="仿宋" w:eastAsia="仿宋" w:cs="仿宋"/>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ascii="仿宋" w:hAnsi="仿宋" w:eastAsia="仿宋" w:cs="仿宋"/>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ascii="仿宋" w:hAnsi="仿宋" w:eastAsia="仿宋" w:cs="仿宋"/>
                <w:color w:val="auto"/>
                <w:sz w:val="24"/>
                <w:szCs w:val="24"/>
                <w:highlight w:val="none"/>
              </w:rPr>
            </w:pPr>
          </w:p>
        </w:tc>
      </w:tr>
    </w:tbl>
    <w:p w14:paraId="4FF7B7D4">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注：本表为企业管理费部分内容的报价分析表，由磋商响应供应商根据市政府、市建设行政主管部门颁发的有关文件对于现场民工宿舍空调的设置要求或标准、安责险等规定进行相应数量和费用的报价。</w:t>
      </w:r>
    </w:p>
    <w:p w14:paraId="567D3F1D">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4BACE683">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52B07C85">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029732D7">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7DA2D407">
      <w:pPr>
        <w:autoSpaceDN w:val="0"/>
        <w:spacing w:before="156" w:beforeLines="50" w:after="156" w:afterLines="50" w:line="400" w:lineRule="exact"/>
        <w:rPr>
          <w:rFonts w:ascii="仿宋" w:hAnsi="仿宋" w:eastAsia="仿宋" w:cs="Times New Roman"/>
          <w:b/>
          <w:bCs/>
          <w:color w:val="auto"/>
          <w:kern w:val="0"/>
          <w:sz w:val="28"/>
          <w:szCs w:val="28"/>
          <w:highlight w:val="none"/>
        </w:rPr>
      </w:pPr>
    </w:p>
    <w:p w14:paraId="014C01B7">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14:paraId="65E9B4E1">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14:paraId="41CE600E">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5E1AB98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5DE5F2CD">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14:paraId="6ACA34BC">
      <w:pPr>
        <w:autoSpaceDN w:val="0"/>
        <w:rPr>
          <w:rFonts w:ascii="Times New Roman" w:hAnsi="Times New Roman" w:eastAsia="宋体" w:cs="Times New Roman"/>
          <w:color w:val="auto"/>
          <w:szCs w:val="24"/>
          <w:highlight w:val="none"/>
        </w:rPr>
      </w:pPr>
    </w:p>
    <w:p w14:paraId="6F519016">
      <w:pPr>
        <w:autoSpaceDN w:val="0"/>
        <w:spacing w:line="200" w:lineRule="exact"/>
        <w:ind w:firstLine="301"/>
        <w:rPr>
          <w:rFonts w:ascii="宋体" w:hAnsi="Courier New" w:eastAsia="宋体" w:cs="Times New Roman"/>
          <w:color w:val="auto"/>
          <w:spacing w:val="-4"/>
          <w:kern w:val="0"/>
          <w:sz w:val="18"/>
          <w:szCs w:val="20"/>
          <w:highlight w:val="none"/>
        </w:rPr>
      </w:pPr>
    </w:p>
    <w:p w14:paraId="64C282F8">
      <w:pPr>
        <w:autoSpaceDN w:val="0"/>
        <w:spacing w:line="200" w:lineRule="exact"/>
        <w:ind w:firstLine="301"/>
        <w:rPr>
          <w:rFonts w:ascii="宋体" w:hAnsi="Courier New" w:eastAsia="宋体" w:cs="Times New Roman"/>
          <w:color w:val="auto"/>
          <w:spacing w:val="-4"/>
          <w:kern w:val="0"/>
          <w:sz w:val="18"/>
          <w:szCs w:val="20"/>
          <w:highlight w:val="none"/>
        </w:rPr>
      </w:pPr>
    </w:p>
    <w:p w14:paraId="53ADAF04">
      <w:pPr>
        <w:autoSpaceDN w:val="0"/>
        <w:spacing w:line="200" w:lineRule="exact"/>
        <w:ind w:firstLine="301"/>
        <w:rPr>
          <w:rFonts w:ascii="宋体" w:hAnsi="Courier New" w:eastAsia="宋体" w:cs="Times New Roman"/>
          <w:color w:val="auto"/>
          <w:spacing w:val="-4"/>
          <w:kern w:val="0"/>
          <w:sz w:val="18"/>
          <w:szCs w:val="20"/>
          <w:highlight w:val="none"/>
        </w:rPr>
      </w:pPr>
    </w:p>
    <w:p w14:paraId="30FCD6FB">
      <w:pPr>
        <w:autoSpaceDN w:val="0"/>
        <w:spacing w:line="200" w:lineRule="exact"/>
        <w:ind w:firstLine="301"/>
        <w:rPr>
          <w:rFonts w:ascii="宋体" w:hAnsi="Courier New" w:eastAsia="宋体" w:cs="Times New Roman"/>
          <w:color w:val="auto"/>
          <w:spacing w:val="-4"/>
          <w:kern w:val="0"/>
          <w:sz w:val="18"/>
          <w:szCs w:val="20"/>
          <w:highlight w:val="none"/>
        </w:rPr>
      </w:pPr>
    </w:p>
    <w:p w14:paraId="653B8480">
      <w:pPr>
        <w:autoSpaceDN w:val="0"/>
        <w:spacing w:line="200" w:lineRule="exact"/>
        <w:ind w:firstLine="301"/>
        <w:rPr>
          <w:rFonts w:ascii="宋体" w:hAnsi="Courier New" w:eastAsia="宋体" w:cs="Times New Roman"/>
          <w:color w:val="auto"/>
          <w:spacing w:val="-4"/>
          <w:kern w:val="0"/>
          <w:sz w:val="18"/>
          <w:szCs w:val="20"/>
          <w:highlight w:val="none"/>
        </w:rPr>
      </w:pPr>
    </w:p>
    <w:p w14:paraId="644FE466">
      <w:pPr>
        <w:autoSpaceDN w:val="0"/>
        <w:spacing w:line="200" w:lineRule="exact"/>
        <w:ind w:firstLine="301"/>
        <w:rPr>
          <w:rFonts w:ascii="宋体" w:hAnsi="Courier New" w:eastAsia="宋体" w:cs="Times New Roman"/>
          <w:color w:val="auto"/>
          <w:spacing w:val="-4"/>
          <w:kern w:val="0"/>
          <w:sz w:val="18"/>
          <w:szCs w:val="20"/>
          <w:highlight w:val="none"/>
        </w:rPr>
      </w:pPr>
    </w:p>
    <w:p w14:paraId="614A75E0">
      <w:pPr>
        <w:autoSpaceDN w:val="0"/>
        <w:spacing w:line="200" w:lineRule="exact"/>
        <w:ind w:firstLine="301"/>
        <w:rPr>
          <w:rFonts w:ascii="宋体" w:hAnsi="Courier New" w:eastAsia="宋体" w:cs="Times New Roman"/>
          <w:color w:val="auto"/>
          <w:spacing w:val="-4"/>
          <w:kern w:val="0"/>
          <w:sz w:val="18"/>
          <w:szCs w:val="20"/>
          <w:highlight w:val="none"/>
        </w:rPr>
      </w:pPr>
    </w:p>
    <w:p w14:paraId="6E8B651F">
      <w:pPr>
        <w:autoSpaceDN w:val="0"/>
        <w:spacing w:line="200" w:lineRule="exact"/>
        <w:ind w:firstLine="301"/>
        <w:rPr>
          <w:rFonts w:ascii="宋体" w:hAnsi="Courier New" w:eastAsia="宋体" w:cs="Times New Roman"/>
          <w:color w:val="auto"/>
          <w:spacing w:val="-4"/>
          <w:kern w:val="0"/>
          <w:sz w:val="18"/>
          <w:szCs w:val="20"/>
          <w:highlight w:val="none"/>
        </w:rPr>
      </w:pPr>
    </w:p>
    <w:p w14:paraId="7DDBB1D3">
      <w:pPr>
        <w:autoSpaceDN w:val="0"/>
        <w:spacing w:line="200" w:lineRule="exact"/>
        <w:rPr>
          <w:rFonts w:ascii="宋体" w:hAnsi="Courier New" w:eastAsia="宋体" w:cs="Times New Roman"/>
          <w:color w:val="auto"/>
          <w:spacing w:val="-4"/>
          <w:kern w:val="0"/>
          <w:sz w:val="18"/>
          <w:szCs w:val="20"/>
          <w:highlight w:val="none"/>
        </w:rPr>
      </w:pPr>
    </w:p>
    <w:p w14:paraId="67EE1035">
      <w:pPr>
        <w:autoSpaceDN w:val="0"/>
        <w:spacing w:line="200" w:lineRule="exact"/>
        <w:rPr>
          <w:rFonts w:ascii="宋体" w:hAnsi="Courier New" w:eastAsia="宋体" w:cs="Times New Roman"/>
          <w:color w:val="auto"/>
          <w:spacing w:val="-4"/>
          <w:kern w:val="0"/>
          <w:sz w:val="18"/>
          <w:szCs w:val="20"/>
          <w:highlight w:val="none"/>
        </w:rPr>
      </w:pPr>
    </w:p>
    <w:p w14:paraId="7CBEC9F7">
      <w:pPr>
        <w:autoSpaceDN w:val="0"/>
        <w:snapToGrid w:val="0"/>
        <w:spacing w:line="360" w:lineRule="auto"/>
        <w:ind w:left="238"/>
        <w:jc w:val="center"/>
        <w:outlineLvl w:val="0"/>
        <w:rPr>
          <w:rFonts w:ascii="仿宋" w:hAnsi="仿宋" w:eastAsia="仿宋" w:cs="宋体"/>
          <w:b/>
          <w:color w:val="auto"/>
          <w:sz w:val="32"/>
          <w:szCs w:val="32"/>
          <w:highlight w:val="none"/>
        </w:rPr>
      </w:pPr>
      <w:bookmarkStart w:id="132" w:name="_Toc5995"/>
      <w:r>
        <w:rPr>
          <w:rFonts w:hint="eastAsia" w:ascii="仿宋" w:hAnsi="仿宋" w:eastAsia="仿宋" w:cs="宋体"/>
          <w:b/>
          <w:color w:val="auto"/>
          <w:sz w:val="32"/>
          <w:szCs w:val="32"/>
          <w:highlight w:val="none"/>
        </w:rPr>
        <w:t>第七章 附件</w:t>
      </w:r>
      <w:bookmarkEnd w:id="132"/>
    </w:p>
    <w:p w14:paraId="473EEA9A">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14:paraId="054BEE8F">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133" w:name="_Toc4294377"/>
      <w:bookmarkStart w:id="134" w:name="_Toc7668947"/>
      <w:bookmarkStart w:id="135" w:name="_Toc7488756"/>
      <w:bookmarkStart w:id="136" w:name="_Toc7492525"/>
      <w:bookmarkStart w:id="137" w:name="_Toc7988418"/>
      <w:bookmarkStart w:id="138" w:name="_Toc17428346"/>
      <w:bookmarkStart w:id="139" w:name="_Toc25765007"/>
      <w:bookmarkStart w:id="140" w:name="_Toc7663594"/>
      <w:bookmarkStart w:id="141" w:name="_Toc7542913"/>
      <w:bookmarkStart w:id="142" w:name="_Toc7574702"/>
      <w:bookmarkStart w:id="143" w:name="_Toc17428251"/>
      <w:bookmarkStart w:id="144" w:name="_Toc7993638"/>
      <w:bookmarkStart w:id="145" w:name="_Toc24471815"/>
      <w:bookmarkStart w:id="146" w:name="_Toc7988472"/>
      <w:bookmarkStart w:id="147" w:name="_Toc20358289"/>
      <w:bookmarkStart w:id="148" w:name="_Toc8007002"/>
      <w:bookmarkStart w:id="149" w:name="_Toc7664194"/>
      <w:bookmarkStart w:id="150" w:name="_Toc10432455"/>
      <w:bookmarkStart w:id="151" w:name="_Toc2002574"/>
      <w:bookmarkStart w:id="152" w:name="_Toc522830351"/>
      <w:bookmarkStart w:id="153" w:name="_Toc522417531"/>
      <w:bookmarkStart w:id="154" w:name="_Toc532440701"/>
      <w:bookmarkStart w:id="155" w:name="_Toc4649580"/>
      <w:r>
        <w:rPr>
          <w:rFonts w:hint="eastAsia" w:ascii="仿宋" w:hAnsi="仿宋" w:eastAsia="仿宋" w:cs="宋体"/>
          <w:b/>
          <w:bCs/>
          <w:color w:val="auto"/>
          <w:kern w:val="0"/>
          <w:sz w:val="24"/>
          <w:szCs w:val="24"/>
          <w:highlight w:val="none"/>
        </w:rPr>
        <w:t>一、</w:t>
      </w:r>
      <w:bookmarkEnd w:id="133"/>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tbl>
      <w:tblPr>
        <w:tblStyle w:val="6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8F562A0">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6127B1A6">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14:paraId="0BC6ABD0">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14:paraId="4C9D27A0">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14:paraId="1BD8D360">
            <w:pPr>
              <w:autoSpaceDN w:val="0"/>
              <w:spacing w:line="360" w:lineRule="auto"/>
              <w:jc w:val="center"/>
              <w:rPr>
                <w:rFonts w:ascii="仿宋" w:hAnsi="仿宋" w:eastAsia="仿宋" w:cs="宋体"/>
                <w:b/>
                <w:color w:val="auto"/>
                <w:sz w:val="24"/>
                <w:szCs w:val="24"/>
                <w:highlight w:val="none"/>
              </w:rPr>
            </w:pPr>
          </w:p>
          <w:p w14:paraId="17D267A0">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14:paraId="0B80D7D2">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655B16F8">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E3BF4AD">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011EEF">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9B25768">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80DAB74">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2246467">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CB7033A">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14:paraId="6E5E1488">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14:paraId="3FC09EBA">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14:paraId="453DAF71">
      <w:pPr>
        <w:widowControl/>
        <w:autoSpaceDN w:val="0"/>
        <w:spacing w:line="360" w:lineRule="auto"/>
        <w:jc w:val="right"/>
        <w:rPr>
          <w:rFonts w:ascii="仿宋" w:hAnsi="仿宋" w:eastAsia="仿宋" w:cs="宋体"/>
          <w:color w:val="auto"/>
          <w:kern w:val="0"/>
          <w:sz w:val="24"/>
          <w:szCs w:val="24"/>
          <w:highlight w:val="none"/>
        </w:rPr>
      </w:pPr>
    </w:p>
    <w:p w14:paraId="6FF3F7DA">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56" w:name="_Toc20358290"/>
      <w:bookmarkStart w:id="157" w:name="_Toc7542914"/>
      <w:bookmarkStart w:id="158" w:name="_Toc7664195"/>
      <w:bookmarkStart w:id="159" w:name="_Toc7668948"/>
      <w:bookmarkStart w:id="160" w:name="_Toc10432456"/>
      <w:bookmarkStart w:id="161" w:name="_Toc8007003"/>
      <w:bookmarkStart w:id="162" w:name="_Toc17428252"/>
      <w:bookmarkStart w:id="163" w:name="_Toc7488757"/>
      <w:bookmarkStart w:id="164" w:name="_Toc7574703"/>
      <w:bookmarkStart w:id="165" w:name="_Toc7993639"/>
      <w:bookmarkStart w:id="166" w:name="_Toc7492526"/>
      <w:bookmarkStart w:id="167" w:name="_Toc25765008"/>
      <w:bookmarkStart w:id="168" w:name="_Toc24471816"/>
      <w:bookmarkStart w:id="169" w:name="_Toc7988419"/>
      <w:bookmarkStart w:id="170" w:name="_Toc7663595"/>
      <w:bookmarkStart w:id="171" w:name="_Toc17428347"/>
      <w:bookmarkStart w:id="172" w:name="_Toc7988473"/>
      <w:r>
        <w:rPr>
          <w:rFonts w:hint="eastAsia" w:ascii="仿宋" w:hAnsi="仿宋" w:eastAsia="仿宋" w:cs="宋体"/>
          <w:b/>
          <w:bCs/>
          <w:color w:val="auto"/>
          <w:kern w:val="0"/>
          <w:sz w:val="24"/>
          <w:szCs w:val="24"/>
          <w:highlight w:val="none"/>
        </w:rPr>
        <w:t>二、关于印发节能产品政府采购品目清单的通知（财库〔2019〕19号）</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tbl>
      <w:tblPr>
        <w:tblStyle w:val="61"/>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4F05EF37">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14:paraId="72C4DCF5">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14:paraId="0BD9BD90">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14:paraId="19D7754E">
            <w:pPr>
              <w:widowControl/>
              <w:autoSpaceDN w:val="0"/>
              <w:spacing w:line="360" w:lineRule="auto"/>
              <w:jc w:val="center"/>
              <w:rPr>
                <w:rFonts w:ascii="仿宋" w:hAnsi="仿宋" w:eastAsia="仿宋" w:cs="宋体"/>
                <w:color w:val="auto"/>
                <w:kern w:val="0"/>
                <w:sz w:val="24"/>
                <w:szCs w:val="24"/>
                <w:highlight w:val="none"/>
              </w:rPr>
            </w:pPr>
          </w:p>
          <w:p w14:paraId="2E97EA21">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14:paraId="797E5DF0">
            <w:pPr>
              <w:widowControl/>
              <w:autoSpaceDN w:val="0"/>
              <w:spacing w:line="360" w:lineRule="auto"/>
              <w:jc w:val="left"/>
              <w:rPr>
                <w:rFonts w:ascii="仿宋" w:hAnsi="仿宋" w:eastAsia="仿宋" w:cs="宋体"/>
                <w:color w:val="auto"/>
                <w:kern w:val="0"/>
                <w:sz w:val="24"/>
                <w:szCs w:val="24"/>
                <w:highlight w:val="none"/>
              </w:rPr>
            </w:pPr>
          </w:p>
          <w:p w14:paraId="39209A76">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14:paraId="3D056627">
            <w:pPr>
              <w:widowControl/>
              <w:autoSpaceDN w:val="0"/>
              <w:spacing w:line="360" w:lineRule="auto"/>
              <w:jc w:val="left"/>
              <w:rPr>
                <w:rFonts w:ascii="仿宋" w:hAnsi="仿宋" w:eastAsia="仿宋" w:cs="宋体"/>
                <w:color w:val="auto"/>
                <w:kern w:val="0"/>
                <w:sz w:val="24"/>
                <w:szCs w:val="24"/>
                <w:highlight w:val="none"/>
              </w:rPr>
            </w:pPr>
          </w:p>
          <w:p w14:paraId="67A58636">
            <w:pPr>
              <w:widowControl/>
              <w:autoSpaceDN w:val="0"/>
              <w:spacing w:line="360" w:lineRule="auto"/>
              <w:jc w:val="left"/>
              <w:rPr>
                <w:rFonts w:ascii="仿宋" w:hAnsi="仿宋" w:eastAsia="仿宋" w:cs="宋体"/>
                <w:color w:val="auto"/>
                <w:kern w:val="0"/>
                <w:sz w:val="24"/>
                <w:szCs w:val="24"/>
                <w:highlight w:val="none"/>
              </w:rPr>
            </w:pPr>
          </w:p>
          <w:p w14:paraId="04BEBB3C">
            <w:pPr>
              <w:widowControl/>
              <w:autoSpaceDN w:val="0"/>
              <w:spacing w:line="360" w:lineRule="auto"/>
              <w:jc w:val="left"/>
              <w:rPr>
                <w:rFonts w:ascii="仿宋" w:hAnsi="仿宋" w:eastAsia="仿宋" w:cs="宋体"/>
                <w:color w:val="auto"/>
                <w:kern w:val="0"/>
                <w:sz w:val="24"/>
                <w:szCs w:val="24"/>
                <w:highlight w:val="none"/>
              </w:rPr>
            </w:pPr>
          </w:p>
          <w:p w14:paraId="564E38EB">
            <w:pPr>
              <w:widowControl/>
              <w:autoSpaceDN w:val="0"/>
              <w:spacing w:line="360" w:lineRule="auto"/>
              <w:jc w:val="left"/>
              <w:rPr>
                <w:rFonts w:ascii="仿宋" w:hAnsi="仿宋" w:eastAsia="仿宋" w:cs="宋体"/>
                <w:color w:val="auto"/>
                <w:kern w:val="0"/>
                <w:sz w:val="24"/>
                <w:szCs w:val="24"/>
                <w:highlight w:val="none"/>
              </w:rPr>
            </w:pPr>
          </w:p>
          <w:p w14:paraId="5AA9D118">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14:paraId="4B44ECD3">
            <w:pPr>
              <w:widowControl/>
              <w:autoSpaceDN w:val="0"/>
              <w:spacing w:line="360" w:lineRule="auto"/>
              <w:jc w:val="left"/>
              <w:rPr>
                <w:rFonts w:ascii="仿宋" w:hAnsi="仿宋" w:eastAsia="仿宋" w:cs="宋体"/>
                <w:color w:val="auto"/>
                <w:kern w:val="0"/>
                <w:sz w:val="24"/>
                <w:szCs w:val="24"/>
                <w:highlight w:val="none"/>
              </w:rPr>
            </w:pPr>
          </w:p>
          <w:p w14:paraId="43296E73">
            <w:pPr>
              <w:widowControl/>
              <w:autoSpaceDN w:val="0"/>
              <w:spacing w:line="360" w:lineRule="auto"/>
              <w:jc w:val="left"/>
              <w:rPr>
                <w:rFonts w:ascii="仿宋" w:hAnsi="仿宋" w:eastAsia="仿宋" w:cs="宋体"/>
                <w:color w:val="auto"/>
                <w:kern w:val="0"/>
                <w:sz w:val="24"/>
                <w:szCs w:val="24"/>
                <w:highlight w:val="none"/>
              </w:rPr>
            </w:pPr>
          </w:p>
          <w:p w14:paraId="156D5730">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14:paraId="0D2B2196">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14:paraId="4A42B456">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61"/>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060BA9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E97FEE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7E756FCC">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287C5C1A">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3B87D1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A3AF9C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144770F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B5493C8">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43719D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582E70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01B6D5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78F9270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8F96AA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DEFFD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46A7A5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A28348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501024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DD79B60">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1D274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ED9C32">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6E4809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EEA32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14:paraId="31D4A3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37B71C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17BE4E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E1649A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372D6F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814F48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276073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AA0E333">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AFB47F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3F3230C">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6FD20D1">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39297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7EE34C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6E670A5">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3F07E3B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1A28F64">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8F5A346">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06AE5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49D4D4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154B4F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B3E202C">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A9A447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6AC791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50A2FE2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14:paraId="375AD7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2EE256D">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6C49DC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0F3172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AC0869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94C1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14:paraId="3F0B78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753317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F7BC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79CB461">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5A8D3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68383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14:paraId="308C7A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7F5142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662E933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1C168D">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097309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01558A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14:paraId="14503E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407905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BD8F21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65FC1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FDDFDA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BF9BE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14:paraId="07B3EE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EFB2BA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24F50DA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2A77F549">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D581D75">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6C2A1C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14:paraId="0A5C6F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42341D3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A287680">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37EBFCA">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2537B0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B0583B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14:paraId="1709E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7C91BC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8D0F532">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BE2F3E2">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49097F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8FC6A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14:paraId="203A07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B2117E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479131">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13B9D670">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8FC7D4A">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C463C8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34B602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55A2487">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6B29E61C">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154DD4B8">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98E924E">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F9AE95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14:paraId="592511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D51C07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DD4C1F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F0C7D4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F4764B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C7DBD6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14:paraId="4FB38B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2D3D42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002ECE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1EDE9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22F855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60D7469">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14:paraId="34AF59E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14:paraId="6E3712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6207A09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74E6B17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620F20">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7B8DBC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534DCB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14:paraId="0573D5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0CC5BE3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E8E32D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F24B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4A0181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0EA54A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14:paraId="03A356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0B8A71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77691BA">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CBCFA5">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E62EF4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47314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14:paraId="19FA75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07C184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47FD746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5C5910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F63A8C6">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73480C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14:paraId="5957C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825254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0CEBB467">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518976ED">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3B32E7D">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1DB01D">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14:paraId="336DC57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14:paraId="2955FF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2099741D">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5892D3A">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6EA32407">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6E341C9">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EB7A90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14:paraId="5EC406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98F95E">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1B5C22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7858F61D">
            <w:pPr>
              <w:widowControl/>
              <w:jc w:val="left"/>
              <w:rPr>
                <w:rFonts w:ascii="仿宋" w:hAnsi="仿宋" w:eastAsia="仿宋" w:cs="宋体"/>
                <w:b/>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229065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023CAF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14:paraId="5951292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14:paraId="699773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58C413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90C0F9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4B5CABA">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D49D4A2">
            <w:pPr>
              <w:autoSpaceDN w:val="0"/>
              <w:jc w:val="left"/>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45EF5D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14:paraId="62DF7C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B70515C">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D96C1D9">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E21D0C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D814FBC">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4968643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14:paraId="136605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84046DA">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2B4BEC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62877E9">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CA58DF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9431BA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14:paraId="76F017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5C84E5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88B179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389FABD">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26A78DD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65D0C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14:paraId="20056C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6156C2D8">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1CD71926">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FA9F6D4">
            <w:pPr>
              <w:widowControl/>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4433813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B5DE33F">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14:paraId="25C887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BC7631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D8A280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A46EEB">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8C8127">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14C679A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14:paraId="2FCE45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3D55D38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249CC15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CDAD4B3">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6CB38AB3">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35503EB5">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14:paraId="6EB3A9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07D0B1A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7A9EA28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EA7C01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705C24AE">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56EBF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14:paraId="506DEC2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49EE649">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BF0688C">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C6E53E">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A1107A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B55081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14:paraId="75876B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C4774A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42E9366C">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61B5746">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BAB3CEB">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2A47786">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14:paraId="16B850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19427D2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1B1FA7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F21FBA7">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C7226C6">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CC0A28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14:paraId="40736B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4BE4C1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FAEADE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4089BC0">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51C0164A">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79FADE0E">
            <w:pPr>
              <w:autoSpaceDN w:val="0"/>
              <w:jc w:val="left"/>
              <w:rPr>
                <w:rFonts w:ascii="仿宋" w:hAnsi="仿宋" w:eastAsia="仿宋" w:cs="宋体"/>
                <w:color w:val="auto"/>
                <w:w w:val="90"/>
                <w:sz w:val="24"/>
                <w:szCs w:val="24"/>
                <w:highlight w:val="none"/>
              </w:rPr>
            </w:pPr>
          </w:p>
        </w:tc>
      </w:tr>
      <w:tr w14:paraId="0C2695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A1FC44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14:paraId="3FB80A4E">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CA9F92">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C4370C5">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25816A8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14:paraId="662B291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14:paraId="33D4B0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5B320DB6">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4A63AC3D">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F97633">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3B1A373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F09DAB7">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14:paraId="07C9FB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14:paraId="1D8C96FF">
            <w:pPr>
              <w:widowControl/>
              <w:jc w:val="left"/>
              <w:rPr>
                <w:rFonts w:ascii="仿宋" w:hAnsi="仿宋" w:eastAsia="仿宋" w:cs="宋体"/>
                <w:color w:val="auto"/>
                <w:w w:val="90"/>
                <w:sz w:val="24"/>
                <w:szCs w:val="24"/>
                <w:highlight w:val="none"/>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14:paraId="534153D3">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9DFF7DB">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083661F9">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4E9EAF8">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14:paraId="2D991F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2CBD0C6A">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0818AFB5">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4167C69">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CD3E8C0">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6DE1B5C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14:paraId="029FAE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14:paraId="78B252C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14:paraId="282C0DEB">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A35A2B">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14:paraId="1337B842">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14:paraId="0EC40302">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14:paraId="14AB05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14:paraId="482BF43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14:paraId="6F532BC1">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2C231B93">
            <w:pPr>
              <w:autoSpaceDN w:val="0"/>
              <w:jc w:val="left"/>
              <w:rPr>
                <w:rFonts w:ascii="仿宋" w:hAnsi="仿宋" w:eastAsia="仿宋" w:cs="宋体"/>
                <w:color w:val="auto"/>
                <w:w w:val="90"/>
                <w:sz w:val="24"/>
                <w:szCs w:val="24"/>
                <w:highlight w:val="none"/>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14:paraId="3E5792E8">
            <w:pPr>
              <w:autoSpaceDN w:val="0"/>
              <w:jc w:val="center"/>
              <w:rPr>
                <w:rFonts w:ascii="仿宋" w:hAnsi="仿宋" w:eastAsia="仿宋" w:cs="宋体"/>
                <w:color w:val="auto"/>
                <w:w w:val="90"/>
                <w:sz w:val="24"/>
                <w:szCs w:val="24"/>
                <w:highlight w:val="none"/>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14:paraId="0AD3DFB4">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14:paraId="47AF443F">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14:paraId="2A95762F">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14:paraId="37A57CBE">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14:paraId="5E7E50DA">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73" w:name="_Toc7993640"/>
      <w:bookmarkStart w:id="174" w:name="_Toc24471817"/>
      <w:bookmarkStart w:id="175" w:name="_Toc20358291"/>
      <w:bookmarkStart w:id="176" w:name="_Toc8007004"/>
      <w:bookmarkStart w:id="177" w:name="_Toc7542915"/>
      <w:bookmarkStart w:id="178" w:name="_Toc7988420"/>
      <w:bookmarkStart w:id="179" w:name="_Toc25765009"/>
      <w:bookmarkStart w:id="180" w:name="_Toc17428253"/>
      <w:bookmarkStart w:id="181" w:name="_Toc7492527"/>
      <w:bookmarkStart w:id="182" w:name="_Toc7663596"/>
      <w:bookmarkStart w:id="183" w:name="_Toc7488758"/>
      <w:bookmarkStart w:id="184" w:name="_Toc7668949"/>
      <w:bookmarkStart w:id="185" w:name="_Toc17428348"/>
      <w:bookmarkStart w:id="186" w:name="_Toc7574704"/>
      <w:bookmarkStart w:id="187" w:name="_Toc7988474"/>
      <w:bookmarkStart w:id="188" w:name="_Toc7664196"/>
      <w:bookmarkStart w:id="189" w:name="_Toc10432457"/>
      <w:r>
        <w:rPr>
          <w:rFonts w:hint="eastAsia" w:ascii="仿宋" w:hAnsi="仿宋" w:eastAsia="仿宋" w:cs="宋体"/>
          <w:b/>
          <w:bCs/>
          <w:color w:val="auto"/>
          <w:kern w:val="0"/>
          <w:sz w:val="24"/>
          <w:szCs w:val="24"/>
          <w:highlight w:val="none"/>
        </w:rPr>
        <w:t>三、关于印发环境标志产品政府采购品目清单的通知（财库〔2019〕18号）</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D6A2134">
      <w:pPr>
        <w:autoSpaceDN w:val="0"/>
        <w:jc w:val="center"/>
        <w:rPr>
          <w:rFonts w:ascii="仿宋" w:hAnsi="仿宋" w:eastAsia="仿宋" w:cs="宋体"/>
          <w:color w:val="auto"/>
          <w:kern w:val="0"/>
          <w:sz w:val="24"/>
          <w:szCs w:val="24"/>
          <w:highlight w:val="none"/>
        </w:rPr>
      </w:pPr>
    </w:p>
    <w:p w14:paraId="6D3A0D8B">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14:paraId="2CDD5123">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14:paraId="24A03842">
      <w:pPr>
        <w:autoSpaceDN w:val="0"/>
        <w:spacing w:line="360" w:lineRule="auto"/>
        <w:rPr>
          <w:rFonts w:ascii="仿宋" w:hAnsi="仿宋" w:eastAsia="仿宋" w:cs="宋体"/>
          <w:color w:val="auto"/>
          <w:kern w:val="0"/>
          <w:sz w:val="24"/>
          <w:szCs w:val="24"/>
          <w:highlight w:val="none"/>
        </w:rPr>
      </w:pPr>
    </w:p>
    <w:p w14:paraId="5D9205B6">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14:paraId="6F05B128">
      <w:pPr>
        <w:autoSpaceDN w:val="0"/>
        <w:spacing w:line="360" w:lineRule="auto"/>
        <w:rPr>
          <w:rFonts w:ascii="仿宋" w:hAnsi="仿宋" w:eastAsia="仿宋" w:cs="宋体"/>
          <w:color w:val="auto"/>
          <w:kern w:val="0"/>
          <w:sz w:val="24"/>
          <w:szCs w:val="24"/>
          <w:highlight w:val="none"/>
        </w:rPr>
      </w:pPr>
    </w:p>
    <w:p w14:paraId="4E2EFA09">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924CA06">
      <w:pPr>
        <w:autoSpaceDN w:val="0"/>
        <w:spacing w:line="360" w:lineRule="auto"/>
        <w:ind w:firstLine="484" w:firstLineChars="202"/>
        <w:rPr>
          <w:rFonts w:ascii="仿宋" w:hAnsi="仿宋" w:eastAsia="仿宋" w:cs="宋体"/>
          <w:color w:val="auto"/>
          <w:kern w:val="0"/>
          <w:sz w:val="24"/>
          <w:szCs w:val="24"/>
          <w:highlight w:val="none"/>
        </w:rPr>
      </w:pPr>
    </w:p>
    <w:p w14:paraId="5C55C0ED">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14:paraId="00206013">
      <w:pPr>
        <w:autoSpaceDN w:val="0"/>
        <w:spacing w:line="360" w:lineRule="auto"/>
        <w:ind w:firstLine="3360"/>
        <w:rPr>
          <w:rFonts w:ascii="仿宋" w:hAnsi="仿宋" w:eastAsia="仿宋" w:cs="宋体"/>
          <w:color w:val="auto"/>
          <w:kern w:val="0"/>
          <w:sz w:val="24"/>
          <w:szCs w:val="24"/>
          <w:highlight w:val="none"/>
        </w:rPr>
      </w:pPr>
    </w:p>
    <w:p w14:paraId="4D6E00B2">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14:paraId="7CCF787C">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14:paraId="1A34CD38">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61"/>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531A94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14:paraId="6DE01C22">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14:paraId="0722CF34">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14:paraId="546B6E2E">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14:paraId="740FE4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9A0A49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0A3EF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040CD1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631B0E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FA58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14:paraId="02059F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0BFBDE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396336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E37D6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E2FE4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B3A995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793511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4035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02AE58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FF997A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4CD63D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AE6842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7362D0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E4C167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C55B88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C5981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85F77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FBC078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76261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33EB80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E4725E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F9E38D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7F9CE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ED00DA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49D9A0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91F08E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7FC5C44">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E3CAB0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2E3354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74164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13C6EC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F095D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4E5371F">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E9058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D82A88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D01E14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2E04FE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D4B3BF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6B44A3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7E14399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952CD6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F7E09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5FC35E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4C49FCE">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665B16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64E8AD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07E53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652B48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445286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9DA2A38">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6F4345">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AE2F70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9EBCC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037B2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45FAD4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E06C1F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FDE1894">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2888EEB">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23D39F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8E7978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525B806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B47D315">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3E5801C">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14:paraId="6D2B0B3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CB84AC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62C7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5EF891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B7DFD6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55AFFD8">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0CAD36F8">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0443BA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3C80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14:paraId="5028AA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1AEEB5C">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535BC8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E1D35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031AC5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B8CD06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14:paraId="016610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1415A1E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C33C03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954B6C">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257FCE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0C3D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14:paraId="208CDE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B99FAA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658627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04E87D">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1343B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3F448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2C0C26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56F218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ABE8E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786EE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336F8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0B4A13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14:paraId="08B57B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5F5471E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C3298D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D5CE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FC9830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42CC9D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14:paraId="04DCFB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6A891FB">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E156FA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3F85077">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C87D39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96744B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CE932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34C759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F55947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C2E209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B2384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07D004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5A77D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0E4E4A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3EA2A98">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52E1DB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13C67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2E232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06C05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2BE6E05">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2F00E2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3232E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3E9D26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EDB43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12CBC1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E4C7D2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3A453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264587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B3256D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A8798B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14:paraId="170366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5AF3E0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24C076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AF453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8517A1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F7201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1013A8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922244C">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772615B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984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7CD100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6B83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D32C2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1CE98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A855BE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A74E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8B4D2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F823F1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14:paraId="49B518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CAB1C5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38501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BD09C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AFCFDD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7A228B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14:paraId="065D87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3218E89">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6D2BA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01DE47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D0D1A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6902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14:paraId="415F5D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7FFA1D0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43847D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DE20EC4">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D9737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EA360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14:paraId="7D6107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AB56311">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7621F4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330AA1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1E4AA9">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4082EF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14:paraId="082668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3F1D914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EE1FB8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9BE5AF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2C0D6C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15C911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69C638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80CA5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0AAE38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C884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79EC39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38BDF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14:paraId="107F10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6BC9EF">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77A40C0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56D6C0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EF1D60">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77EACB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C3F5F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21373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3E3FBA1">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2B0746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6A58BC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3EF9D3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149A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3A9E00B">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08D166">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7D55E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FEE7EB8">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C0867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AD12A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09A86D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12EFBB4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47AA78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F56AFA">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656819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59EA38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928A7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B279A4D">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A3FCB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D55621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0280CE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49197B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5604B6D2">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BB277A2">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EF09CE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F2E26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1F96F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5C991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0D2BA0E">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455A12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A791E0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D6680F3">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7090D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EB79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D629B64">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94BDD75">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1C31509">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8242194">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795C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7D3861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9DF2F3F">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C0E989B">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2DB03B2">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B1AA7C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F37404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FA487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B0DDEF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D29D166">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6B55A3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F614A7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33EB88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82E6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048C3C3">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3057608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2BB86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AD3F33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CB9EBB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07FC1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550858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5192D4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19A74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1377C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5BCC2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1B3CF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4B1191A">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D2EA230">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A71581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184A53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6C8C40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50D33C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2640B22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0783B02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39615E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D9C887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E18A8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67B0A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F9123F3">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5CFE3E">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2D067D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F1B27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E2D09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1A7870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64D29EF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C99E2A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706053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5F76AE">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CF97C9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E1C9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7230226">
            <w:pPr>
              <w:widowControl/>
              <w:jc w:val="left"/>
              <w:rPr>
                <w:rFonts w:ascii="仿宋" w:hAnsi="仿宋" w:eastAsia="仿宋" w:cs="宋体"/>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084C81CA">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FCC21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BE3C68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6AA47A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60FB9D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A09CEE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B77A93B">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C718DC8">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E1ADDB">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3EB4CB1">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6C34E3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3C2038D">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ECDDB7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96A33DA">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3ED91ED">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90157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14:paraId="139858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93F5686">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5A210E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B80EB06">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7B13EE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D550E7A">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14:paraId="398650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EAB0E5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D72C11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788C6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8054FD1">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B0B1F8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D0506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6F71CD8">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E1F485C">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F8C5DF0">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6D11372">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27A07E">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27B6B6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3028CDC">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456F1D0">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14:paraId="3762C46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C61EDC9">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5C95136">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7D2CE03">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14:paraId="3E5D44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BA87A69">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763AB57">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D54514">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1B7F61C">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CD2659D">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14:paraId="71422C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30C66D4">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38F2A98">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EEA8E6F">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D82DF7">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8B6FBF">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14:paraId="48A42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5910500">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14C1E735">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8E778E">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914895">
            <w:pPr>
              <w:autoSpaceDN w:val="0"/>
              <w:rPr>
                <w:rFonts w:ascii="仿宋" w:hAnsi="仿宋" w:eastAsia="仿宋" w:cs="宋体"/>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7407289">
            <w:pPr>
              <w:autoSpaceDN w:val="0"/>
              <w:rPr>
                <w:rFonts w:ascii="仿宋" w:hAnsi="仿宋" w:eastAsia="仿宋" w:cs="宋体"/>
                <w:color w:val="auto"/>
                <w:w w:val="90"/>
                <w:sz w:val="24"/>
                <w:szCs w:val="24"/>
                <w:highlight w:val="none"/>
              </w:rPr>
            </w:pPr>
          </w:p>
        </w:tc>
      </w:tr>
      <w:tr w14:paraId="14EE97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5B02C732">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543D65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534F40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B8A9F2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93A69D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55CA1F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CBF5B20">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376171F">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00857EC3">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6255F4B">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D19966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16F17E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35818A2C">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5958154B">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7C92C3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95E0DE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F7114E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7511E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416D3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F76286C">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38FC8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0FD93D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E3384E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304749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22DDCC7">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28FE643">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7D147D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1F3B923">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4BF783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w:t>
            </w:r>
          </w:p>
        </w:tc>
      </w:tr>
      <w:tr w14:paraId="4F96A6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BB91EB5">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45D7638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930C7F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CEED035">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050DD5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HJ571人造板及其制品/HJ2540 木塑制品</w:t>
            </w:r>
          </w:p>
        </w:tc>
      </w:tr>
      <w:tr w14:paraId="2F85A6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72DABAD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0E724B3">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8E1B32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0F797A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5EB973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HJ571人造板及其制品/HJ2540 木塑制品</w:t>
            </w:r>
          </w:p>
        </w:tc>
      </w:tr>
      <w:tr w14:paraId="7F3C7D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5D5E2B0">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6F12B43C">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EF4713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BBD8D5D">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8B883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HJ2519水泥</w:t>
            </w:r>
          </w:p>
        </w:tc>
      </w:tr>
      <w:tr w14:paraId="2959D8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C223C04">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7BD2DC6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B3A734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47901CB">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BD62A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HJ/T412预拌混凝土</w:t>
            </w:r>
          </w:p>
        </w:tc>
      </w:tr>
      <w:tr w14:paraId="51E6CE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1E0C11E">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2B52369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528AE8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7CA7EA">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E52000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53464F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418DCC0">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26EE482A">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AAA7E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F8E6399">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0EB1990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66E949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385106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1CE50B8">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830AA7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112609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C605F88">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4C81A3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87ECA37">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5CE8327">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2237A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B1C82">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7D5BDF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3EC769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0B80A05C">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72DD95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337037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2914F6BC">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1D06D9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6B45A4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FE414B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4C0AEE43">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E83A00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09D281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2CE379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5C3068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2969E74B">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00A98EF">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A3B3CA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E74DE7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52211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14DA7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48C7BD4B">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90091EE">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7F3D8D1">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C4130D3">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851A83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HJ/T297陶瓷砖</w:t>
            </w:r>
          </w:p>
        </w:tc>
      </w:tr>
      <w:tr w14:paraId="158ADB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13A56CD3">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A9D610B">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B1022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4C0C64F">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64D206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HJ455防水卷材</w:t>
            </w:r>
          </w:p>
        </w:tc>
      </w:tr>
      <w:tr w14:paraId="19282D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6BDD41AF">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1ACCB8E4">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DB293D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221440D">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2FFF87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HJ455防水卷材</w:t>
            </w:r>
          </w:p>
        </w:tc>
      </w:tr>
      <w:tr w14:paraId="3027C5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B0926D6">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D7CEDE8">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88BCBA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BBA9C8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873FF20">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HJ455防水卷材</w:t>
            </w:r>
          </w:p>
        </w:tc>
      </w:tr>
      <w:tr w14:paraId="03EB8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4912D613">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59F535E1">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8E14616">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7DB2861F">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A8B0B2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1A06F9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6D2AC5C">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57EDFB5">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3908188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70B8E9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B48FFE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HJ/T223轻质墙体板材</w:t>
            </w:r>
          </w:p>
        </w:tc>
      </w:tr>
      <w:tr w14:paraId="382A7F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F22BB10">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30AB95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6D335622">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5F2350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A31F5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25BC8C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61743582">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40B3BE7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1B252D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A6C97B1">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287A47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HJ456刚性防水材料</w:t>
            </w:r>
          </w:p>
        </w:tc>
      </w:tr>
      <w:tr w14:paraId="5DDE8C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14:paraId="74C0A9B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14:paraId="64A46FD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26E470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671417F1">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E2A8B0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6946A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1031EDF9">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365DB2CB">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212BB56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0DE539B4">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7B12CA6F">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72028B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14:paraId="0F77BD03">
            <w:pPr>
              <w:widowControl/>
              <w:jc w:val="left"/>
              <w:rPr>
                <w:rFonts w:ascii="仿宋" w:hAnsi="仿宋" w:eastAsia="仿宋" w:cs="宋体"/>
                <w:b w:val="0"/>
                <w:bCs/>
                <w:color w:val="auto"/>
                <w:w w:val="90"/>
                <w:sz w:val="24"/>
                <w:szCs w:val="24"/>
                <w:highlight w:val="none"/>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14:paraId="6695B8D0">
            <w:pPr>
              <w:widowControl/>
              <w:jc w:val="left"/>
              <w:rPr>
                <w:rFonts w:ascii="仿宋" w:hAnsi="仿宋" w:eastAsia="仿宋" w:cs="宋体"/>
                <w:b w:val="0"/>
                <w:bCs/>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BAA938">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50996FA">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9E7AAC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47D86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D18537A">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FADB41D">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79355091">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578790BD">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452C29E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B3F47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2B2860F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33C1FBF9">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D08581B">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4138F6A">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2370CD6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E9045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0C02C4A">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89B955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643E9E5">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95AD66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A2DF154">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 237塑料门窗/HJ459 木质门和钢质门</w:t>
            </w:r>
          </w:p>
        </w:tc>
      </w:tr>
      <w:tr w14:paraId="2E99CF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4D582974">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25EAA35A">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5D637728">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35407726">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1834F893">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HJ/T237塑料门窗</w:t>
            </w:r>
          </w:p>
        </w:tc>
      </w:tr>
      <w:tr w14:paraId="095A91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3CFC4117">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0DA4FFE2">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40B9F9F4">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471CE425">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564C30A5">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HJ2537水性涂料</w:t>
            </w:r>
          </w:p>
        </w:tc>
      </w:tr>
      <w:tr w14:paraId="1200A2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14:paraId="09EC3072">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14:paraId="50DACB8B">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14:paraId="12817616">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14:paraId="18D849EE">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14:paraId="3845F11E">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HJ2541胶粘剂</w:t>
            </w:r>
          </w:p>
        </w:tc>
      </w:tr>
      <w:tr w14:paraId="2A0E3A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14:paraId="51BEA039">
            <w:pPr>
              <w:autoSpaceDN w:val="0"/>
              <w:jc w:val="center"/>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14:paraId="13F773B7">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14:paraId="0C9C601B">
            <w:pPr>
              <w:autoSpaceDN w:val="0"/>
              <w:rPr>
                <w:rFonts w:ascii="仿宋" w:hAnsi="仿宋" w:eastAsia="仿宋" w:cs="宋体"/>
                <w:b w:val="0"/>
                <w:bCs/>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14:paraId="138FD543">
            <w:pPr>
              <w:autoSpaceDN w:val="0"/>
              <w:rPr>
                <w:rFonts w:ascii="仿宋" w:hAnsi="仿宋" w:eastAsia="仿宋" w:cs="宋体"/>
                <w:b w:val="0"/>
                <w:bCs/>
                <w:color w:val="auto"/>
                <w:w w:val="90"/>
                <w:sz w:val="24"/>
                <w:szCs w:val="24"/>
                <w:highlight w:val="none"/>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14:paraId="4FC3D85C">
            <w:pPr>
              <w:autoSpaceDN w:val="0"/>
              <w:rPr>
                <w:rFonts w:ascii="仿宋" w:hAnsi="仿宋" w:eastAsia="仿宋" w:cs="宋体"/>
                <w:b w:val="0"/>
                <w:bCs/>
                <w:color w:val="auto"/>
                <w:w w:val="90"/>
                <w:sz w:val="24"/>
                <w:szCs w:val="24"/>
                <w:highlight w:val="none"/>
              </w:rPr>
            </w:pPr>
            <w:r>
              <w:rPr>
                <w:rFonts w:hint="eastAsia" w:ascii="仿宋" w:hAnsi="仿宋" w:eastAsia="仿宋" w:cs="宋体"/>
                <w:b w:val="0"/>
                <w:bCs/>
                <w:color w:val="auto"/>
                <w:w w:val="90"/>
                <w:sz w:val="24"/>
                <w:szCs w:val="24"/>
                <w:highlight w:val="none"/>
              </w:rPr>
              <w:t>HJ/T226建筑用塑料管材/HJ/T231 再生塑料制品</w:t>
            </w:r>
          </w:p>
        </w:tc>
      </w:tr>
    </w:tbl>
    <w:p w14:paraId="31DD3429">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14:paraId="60D541EC">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90" w:name="_Toc17428349"/>
      <w:bookmarkStart w:id="191" w:name="_Toc7663597"/>
      <w:bookmarkStart w:id="192" w:name="_Toc7664197"/>
      <w:bookmarkStart w:id="193" w:name="_Toc7542916"/>
      <w:bookmarkStart w:id="194" w:name="_Toc7574705"/>
      <w:bookmarkStart w:id="195" w:name="_Toc8007005"/>
      <w:bookmarkStart w:id="196" w:name="_Toc20358292"/>
      <w:bookmarkStart w:id="197" w:name="_Toc7492528"/>
      <w:bookmarkStart w:id="198" w:name="_Toc7988421"/>
      <w:bookmarkStart w:id="199" w:name="_Toc7988475"/>
      <w:bookmarkStart w:id="200" w:name="_Toc7488759"/>
      <w:bookmarkStart w:id="201" w:name="_Toc7668950"/>
      <w:bookmarkStart w:id="202" w:name="_Toc7993641"/>
      <w:bookmarkStart w:id="203" w:name="_Toc25765010"/>
      <w:bookmarkStart w:id="204" w:name="_Toc24471818"/>
      <w:bookmarkStart w:id="205" w:name="_Toc17428254"/>
      <w:bookmarkStart w:id="206" w:name="_Toc10432458"/>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C2E87F9">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14:paraId="63DC9DAA">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ascii="仿宋" w:hAnsi="仿宋" w:eastAsia="仿宋"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ascii="仿宋" w:hAnsi="仿宋" w:eastAsia="仿宋"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129F1A1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ascii="仿宋" w:hAnsi="仿宋" w:eastAsia="仿宋"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ascii="仿宋" w:hAnsi="仿宋" w:eastAsia="仿宋"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ascii="仿宋" w:hAnsi="仿宋" w:eastAsia="仿宋"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ascii="仿宋" w:hAnsi="仿宋" w:eastAsia="仿宋"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ascii="仿宋" w:hAnsi="仿宋" w:eastAsia="仿宋"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ascii="仿宋" w:hAnsi="仿宋" w:eastAsia="仿宋"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ascii="仿宋" w:hAnsi="仿宋" w:eastAsia="仿宋"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5311B7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B56EBB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ascii="仿宋" w:hAnsi="仿宋" w:eastAsia="仿宋"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ascii="仿宋" w:hAnsi="仿宋" w:eastAsia="仿宋"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ascii="仿宋" w:hAnsi="仿宋" w:eastAsia="仿宋"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8EBF01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2A4833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633834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5AE1AAB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E8B21F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708BAE75">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ascii="仿宋" w:hAnsi="仿宋" w:eastAsia="仿宋"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ascii="仿宋" w:hAnsi="仿宋" w:eastAsia="仿宋"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ascii="仿宋" w:hAnsi="仿宋" w:eastAsia="仿宋"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5FA56D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2FAF1D66">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4BCBFA41">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ascii="仿宋" w:hAnsi="仿宋" w:eastAsia="仿宋"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06B10E84">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14:paraId="12FE894F">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14:paraId="642CDCD2">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ascii="仿宋" w:hAnsi="仿宋" w:eastAsia="仿宋"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ascii="仿宋" w:hAnsi="仿宋" w:eastAsia="仿宋"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ascii="仿宋" w:hAnsi="仿宋" w:eastAsia="仿宋" w:cs="宋体"/>
                <w:color w:val="auto"/>
                <w:w w:val="90"/>
                <w:kern w:val="0"/>
                <w:sz w:val="24"/>
                <w:szCs w:val="24"/>
                <w:highlight w:val="none"/>
              </w:rPr>
            </w:pPr>
          </w:p>
        </w:tc>
      </w:tr>
    </w:tbl>
    <w:p w14:paraId="1F7F553A">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14:paraId="02A26295">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151"/>
      <w:bookmarkEnd w:id="152"/>
      <w:bookmarkEnd w:id="153"/>
      <w:bookmarkEnd w:id="154"/>
      <w:bookmarkEnd w:id="155"/>
    </w:tbl>
    <w:p w14:paraId="2148FF2A">
      <w:pPr>
        <w:autoSpaceDN w:val="0"/>
        <w:rPr>
          <w:rFonts w:ascii="仿宋" w:hAnsi="仿宋" w:eastAsia="仿宋" w:cs="宋体"/>
          <w:b/>
          <w:bCs/>
          <w:color w:val="auto"/>
          <w:sz w:val="24"/>
          <w:szCs w:val="24"/>
          <w:highlight w:val="none"/>
        </w:rPr>
      </w:pPr>
    </w:p>
    <w:p w14:paraId="104E4C35">
      <w:pPr>
        <w:rPr>
          <w:rFonts w:ascii="Times New Roman" w:hAnsi="Times New Roman" w:eastAsia="宋体" w:cs="Times New Roman"/>
          <w:color w:val="auto"/>
          <w:szCs w:val="24"/>
          <w:highlight w:val="none"/>
        </w:rPr>
      </w:pPr>
    </w:p>
    <w:p w14:paraId="2740FA3A">
      <w:pPr>
        <w:rPr>
          <w:rFonts w:ascii="Times New Roman" w:hAnsi="Times New Roman" w:eastAsia="宋体" w:cs="Times New Roman"/>
          <w:color w:val="auto"/>
          <w:szCs w:val="24"/>
          <w:highlight w:val="none"/>
        </w:rPr>
      </w:pPr>
    </w:p>
    <w:bookmarkEnd w:id="0"/>
    <w:p w14:paraId="2C9A467B">
      <w:pPr>
        <w:rPr>
          <w:color w:val="auto"/>
          <w:highlight w:val="none"/>
        </w:rPr>
      </w:pPr>
    </w:p>
    <w:bookmarkEnd w:id="207"/>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ADD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45C9">
    <w:pPr>
      <w:pStyle w:val="37"/>
      <w:jc w:val="cente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47702">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5C0E">
    <w:pPr>
      <w:pStyle w:val="3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63BEF">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5063BEF">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9D45">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6F42F">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4D6F42F">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A19B">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CD5F">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2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756C4"/>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1545"/>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0942E8"/>
    <w:rsid w:val="01791910"/>
    <w:rsid w:val="01A52705"/>
    <w:rsid w:val="01AF7562"/>
    <w:rsid w:val="01CA3F1A"/>
    <w:rsid w:val="02356D6A"/>
    <w:rsid w:val="028B4E8E"/>
    <w:rsid w:val="02925A61"/>
    <w:rsid w:val="02B96468"/>
    <w:rsid w:val="02C1356F"/>
    <w:rsid w:val="02DC0A16"/>
    <w:rsid w:val="03065425"/>
    <w:rsid w:val="030B374D"/>
    <w:rsid w:val="0326440A"/>
    <w:rsid w:val="03443858"/>
    <w:rsid w:val="0369158A"/>
    <w:rsid w:val="03892540"/>
    <w:rsid w:val="03905ADC"/>
    <w:rsid w:val="040A4AA1"/>
    <w:rsid w:val="041D6583"/>
    <w:rsid w:val="04293179"/>
    <w:rsid w:val="048E122E"/>
    <w:rsid w:val="04E23328"/>
    <w:rsid w:val="05065269"/>
    <w:rsid w:val="052D36E5"/>
    <w:rsid w:val="05856AD5"/>
    <w:rsid w:val="058F45E8"/>
    <w:rsid w:val="05910431"/>
    <w:rsid w:val="05EF03F3"/>
    <w:rsid w:val="0610493F"/>
    <w:rsid w:val="06147E59"/>
    <w:rsid w:val="062F6624"/>
    <w:rsid w:val="06541A9E"/>
    <w:rsid w:val="069F7DB0"/>
    <w:rsid w:val="06F2019A"/>
    <w:rsid w:val="06F86E33"/>
    <w:rsid w:val="06FC2DC7"/>
    <w:rsid w:val="07057522"/>
    <w:rsid w:val="071B5392"/>
    <w:rsid w:val="07224AC8"/>
    <w:rsid w:val="07304CD1"/>
    <w:rsid w:val="07634BF4"/>
    <w:rsid w:val="07807554"/>
    <w:rsid w:val="079925E1"/>
    <w:rsid w:val="07B471FE"/>
    <w:rsid w:val="07B54E60"/>
    <w:rsid w:val="07D94EB6"/>
    <w:rsid w:val="0818141E"/>
    <w:rsid w:val="08670714"/>
    <w:rsid w:val="08B52B24"/>
    <w:rsid w:val="08F17D67"/>
    <w:rsid w:val="08FF6B9F"/>
    <w:rsid w:val="09062B1F"/>
    <w:rsid w:val="0913264A"/>
    <w:rsid w:val="0949606C"/>
    <w:rsid w:val="094D6FD8"/>
    <w:rsid w:val="094D790A"/>
    <w:rsid w:val="098502D3"/>
    <w:rsid w:val="09BE4C65"/>
    <w:rsid w:val="09C556F2"/>
    <w:rsid w:val="09D27A29"/>
    <w:rsid w:val="0A16757C"/>
    <w:rsid w:val="0A3E36F7"/>
    <w:rsid w:val="0A4D56E8"/>
    <w:rsid w:val="0A674CCF"/>
    <w:rsid w:val="0A780FD3"/>
    <w:rsid w:val="0ADB7197"/>
    <w:rsid w:val="0AF3628F"/>
    <w:rsid w:val="0B064214"/>
    <w:rsid w:val="0B333FAA"/>
    <w:rsid w:val="0B3C7C36"/>
    <w:rsid w:val="0BBC0505"/>
    <w:rsid w:val="0BE43E2A"/>
    <w:rsid w:val="0C18633A"/>
    <w:rsid w:val="0C250048"/>
    <w:rsid w:val="0C6812D0"/>
    <w:rsid w:val="0C851169"/>
    <w:rsid w:val="0CAB6945"/>
    <w:rsid w:val="0CE11CD3"/>
    <w:rsid w:val="0D3E56CD"/>
    <w:rsid w:val="0D4E1EA3"/>
    <w:rsid w:val="0DBB1446"/>
    <w:rsid w:val="0DD979BE"/>
    <w:rsid w:val="0E2C21E4"/>
    <w:rsid w:val="0E323572"/>
    <w:rsid w:val="0E48092C"/>
    <w:rsid w:val="0E545297"/>
    <w:rsid w:val="0E6F0323"/>
    <w:rsid w:val="0E8010F9"/>
    <w:rsid w:val="0E9B1118"/>
    <w:rsid w:val="0EEB2A4C"/>
    <w:rsid w:val="0EF645A0"/>
    <w:rsid w:val="0F4D573E"/>
    <w:rsid w:val="0F737150"/>
    <w:rsid w:val="0F9A0092"/>
    <w:rsid w:val="0F9C11E5"/>
    <w:rsid w:val="0FBC4D56"/>
    <w:rsid w:val="0FDA597D"/>
    <w:rsid w:val="101A2510"/>
    <w:rsid w:val="104B091B"/>
    <w:rsid w:val="1084221D"/>
    <w:rsid w:val="10B72A0C"/>
    <w:rsid w:val="10BB15FD"/>
    <w:rsid w:val="10CC55B8"/>
    <w:rsid w:val="1102547E"/>
    <w:rsid w:val="112C0073"/>
    <w:rsid w:val="1152290F"/>
    <w:rsid w:val="1178361C"/>
    <w:rsid w:val="117A1879"/>
    <w:rsid w:val="118C512A"/>
    <w:rsid w:val="119F2CCD"/>
    <w:rsid w:val="11D64215"/>
    <w:rsid w:val="11F078CC"/>
    <w:rsid w:val="121B4BF4"/>
    <w:rsid w:val="127C6B6A"/>
    <w:rsid w:val="129F0AAB"/>
    <w:rsid w:val="12AB56BA"/>
    <w:rsid w:val="12EC1F42"/>
    <w:rsid w:val="13223BB5"/>
    <w:rsid w:val="136F5004"/>
    <w:rsid w:val="13731A92"/>
    <w:rsid w:val="13B567D8"/>
    <w:rsid w:val="13BD7245"/>
    <w:rsid w:val="14550A82"/>
    <w:rsid w:val="14884E2D"/>
    <w:rsid w:val="149B517D"/>
    <w:rsid w:val="14A97F23"/>
    <w:rsid w:val="14B46A8F"/>
    <w:rsid w:val="14BB6070"/>
    <w:rsid w:val="14D56A06"/>
    <w:rsid w:val="14EF3F6B"/>
    <w:rsid w:val="151856A7"/>
    <w:rsid w:val="151E03AD"/>
    <w:rsid w:val="15454D0E"/>
    <w:rsid w:val="156C736A"/>
    <w:rsid w:val="15712BD2"/>
    <w:rsid w:val="15745C65"/>
    <w:rsid w:val="158F12AA"/>
    <w:rsid w:val="15BF393E"/>
    <w:rsid w:val="16414353"/>
    <w:rsid w:val="169923E1"/>
    <w:rsid w:val="16AC12CB"/>
    <w:rsid w:val="16D03928"/>
    <w:rsid w:val="16D50F3F"/>
    <w:rsid w:val="172A128B"/>
    <w:rsid w:val="172E3A9E"/>
    <w:rsid w:val="17455FEB"/>
    <w:rsid w:val="17481711"/>
    <w:rsid w:val="1767603B"/>
    <w:rsid w:val="17D858BC"/>
    <w:rsid w:val="18131D1F"/>
    <w:rsid w:val="182F0E04"/>
    <w:rsid w:val="185D11EC"/>
    <w:rsid w:val="187E54D4"/>
    <w:rsid w:val="18C748B7"/>
    <w:rsid w:val="18C80D5B"/>
    <w:rsid w:val="18CE20EA"/>
    <w:rsid w:val="18DA283C"/>
    <w:rsid w:val="19566367"/>
    <w:rsid w:val="19575C3B"/>
    <w:rsid w:val="19894F54"/>
    <w:rsid w:val="19991019"/>
    <w:rsid w:val="19BB441C"/>
    <w:rsid w:val="19D52777"/>
    <w:rsid w:val="1A4C776A"/>
    <w:rsid w:val="1AB04A94"/>
    <w:rsid w:val="1ABD41C4"/>
    <w:rsid w:val="1AC45552"/>
    <w:rsid w:val="1AC6751C"/>
    <w:rsid w:val="1AD75285"/>
    <w:rsid w:val="1AF1649A"/>
    <w:rsid w:val="1AFC6E58"/>
    <w:rsid w:val="1B610FF3"/>
    <w:rsid w:val="1BD45299"/>
    <w:rsid w:val="1BEA2178"/>
    <w:rsid w:val="1BEE6D2B"/>
    <w:rsid w:val="1C0E11C2"/>
    <w:rsid w:val="1C281B11"/>
    <w:rsid w:val="1C295ECB"/>
    <w:rsid w:val="1C2C7DBA"/>
    <w:rsid w:val="1C7E5859"/>
    <w:rsid w:val="1CE7377A"/>
    <w:rsid w:val="1D040DAB"/>
    <w:rsid w:val="1D4604F3"/>
    <w:rsid w:val="1D766A29"/>
    <w:rsid w:val="1D7C655F"/>
    <w:rsid w:val="1DF20628"/>
    <w:rsid w:val="1E1E36A6"/>
    <w:rsid w:val="1E4F5A7B"/>
    <w:rsid w:val="1E73212A"/>
    <w:rsid w:val="1E761FB4"/>
    <w:rsid w:val="1E831280"/>
    <w:rsid w:val="1EAB0F03"/>
    <w:rsid w:val="1EB87665"/>
    <w:rsid w:val="1EC2624D"/>
    <w:rsid w:val="1F0B19A2"/>
    <w:rsid w:val="1F15637C"/>
    <w:rsid w:val="1F371E52"/>
    <w:rsid w:val="1F427E7B"/>
    <w:rsid w:val="1FAE731F"/>
    <w:rsid w:val="1FF24CA4"/>
    <w:rsid w:val="1FF64A1D"/>
    <w:rsid w:val="2059498F"/>
    <w:rsid w:val="207B66B3"/>
    <w:rsid w:val="207D68CF"/>
    <w:rsid w:val="20904E15"/>
    <w:rsid w:val="20BB1471"/>
    <w:rsid w:val="20F052F3"/>
    <w:rsid w:val="21333432"/>
    <w:rsid w:val="21385966"/>
    <w:rsid w:val="21627DB3"/>
    <w:rsid w:val="217E4766"/>
    <w:rsid w:val="21D00C81"/>
    <w:rsid w:val="21D20555"/>
    <w:rsid w:val="21E8421C"/>
    <w:rsid w:val="22066484"/>
    <w:rsid w:val="223D3B7A"/>
    <w:rsid w:val="225C65BA"/>
    <w:rsid w:val="226715E5"/>
    <w:rsid w:val="226E008B"/>
    <w:rsid w:val="22D958E1"/>
    <w:rsid w:val="22E83DA8"/>
    <w:rsid w:val="22FC115A"/>
    <w:rsid w:val="23167CE9"/>
    <w:rsid w:val="23775858"/>
    <w:rsid w:val="238B1783"/>
    <w:rsid w:val="239F5281"/>
    <w:rsid w:val="23CD2307"/>
    <w:rsid w:val="242C042C"/>
    <w:rsid w:val="244F2331"/>
    <w:rsid w:val="248F1CB6"/>
    <w:rsid w:val="24E76A0D"/>
    <w:rsid w:val="253B2AE5"/>
    <w:rsid w:val="25C12DBA"/>
    <w:rsid w:val="25CA2314"/>
    <w:rsid w:val="25E43998"/>
    <w:rsid w:val="26120DB9"/>
    <w:rsid w:val="265D4703"/>
    <w:rsid w:val="26704BBE"/>
    <w:rsid w:val="26C64400"/>
    <w:rsid w:val="26E33204"/>
    <w:rsid w:val="26EF2BC4"/>
    <w:rsid w:val="26F1147D"/>
    <w:rsid w:val="27455C6D"/>
    <w:rsid w:val="27572D81"/>
    <w:rsid w:val="27987C58"/>
    <w:rsid w:val="27B16E5E"/>
    <w:rsid w:val="27B33F58"/>
    <w:rsid w:val="27B8643F"/>
    <w:rsid w:val="27FA7609"/>
    <w:rsid w:val="28127A77"/>
    <w:rsid w:val="28133675"/>
    <w:rsid w:val="283E1BE5"/>
    <w:rsid w:val="285C501C"/>
    <w:rsid w:val="28996270"/>
    <w:rsid w:val="28C055AB"/>
    <w:rsid w:val="28ED3EC6"/>
    <w:rsid w:val="290A5ABA"/>
    <w:rsid w:val="29235B3A"/>
    <w:rsid w:val="29493E47"/>
    <w:rsid w:val="29534B10"/>
    <w:rsid w:val="29582A6C"/>
    <w:rsid w:val="29D62BAC"/>
    <w:rsid w:val="2A3049B2"/>
    <w:rsid w:val="2A391AB9"/>
    <w:rsid w:val="2A4B17EC"/>
    <w:rsid w:val="2A8645D2"/>
    <w:rsid w:val="2ACB0237"/>
    <w:rsid w:val="2AFE060C"/>
    <w:rsid w:val="2B326508"/>
    <w:rsid w:val="2B856638"/>
    <w:rsid w:val="2BDE1B3D"/>
    <w:rsid w:val="2C2C73FB"/>
    <w:rsid w:val="2C4D184B"/>
    <w:rsid w:val="2C5F157F"/>
    <w:rsid w:val="2C6B4AC3"/>
    <w:rsid w:val="2C730B86"/>
    <w:rsid w:val="2CC35400"/>
    <w:rsid w:val="2CCB6BEF"/>
    <w:rsid w:val="2CD226C8"/>
    <w:rsid w:val="2D23435A"/>
    <w:rsid w:val="2D7626DC"/>
    <w:rsid w:val="2D79220F"/>
    <w:rsid w:val="2E724ECC"/>
    <w:rsid w:val="2ED4493C"/>
    <w:rsid w:val="2EE43FBD"/>
    <w:rsid w:val="2F454A5C"/>
    <w:rsid w:val="2F741AF9"/>
    <w:rsid w:val="2F84677E"/>
    <w:rsid w:val="2FA96B3D"/>
    <w:rsid w:val="2FB054D4"/>
    <w:rsid w:val="2FDB0F1C"/>
    <w:rsid w:val="30204B81"/>
    <w:rsid w:val="30313232"/>
    <w:rsid w:val="306D4751"/>
    <w:rsid w:val="311F12DD"/>
    <w:rsid w:val="314C7B56"/>
    <w:rsid w:val="31501496"/>
    <w:rsid w:val="31AA32FC"/>
    <w:rsid w:val="31BA3142"/>
    <w:rsid w:val="31C14142"/>
    <w:rsid w:val="31D976DD"/>
    <w:rsid w:val="31ED3189"/>
    <w:rsid w:val="32171FB4"/>
    <w:rsid w:val="326A2A2B"/>
    <w:rsid w:val="32861A63"/>
    <w:rsid w:val="3291399D"/>
    <w:rsid w:val="3293373B"/>
    <w:rsid w:val="329B4993"/>
    <w:rsid w:val="32AA2E28"/>
    <w:rsid w:val="331035D3"/>
    <w:rsid w:val="33446DD8"/>
    <w:rsid w:val="33524AF4"/>
    <w:rsid w:val="33604C3F"/>
    <w:rsid w:val="33B4426B"/>
    <w:rsid w:val="343E1A7A"/>
    <w:rsid w:val="34A00986"/>
    <w:rsid w:val="34BD790F"/>
    <w:rsid w:val="350C7DCA"/>
    <w:rsid w:val="350E5DAF"/>
    <w:rsid w:val="352E1AEE"/>
    <w:rsid w:val="355879C5"/>
    <w:rsid w:val="35CC6F22"/>
    <w:rsid w:val="36015455"/>
    <w:rsid w:val="360B24B9"/>
    <w:rsid w:val="36127662"/>
    <w:rsid w:val="362C24D2"/>
    <w:rsid w:val="36335B90"/>
    <w:rsid w:val="364D6772"/>
    <w:rsid w:val="3666792F"/>
    <w:rsid w:val="367E6AA5"/>
    <w:rsid w:val="36857E34"/>
    <w:rsid w:val="36ED02CA"/>
    <w:rsid w:val="379A346B"/>
    <w:rsid w:val="379B25D7"/>
    <w:rsid w:val="37B025A2"/>
    <w:rsid w:val="37ED5C00"/>
    <w:rsid w:val="384004B6"/>
    <w:rsid w:val="389D2E4B"/>
    <w:rsid w:val="38CE7F0A"/>
    <w:rsid w:val="38DB01DF"/>
    <w:rsid w:val="38EE7F12"/>
    <w:rsid w:val="392B06F0"/>
    <w:rsid w:val="394E23CD"/>
    <w:rsid w:val="395D3A1B"/>
    <w:rsid w:val="396B70C2"/>
    <w:rsid w:val="397B72CC"/>
    <w:rsid w:val="3995213C"/>
    <w:rsid w:val="39964C0C"/>
    <w:rsid w:val="39FF09DB"/>
    <w:rsid w:val="3A2C1FD8"/>
    <w:rsid w:val="3A2F2590"/>
    <w:rsid w:val="3A5F014B"/>
    <w:rsid w:val="3A824DB6"/>
    <w:rsid w:val="3AAB2255"/>
    <w:rsid w:val="3AD870A0"/>
    <w:rsid w:val="3B36697E"/>
    <w:rsid w:val="3B464036"/>
    <w:rsid w:val="3B5068F7"/>
    <w:rsid w:val="3B842468"/>
    <w:rsid w:val="3B887743"/>
    <w:rsid w:val="3B921D33"/>
    <w:rsid w:val="3B9C1EA7"/>
    <w:rsid w:val="3BBB7E54"/>
    <w:rsid w:val="3C2B135B"/>
    <w:rsid w:val="3C4E0CC8"/>
    <w:rsid w:val="3C502C92"/>
    <w:rsid w:val="3C5A336A"/>
    <w:rsid w:val="3CC233F6"/>
    <w:rsid w:val="3CDB69FF"/>
    <w:rsid w:val="3CE52DAF"/>
    <w:rsid w:val="3CF47AC1"/>
    <w:rsid w:val="3D113ED7"/>
    <w:rsid w:val="3DD26D7F"/>
    <w:rsid w:val="3DE6565C"/>
    <w:rsid w:val="3DEB4A20"/>
    <w:rsid w:val="3E2148E6"/>
    <w:rsid w:val="3E541694"/>
    <w:rsid w:val="3E64615F"/>
    <w:rsid w:val="3E6F7DAB"/>
    <w:rsid w:val="3E98746E"/>
    <w:rsid w:val="3E9C3F6D"/>
    <w:rsid w:val="3EBC460F"/>
    <w:rsid w:val="3EC104C1"/>
    <w:rsid w:val="3EEB27FE"/>
    <w:rsid w:val="3F0C204C"/>
    <w:rsid w:val="3F9D2909"/>
    <w:rsid w:val="3FEC4311"/>
    <w:rsid w:val="3FF73B50"/>
    <w:rsid w:val="40083152"/>
    <w:rsid w:val="40185F30"/>
    <w:rsid w:val="403A1C8F"/>
    <w:rsid w:val="40750F19"/>
    <w:rsid w:val="40A47108"/>
    <w:rsid w:val="40D53766"/>
    <w:rsid w:val="410706BB"/>
    <w:rsid w:val="412D276B"/>
    <w:rsid w:val="414046BD"/>
    <w:rsid w:val="415154E2"/>
    <w:rsid w:val="41753E74"/>
    <w:rsid w:val="42022339"/>
    <w:rsid w:val="426B77AA"/>
    <w:rsid w:val="42843695"/>
    <w:rsid w:val="42C35F6C"/>
    <w:rsid w:val="432F3601"/>
    <w:rsid w:val="44085352"/>
    <w:rsid w:val="442742D8"/>
    <w:rsid w:val="447119F7"/>
    <w:rsid w:val="44832FFF"/>
    <w:rsid w:val="44B034E0"/>
    <w:rsid w:val="44BC7116"/>
    <w:rsid w:val="44E06E90"/>
    <w:rsid w:val="44F80BD4"/>
    <w:rsid w:val="44F87A23"/>
    <w:rsid w:val="45107462"/>
    <w:rsid w:val="451B472F"/>
    <w:rsid w:val="45303A38"/>
    <w:rsid w:val="45632161"/>
    <w:rsid w:val="45723C79"/>
    <w:rsid w:val="457C0654"/>
    <w:rsid w:val="458C4D3B"/>
    <w:rsid w:val="45AA4D95"/>
    <w:rsid w:val="45B147A1"/>
    <w:rsid w:val="45B20519"/>
    <w:rsid w:val="4654384D"/>
    <w:rsid w:val="466E4440"/>
    <w:rsid w:val="46805AB8"/>
    <w:rsid w:val="46853538"/>
    <w:rsid w:val="4748640C"/>
    <w:rsid w:val="47512AB9"/>
    <w:rsid w:val="47527A52"/>
    <w:rsid w:val="47743CD8"/>
    <w:rsid w:val="478B5BE9"/>
    <w:rsid w:val="478C3264"/>
    <w:rsid w:val="479F09BE"/>
    <w:rsid w:val="47AB0071"/>
    <w:rsid w:val="47CC2C1B"/>
    <w:rsid w:val="48074B4D"/>
    <w:rsid w:val="486C75C8"/>
    <w:rsid w:val="488841DB"/>
    <w:rsid w:val="488A581A"/>
    <w:rsid w:val="48945CB4"/>
    <w:rsid w:val="48A352C0"/>
    <w:rsid w:val="48C93BB0"/>
    <w:rsid w:val="48D72771"/>
    <w:rsid w:val="48DB3AEF"/>
    <w:rsid w:val="48ED216D"/>
    <w:rsid w:val="49435655"/>
    <w:rsid w:val="49A95790"/>
    <w:rsid w:val="4A3D2AA8"/>
    <w:rsid w:val="4A633B90"/>
    <w:rsid w:val="4A677B24"/>
    <w:rsid w:val="4A8174A6"/>
    <w:rsid w:val="4ABB5C20"/>
    <w:rsid w:val="4AD06A50"/>
    <w:rsid w:val="4B0C2851"/>
    <w:rsid w:val="4B3A44A1"/>
    <w:rsid w:val="4B5A2102"/>
    <w:rsid w:val="4B712EE6"/>
    <w:rsid w:val="4B885FA4"/>
    <w:rsid w:val="4BB171F6"/>
    <w:rsid w:val="4BB62E22"/>
    <w:rsid w:val="4BB8681F"/>
    <w:rsid w:val="4BD05870"/>
    <w:rsid w:val="4C0B2731"/>
    <w:rsid w:val="4C272D43"/>
    <w:rsid w:val="4C653BF0"/>
    <w:rsid w:val="4C8F3363"/>
    <w:rsid w:val="4C984320"/>
    <w:rsid w:val="4C9B1D07"/>
    <w:rsid w:val="4CE54214"/>
    <w:rsid w:val="4D074245"/>
    <w:rsid w:val="4D0B0C3B"/>
    <w:rsid w:val="4D730019"/>
    <w:rsid w:val="4D7B4228"/>
    <w:rsid w:val="4DBC0187"/>
    <w:rsid w:val="4DED0341"/>
    <w:rsid w:val="4F0A0A7E"/>
    <w:rsid w:val="4F245FE4"/>
    <w:rsid w:val="4F430FE1"/>
    <w:rsid w:val="4F552641"/>
    <w:rsid w:val="4F555807"/>
    <w:rsid w:val="4FB05ACA"/>
    <w:rsid w:val="4FB530E0"/>
    <w:rsid w:val="4FCB46B2"/>
    <w:rsid w:val="4FEB4D54"/>
    <w:rsid w:val="4FEE76AD"/>
    <w:rsid w:val="4FF04118"/>
    <w:rsid w:val="4FF57980"/>
    <w:rsid w:val="5023629C"/>
    <w:rsid w:val="502D4DCB"/>
    <w:rsid w:val="506348EA"/>
    <w:rsid w:val="5066262C"/>
    <w:rsid w:val="506B422D"/>
    <w:rsid w:val="50930B29"/>
    <w:rsid w:val="50CC6933"/>
    <w:rsid w:val="50D715FA"/>
    <w:rsid w:val="510507A1"/>
    <w:rsid w:val="51516E38"/>
    <w:rsid w:val="515B7CB7"/>
    <w:rsid w:val="51673B87"/>
    <w:rsid w:val="51786173"/>
    <w:rsid w:val="51AF789D"/>
    <w:rsid w:val="51C43518"/>
    <w:rsid w:val="51C770FB"/>
    <w:rsid w:val="51D33A37"/>
    <w:rsid w:val="51DB3A12"/>
    <w:rsid w:val="52030738"/>
    <w:rsid w:val="520F39C4"/>
    <w:rsid w:val="521D4FF5"/>
    <w:rsid w:val="528374C6"/>
    <w:rsid w:val="528E2CE3"/>
    <w:rsid w:val="52911BE2"/>
    <w:rsid w:val="5299786A"/>
    <w:rsid w:val="52B24DB9"/>
    <w:rsid w:val="52E837CD"/>
    <w:rsid w:val="53220A8C"/>
    <w:rsid w:val="532742F5"/>
    <w:rsid w:val="537B5277"/>
    <w:rsid w:val="537C5EA5"/>
    <w:rsid w:val="53806B14"/>
    <w:rsid w:val="53B8319F"/>
    <w:rsid w:val="53E20B5F"/>
    <w:rsid w:val="540006A2"/>
    <w:rsid w:val="549F0B68"/>
    <w:rsid w:val="54E81862"/>
    <w:rsid w:val="54F209D1"/>
    <w:rsid w:val="55164621"/>
    <w:rsid w:val="555C4B46"/>
    <w:rsid w:val="55A31CC2"/>
    <w:rsid w:val="55CA71B9"/>
    <w:rsid w:val="565A63C6"/>
    <w:rsid w:val="567A72D5"/>
    <w:rsid w:val="57790E97"/>
    <w:rsid w:val="57833AC4"/>
    <w:rsid w:val="578F06BB"/>
    <w:rsid w:val="579655A5"/>
    <w:rsid w:val="579752FC"/>
    <w:rsid w:val="57A852D8"/>
    <w:rsid w:val="57BB325E"/>
    <w:rsid w:val="57C041AB"/>
    <w:rsid w:val="57C2283E"/>
    <w:rsid w:val="57C87729"/>
    <w:rsid w:val="57F450C3"/>
    <w:rsid w:val="581666E6"/>
    <w:rsid w:val="582D6CCD"/>
    <w:rsid w:val="583A21EE"/>
    <w:rsid w:val="586121B4"/>
    <w:rsid w:val="58813437"/>
    <w:rsid w:val="58922210"/>
    <w:rsid w:val="589917F1"/>
    <w:rsid w:val="589B7C55"/>
    <w:rsid w:val="58B902F9"/>
    <w:rsid w:val="58BB164B"/>
    <w:rsid w:val="59314366"/>
    <w:rsid w:val="59525C4D"/>
    <w:rsid w:val="59CC1752"/>
    <w:rsid w:val="59D703B5"/>
    <w:rsid w:val="59D81EA5"/>
    <w:rsid w:val="59E20F76"/>
    <w:rsid w:val="5A48414F"/>
    <w:rsid w:val="5A5C0D28"/>
    <w:rsid w:val="5AF03C74"/>
    <w:rsid w:val="5B1D3A19"/>
    <w:rsid w:val="5B9A0D03"/>
    <w:rsid w:val="5B9C33A6"/>
    <w:rsid w:val="5BA81D4B"/>
    <w:rsid w:val="5BBA55DA"/>
    <w:rsid w:val="5C190553"/>
    <w:rsid w:val="5C1E059C"/>
    <w:rsid w:val="5C367B35"/>
    <w:rsid w:val="5C500B28"/>
    <w:rsid w:val="5C7C039B"/>
    <w:rsid w:val="5CF81C6E"/>
    <w:rsid w:val="5D1C19D8"/>
    <w:rsid w:val="5D256B55"/>
    <w:rsid w:val="5D2B6790"/>
    <w:rsid w:val="5D403922"/>
    <w:rsid w:val="5D706898"/>
    <w:rsid w:val="5DCE5957"/>
    <w:rsid w:val="5DD40BD5"/>
    <w:rsid w:val="5DED58A9"/>
    <w:rsid w:val="5E1D19E0"/>
    <w:rsid w:val="5E40270F"/>
    <w:rsid w:val="5E783C56"/>
    <w:rsid w:val="5EBA6A68"/>
    <w:rsid w:val="5ED846F5"/>
    <w:rsid w:val="5EEC45AB"/>
    <w:rsid w:val="5F437D21"/>
    <w:rsid w:val="5F5E475F"/>
    <w:rsid w:val="5F867F04"/>
    <w:rsid w:val="5F8D54E0"/>
    <w:rsid w:val="5FDB5835"/>
    <w:rsid w:val="60363DC9"/>
    <w:rsid w:val="604069F6"/>
    <w:rsid w:val="604F4E8B"/>
    <w:rsid w:val="605B5D36"/>
    <w:rsid w:val="6089214B"/>
    <w:rsid w:val="60A76A75"/>
    <w:rsid w:val="60B44CEE"/>
    <w:rsid w:val="60D12EC9"/>
    <w:rsid w:val="61176BE7"/>
    <w:rsid w:val="611F660B"/>
    <w:rsid w:val="61700C3D"/>
    <w:rsid w:val="618D36C0"/>
    <w:rsid w:val="61932B55"/>
    <w:rsid w:val="619349A8"/>
    <w:rsid w:val="61AE5BE1"/>
    <w:rsid w:val="61E82EA1"/>
    <w:rsid w:val="62481B92"/>
    <w:rsid w:val="624C78D4"/>
    <w:rsid w:val="62685D90"/>
    <w:rsid w:val="62A72D5C"/>
    <w:rsid w:val="62BA151E"/>
    <w:rsid w:val="62C40459"/>
    <w:rsid w:val="62E10A89"/>
    <w:rsid w:val="62EF64B1"/>
    <w:rsid w:val="63000BBC"/>
    <w:rsid w:val="633D0FCB"/>
    <w:rsid w:val="63750765"/>
    <w:rsid w:val="63CD05A1"/>
    <w:rsid w:val="63F26259"/>
    <w:rsid w:val="640D3093"/>
    <w:rsid w:val="642B3B0B"/>
    <w:rsid w:val="643A5739"/>
    <w:rsid w:val="64414AEB"/>
    <w:rsid w:val="64430863"/>
    <w:rsid w:val="6458643A"/>
    <w:rsid w:val="646063F6"/>
    <w:rsid w:val="64680C55"/>
    <w:rsid w:val="646C600B"/>
    <w:rsid w:val="64B17EC2"/>
    <w:rsid w:val="64B452BD"/>
    <w:rsid w:val="653A1C66"/>
    <w:rsid w:val="65C50B86"/>
    <w:rsid w:val="65C60DEB"/>
    <w:rsid w:val="65FB3157"/>
    <w:rsid w:val="66601BE5"/>
    <w:rsid w:val="66B6356E"/>
    <w:rsid w:val="67492C4F"/>
    <w:rsid w:val="674E1D56"/>
    <w:rsid w:val="6751773B"/>
    <w:rsid w:val="675635B6"/>
    <w:rsid w:val="676A4358"/>
    <w:rsid w:val="67803B7C"/>
    <w:rsid w:val="67AD4D09"/>
    <w:rsid w:val="68833924"/>
    <w:rsid w:val="68B040DF"/>
    <w:rsid w:val="68B360CD"/>
    <w:rsid w:val="69006B8C"/>
    <w:rsid w:val="694035C3"/>
    <w:rsid w:val="69403C83"/>
    <w:rsid w:val="695F7AC2"/>
    <w:rsid w:val="696F0688"/>
    <w:rsid w:val="697469DA"/>
    <w:rsid w:val="69C73E13"/>
    <w:rsid w:val="6AA052F7"/>
    <w:rsid w:val="6B00125C"/>
    <w:rsid w:val="6BEA35FD"/>
    <w:rsid w:val="6C702411"/>
    <w:rsid w:val="6C91288D"/>
    <w:rsid w:val="6CE8198E"/>
    <w:rsid w:val="6CEB5F3B"/>
    <w:rsid w:val="6CF46B9E"/>
    <w:rsid w:val="6D0D53A0"/>
    <w:rsid w:val="6D1159A2"/>
    <w:rsid w:val="6D14184B"/>
    <w:rsid w:val="6D2F407A"/>
    <w:rsid w:val="6D8758DA"/>
    <w:rsid w:val="6D9E29F3"/>
    <w:rsid w:val="6DA95590"/>
    <w:rsid w:val="6DA96A24"/>
    <w:rsid w:val="6E146DCC"/>
    <w:rsid w:val="6E3418AC"/>
    <w:rsid w:val="6E4219E4"/>
    <w:rsid w:val="6E4B4EE4"/>
    <w:rsid w:val="6E587601"/>
    <w:rsid w:val="6E966AF8"/>
    <w:rsid w:val="6EA6162E"/>
    <w:rsid w:val="6EAD16FA"/>
    <w:rsid w:val="6EBC193D"/>
    <w:rsid w:val="6F2F65B3"/>
    <w:rsid w:val="6F360946"/>
    <w:rsid w:val="6F4638FD"/>
    <w:rsid w:val="6F647FD2"/>
    <w:rsid w:val="6F9603E0"/>
    <w:rsid w:val="6FA523D2"/>
    <w:rsid w:val="6FFB46E7"/>
    <w:rsid w:val="700D5716"/>
    <w:rsid w:val="70141305"/>
    <w:rsid w:val="702A2EE5"/>
    <w:rsid w:val="7082629A"/>
    <w:rsid w:val="70A82003"/>
    <w:rsid w:val="70C90342"/>
    <w:rsid w:val="7105409D"/>
    <w:rsid w:val="711A0B9D"/>
    <w:rsid w:val="715916C6"/>
    <w:rsid w:val="715B2E69"/>
    <w:rsid w:val="71AF7A24"/>
    <w:rsid w:val="722327BB"/>
    <w:rsid w:val="728403F0"/>
    <w:rsid w:val="72895FDA"/>
    <w:rsid w:val="72966949"/>
    <w:rsid w:val="72E72D01"/>
    <w:rsid w:val="72F464CC"/>
    <w:rsid w:val="73AA2C22"/>
    <w:rsid w:val="73CF2113"/>
    <w:rsid w:val="73EF6311"/>
    <w:rsid w:val="74237D69"/>
    <w:rsid w:val="74341F76"/>
    <w:rsid w:val="74387CB8"/>
    <w:rsid w:val="74411194"/>
    <w:rsid w:val="744A543C"/>
    <w:rsid w:val="746042C4"/>
    <w:rsid w:val="74B44E65"/>
    <w:rsid w:val="74FD6465"/>
    <w:rsid w:val="751007EA"/>
    <w:rsid w:val="7531025A"/>
    <w:rsid w:val="7551712E"/>
    <w:rsid w:val="758E71FE"/>
    <w:rsid w:val="75BD235C"/>
    <w:rsid w:val="75D141C0"/>
    <w:rsid w:val="75E17EDC"/>
    <w:rsid w:val="761A49D3"/>
    <w:rsid w:val="765C3ABF"/>
    <w:rsid w:val="76E618C8"/>
    <w:rsid w:val="771816DB"/>
    <w:rsid w:val="772269FE"/>
    <w:rsid w:val="77297D8C"/>
    <w:rsid w:val="773724A9"/>
    <w:rsid w:val="77390BA8"/>
    <w:rsid w:val="775E5C88"/>
    <w:rsid w:val="776F1462"/>
    <w:rsid w:val="779416A9"/>
    <w:rsid w:val="77A85155"/>
    <w:rsid w:val="77E84A4C"/>
    <w:rsid w:val="78172511"/>
    <w:rsid w:val="781A1483"/>
    <w:rsid w:val="78342545"/>
    <w:rsid w:val="7870471D"/>
    <w:rsid w:val="789F75AD"/>
    <w:rsid w:val="78C049FB"/>
    <w:rsid w:val="78CA10FB"/>
    <w:rsid w:val="78E734DC"/>
    <w:rsid w:val="78FA1106"/>
    <w:rsid w:val="78FF0DA4"/>
    <w:rsid w:val="792417A2"/>
    <w:rsid w:val="79A56C45"/>
    <w:rsid w:val="79DA15F1"/>
    <w:rsid w:val="79E47F9A"/>
    <w:rsid w:val="7A5E2B5E"/>
    <w:rsid w:val="7AC0574F"/>
    <w:rsid w:val="7AF63774"/>
    <w:rsid w:val="7B1526FE"/>
    <w:rsid w:val="7B292109"/>
    <w:rsid w:val="7B3B1E3C"/>
    <w:rsid w:val="7B6E00A7"/>
    <w:rsid w:val="7B7D7929"/>
    <w:rsid w:val="7B7F6AF1"/>
    <w:rsid w:val="7B9A1258"/>
    <w:rsid w:val="7BD04C7A"/>
    <w:rsid w:val="7BE92F62"/>
    <w:rsid w:val="7BFD3595"/>
    <w:rsid w:val="7C140119"/>
    <w:rsid w:val="7C217284"/>
    <w:rsid w:val="7C2211FF"/>
    <w:rsid w:val="7C3D41A1"/>
    <w:rsid w:val="7C502461"/>
    <w:rsid w:val="7C661E10"/>
    <w:rsid w:val="7CC960C9"/>
    <w:rsid w:val="7CE72622"/>
    <w:rsid w:val="7D675567"/>
    <w:rsid w:val="7D7A6BA6"/>
    <w:rsid w:val="7DAC5273"/>
    <w:rsid w:val="7DBA7990"/>
    <w:rsid w:val="7DD547CA"/>
    <w:rsid w:val="7DDB4957"/>
    <w:rsid w:val="7E041F7D"/>
    <w:rsid w:val="7E1C41A7"/>
    <w:rsid w:val="7E247389"/>
    <w:rsid w:val="7E616938"/>
    <w:rsid w:val="7E953F59"/>
    <w:rsid w:val="7EA30424"/>
    <w:rsid w:val="7EB919F5"/>
    <w:rsid w:val="7ECB6786"/>
    <w:rsid w:val="7EE84089"/>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9"/>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0"/>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1"/>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2"/>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3"/>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4"/>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5"/>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6"/>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7"/>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9"/>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0"/>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7"/>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1"/>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4"/>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8"/>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8"/>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1"/>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5"/>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5"/>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0"/>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4"/>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7"/>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0"/>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1"/>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3"/>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6"/>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09"/>
    <w:autoRedefine/>
    <w:semiHidden/>
    <w:unhideWhenUsed/>
    <w:qFormat/>
    <w:uiPriority w:val="99"/>
    <w:rPr>
      <w:b/>
      <w:bCs/>
      <w:szCs w:val="20"/>
    </w:rPr>
  </w:style>
  <w:style w:type="paragraph" w:styleId="60">
    <w:name w:val="Body Text First Indent"/>
    <w:basedOn w:val="23"/>
    <w:next w:val="45"/>
    <w:link w:val="102"/>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character" w:customStyle="1" w:styleId="75">
    <w:name w:val="标题 2 Char"/>
    <w:autoRedefine/>
    <w:qFormat/>
    <w:uiPriority w:val="0"/>
    <w:rPr>
      <w:rFonts w:hint="default" w:ascii="Cambria" w:hAnsi="Cambria" w:eastAsia="宋体"/>
      <w:b/>
      <w:bCs/>
      <w:kern w:val="2"/>
      <w:sz w:val="32"/>
      <w:szCs w:val="32"/>
      <w:lang w:val="en-US" w:eastAsia="zh-CN" w:bidi="ar-SA"/>
    </w:rPr>
  </w:style>
  <w:style w:type="paragraph" w:customStyle="1" w:styleId="76">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7">
    <w:name w:val="样式3"/>
    <w:basedOn w:val="1"/>
    <w:link w:val="603"/>
    <w:autoRedefine/>
    <w:qFormat/>
    <w:uiPriority w:val="0"/>
    <w:pPr>
      <w:spacing w:line="360" w:lineRule="auto"/>
      <w:ind w:left="454" w:hanging="227"/>
    </w:pPr>
    <w:rPr>
      <w:rFonts w:ascii="宋体" w:hAnsi="宋体" w:eastAsia="宋体"/>
      <w:sz w:val="24"/>
      <w:szCs w:val="24"/>
    </w:rPr>
  </w:style>
  <w:style w:type="paragraph" w:customStyle="1" w:styleId="78">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9">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0">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1">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2">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3">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4">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5">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6">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7">
    <w:name w:val="标题 9 字符"/>
    <w:basedOn w:val="65"/>
    <w:link w:val="12"/>
    <w:autoRedefine/>
    <w:semiHidden/>
    <w:qFormat/>
    <w:uiPriority w:val="99"/>
    <w:rPr>
      <w:rFonts w:ascii="Arial" w:hAnsi="Arial" w:eastAsia="黑体" w:cs="Times New Roman"/>
      <w:kern w:val="0"/>
      <w:sz w:val="20"/>
      <w:szCs w:val="20"/>
    </w:rPr>
  </w:style>
  <w:style w:type="character" w:customStyle="1" w:styleId="88">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9">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字符"/>
    <w:link w:val="16"/>
    <w:autoRedefine/>
    <w:semiHidden/>
    <w:qFormat/>
    <w:locked/>
    <w:uiPriority w:val="0"/>
  </w:style>
  <w:style w:type="character" w:customStyle="1" w:styleId="91">
    <w:name w:val="脚注文本 字符"/>
    <w:basedOn w:val="65"/>
    <w:link w:val="44"/>
    <w:autoRedefine/>
    <w:semiHidden/>
    <w:qFormat/>
    <w:uiPriority w:val="99"/>
    <w:rPr>
      <w:rFonts w:ascii="Calibri" w:hAnsi="Calibri" w:eastAsia="宋体" w:cs="Times New Roman"/>
      <w:sz w:val="18"/>
      <w:szCs w:val="20"/>
    </w:rPr>
  </w:style>
  <w:style w:type="character" w:customStyle="1" w:styleId="92">
    <w:name w:val="批注文字 字符"/>
    <w:basedOn w:val="65"/>
    <w:autoRedefine/>
    <w:semiHidden/>
    <w:qFormat/>
    <w:uiPriority w:val="0"/>
  </w:style>
  <w:style w:type="character" w:customStyle="1" w:styleId="93">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4">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5">
    <w:name w:val="尾注文本 字符"/>
    <w:basedOn w:val="65"/>
    <w:link w:val="35"/>
    <w:autoRedefine/>
    <w:semiHidden/>
    <w:qFormat/>
    <w:uiPriority w:val="99"/>
    <w:rPr>
      <w:rFonts w:ascii="Calibri" w:hAnsi="Calibri" w:eastAsia="宋体" w:cs="Times New Roman"/>
      <w:szCs w:val="20"/>
    </w:rPr>
  </w:style>
  <w:style w:type="character" w:customStyle="1" w:styleId="96">
    <w:name w:val="标题 字符"/>
    <w:basedOn w:val="65"/>
    <w:link w:val="58"/>
    <w:autoRedefine/>
    <w:qFormat/>
    <w:uiPriority w:val="99"/>
    <w:rPr>
      <w:rFonts w:ascii="Cambria" w:hAnsi="Cambria" w:eastAsia="宋体" w:cs="Times New Roman"/>
      <w:b/>
      <w:bCs/>
      <w:kern w:val="0"/>
      <w:sz w:val="28"/>
      <w:szCs w:val="32"/>
    </w:rPr>
  </w:style>
  <w:style w:type="character" w:customStyle="1" w:styleId="97">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8">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99">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0">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1">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2">
    <w:name w:val="正文文本首行缩进 字符"/>
    <w:basedOn w:val="98"/>
    <w:link w:val="60"/>
    <w:autoRedefine/>
    <w:semiHidden/>
    <w:qFormat/>
    <w:uiPriority w:val="99"/>
    <w:rPr>
      <w:rFonts w:ascii="Calibri" w:hAnsi="Calibri" w:eastAsia="宋体" w:cs="Times New Roman"/>
      <w:kern w:val="0"/>
      <w:sz w:val="28"/>
      <w:szCs w:val="24"/>
    </w:rPr>
  </w:style>
  <w:style w:type="character" w:customStyle="1" w:styleId="103">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4">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5">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6">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7">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8">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9">
    <w:name w:val="批注主题 字符"/>
    <w:basedOn w:val="92"/>
    <w:link w:val="59"/>
    <w:autoRedefine/>
    <w:semiHidden/>
    <w:qFormat/>
    <w:uiPriority w:val="99"/>
    <w:rPr>
      <w:rFonts w:ascii="Times New Roman" w:hAnsi="Times New Roman" w:eastAsia="宋体" w:cs="Times New Roman"/>
      <w:b/>
      <w:bCs/>
      <w:kern w:val="0"/>
      <w:sz w:val="20"/>
      <w:szCs w:val="20"/>
    </w:rPr>
  </w:style>
  <w:style w:type="character" w:customStyle="1" w:styleId="110">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1">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2">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字符"/>
    <w:basedOn w:val="65"/>
    <w:link w:val="114"/>
    <w:autoRedefine/>
    <w:qFormat/>
    <w:uiPriority w:val="99"/>
    <w:rPr>
      <w:rFonts w:ascii="Times New Roman" w:hAnsi="Times New Roman" w:eastAsia="宋体" w:cs="Times New Roman"/>
      <w:i/>
      <w:kern w:val="0"/>
      <w:szCs w:val="20"/>
    </w:rPr>
  </w:style>
  <w:style w:type="paragraph" w:styleId="116">
    <w:name w:val="Intense Quote"/>
    <w:next w:val="1"/>
    <w:link w:val="117"/>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字符"/>
    <w:basedOn w:val="65"/>
    <w:link w:val="116"/>
    <w:autoRedefine/>
    <w:qFormat/>
    <w:uiPriority w:val="99"/>
    <w:rPr>
      <w:rFonts w:ascii="Times New Roman" w:hAnsi="Times New Roman" w:eastAsia="宋体" w:cs="Times New Roman"/>
      <w:i/>
      <w:kern w:val="0"/>
      <w:szCs w:val="20"/>
    </w:rPr>
  </w:style>
  <w:style w:type="paragraph" w:customStyle="1" w:styleId="118">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autoRedefine/>
    <w:qFormat/>
    <w:locked/>
    <w:uiPriority w:val="0"/>
    <w:rPr>
      <w:szCs w:val="24"/>
    </w:rPr>
  </w:style>
  <w:style w:type="paragraph" w:customStyle="1" w:styleId="120">
    <w:name w:val="列表段落1"/>
    <w:basedOn w:val="1"/>
    <w:link w:val="119"/>
    <w:autoRedefine/>
    <w:qFormat/>
    <w:uiPriority w:val="0"/>
    <w:pPr>
      <w:ind w:firstLine="420" w:firstLineChars="200"/>
    </w:pPr>
    <w:rPr>
      <w:szCs w:val="24"/>
    </w:rPr>
  </w:style>
  <w:style w:type="character" w:customStyle="1" w:styleId="121">
    <w:name w:val="目录3 Char"/>
    <w:link w:val="122"/>
    <w:autoRedefine/>
    <w:qFormat/>
    <w:locked/>
    <w:uiPriority w:val="99"/>
    <w:rPr>
      <w:rFonts w:ascii="宋体" w:hAnsi="宋体" w:eastAsia="宋体"/>
      <w:b/>
      <w:sz w:val="24"/>
    </w:rPr>
  </w:style>
  <w:style w:type="paragraph" w:customStyle="1" w:styleId="122">
    <w:name w:val="目录3"/>
    <w:basedOn w:val="1"/>
    <w:link w:val="121"/>
    <w:autoRedefine/>
    <w:qFormat/>
    <w:uiPriority w:val="99"/>
    <w:pPr>
      <w:adjustRightInd w:val="0"/>
      <w:snapToGrid w:val="0"/>
      <w:jc w:val="left"/>
    </w:pPr>
    <w:rPr>
      <w:rFonts w:ascii="宋体" w:hAnsi="宋体" w:eastAsia="宋体"/>
      <w:b/>
      <w:sz w:val="24"/>
    </w:rPr>
  </w:style>
  <w:style w:type="paragraph" w:customStyle="1" w:styleId="123">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autoRedefine/>
    <w:qFormat/>
    <w:locked/>
    <w:uiPriority w:val="0"/>
    <w:rPr>
      <w:rFonts w:ascii="Times New Roman" w:hAnsi="Times New Roman" w:eastAsia="Times New Roman" w:cs="Times New Roman"/>
      <w:szCs w:val="24"/>
    </w:rPr>
  </w:style>
  <w:style w:type="paragraph" w:customStyle="1" w:styleId="126">
    <w:name w:val="无间隔1"/>
    <w:link w:val="125"/>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autoRedefine/>
    <w:qFormat/>
    <w:locked/>
    <w:uiPriority w:val="0"/>
    <w:rPr>
      <w:rFonts w:ascii="Arial Unicode MS" w:hAnsi="Arial Unicode MS" w:eastAsia="ヒラギノ角ゴ Pro W3"/>
      <w:color w:val="000000"/>
    </w:rPr>
  </w:style>
  <w:style w:type="paragraph" w:customStyle="1" w:styleId="128">
    <w:name w:val="纯文本_0"/>
    <w:link w:val="127"/>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autoRedefine/>
    <w:qFormat/>
    <w:locked/>
    <w:uiPriority w:val="0"/>
    <w:rPr>
      <w:rFonts w:ascii="宋体" w:hAnsi="宋体" w:eastAsia="宋体"/>
      <w:b/>
      <w:sz w:val="24"/>
    </w:rPr>
  </w:style>
  <w:style w:type="paragraph" w:customStyle="1" w:styleId="130">
    <w:name w:val="样式1"/>
    <w:basedOn w:val="1"/>
    <w:link w:val="129"/>
    <w:autoRedefine/>
    <w:qFormat/>
    <w:uiPriority w:val="0"/>
    <w:pPr>
      <w:spacing w:before="120" w:after="120" w:line="300" w:lineRule="auto"/>
    </w:pPr>
    <w:rPr>
      <w:rFonts w:ascii="宋体" w:hAnsi="宋体" w:eastAsia="宋体"/>
      <w:b/>
      <w:sz w:val="24"/>
    </w:rPr>
  </w:style>
  <w:style w:type="paragraph" w:customStyle="1" w:styleId="13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autoRedefine/>
    <w:qFormat/>
    <w:locked/>
    <w:uiPriority w:val="0"/>
    <w:rPr>
      <w:rFonts w:ascii="宋体" w:hAnsi="宋体" w:eastAsia="ヒラギノ角ゴ Pro W3"/>
      <w:color w:val="000000"/>
    </w:rPr>
  </w:style>
  <w:style w:type="paragraph" w:customStyle="1" w:styleId="133">
    <w:name w:val="纯文本_1"/>
    <w:link w:val="132"/>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autoRedefine/>
    <w:qFormat/>
    <w:locked/>
    <w:uiPriority w:val="0"/>
    <w:rPr>
      <w:i/>
      <w:iCs/>
      <w:color w:val="000000"/>
    </w:rPr>
  </w:style>
  <w:style w:type="paragraph" w:customStyle="1" w:styleId="136">
    <w:name w:val="彩色网格 - 强调文字颜色 11"/>
    <w:basedOn w:val="1"/>
    <w:next w:val="1"/>
    <w:link w:val="135"/>
    <w:autoRedefine/>
    <w:qFormat/>
    <w:uiPriority w:val="0"/>
    <w:rPr>
      <w:i/>
      <w:iCs/>
      <w:color w:val="000000"/>
    </w:rPr>
  </w:style>
  <w:style w:type="character" w:customStyle="1" w:styleId="137">
    <w:name w:val="样式 纯文本普通文字 Char纯文本 Char Char普通文字纯文本 Char Char Char Char Char...6 Char Char"/>
    <w:link w:val="138"/>
    <w:autoRedefine/>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0"/>
    <w:link w:val="137"/>
    <w:autoRedefine/>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autoRedefine/>
    <w:qFormat/>
    <w:locked/>
    <w:uiPriority w:val="0"/>
    <w:rPr>
      <w:i/>
      <w:iCs/>
      <w:color w:val="000000"/>
      <w:szCs w:val="24"/>
    </w:rPr>
  </w:style>
  <w:style w:type="paragraph" w:customStyle="1" w:styleId="140">
    <w:name w:val="引用1"/>
    <w:basedOn w:val="1"/>
    <w:next w:val="1"/>
    <w:link w:val="139"/>
    <w:autoRedefine/>
    <w:qFormat/>
    <w:uiPriority w:val="0"/>
    <w:rPr>
      <w:i/>
      <w:iCs/>
      <w:color w:val="000000"/>
      <w:szCs w:val="24"/>
    </w:rPr>
  </w:style>
  <w:style w:type="character" w:customStyle="1" w:styleId="141">
    <w:name w:val="标题4 Char Char"/>
    <w:link w:val="142"/>
    <w:autoRedefine/>
    <w:qFormat/>
    <w:locked/>
    <w:uiPriority w:val="0"/>
    <w:rPr>
      <w:rFonts w:ascii="Arial" w:hAnsi="Arial" w:cs="Arial"/>
      <w:b/>
      <w:bCs/>
      <w:sz w:val="24"/>
      <w:szCs w:val="32"/>
    </w:rPr>
  </w:style>
  <w:style w:type="paragraph" w:customStyle="1" w:styleId="142">
    <w:name w:val="标题4"/>
    <w:basedOn w:val="1"/>
    <w:link w:val="141"/>
    <w:autoRedefine/>
    <w:qFormat/>
    <w:uiPriority w:val="0"/>
    <w:rPr>
      <w:rFonts w:ascii="Arial" w:hAnsi="Arial" w:cs="Arial"/>
      <w:b/>
      <w:bCs/>
      <w:sz w:val="24"/>
      <w:szCs w:val="32"/>
    </w:rPr>
  </w:style>
  <w:style w:type="character" w:customStyle="1" w:styleId="143">
    <w:name w:val="明显引用 Char1"/>
    <w:link w:val="144"/>
    <w:autoRedefine/>
    <w:qFormat/>
    <w:locked/>
    <w:uiPriority w:val="0"/>
    <w:rPr>
      <w:b/>
      <w:bCs/>
      <w:i/>
      <w:iCs/>
      <w:color w:val="4F81BD"/>
      <w:szCs w:val="24"/>
    </w:rPr>
  </w:style>
  <w:style w:type="paragraph" w:customStyle="1" w:styleId="144">
    <w:name w:val="Intense Quote1"/>
    <w:basedOn w:val="1"/>
    <w:next w:val="1"/>
    <w:link w:val="143"/>
    <w:autoRedefine/>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autoRedefine/>
    <w:qFormat/>
    <w:locked/>
    <w:uiPriority w:val="0"/>
    <w:rPr>
      <w:rFonts w:ascii="Arial" w:hAnsi="Arial" w:cs="Arial"/>
      <w:b/>
      <w:bCs/>
      <w:sz w:val="24"/>
      <w:szCs w:val="32"/>
    </w:rPr>
  </w:style>
  <w:style w:type="paragraph" w:customStyle="1" w:styleId="147">
    <w:name w:val="标题5"/>
    <w:basedOn w:val="6"/>
    <w:link w:val="146"/>
    <w:autoRedefine/>
    <w:qFormat/>
    <w:uiPriority w:val="0"/>
    <w:pPr>
      <w:spacing w:line="412" w:lineRule="auto"/>
    </w:pPr>
    <w:rPr>
      <w:rFonts w:ascii="Arial" w:hAnsi="Arial" w:cs="Arial" w:eastAsiaTheme="minorEastAsia"/>
      <w:kern w:val="2"/>
      <w:sz w:val="24"/>
    </w:rPr>
  </w:style>
  <w:style w:type="character" w:customStyle="1" w:styleId="148">
    <w:name w:val="正文文字4 Char1_0"/>
    <w:link w:val="149"/>
    <w:autoRedefine/>
    <w:qFormat/>
    <w:locked/>
    <w:uiPriority w:val="0"/>
  </w:style>
  <w:style w:type="paragraph" w:customStyle="1" w:styleId="149">
    <w:name w:val="正文文本缩进_0"/>
    <w:basedOn w:val="134"/>
    <w:link w:val="148"/>
    <w:autoRedefine/>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autoRedefine/>
    <w:qFormat/>
    <w:locked/>
    <w:uiPriority w:val="0"/>
    <w:rPr>
      <w:rFonts w:ascii="Arial" w:hAnsi="Arial" w:eastAsia="Times New Roman" w:cs="Arial"/>
      <w:szCs w:val="24"/>
    </w:rPr>
  </w:style>
  <w:style w:type="paragraph" w:customStyle="1" w:styleId="151">
    <w:name w:val="内文"/>
    <w:link w:val="150"/>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autoRedefine/>
    <w:qFormat/>
    <w:locked/>
    <w:uiPriority w:val="0"/>
    <w:rPr>
      <w:rFonts w:ascii="宋体" w:hAnsi="Courier New" w:eastAsia="宋体"/>
      <w:szCs w:val="21"/>
    </w:rPr>
  </w:style>
  <w:style w:type="paragraph" w:customStyle="1" w:styleId="154">
    <w:name w:val="纯文本_1_0"/>
    <w:basedOn w:val="145"/>
    <w:link w:val="153"/>
    <w:autoRedefine/>
    <w:qFormat/>
    <w:uiPriority w:val="0"/>
    <w:rPr>
      <w:rFonts w:ascii="宋体" w:hAnsi="Courier New" w:cstheme="minorBidi"/>
      <w:szCs w:val="21"/>
    </w:rPr>
  </w:style>
  <w:style w:type="paragraph" w:customStyle="1" w:styleId="15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autoRedefine/>
    <w:qFormat/>
    <w:locked/>
    <w:uiPriority w:val="0"/>
    <w:rPr>
      <w:rFonts w:ascii="Arial" w:hAnsi="Arial" w:cs="Arial"/>
      <w:color w:val="000000"/>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autoRedefine/>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autoRedefine/>
    <w:qFormat/>
    <w:locked/>
    <w:uiPriority w:val="0"/>
    <w:rPr>
      <w:b/>
      <w:i/>
      <w:color w:val="4F81BD"/>
      <w:sz w:val="22"/>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autoRedefine/>
    <w:qFormat/>
    <w:locked/>
    <w:uiPriority w:val="0"/>
    <w:rPr>
      <w:rFonts w:ascii="..ì." w:hAnsi="..ì." w:eastAsia="..ì." w:cs="..ì."/>
      <w:color w:val="000000"/>
      <w:sz w:val="24"/>
      <w:szCs w:val="24"/>
    </w:rPr>
  </w:style>
  <w:style w:type="paragraph" w:customStyle="1" w:styleId="163">
    <w:name w:val="Default"/>
    <w:link w:val="162"/>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4">
    <w:name w:val="Quote Char"/>
    <w:link w:val="165"/>
    <w:autoRedefine/>
    <w:qFormat/>
    <w:locked/>
    <w:uiPriority w:val="0"/>
    <w:rPr>
      <w:i/>
      <w:color w:val="000000"/>
      <w:sz w:val="22"/>
    </w:rPr>
  </w:style>
  <w:style w:type="paragraph" w:customStyle="1" w:styleId="165">
    <w:name w:val="引用11"/>
    <w:basedOn w:val="1"/>
    <w:next w:val="1"/>
    <w:link w:val="164"/>
    <w:autoRedefine/>
    <w:qFormat/>
    <w:uiPriority w:val="0"/>
    <w:rPr>
      <w:i/>
      <w:color w:val="000000"/>
      <w:sz w:val="22"/>
    </w:rPr>
  </w:style>
  <w:style w:type="character" w:customStyle="1" w:styleId="166">
    <w:name w:val="明显引用 Char"/>
    <w:link w:val="167"/>
    <w:autoRedefine/>
    <w:qFormat/>
    <w:locked/>
    <w:uiPriority w:val="0"/>
    <w:rPr>
      <w:b/>
      <w:bCs/>
      <w:i/>
      <w:iCs/>
      <w:color w:val="4F81BD"/>
    </w:rPr>
  </w:style>
  <w:style w:type="paragraph" w:customStyle="1" w:styleId="167">
    <w:name w:val="明显引用2"/>
    <w:basedOn w:val="1"/>
    <w:next w:val="1"/>
    <w:link w:val="166"/>
    <w:autoRedefine/>
    <w:qFormat/>
    <w:uiPriority w:val="0"/>
    <w:pPr>
      <w:pBdr>
        <w:bottom w:val="single" w:color="4F81BD" w:sz="4" w:space="4"/>
      </w:pBdr>
      <w:spacing w:before="200" w:after="280"/>
      <w:ind w:left="936" w:right="936"/>
    </w:pPr>
    <w:rPr>
      <w:b/>
      <w:bCs/>
      <w:i/>
      <w:iCs/>
      <w:color w:val="4F81BD"/>
    </w:rPr>
  </w:style>
  <w:style w:type="paragraph" w:customStyle="1" w:styleId="168">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69">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0">
    <w:name w:val="ca-28"/>
    <w:basedOn w:val="1"/>
    <w:autoRedefine/>
    <w:qFormat/>
    <w:uiPriority w:val="99"/>
    <w:pPr>
      <w:widowControl/>
      <w:jc w:val="left"/>
    </w:pPr>
    <w:rPr>
      <w:rFonts w:ascii="宋体" w:hAnsi="宋体" w:eastAsia="宋体" w:cs="宋体"/>
      <w:color w:val="FF0000"/>
      <w:kern w:val="0"/>
      <w:szCs w:val="21"/>
    </w:rPr>
  </w:style>
  <w:style w:type="paragraph" w:customStyle="1" w:styleId="171">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3">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4">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5">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8">
    <w:name w:val="标题 3_0"/>
    <w:next w:val="177"/>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9">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0">
    <w:name w:val="pa-129"/>
    <w:basedOn w:val="1"/>
    <w:autoRedefine/>
    <w:qFormat/>
    <w:uiPriority w:val="99"/>
    <w:pPr>
      <w:widowControl/>
      <w:spacing w:line="300" w:lineRule="atLeast"/>
    </w:pPr>
    <w:rPr>
      <w:rFonts w:ascii="宋体" w:hAnsi="宋体" w:eastAsia="宋体" w:cs="宋体"/>
      <w:kern w:val="0"/>
      <w:sz w:val="24"/>
    </w:rPr>
  </w:style>
  <w:style w:type="paragraph" w:customStyle="1" w:styleId="181">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2">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3">
    <w:name w:val="Char Char Char Char"/>
    <w:basedOn w:val="1"/>
    <w:autoRedefine/>
    <w:qFormat/>
    <w:uiPriority w:val="99"/>
    <w:rPr>
      <w:rFonts w:ascii="Calibri" w:hAnsi="Calibri" w:eastAsia="宋体" w:cs="Times New Roman"/>
    </w:rPr>
  </w:style>
  <w:style w:type="paragraph" w:customStyle="1" w:styleId="184">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5">
    <w:name w:val="内文正文 Char"/>
    <w:link w:val="186"/>
    <w:autoRedefine/>
    <w:qFormat/>
    <w:locked/>
    <w:uiPriority w:val="0"/>
    <w:rPr>
      <w:rFonts w:ascii="宋体" w:hAnsi="???|CS?o｡ﾀ?" w:eastAsia="宋体"/>
      <w:szCs w:val="28"/>
    </w:rPr>
  </w:style>
  <w:style w:type="paragraph" w:customStyle="1" w:styleId="186">
    <w:name w:val="内文正文"/>
    <w:basedOn w:val="30"/>
    <w:link w:val="185"/>
    <w:autoRedefine/>
    <w:qFormat/>
    <w:uiPriority w:val="0"/>
    <w:pPr>
      <w:autoSpaceDE w:val="0"/>
      <w:autoSpaceDN w:val="0"/>
      <w:ind w:firstLine="200" w:firstLineChars="200"/>
    </w:pPr>
    <w:rPr>
      <w:rFonts w:hAnsi="???|CS?o｡ﾀ?" w:cstheme="minorBidi"/>
      <w:kern w:val="2"/>
      <w:sz w:val="21"/>
      <w:szCs w:val="28"/>
    </w:rPr>
  </w:style>
  <w:style w:type="paragraph" w:customStyle="1" w:styleId="187">
    <w:name w:val="Normal_21"/>
    <w:autoRedefine/>
    <w:qFormat/>
    <w:uiPriority w:val="99"/>
    <w:rPr>
      <w:rFonts w:ascii="黑体" w:hAnsi="黑体" w:eastAsia="黑体" w:cs="Times New Roman"/>
      <w:b/>
      <w:sz w:val="32"/>
      <w:szCs w:val="24"/>
      <w:lang w:val="en-US" w:eastAsia="zh-CN" w:bidi="ar-SA"/>
    </w:rPr>
  </w:style>
  <w:style w:type="paragraph" w:customStyle="1" w:styleId="188">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9">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0">
    <w:name w:val="pa-11"/>
    <w:basedOn w:val="1"/>
    <w:autoRedefine/>
    <w:qFormat/>
    <w:uiPriority w:val="99"/>
    <w:pPr>
      <w:widowControl/>
      <w:spacing w:line="280" w:lineRule="atLeast"/>
    </w:pPr>
    <w:rPr>
      <w:rFonts w:ascii="宋体" w:hAnsi="宋体" w:eastAsia="宋体" w:cs="宋体"/>
      <w:kern w:val="0"/>
      <w:sz w:val="24"/>
    </w:rPr>
  </w:style>
  <w:style w:type="paragraph" w:customStyle="1" w:styleId="191">
    <w:name w:val="pa-97"/>
    <w:basedOn w:val="1"/>
    <w:autoRedefine/>
    <w:qFormat/>
    <w:uiPriority w:val="99"/>
    <w:pPr>
      <w:widowControl/>
      <w:spacing w:line="720" w:lineRule="atLeast"/>
    </w:pPr>
    <w:rPr>
      <w:rFonts w:ascii="宋体" w:hAnsi="宋体" w:eastAsia="宋体" w:cs="宋体"/>
      <w:kern w:val="0"/>
      <w:sz w:val="24"/>
    </w:rPr>
  </w:style>
  <w:style w:type="paragraph" w:customStyle="1" w:styleId="192">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3">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4">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5">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6">
    <w:name w:val="Normal_18"/>
    <w:autoRedefine/>
    <w:qFormat/>
    <w:uiPriority w:val="99"/>
    <w:rPr>
      <w:rFonts w:ascii="黑体" w:hAnsi="黑体" w:eastAsia="黑体" w:cs="Times New Roman"/>
      <w:b/>
      <w:sz w:val="32"/>
      <w:szCs w:val="24"/>
      <w:lang w:val="en-US" w:eastAsia="zh-CN" w:bidi="ar-SA"/>
    </w:rPr>
  </w:style>
  <w:style w:type="paragraph" w:customStyle="1" w:styleId="197">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8">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0">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1">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2">
    <w:name w:val="页眉_0"/>
    <w:basedOn w:val="1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3">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4">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5">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6">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7">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9">
    <w:name w:val="pa-90"/>
    <w:basedOn w:val="1"/>
    <w:autoRedefine/>
    <w:qFormat/>
    <w:uiPriority w:val="99"/>
    <w:pPr>
      <w:widowControl/>
      <w:spacing w:line="280" w:lineRule="atLeast"/>
    </w:pPr>
    <w:rPr>
      <w:rFonts w:ascii="宋体" w:hAnsi="宋体" w:eastAsia="宋体" w:cs="宋体"/>
      <w:kern w:val="0"/>
      <w:sz w:val="24"/>
    </w:rPr>
  </w:style>
  <w:style w:type="paragraph" w:customStyle="1" w:styleId="210">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1">
    <w:name w:val="pa-78"/>
    <w:basedOn w:val="1"/>
    <w:autoRedefine/>
    <w:qFormat/>
    <w:uiPriority w:val="99"/>
    <w:pPr>
      <w:widowControl/>
      <w:spacing w:line="340" w:lineRule="atLeast"/>
    </w:pPr>
    <w:rPr>
      <w:rFonts w:ascii="宋体" w:hAnsi="宋体" w:eastAsia="宋体" w:cs="宋体"/>
      <w:kern w:val="0"/>
      <w:sz w:val="24"/>
    </w:rPr>
  </w:style>
  <w:style w:type="paragraph" w:customStyle="1" w:styleId="212">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3">
    <w:name w:val="pa-124"/>
    <w:basedOn w:val="1"/>
    <w:autoRedefine/>
    <w:qFormat/>
    <w:uiPriority w:val="99"/>
    <w:pPr>
      <w:widowControl/>
      <w:spacing w:line="760" w:lineRule="atLeast"/>
    </w:pPr>
    <w:rPr>
      <w:rFonts w:ascii="宋体" w:hAnsi="宋体" w:eastAsia="宋体" w:cs="宋体"/>
      <w:kern w:val="0"/>
      <w:sz w:val="24"/>
    </w:rPr>
  </w:style>
  <w:style w:type="paragraph" w:customStyle="1" w:styleId="214">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5">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7">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8">
    <w:name w:val="Normal_0"/>
    <w:autoRedefine/>
    <w:qFormat/>
    <w:uiPriority w:val="99"/>
    <w:rPr>
      <w:rFonts w:ascii="黑体" w:hAnsi="黑体" w:eastAsia="黑体" w:cs="Times New Roman"/>
      <w:b/>
      <w:sz w:val="32"/>
      <w:szCs w:val="24"/>
      <w:lang w:val="en-US" w:eastAsia="zh-CN" w:bidi="ar-SA"/>
    </w:rPr>
  </w:style>
  <w:style w:type="paragraph" w:customStyle="1" w:styleId="219">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0">
    <w:name w:val="pa-12"/>
    <w:basedOn w:val="1"/>
    <w:autoRedefine/>
    <w:qFormat/>
    <w:uiPriority w:val="99"/>
    <w:pPr>
      <w:widowControl/>
      <w:spacing w:line="360" w:lineRule="atLeast"/>
    </w:pPr>
    <w:rPr>
      <w:rFonts w:ascii="宋体" w:hAnsi="宋体" w:eastAsia="宋体" w:cs="宋体"/>
      <w:kern w:val="0"/>
      <w:sz w:val="24"/>
    </w:rPr>
  </w:style>
  <w:style w:type="paragraph" w:customStyle="1" w:styleId="221">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2">
    <w:name w:val="pa-8"/>
    <w:basedOn w:val="1"/>
    <w:autoRedefine/>
    <w:qFormat/>
    <w:uiPriority w:val="99"/>
    <w:pPr>
      <w:widowControl/>
      <w:spacing w:line="360" w:lineRule="atLeast"/>
    </w:pPr>
    <w:rPr>
      <w:rFonts w:ascii="宋体" w:hAnsi="宋体" w:eastAsia="宋体" w:cs="宋体"/>
      <w:kern w:val="0"/>
      <w:sz w:val="24"/>
    </w:rPr>
  </w:style>
  <w:style w:type="paragraph" w:customStyle="1" w:styleId="223">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4">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5">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8">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9">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0">
    <w:name w:val="pa-61"/>
    <w:basedOn w:val="1"/>
    <w:autoRedefine/>
    <w:qFormat/>
    <w:uiPriority w:val="99"/>
    <w:pPr>
      <w:widowControl/>
      <w:spacing w:line="240" w:lineRule="atLeast"/>
    </w:pPr>
    <w:rPr>
      <w:rFonts w:ascii="宋体" w:hAnsi="宋体" w:eastAsia="宋体" w:cs="宋体"/>
      <w:kern w:val="0"/>
      <w:sz w:val="24"/>
    </w:rPr>
  </w:style>
  <w:style w:type="paragraph" w:customStyle="1" w:styleId="231">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2">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3">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4">
    <w:name w:val="pa-96"/>
    <w:basedOn w:val="1"/>
    <w:autoRedefine/>
    <w:qFormat/>
    <w:uiPriority w:val="99"/>
    <w:pPr>
      <w:widowControl/>
      <w:spacing w:line="480" w:lineRule="atLeast"/>
    </w:pPr>
    <w:rPr>
      <w:rFonts w:ascii="宋体" w:hAnsi="宋体" w:eastAsia="宋体" w:cs="宋体"/>
      <w:kern w:val="0"/>
      <w:sz w:val="24"/>
    </w:rPr>
  </w:style>
  <w:style w:type="paragraph" w:customStyle="1" w:styleId="235">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6">
    <w:name w:val="Normal_8"/>
    <w:autoRedefine/>
    <w:qFormat/>
    <w:uiPriority w:val="99"/>
    <w:rPr>
      <w:rFonts w:ascii="黑体" w:hAnsi="黑体" w:eastAsia="黑体" w:cs="Times New Roman"/>
      <w:b/>
      <w:sz w:val="32"/>
      <w:szCs w:val="24"/>
      <w:lang w:val="en-US" w:eastAsia="zh-CN" w:bidi="ar-SA"/>
    </w:rPr>
  </w:style>
  <w:style w:type="paragraph" w:customStyle="1" w:styleId="237">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8">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9">
    <w:name w:val="Normal_14"/>
    <w:autoRedefine/>
    <w:qFormat/>
    <w:uiPriority w:val="99"/>
    <w:rPr>
      <w:rFonts w:ascii="黑体" w:hAnsi="黑体" w:eastAsia="黑体" w:cs="Times New Roman"/>
      <w:b/>
      <w:sz w:val="32"/>
      <w:szCs w:val="24"/>
      <w:lang w:val="en-US" w:eastAsia="zh-CN" w:bidi="ar-SA"/>
    </w:rPr>
  </w:style>
  <w:style w:type="paragraph" w:customStyle="1" w:styleId="240">
    <w:name w:val="ca-21"/>
    <w:basedOn w:val="1"/>
    <w:autoRedefine/>
    <w:qFormat/>
    <w:uiPriority w:val="99"/>
    <w:pPr>
      <w:widowControl/>
      <w:jc w:val="left"/>
    </w:pPr>
    <w:rPr>
      <w:rFonts w:ascii="宋体" w:hAnsi="宋体" w:eastAsia="宋体" w:cs="宋体"/>
      <w:color w:val="000000"/>
      <w:kern w:val="0"/>
      <w:szCs w:val="21"/>
    </w:rPr>
  </w:style>
  <w:style w:type="paragraph" w:customStyle="1" w:styleId="241">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2">
    <w:name w:val="Normal_13"/>
    <w:autoRedefine/>
    <w:qFormat/>
    <w:uiPriority w:val="99"/>
    <w:rPr>
      <w:rFonts w:ascii="黑体" w:hAnsi="黑体" w:eastAsia="黑体" w:cs="Times New Roman"/>
      <w:b/>
      <w:sz w:val="32"/>
      <w:szCs w:val="24"/>
      <w:lang w:val="en-US" w:eastAsia="zh-CN" w:bidi="ar-SA"/>
    </w:rPr>
  </w:style>
  <w:style w:type="paragraph" w:customStyle="1" w:styleId="243">
    <w:name w:val="Normal_23"/>
    <w:autoRedefine/>
    <w:qFormat/>
    <w:uiPriority w:val="99"/>
    <w:rPr>
      <w:rFonts w:ascii="黑体" w:hAnsi="黑体" w:eastAsia="黑体" w:cs="Times New Roman"/>
      <w:b/>
      <w:sz w:val="32"/>
      <w:szCs w:val="24"/>
      <w:lang w:val="en-US" w:eastAsia="zh-CN" w:bidi="ar-SA"/>
    </w:rPr>
  </w:style>
  <w:style w:type="paragraph" w:customStyle="1" w:styleId="244">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5">
    <w:name w:val="Char Char1 Char"/>
    <w:basedOn w:val="1"/>
    <w:autoRedefine/>
    <w:qFormat/>
    <w:uiPriority w:val="99"/>
    <w:rPr>
      <w:rFonts w:ascii="Calibri" w:hAnsi="Calibri" w:eastAsia="宋体" w:cs="Times New Roman"/>
    </w:rPr>
  </w:style>
  <w:style w:type="paragraph" w:customStyle="1" w:styleId="246">
    <w:name w:val="Normal_4"/>
    <w:autoRedefine/>
    <w:qFormat/>
    <w:uiPriority w:val="99"/>
    <w:rPr>
      <w:rFonts w:ascii="黑体" w:hAnsi="黑体" w:eastAsia="黑体" w:cs="Times New Roman"/>
      <w:b/>
      <w:sz w:val="32"/>
      <w:szCs w:val="24"/>
      <w:lang w:val="en-US" w:eastAsia="zh-CN" w:bidi="ar-SA"/>
    </w:rPr>
  </w:style>
  <w:style w:type="paragraph" w:customStyle="1" w:styleId="247">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8">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0">
    <w:name w:val="Normal_22"/>
    <w:autoRedefine/>
    <w:qFormat/>
    <w:uiPriority w:val="99"/>
    <w:rPr>
      <w:rFonts w:ascii="黑体" w:hAnsi="黑体" w:eastAsia="黑体" w:cs="Times New Roman"/>
      <w:b/>
      <w:sz w:val="32"/>
      <w:szCs w:val="24"/>
      <w:lang w:val="en-US" w:eastAsia="zh-CN" w:bidi="ar-SA"/>
    </w:rPr>
  </w:style>
  <w:style w:type="paragraph" w:customStyle="1" w:styleId="251">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2">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3">
    <w:name w:val="ca-30"/>
    <w:basedOn w:val="1"/>
    <w:autoRedefine/>
    <w:qFormat/>
    <w:uiPriority w:val="99"/>
    <w:pPr>
      <w:widowControl/>
      <w:jc w:val="left"/>
    </w:pPr>
    <w:rPr>
      <w:rFonts w:ascii="??" w:hAnsi="??" w:eastAsia="宋体" w:cs="宋体"/>
      <w:color w:val="002060"/>
      <w:kern w:val="0"/>
      <w:szCs w:val="21"/>
    </w:rPr>
  </w:style>
  <w:style w:type="paragraph" w:customStyle="1" w:styleId="254">
    <w:name w:val="pa-13"/>
    <w:basedOn w:val="1"/>
    <w:autoRedefine/>
    <w:qFormat/>
    <w:uiPriority w:val="99"/>
    <w:pPr>
      <w:widowControl/>
      <w:spacing w:line="360" w:lineRule="atLeast"/>
    </w:pPr>
    <w:rPr>
      <w:rFonts w:ascii="宋体" w:hAnsi="宋体" w:eastAsia="宋体" w:cs="宋体"/>
      <w:kern w:val="0"/>
      <w:sz w:val="24"/>
    </w:rPr>
  </w:style>
  <w:style w:type="paragraph" w:customStyle="1" w:styleId="255">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6">
    <w:name w:val="pa-16"/>
    <w:basedOn w:val="1"/>
    <w:autoRedefine/>
    <w:qFormat/>
    <w:uiPriority w:val="99"/>
    <w:pPr>
      <w:widowControl/>
      <w:spacing w:line="240" w:lineRule="atLeast"/>
    </w:pPr>
    <w:rPr>
      <w:rFonts w:ascii="宋体" w:hAnsi="宋体" w:eastAsia="宋体" w:cs="宋体"/>
      <w:kern w:val="0"/>
      <w:sz w:val="24"/>
    </w:rPr>
  </w:style>
  <w:style w:type="paragraph" w:customStyle="1" w:styleId="257">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8">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9">
    <w:name w:val="ca-29"/>
    <w:basedOn w:val="1"/>
    <w:autoRedefine/>
    <w:qFormat/>
    <w:uiPriority w:val="99"/>
    <w:pPr>
      <w:widowControl/>
      <w:jc w:val="left"/>
    </w:pPr>
    <w:rPr>
      <w:rFonts w:ascii="宋体" w:hAnsi="宋体" w:eastAsia="宋体" w:cs="宋体"/>
      <w:color w:val="7030A0"/>
      <w:kern w:val="0"/>
      <w:szCs w:val="21"/>
    </w:rPr>
  </w:style>
  <w:style w:type="paragraph" w:customStyle="1" w:styleId="260">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1">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2">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3">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4">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5">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6">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7">
    <w:name w:val="Normal_19"/>
    <w:autoRedefine/>
    <w:qFormat/>
    <w:uiPriority w:val="99"/>
    <w:rPr>
      <w:rFonts w:ascii="黑体" w:hAnsi="黑体" w:eastAsia="黑体" w:cs="Times New Roman"/>
      <w:b/>
      <w:sz w:val="32"/>
      <w:szCs w:val="24"/>
      <w:lang w:val="en-US" w:eastAsia="zh-CN" w:bidi="ar-SA"/>
    </w:rPr>
  </w:style>
  <w:style w:type="paragraph" w:customStyle="1" w:styleId="268">
    <w:name w:val="纯文本_2"/>
    <w:basedOn w:val="1"/>
    <w:autoRedefine/>
    <w:qFormat/>
    <w:uiPriority w:val="99"/>
    <w:rPr>
      <w:rFonts w:ascii="宋体" w:hAnsi="Courier New" w:eastAsia="宋体" w:cs="Times New Roman"/>
      <w:szCs w:val="21"/>
    </w:rPr>
  </w:style>
  <w:style w:type="paragraph" w:customStyle="1" w:styleId="269">
    <w:name w:val="pa-80"/>
    <w:basedOn w:val="1"/>
    <w:autoRedefine/>
    <w:qFormat/>
    <w:uiPriority w:val="99"/>
    <w:pPr>
      <w:widowControl/>
      <w:spacing w:line="360" w:lineRule="atLeast"/>
    </w:pPr>
    <w:rPr>
      <w:rFonts w:ascii="宋体" w:hAnsi="宋体" w:eastAsia="宋体" w:cs="宋体"/>
      <w:kern w:val="0"/>
      <w:sz w:val="24"/>
    </w:rPr>
  </w:style>
  <w:style w:type="paragraph" w:customStyle="1" w:styleId="270">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2">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3">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5">
    <w:name w:val="Char_0"/>
    <w:basedOn w:val="1"/>
    <w:autoRedefine/>
    <w:qFormat/>
    <w:uiPriority w:val="99"/>
    <w:rPr>
      <w:rFonts w:ascii="Tahoma" w:hAnsi="Tahoma" w:eastAsia="宋体" w:cs="Times New Roman"/>
      <w:sz w:val="24"/>
      <w:szCs w:val="20"/>
    </w:rPr>
  </w:style>
  <w:style w:type="paragraph" w:customStyle="1" w:styleId="276">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7">
    <w:name w:val="pa-100"/>
    <w:basedOn w:val="1"/>
    <w:autoRedefine/>
    <w:qFormat/>
    <w:uiPriority w:val="99"/>
    <w:pPr>
      <w:widowControl/>
      <w:spacing w:line="300" w:lineRule="atLeast"/>
    </w:pPr>
    <w:rPr>
      <w:rFonts w:ascii="宋体" w:hAnsi="宋体" w:eastAsia="宋体" w:cs="宋体"/>
      <w:kern w:val="0"/>
      <w:sz w:val="24"/>
    </w:rPr>
  </w:style>
  <w:style w:type="paragraph" w:customStyle="1" w:styleId="278">
    <w:name w:val="ca-49"/>
    <w:basedOn w:val="1"/>
    <w:autoRedefine/>
    <w:qFormat/>
    <w:uiPriority w:val="99"/>
    <w:pPr>
      <w:widowControl/>
      <w:jc w:val="left"/>
    </w:pPr>
    <w:rPr>
      <w:rFonts w:ascii="宋体" w:hAnsi="宋体" w:eastAsia="宋体" w:cs="宋体"/>
      <w:kern w:val="0"/>
      <w:sz w:val="32"/>
      <w:szCs w:val="32"/>
    </w:rPr>
  </w:style>
  <w:style w:type="character" w:customStyle="1" w:styleId="279">
    <w:name w:val="Blockquote Char"/>
    <w:link w:val="280"/>
    <w:autoRedefine/>
    <w:qFormat/>
    <w:locked/>
    <w:uiPriority w:val="0"/>
    <w:rPr>
      <w:rFonts w:ascii="Calibri" w:hAnsi="Calibri" w:cs="Calibri"/>
      <w:sz w:val="24"/>
    </w:rPr>
  </w:style>
  <w:style w:type="paragraph" w:customStyle="1" w:styleId="280">
    <w:name w:val="Blockquote"/>
    <w:basedOn w:val="1"/>
    <w:link w:val="279"/>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1">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2">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3">
    <w:name w:val="Normal_15"/>
    <w:autoRedefine/>
    <w:qFormat/>
    <w:uiPriority w:val="99"/>
    <w:rPr>
      <w:rFonts w:ascii="黑体" w:hAnsi="黑体" w:eastAsia="黑体" w:cs="Times New Roman"/>
      <w:b/>
      <w:sz w:val="32"/>
      <w:szCs w:val="24"/>
      <w:lang w:val="en-US" w:eastAsia="zh-CN" w:bidi="ar-SA"/>
    </w:rPr>
  </w:style>
  <w:style w:type="paragraph" w:customStyle="1" w:styleId="284">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5">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6">
    <w:name w:val="pa-40"/>
    <w:basedOn w:val="1"/>
    <w:autoRedefine/>
    <w:qFormat/>
    <w:uiPriority w:val="99"/>
    <w:pPr>
      <w:widowControl/>
      <w:spacing w:line="280" w:lineRule="atLeast"/>
    </w:pPr>
    <w:rPr>
      <w:rFonts w:ascii="宋体" w:hAnsi="宋体" w:eastAsia="宋体" w:cs="宋体"/>
      <w:kern w:val="0"/>
      <w:sz w:val="24"/>
    </w:rPr>
  </w:style>
  <w:style w:type="paragraph" w:customStyle="1" w:styleId="287">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8">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9">
    <w:name w:val="pa-109"/>
    <w:basedOn w:val="1"/>
    <w:autoRedefine/>
    <w:qFormat/>
    <w:uiPriority w:val="99"/>
    <w:pPr>
      <w:widowControl/>
      <w:spacing w:line="280" w:lineRule="atLeast"/>
    </w:pPr>
    <w:rPr>
      <w:rFonts w:ascii="宋体" w:hAnsi="宋体" w:eastAsia="宋体" w:cs="宋体"/>
      <w:kern w:val="0"/>
      <w:sz w:val="24"/>
    </w:rPr>
  </w:style>
  <w:style w:type="paragraph" w:customStyle="1" w:styleId="290">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1">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2">
    <w:name w:val="标题 1_0"/>
    <w:next w:val="177"/>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3">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4">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5">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6">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7">
    <w:name w:val="Char Char1 Char_0"/>
    <w:basedOn w:val="1"/>
    <w:autoRedefine/>
    <w:qFormat/>
    <w:uiPriority w:val="99"/>
    <w:rPr>
      <w:rFonts w:ascii="Calibri" w:hAnsi="Calibri" w:eastAsia="宋体" w:cs="Times New Roman"/>
    </w:rPr>
  </w:style>
  <w:style w:type="paragraph" w:customStyle="1" w:styleId="298">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2">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4">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5">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2">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7">
    <w:name w:val="ca-24"/>
    <w:basedOn w:val="1"/>
    <w:autoRedefine/>
    <w:qFormat/>
    <w:uiPriority w:val="99"/>
    <w:pPr>
      <w:widowControl/>
      <w:jc w:val="left"/>
    </w:pPr>
    <w:rPr>
      <w:rFonts w:ascii="宋体" w:hAnsi="宋体" w:eastAsia="宋体" w:cs="宋体"/>
      <w:kern w:val="0"/>
      <w:sz w:val="24"/>
    </w:rPr>
  </w:style>
  <w:style w:type="paragraph" w:customStyle="1" w:styleId="318">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2">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8">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0">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4">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autoRedefine/>
    <w:qFormat/>
    <w:uiPriority w:val="99"/>
    <w:pPr>
      <w:widowControl/>
      <w:jc w:val="left"/>
    </w:pPr>
    <w:rPr>
      <w:rFonts w:ascii="??" w:hAnsi="??" w:eastAsia="宋体" w:cs="宋体"/>
      <w:color w:val="000000"/>
      <w:kern w:val="0"/>
      <w:sz w:val="18"/>
      <w:szCs w:val="18"/>
    </w:rPr>
  </w:style>
  <w:style w:type="paragraph" w:customStyle="1" w:styleId="348">
    <w:name w:val="Normal_10"/>
    <w:autoRedefine/>
    <w:qFormat/>
    <w:uiPriority w:val="99"/>
    <w:rPr>
      <w:rFonts w:ascii="黑体" w:hAnsi="黑体" w:eastAsia="黑体" w:cs="Times New Roman"/>
      <w:b/>
      <w:sz w:val="32"/>
      <w:szCs w:val="24"/>
      <w:lang w:val="en-US" w:eastAsia="zh-CN" w:bidi="ar-SA"/>
    </w:rPr>
  </w:style>
  <w:style w:type="paragraph" w:customStyle="1" w:styleId="349">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0">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autoRedefine/>
    <w:qFormat/>
    <w:uiPriority w:val="99"/>
    <w:pPr>
      <w:widowControl/>
      <w:jc w:val="left"/>
    </w:pPr>
    <w:rPr>
      <w:rFonts w:ascii="宋体" w:hAnsi="宋体" w:eastAsia="宋体" w:cs="宋体"/>
      <w:kern w:val="0"/>
      <w:sz w:val="24"/>
    </w:rPr>
  </w:style>
  <w:style w:type="character" w:customStyle="1" w:styleId="354">
    <w:name w:val="正文2 Char Char"/>
    <w:link w:val="355"/>
    <w:autoRedefine/>
    <w:qFormat/>
    <w:locked/>
    <w:uiPriority w:val="0"/>
    <w:rPr>
      <w:rFonts w:ascii="Arial" w:hAnsi="Arial" w:cs="宋体"/>
      <w:sz w:val="24"/>
    </w:rPr>
  </w:style>
  <w:style w:type="paragraph" w:customStyle="1" w:styleId="355">
    <w:name w:val="正文2"/>
    <w:basedOn w:val="1"/>
    <w:link w:val="354"/>
    <w:autoRedefine/>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9">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autoRedefine/>
    <w:qFormat/>
    <w:uiPriority w:val="99"/>
    <w:rPr>
      <w:rFonts w:ascii="黑体" w:hAnsi="黑体" w:eastAsia="黑体" w:cs="Times New Roman"/>
      <w:b/>
      <w:sz w:val="32"/>
      <w:szCs w:val="24"/>
      <w:lang w:val="en-US" w:eastAsia="zh-CN" w:bidi="ar-SA"/>
    </w:rPr>
  </w:style>
  <w:style w:type="paragraph" w:customStyle="1" w:styleId="361">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autoRedefine/>
    <w:qFormat/>
    <w:uiPriority w:val="99"/>
    <w:rPr>
      <w:rFonts w:ascii="黑体" w:hAnsi="黑体" w:eastAsia="黑体" w:cs="Times New Roman"/>
      <w:b/>
      <w:sz w:val="32"/>
      <w:szCs w:val="24"/>
      <w:lang w:val="en-US" w:eastAsia="zh-CN" w:bidi="ar-SA"/>
    </w:rPr>
  </w:style>
  <w:style w:type="paragraph" w:customStyle="1" w:styleId="364">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autoRedefine/>
    <w:qFormat/>
    <w:uiPriority w:val="99"/>
    <w:rPr>
      <w:rFonts w:ascii="仿宋_GB2312" w:hAnsi="Times New Roman" w:eastAsia="仿宋_GB2312" w:cs="Times New Roman"/>
      <w:b/>
      <w:sz w:val="32"/>
      <w:szCs w:val="32"/>
    </w:rPr>
  </w:style>
  <w:style w:type="paragraph" w:customStyle="1" w:styleId="366">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autoRedefine/>
    <w:qFormat/>
    <w:uiPriority w:val="99"/>
    <w:rPr>
      <w:rFonts w:ascii="黑体" w:hAnsi="黑体" w:eastAsia="黑体" w:cs="Times New Roman"/>
      <w:b/>
      <w:sz w:val="32"/>
      <w:szCs w:val="24"/>
      <w:lang w:val="en-US" w:eastAsia="zh-CN" w:bidi="ar-SA"/>
    </w:rPr>
  </w:style>
  <w:style w:type="paragraph" w:customStyle="1" w:styleId="371">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7">
    <w:name w:val="Normal_7"/>
    <w:autoRedefine/>
    <w:qFormat/>
    <w:uiPriority w:val="99"/>
    <w:rPr>
      <w:rFonts w:ascii="黑体" w:hAnsi="黑体" w:eastAsia="黑体" w:cs="Times New Roman"/>
      <w:b/>
      <w:sz w:val="32"/>
      <w:szCs w:val="24"/>
      <w:lang w:val="en-US" w:eastAsia="zh-CN" w:bidi="ar-SA"/>
    </w:rPr>
  </w:style>
  <w:style w:type="paragraph" w:customStyle="1" w:styleId="378">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1">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2">
    <w:name w:val="Normal_24"/>
    <w:autoRedefine/>
    <w:qFormat/>
    <w:uiPriority w:val="99"/>
    <w:rPr>
      <w:rFonts w:ascii="黑体" w:hAnsi="黑体" w:eastAsia="黑体" w:cs="Times New Roman"/>
      <w:b/>
      <w:sz w:val="32"/>
      <w:szCs w:val="24"/>
      <w:lang w:val="en-US" w:eastAsia="zh-CN" w:bidi="ar-SA"/>
    </w:rPr>
  </w:style>
  <w:style w:type="paragraph" w:customStyle="1" w:styleId="383">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6">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9">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3">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5">
    <w:name w:val="Normal_12"/>
    <w:autoRedefine/>
    <w:qFormat/>
    <w:uiPriority w:val="99"/>
    <w:rPr>
      <w:rFonts w:ascii="黑体" w:hAnsi="黑体" w:eastAsia="黑体" w:cs="Times New Roman"/>
      <w:b/>
      <w:sz w:val="32"/>
      <w:szCs w:val="24"/>
      <w:lang w:val="en-US" w:eastAsia="zh-CN" w:bidi="ar-SA"/>
    </w:rPr>
  </w:style>
  <w:style w:type="paragraph" w:customStyle="1" w:styleId="396">
    <w:name w:val="Normal_5"/>
    <w:autoRedefine/>
    <w:qFormat/>
    <w:uiPriority w:val="99"/>
    <w:rPr>
      <w:rFonts w:ascii="黑体" w:hAnsi="黑体" w:eastAsia="黑体" w:cs="Times New Roman"/>
      <w:b/>
      <w:sz w:val="32"/>
      <w:szCs w:val="24"/>
      <w:lang w:val="en-US" w:eastAsia="zh-CN" w:bidi="ar-SA"/>
    </w:rPr>
  </w:style>
  <w:style w:type="paragraph" w:customStyle="1" w:styleId="397">
    <w:name w:val="pa-115"/>
    <w:basedOn w:val="1"/>
    <w:autoRedefine/>
    <w:qFormat/>
    <w:uiPriority w:val="99"/>
    <w:pPr>
      <w:widowControl/>
      <w:spacing w:line="480" w:lineRule="atLeast"/>
    </w:pPr>
    <w:rPr>
      <w:rFonts w:ascii="宋体" w:hAnsi="宋体" w:eastAsia="宋体" w:cs="宋体"/>
      <w:kern w:val="0"/>
      <w:sz w:val="24"/>
    </w:rPr>
  </w:style>
  <w:style w:type="paragraph" w:customStyle="1" w:styleId="398">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9">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autoRedefine/>
    <w:qFormat/>
    <w:uiPriority w:val="99"/>
    <w:pPr>
      <w:widowControl/>
      <w:spacing w:line="360" w:lineRule="atLeast"/>
    </w:pPr>
    <w:rPr>
      <w:rFonts w:ascii="宋体" w:hAnsi="宋体" w:eastAsia="宋体" w:cs="宋体"/>
      <w:kern w:val="0"/>
      <w:sz w:val="24"/>
    </w:rPr>
  </w:style>
  <w:style w:type="paragraph" w:customStyle="1" w:styleId="402">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autoRedefine/>
    <w:qFormat/>
    <w:uiPriority w:val="99"/>
    <w:pPr>
      <w:jc w:val="center"/>
    </w:pPr>
    <w:rPr>
      <w:rFonts w:ascii="华文细黑" w:hAnsi="华文细黑" w:eastAsia="宋体" w:cs="Times New Roman"/>
      <w:kern w:val="0"/>
      <w:szCs w:val="20"/>
    </w:rPr>
  </w:style>
  <w:style w:type="paragraph" w:customStyle="1" w:styleId="404">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5">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autoRedefine/>
    <w:qFormat/>
    <w:uiPriority w:val="99"/>
    <w:pPr>
      <w:widowControl/>
      <w:jc w:val="left"/>
    </w:pPr>
    <w:rPr>
      <w:rFonts w:ascii="宋体" w:hAnsi="宋体" w:eastAsia="宋体" w:cs="宋体"/>
      <w:color w:val="000000"/>
      <w:kern w:val="0"/>
      <w:szCs w:val="21"/>
    </w:rPr>
  </w:style>
  <w:style w:type="paragraph" w:customStyle="1" w:styleId="413">
    <w:name w:val="ca-26"/>
    <w:basedOn w:val="1"/>
    <w:autoRedefine/>
    <w:qFormat/>
    <w:uiPriority w:val="99"/>
    <w:pPr>
      <w:widowControl/>
      <w:jc w:val="left"/>
    </w:pPr>
    <w:rPr>
      <w:rFonts w:ascii="宋体" w:hAnsi="宋体" w:eastAsia="宋体" w:cs="宋体"/>
      <w:color w:val="002060"/>
      <w:kern w:val="0"/>
      <w:szCs w:val="21"/>
    </w:rPr>
  </w:style>
  <w:style w:type="paragraph" w:customStyle="1" w:styleId="414">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6">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autoRedefine/>
    <w:qFormat/>
    <w:uiPriority w:val="99"/>
    <w:pPr>
      <w:widowControl/>
      <w:spacing w:line="400" w:lineRule="atLeast"/>
    </w:pPr>
    <w:rPr>
      <w:rFonts w:ascii="宋体" w:hAnsi="宋体" w:eastAsia="宋体" w:cs="宋体"/>
      <w:kern w:val="0"/>
      <w:sz w:val="24"/>
    </w:rPr>
  </w:style>
  <w:style w:type="paragraph" w:customStyle="1" w:styleId="418">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0">
    <w:name w:val="Normal_20"/>
    <w:autoRedefine/>
    <w:qFormat/>
    <w:uiPriority w:val="99"/>
    <w:rPr>
      <w:rFonts w:ascii="黑体" w:hAnsi="黑体" w:eastAsia="黑体" w:cs="Times New Roman"/>
      <w:b/>
      <w:sz w:val="32"/>
      <w:szCs w:val="24"/>
      <w:lang w:val="en-US" w:eastAsia="zh-CN" w:bidi="ar-SA"/>
    </w:rPr>
  </w:style>
  <w:style w:type="paragraph" w:customStyle="1" w:styleId="431">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3">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7">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autoRedefine/>
    <w:qFormat/>
    <w:uiPriority w:val="99"/>
    <w:rPr>
      <w:rFonts w:ascii="Calibri" w:hAnsi="Calibri" w:eastAsia="宋体" w:cs="Times New Roman"/>
    </w:rPr>
  </w:style>
  <w:style w:type="paragraph" w:customStyle="1" w:styleId="446">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8">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5"/>
    <w:autoRedefine/>
    <w:qFormat/>
    <w:uiPriority w:val="99"/>
    <w:pPr>
      <w:widowControl/>
      <w:jc w:val="left"/>
    </w:pPr>
    <w:rPr>
      <w:rFonts w:ascii="宋体" w:hAnsi="Courier New"/>
    </w:rPr>
  </w:style>
  <w:style w:type="paragraph" w:customStyle="1" w:styleId="452">
    <w:name w:val="pa-6"/>
    <w:basedOn w:val="1"/>
    <w:autoRedefine/>
    <w:qFormat/>
    <w:uiPriority w:val="99"/>
    <w:pPr>
      <w:widowControl/>
      <w:spacing w:line="560" w:lineRule="atLeast"/>
    </w:pPr>
    <w:rPr>
      <w:rFonts w:ascii="宋体" w:hAnsi="宋体" w:eastAsia="宋体" w:cs="宋体"/>
      <w:kern w:val="0"/>
      <w:sz w:val="24"/>
    </w:rPr>
  </w:style>
  <w:style w:type="paragraph" w:customStyle="1" w:styleId="453">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autoRedefine/>
    <w:qFormat/>
    <w:uiPriority w:val="99"/>
    <w:pPr>
      <w:widowControl/>
      <w:spacing w:line="360" w:lineRule="atLeast"/>
    </w:pPr>
    <w:rPr>
      <w:rFonts w:ascii="宋体" w:hAnsi="宋体" w:eastAsia="宋体" w:cs="宋体"/>
      <w:kern w:val="0"/>
      <w:sz w:val="24"/>
    </w:rPr>
  </w:style>
  <w:style w:type="paragraph" w:customStyle="1" w:styleId="456">
    <w:name w:val="ca-22"/>
    <w:basedOn w:val="1"/>
    <w:autoRedefine/>
    <w:qFormat/>
    <w:uiPriority w:val="99"/>
    <w:pPr>
      <w:widowControl/>
      <w:jc w:val="left"/>
    </w:pPr>
    <w:rPr>
      <w:rFonts w:ascii="宋体" w:hAnsi="宋体" w:eastAsia="宋体" w:cs="宋体"/>
      <w:kern w:val="0"/>
      <w:szCs w:val="21"/>
    </w:rPr>
  </w:style>
  <w:style w:type="paragraph" w:customStyle="1" w:styleId="457">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autoRedefine/>
    <w:qFormat/>
    <w:uiPriority w:val="99"/>
    <w:pPr>
      <w:widowControl/>
      <w:jc w:val="left"/>
    </w:pPr>
    <w:rPr>
      <w:rFonts w:ascii="Calibri" w:hAnsi="Calibri" w:eastAsia="宋体" w:cs="Times New Roman"/>
      <w:kern w:val="0"/>
      <w:szCs w:val="21"/>
    </w:rPr>
  </w:style>
  <w:style w:type="paragraph" w:customStyle="1" w:styleId="463">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autoRedefine/>
    <w:qFormat/>
    <w:uiPriority w:val="99"/>
    <w:pPr>
      <w:widowControl/>
      <w:spacing w:line="720" w:lineRule="atLeast"/>
    </w:pPr>
    <w:rPr>
      <w:rFonts w:ascii="宋体" w:hAnsi="宋体" w:eastAsia="宋体" w:cs="宋体"/>
      <w:kern w:val="0"/>
      <w:sz w:val="24"/>
    </w:rPr>
  </w:style>
  <w:style w:type="paragraph" w:customStyle="1" w:styleId="469">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autoRedefine/>
    <w:qFormat/>
    <w:uiPriority w:val="99"/>
    <w:rPr>
      <w:rFonts w:ascii="Calibri" w:hAnsi="Calibri" w:eastAsia="宋体" w:cs="Times New Roman"/>
      <w:szCs w:val="20"/>
    </w:rPr>
  </w:style>
  <w:style w:type="paragraph" w:customStyle="1" w:styleId="473">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4">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autoRedefine/>
    <w:qFormat/>
    <w:locked/>
    <w:uiPriority w:val="0"/>
    <w:rPr>
      <w:rFonts w:ascii="Calibri" w:hAnsi="Calibri" w:cs="Calibri"/>
    </w:rPr>
  </w:style>
  <w:style w:type="paragraph" w:customStyle="1" w:styleId="476">
    <w:name w:val="列出段落1"/>
    <w:basedOn w:val="1"/>
    <w:link w:val="475"/>
    <w:autoRedefine/>
    <w:qFormat/>
    <w:uiPriority w:val="0"/>
    <w:pPr>
      <w:ind w:firstLine="420" w:firstLineChars="200"/>
    </w:pPr>
    <w:rPr>
      <w:rFonts w:ascii="Calibri" w:hAnsi="Calibri" w:cs="Calibri"/>
    </w:rPr>
  </w:style>
  <w:style w:type="paragraph" w:customStyle="1" w:styleId="477">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1">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3">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6">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8">
    <w:name w:val="pa-89"/>
    <w:basedOn w:val="1"/>
    <w:autoRedefine/>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4">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0">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autoRedefine/>
    <w:qFormat/>
    <w:uiPriority w:val="99"/>
    <w:pPr>
      <w:widowControl/>
      <w:jc w:val="left"/>
    </w:pPr>
    <w:rPr>
      <w:rFonts w:ascii="宋体" w:hAnsi="宋体" w:eastAsia="宋体" w:cs="宋体"/>
      <w:kern w:val="0"/>
      <w:sz w:val="24"/>
    </w:rPr>
  </w:style>
  <w:style w:type="paragraph" w:customStyle="1" w:styleId="504">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autoRedefine/>
    <w:qFormat/>
    <w:uiPriority w:val="99"/>
    <w:rPr>
      <w:rFonts w:ascii="Calibri" w:hAnsi="Calibri" w:eastAsia="宋体" w:cs="Times New Roman"/>
    </w:rPr>
  </w:style>
  <w:style w:type="paragraph" w:customStyle="1" w:styleId="508">
    <w:name w:val="TOC 标题111"/>
    <w:next w:val="1"/>
    <w:autoRedefine/>
    <w:qFormat/>
    <w:uiPriority w:val="99"/>
    <w:pPr>
      <w:wordWrap w:val="0"/>
    </w:pPr>
    <w:rPr>
      <w:rFonts w:ascii="宋体" w:hAnsi="宋体" w:eastAsia="宋体" w:cs="宋体"/>
      <w:sz w:val="32"/>
      <w:lang w:val="en-US" w:eastAsia="zh-CN" w:bidi="ar-SA"/>
    </w:rPr>
  </w:style>
  <w:style w:type="paragraph" w:customStyle="1" w:styleId="509">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autoRedefine/>
    <w:qFormat/>
    <w:uiPriority w:val="99"/>
    <w:pPr>
      <w:widowControl/>
      <w:spacing w:line="960" w:lineRule="atLeast"/>
    </w:pPr>
    <w:rPr>
      <w:rFonts w:ascii="宋体" w:hAnsi="宋体" w:eastAsia="宋体" w:cs="宋体"/>
      <w:kern w:val="0"/>
      <w:sz w:val="24"/>
    </w:rPr>
  </w:style>
  <w:style w:type="paragraph" w:customStyle="1" w:styleId="511">
    <w:name w:val="ca-23"/>
    <w:basedOn w:val="1"/>
    <w:autoRedefine/>
    <w:qFormat/>
    <w:uiPriority w:val="99"/>
    <w:pPr>
      <w:widowControl/>
      <w:jc w:val="left"/>
    </w:pPr>
    <w:rPr>
      <w:rFonts w:ascii="Calibri" w:hAnsi="Calibri" w:eastAsia="宋体" w:cs="Times New Roman"/>
      <w:kern w:val="0"/>
      <w:szCs w:val="21"/>
    </w:rPr>
  </w:style>
  <w:style w:type="paragraph" w:customStyle="1" w:styleId="512">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3">
    <w:name w:val="Normal_9"/>
    <w:autoRedefine/>
    <w:qFormat/>
    <w:uiPriority w:val="99"/>
    <w:rPr>
      <w:rFonts w:ascii="黑体" w:hAnsi="黑体" w:eastAsia="黑体" w:cs="Times New Roman"/>
      <w:b/>
      <w:sz w:val="32"/>
      <w:szCs w:val="24"/>
      <w:lang w:val="en-US" w:eastAsia="zh-CN" w:bidi="ar-SA"/>
    </w:rPr>
  </w:style>
  <w:style w:type="paragraph" w:customStyle="1" w:styleId="514">
    <w:name w:val="Normal_16"/>
    <w:autoRedefine/>
    <w:qFormat/>
    <w:uiPriority w:val="99"/>
    <w:rPr>
      <w:rFonts w:ascii="黑体" w:hAnsi="黑体" w:eastAsia="黑体" w:cs="Times New Roman"/>
      <w:b/>
      <w:sz w:val="32"/>
      <w:szCs w:val="24"/>
      <w:lang w:val="en-US" w:eastAsia="zh-CN" w:bidi="ar-SA"/>
    </w:rPr>
  </w:style>
  <w:style w:type="paragraph" w:customStyle="1" w:styleId="515">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autoRedefine/>
    <w:qFormat/>
    <w:uiPriority w:val="99"/>
    <w:pPr>
      <w:widowControl/>
      <w:spacing w:line="280" w:lineRule="atLeast"/>
    </w:pPr>
    <w:rPr>
      <w:rFonts w:ascii="宋体" w:hAnsi="宋体" w:eastAsia="宋体" w:cs="宋体"/>
      <w:kern w:val="0"/>
      <w:sz w:val="24"/>
    </w:rPr>
  </w:style>
  <w:style w:type="paragraph" w:customStyle="1" w:styleId="519">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1">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2">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3">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4">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5">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6">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7">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8">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9">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0">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1">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2">
    <w:name w:val="Normal_1"/>
    <w:autoRedefine/>
    <w:qFormat/>
    <w:uiPriority w:val="99"/>
    <w:rPr>
      <w:rFonts w:ascii="黑体" w:hAnsi="黑体" w:eastAsia="黑体" w:cs="Times New Roman"/>
      <w:b/>
      <w:sz w:val="32"/>
      <w:szCs w:val="24"/>
      <w:lang w:val="en-US" w:eastAsia="zh-CN" w:bidi="ar-SA"/>
    </w:rPr>
  </w:style>
  <w:style w:type="paragraph" w:customStyle="1" w:styleId="533">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4">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5">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6">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7">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8">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9">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0">
    <w:name w:val="Normal_3"/>
    <w:autoRedefine/>
    <w:qFormat/>
    <w:uiPriority w:val="99"/>
    <w:rPr>
      <w:rFonts w:ascii="黑体" w:hAnsi="黑体" w:eastAsia="黑体" w:cs="Times New Roman"/>
      <w:b/>
      <w:sz w:val="32"/>
      <w:szCs w:val="24"/>
      <w:lang w:val="en-US" w:eastAsia="zh-CN" w:bidi="ar-SA"/>
    </w:rPr>
  </w:style>
  <w:style w:type="paragraph" w:customStyle="1" w:styleId="541">
    <w:name w:val="Char Char Char_0"/>
    <w:basedOn w:val="1"/>
    <w:autoRedefine/>
    <w:qFormat/>
    <w:uiPriority w:val="99"/>
    <w:rPr>
      <w:rFonts w:ascii="Tahoma" w:hAnsi="Tahoma" w:eastAsia="宋体" w:cs="Times New Roman"/>
      <w:sz w:val="24"/>
      <w:szCs w:val="20"/>
    </w:rPr>
  </w:style>
  <w:style w:type="paragraph" w:customStyle="1" w:styleId="542">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3">
    <w:name w:val="Char Char Char Char Char Char_0"/>
    <w:basedOn w:val="1"/>
    <w:autoRedefine/>
    <w:qFormat/>
    <w:uiPriority w:val="99"/>
    <w:rPr>
      <w:rFonts w:ascii="Calibri" w:hAnsi="Calibri" w:eastAsia="宋体" w:cs="Times New Roman"/>
    </w:rPr>
  </w:style>
  <w:style w:type="paragraph" w:customStyle="1" w:styleId="544">
    <w:name w:val="pa-65"/>
    <w:basedOn w:val="1"/>
    <w:autoRedefine/>
    <w:qFormat/>
    <w:uiPriority w:val="99"/>
    <w:pPr>
      <w:widowControl/>
      <w:spacing w:line="360" w:lineRule="atLeast"/>
    </w:pPr>
    <w:rPr>
      <w:rFonts w:ascii="宋体" w:hAnsi="宋体" w:eastAsia="宋体" w:cs="宋体"/>
      <w:kern w:val="0"/>
      <w:sz w:val="24"/>
    </w:rPr>
  </w:style>
  <w:style w:type="paragraph" w:customStyle="1" w:styleId="545">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6">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7">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8">
    <w:name w:val="pa-132"/>
    <w:basedOn w:val="1"/>
    <w:autoRedefine/>
    <w:qFormat/>
    <w:uiPriority w:val="99"/>
    <w:pPr>
      <w:widowControl/>
      <w:spacing w:line="360" w:lineRule="atLeast"/>
    </w:pPr>
    <w:rPr>
      <w:rFonts w:ascii="宋体" w:hAnsi="宋体" w:eastAsia="宋体" w:cs="宋体"/>
      <w:kern w:val="0"/>
      <w:sz w:val="24"/>
    </w:rPr>
  </w:style>
  <w:style w:type="paragraph" w:customStyle="1" w:styleId="54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0">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1">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2">
    <w:name w:val="Normal_17"/>
    <w:autoRedefine/>
    <w:qFormat/>
    <w:uiPriority w:val="99"/>
    <w:rPr>
      <w:rFonts w:ascii="黑体" w:hAnsi="黑体" w:eastAsia="黑体" w:cs="Times New Roman"/>
      <w:b/>
      <w:sz w:val="32"/>
      <w:szCs w:val="24"/>
      <w:lang w:val="en-US" w:eastAsia="zh-CN" w:bidi="ar-SA"/>
    </w:rPr>
  </w:style>
  <w:style w:type="paragraph" w:customStyle="1" w:styleId="553">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4">
    <w:name w:val="标题 4_0"/>
    <w:basedOn w:val="134"/>
    <w:next w:val="13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5">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6">
    <w:name w:val="pa-123"/>
    <w:basedOn w:val="1"/>
    <w:autoRedefine/>
    <w:qFormat/>
    <w:uiPriority w:val="99"/>
    <w:pPr>
      <w:widowControl/>
      <w:spacing w:line="360" w:lineRule="atLeast"/>
    </w:pPr>
    <w:rPr>
      <w:rFonts w:ascii="宋体" w:hAnsi="宋体" w:eastAsia="宋体" w:cs="宋体"/>
      <w:kern w:val="0"/>
      <w:sz w:val="24"/>
    </w:rPr>
  </w:style>
  <w:style w:type="paragraph" w:customStyle="1" w:styleId="557">
    <w:name w:val="ca-31"/>
    <w:basedOn w:val="1"/>
    <w:autoRedefine/>
    <w:qFormat/>
    <w:uiPriority w:val="99"/>
    <w:pPr>
      <w:widowControl/>
      <w:jc w:val="left"/>
    </w:pPr>
    <w:rPr>
      <w:rFonts w:ascii="??" w:hAnsi="??" w:eastAsia="宋体" w:cs="宋体"/>
      <w:color w:val="000000"/>
      <w:kern w:val="0"/>
      <w:szCs w:val="21"/>
    </w:rPr>
  </w:style>
  <w:style w:type="paragraph" w:customStyle="1" w:styleId="558">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9">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0">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1">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3">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4">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5">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7">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0">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2">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3">
    <w:name w:val="CM19"/>
    <w:basedOn w:val="163"/>
    <w:next w:val="163"/>
    <w:autoRedefine/>
    <w:qFormat/>
    <w:uiPriority w:val="99"/>
    <w:rPr>
      <w:rFonts w:ascii="仿宋" w:eastAsia="仿宋" w:cs="Times New Roman"/>
      <w:color w:val="auto"/>
    </w:rPr>
  </w:style>
  <w:style w:type="paragraph" w:customStyle="1" w:styleId="574">
    <w:name w:val="CM11"/>
    <w:basedOn w:val="163"/>
    <w:next w:val="163"/>
    <w:autoRedefine/>
    <w:qFormat/>
    <w:uiPriority w:val="99"/>
    <w:pPr>
      <w:spacing w:line="520" w:lineRule="atLeast"/>
    </w:pPr>
    <w:rPr>
      <w:rFonts w:ascii="仿宋" w:eastAsia="仿宋" w:cs="Times New Roman"/>
      <w:color w:val="auto"/>
    </w:rPr>
  </w:style>
  <w:style w:type="paragraph" w:customStyle="1" w:styleId="575">
    <w:name w:val="CM13"/>
    <w:basedOn w:val="163"/>
    <w:next w:val="163"/>
    <w:autoRedefine/>
    <w:qFormat/>
    <w:uiPriority w:val="99"/>
    <w:pPr>
      <w:spacing w:line="520" w:lineRule="atLeast"/>
    </w:pPr>
    <w:rPr>
      <w:rFonts w:ascii="仿宋" w:eastAsia="仿宋" w:cs="Times New Roman"/>
      <w:color w:val="auto"/>
    </w:rPr>
  </w:style>
  <w:style w:type="paragraph" w:customStyle="1" w:styleId="576">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7">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8">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1">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2">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3">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4">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5">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8">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9">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0">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1">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2">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6">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7">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8">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2">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3">
    <w:name w:val="样式3 Char"/>
    <w:link w:val="77"/>
    <w:autoRedefine/>
    <w:qFormat/>
    <w:locked/>
    <w:uiPriority w:val="0"/>
    <w:rPr>
      <w:rFonts w:ascii="宋体" w:hAnsi="宋体" w:eastAsia="宋体"/>
      <w:sz w:val="24"/>
      <w:szCs w:val="24"/>
    </w:rPr>
  </w:style>
  <w:style w:type="character" w:customStyle="1" w:styleId="604">
    <w:name w:val="样式 样式 首行缩进:  2.25 字符 + 首行缩进:  2.25 字符 Char"/>
    <w:link w:val="605"/>
    <w:autoRedefine/>
    <w:qFormat/>
    <w:locked/>
    <w:uiPriority w:val="0"/>
    <w:rPr>
      <w:rFonts w:ascii="宋体" w:hAnsi="宋体" w:eastAsia="宋体"/>
      <w:szCs w:val="21"/>
    </w:rPr>
  </w:style>
  <w:style w:type="paragraph" w:customStyle="1" w:styleId="605">
    <w:name w:val="样式 样式 首行缩进:  2.25 字符 + 首行缩进:  2.25 字符"/>
    <w:basedOn w:val="1"/>
    <w:link w:val="604"/>
    <w:autoRedefine/>
    <w:qFormat/>
    <w:uiPriority w:val="0"/>
    <w:pPr>
      <w:spacing w:line="360" w:lineRule="auto"/>
      <w:ind w:firstLine="420" w:firstLineChars="200"/>
    </w:pPr>
    <w:rPr>
      <w:rFonts w:ascii="宋体" w:hAnsi="宋体" w:eastAsia="宋体"/>
      <w:szCs w:val="21"/>
    </w:rPr>
  </w:style>
  <w:style w:type="character" w:customStyle="1" w:styleId="606">
    <w:name w:val="Char Char25"/>
    <w:link w:val="607"/>
    <w:autoRedefine/>
    <w:qFormat/>
    <w:locked/>
    <w:uiPriority w:val="0"/>
    <w:rPr>
      <w:rFonts w:ascii="Tahoma" w:hAnsi="Tahoma" w:cs="Tahoma"/>
      <w:sz w:val="24"/>
    </w:rPr>
  </w:style>
  <w:style w:type="paragraph" w:customStyle="1" w:styleId="607">
    <w:name w:val="Char3"/>
    <w:basedOn w:val="1"/>
    <w:link w:val="606"/>
    <w:autoRedefine/>
    <w:qFormat/>
    <w:uiPriority w:val="0"/>
    <w:rPr>
      <w:rFonts w:ascii="Tahoma" w:hAnsi="Tahoma" w:cs="Tahoma"/>
      <w:sz w:val="24"/>
    </w:rPr>
  </w:style>
  <w:style w:type="paragraph" w:customStyle="1" w:styleId="608">
    <w:name w:val="CM14"/>
    <w:basedOn w:val="163"/>
    <w:next w:val="163"/>
    <w:autoRedefine/>
    <w:qFormat/>
    <w:uiPriority w:val="99"/>
    <w:pPr>
      <w:spacing w:line="546" w:lineRule="atLeast"/>
    </w:pPr>
    <w:rPr>
      <w:rFonts w:ascii="仿宋" w:eastAsia="仿宋" w:cs="Times New Roman"/>
      <w:color w:val="auto"/>
    </w:rPr>
  </w:style>
  <w:style w:type="paragraph" w:customStyle="1" w:styleId="609">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autoRedefine/>
    <w:qFormat/>
    <w:uiPriority w:val="99"/>
    <w:rPr>
      <w:rFonts w:ascii="Times New Roman" w:hAnsi="Times New Roman" w:eastAsia="宋体" w:cs="Times New Roman"/>
      <w:szCs w:val="24"/>
    </w:rPr>
  </w:style>
  <w:style w:type="paragraph" w:customStyle="1" w:styleId="613">
    <w:name w:val="Char11"/>
    <w:basedOn w:val="1"/>
    <w:autoRedefine/>
    <w:qFormat/>
    <w:uiPriority w:val="99"/>
    <w:rPr>
      <w:rFonts w:ascii="Times New Roman" w:hAnsi="Times New Roman" w:eastAsia="宋体" w:cs="Times New Roman"/>
      <w:szCs w:val="20"/>
    </w:rPr>
  </w:style>
  <w:style w:type="paragraph" w:customStyle="1" w:styleId="614">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6"/>
    <w:autoRedefine/>
    <w:qFormat/>
    <w:uiPriority w:val="99"/>
    <w:pPr>
      <w:spacing w:line="412" w:lineRule="auto"/>
      <w:ind w:left="720" w:hanging="720"/>
    </w:pPr>
    <w:rPr>
      <w:rFonts w:eastAsia="Arial"/>
      <w:kern w:val="2"/>
    </w:rPr>
  </w:style>
  <w:style w:type="paragraph" w:customStyle="1" w:styleId="621">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2">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autoRedefine/>
    <w:qFormat/>
    <w:uiPriority w:val="99"/>
    <w:rPr>
      <w:rFonts w:ascii="Times New Roman" w:hAnsi="Times New Roman" w:eastAsia="宋体" w:cs="Times New Roman"/>
      <w:szCs w:val="24"/>
    </w:rPr>
  </w:style>
  <w:style w:type="paragraph" w:customStyle="1" w:styleId="624">
    <w:name w:val="菲页(卷)"/>
    <w:basedOn w:val="4"/>
    <w:next w:val="526"/>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autoRedefine/>
    <w:qFormat/>
    <w:uiPriority w:val="99"/>
    <w:rPr>
      <w:rFonts w:ascii="Times New Roman" w:hAnsi="Times New Roman" w:eastAsia="宋体" w:cs="Times New Roman"/>
      <w:szCs w:val="24"/>
    </w:rPr>
  </w:style>
  <w:style w:type="paragraph" w:customStyle="1" w:styleId="629">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autoRedefine/>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7">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8">
    <w:name w:val="Char1 Char Char Char"/>
    <w:basedOn w:val="1"/>
    <w:autoRedefine/>
    <w:qFormat/>
    <w:uiPriority w:val="99"/>
    <w:rPr>
      <w:rFonts w:ascii="Times New Roman" w:hAnsi="Times New Roman" w:eastAsia="宋体" w:cs="Times New Roman"/>
      <w:szCs w:val="20"/>
    </w:rPr>
  </w:style>
  <w:style w:type="paragraph" w:customStyle="1" w:styleId="649">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0">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1">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2">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3">
    <w:name w:val="正文宋体"/>
    <w:basedOn w:val="1"/>
    <w:autoRedefine/>
    <w:qFormat/>
    <w:uiPriority w:val="99"/>
    <w:pPr>
      <w:spacing w:line="360" w:lineRule="auto"/>
    </w:pPr>
    <w:rPr>
      <w:rFonts w:ascii="宋体" w:hAnsi="宋体" w:eastAsia="宋体" w:cs="Times New Roman"/>
      <w:sz w:val="24"/>
      <w:szCs w:val="24"/>
    </w:rPr>
  </w:style>
  <w:style w:type="paragraph" w:customStyle="1" w:styleId="654">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5">
    <w:name w:val="Char1 Char Char Char1"/>
    <w:basedOn w:val="1"/>
    <w:autoRedefine/>
    <w:qFormat/>
    <w:uiPriority w:val="99"/>
    <w:rPr>
      <w:rFonts w:ascii="Times New Roman" w:hAnsi="Times New Roman" w:eastAsia="宋体" w:cs="Times New Roman"/>
      <w:szCs w:val="20"/>
    </w:rPr>
  </w:style>
  <w:style w:type="paragraph" w:customStyle="1" w:styleId="656">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7">
    <w:name w:val="样式 标题 2 + 小四 Char Char"/>
    <w:link w:val="658"/>
    <w:autoRedefine/>
    <w:qFormat/>
    <w:locked/>
    <w:uiPriority w:val="0"/>
    <w:rPr>
      <w:rFonts w:ascii="宋体" w:hAnsi="宋体" w:eastAsia="微软雅黑"/>
      <w:b/>
      <w:sz w:val="36"/>
    </w:rPr>
  </w:style>
  <w:style w:type="paragraph" w:customStyle="1" w:styleId="658">
    <w:name w:val="样式 标题 2 + 小四"/>
    <w:basedOn w:val="5"/>
    <w:link w:val="657"/>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9">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0">
    <w:name w:val="No Spacing1"/>
    <w:autoRedefine/>
    <w:qFormat/>
    <w:uiPriority w:val="99"/>
    <w:rPr>
      <w:rFonts w:ascii="Calibri" w:hAnsi="Calibri" w:eastAsia="宋体" w:cs="Times New Roman"/>
      <w:sz w:val="22"/>
      <w:szCs w:val="22"/>
      <w:lang w:val="en-US" w:eastAsia="en-US" w:bidi="ar-SA"/>
    </w:rPr>
  </w:style>
  <w:style w:type="paragraph" w:customStyle="1" w:styleId="661">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2">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3">
    <w:name w:val="无间隔 字符"/>
    <w:link w:val="664"/>
    <w:autoRedefine/>
    <w:qFormat/>
    <w:locked/>
    <w:uiPriority w:val="0"/>
    <w:rPr>
      <w:rFonts w:ascii="Calibri" w:hAnsi="Calibri" w:eastAsia="微软雅黑" w:cs="Calibri"/>
    </w:rPr>
  </w:style>
  <w:style w:type="paragraph" w:customStyle="1" w:styleId="664">
    <w:name w:val="无间隔11"/>
    <w:link w:val="663"/>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5">
    <w:name w:val="Char2"/>
    <w:basedOn w:val="1"/>
    <w:autoRedefine/>
    <w:qFormat/>
    <w:uiPriority w:val="99"/>
    <w:rPr>
      <w:rFonts w:ascii="仿宋_GB2312" w:hAnsi="Times New Roman" w:eastAsia="仿宋_GB2312" w:cs="Times New Roman"/>
      <w:b/>
      <w:sz w:val="32"/>
      <w:szCs w:val="32"/>
    </w:rPr>
  </w:style>
  <w:style w:type="paragraph" w:customStyle="1" w:styleId="666">
    <w:name w:val="Char Char Char Char Char Char Char Char Char Char Char"/>
    <w:basedOn w:val="1"/>
    <w:autoRedefine/>
    <w:qFormat/>
    <w:uiPriority w:val="99"/>
    <w:rPr>
      <w:rFonts w:ascii="Tahoma" w:hAnsi="Tahoma" w:eastAsia="宋体" w:cs="Times New Roman"/>
      <w:sz w:val="24"/>
      <w:szCs w:val="20"/>
    </w:rPr>
  </w:style>
  <w:style w:type="paragraph" w:customStyle="1" w:styleId="667">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8">
    <w:name w:val="Char31"/>
    <w:basedOn w:val="1"/>
    <w:autoRedefine/>
    <w:qFormat/>
    <w:uiPriority w:val="99"/>
    <w:rPr>
      <w:rFonts w:ascii="Times New Roman" w:hAnsi="Times New Roman" w:eastAsia="宋体" w:cs="Times New Roman"/>
      <w:szCs w:val="20"/>
    </w:rPr>
  </w:style>
  <w:style w:type="paragraph" w:customStyle="1" w:styleId="669">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0">
    <w:name w:val="彩色列表 - 强调文字颜色 1 Char"/>
    <w:link w:val="671"/>
    <w:autoRedefine/>
    <w:qFormat/>
    <w:locked/>
    <w:uiPriority w:val="0"/>
    <w:rPr>
      <w:rFonts w:ascii="Calibri" w:hAnsi="Calibri" w:eastAsia="微软雅黑" w:cs="Calibri"/>
      <w:szCs w:val="24"/>
    </w:rPr>
  </w:style>
  <w:style w:type="paragraph" w:customStyle="1" w:styleId="671">
    <w:name w:val="彩色列表 - 强调文字颜色 11"/>
    <w:basedOn w:val="1"/>
    <w:link w:val="670"/>
    <w:autoRedefine/>
    <w:qFormat/>
    <w:uiPriority w:val="0"/>
    <w:pPr>
      <w:ind w:firstLine="420" w:firstLineChars="200"/>
    </w:pPr>
    <w:rPr>
      <w:rFonts w:ascii="Calibri" w:hAnsi="Calibri" w:eastAsia="微软雅黑" w:cs="Calibri"/>
      <w:szCs w:val="24"/>
    </w:rPr>
  </w:style>
  <w:style w:type="paragraph" w:customStyle="1" w:styleId="672">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3">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4">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5">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6">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7">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8">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9">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0">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1">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2">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3">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4">
    <w:name w:val="Char Char3 Char"/>
    <w:basedOn w:val="1"/>
    <w:autoRedefine/>
    <w:qFormat/>
    <w:uiPriority w:val="99"/>
    <w:rPr>
      <w:rFonts w:ascii="仿宋_GB2312" w:hAnsi="Times New Roman" w:eastAsia="仿宋_GB2312" w:cs="Times New Roman"/>
      <w:b/>
      <w:sz w:val="32"/>
      <w:szCs w:val="32"/>
    </w:rPr>
  </w:style>
  <w:style w:type="paragraph" w:customStyle="1" w:styleId="685">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6">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7">
    <w:name w:val="样式 样式 纯文本普通文字 Char纯文本 Char Char普通文字纯文本 Char Char Char Char Char...."/>
    <w:basedOn w:val="669"/>
    <w:autoRedefine/>
    <w:qFormat/>
    <w:uiPriority w:val="99"/>
    <w:pPr>
      <w:jc w:val="center"/>
    </w:pPr>
    <w:rPr>
      <w:rFonts w:ascii="宋体" w:hAnsi="宋体" w:eastAsia="宋体" w:cs="宋体"/>
      <w:bCs w:val="0"/>
      <w:szCs w:val="20"/>
    </w:rPr>
  </w:style>
  <w:style w:type="paragraph" w:customStyle="1" w:styleId="688">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9">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0">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1">
    <w:name w:val="_Style 63"/>
    <w:basedOn w:val="1"/>
    <w:autoRedefine/>
    <w:qFormat/>
    <w:uiPriority w:val="99"/>
    <w:rPr>
      <w:rFonts w:ascii="Tahoma" w:hAnsi="Tahoma" w:eastAsia="宋体" w:cs="Times New Roman"/>
      <w:sz w:val="24"/>
      <w:szCs w:val="20"/>
    </w:rPr>
  </w:style>
  <w:style w:type="paragraph" w:customStyle="1" w:styleId="692">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3">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4">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5">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6">
    <w:name w:val="纯文本11"/>
    <w:basedOn w:val="1"/>
    <w:autoRedefine/>
    <w:qFormat/>
    <w:uiPriority w:val="99"/>
    <w:pPr>
      <w:adjustRightInd w:val="0"/>
    </w:pPr>
    <w:rPr>
      <w:rFonts w:ascii="宋体" w:hAnsi="Courier New" w:eastAsia="宋体" w:cs="Times New Roman"/>
      <w:szCs w:val="20"/>
    </w:rPr>
  </w:style>
  <w:style w:type="paragraph" w:customStyle="1" w:styleId="697">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8">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9">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0">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1">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2">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3">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4">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6">
    <w:name w:val="不明显强调1"/>
    <w:autoRedefine/>
    <w:qFormat/>
    <w:uiPriority w:val="0"/>
    <w:rPr>
      <w:i/>
      <w:color w:val="auto"/>
      <w:sz w:val="21"/>
    </w:rPr>
  </w:style>
  <w:style w:type="character" w:customStyle="1" w:styleId="707">
    <w:name w:val="明显强调1"/>
    <w:autoRedefine/>
    <w:qFormat/>
    <w:uiPriority w:val="0"/>
    <w:rPr>
      <w:i/>
      <w:color w:val="auto"/>
      <w:sz w:val="21"/>
    </w:rPr>
  </w:style>
  <w:style w:type="character" w:customStyle="1" w:styleId="708">
    <w:name w:val="不明显参考1"/>
    <w:autoRedefine/>
    <w:qFormat/>
    <w:uiPriority w:val="0"/>
    <w:rPr>
      <w:color w:val="auto"/>
      <w:sz w:val="21"/>
    </w:rPr>
  </w:style>
  <w:style w:type="character" w:customStyle="1" w:styleId="709">
    <w:name w:val="明显参考1"/>
    <w:autoRedefine/>
    <w:qFormat/>
    <w:uiPriority w:val="0"/>
    <w:rPr>
      <w:b/>
      <w:color w:val="auto"/>
      <w:sz w:val="21"/>
    </w:rPr>
  </w:style>
  <w:style w:type="character" w:customStyle="1" w:styleId="710">
    <w:name w:val="书籍标题1"/>
    <w:autoRedefine/>
    <w:qFormat/>
    <w:uiPriority w:val="0"/>
    <w:rPr>
      <w:b/>
      <w:i/>
      <w:sz w:val="21"/>
    </w:rPr>
  </w:style>
  <w:style w:type="character" w:customStyle="1" w:styleId="711">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2">
    <w:name w:val="标题 Char1"/>
    <w:autoRedefine/>
    <w:qFormat/>
    <w:uiPriority w:val="0"/>
    <w:rPr>
      <w:rFonts w:hint="default" w:ascii="Cambria" w:hAnsi="Cambria" w:cs="Times New Roman"/>
      <w:b/>
      <w:bCs/>
      <w:sz w:val="32"/>
      <w:szCs w:val="32"/>
    </w:rPr>
  </w:style>
  <w:style w:type="character" w:customStyle="1" w:styleId="713">
    <w:name w:val="hui121"/>
    <w:autoRedefine/>
    <w:qFormat/>
    <w:uiPriority w:val="0"/>
    <w:rPr>
      <w:rFonts w:hint="eastAsia" w:ascii="宋体" w:hAnsi="宋体" w:eastAsia="宋体"/>
      <w:color w:val="333333"/>
      <w:kern w:val="2"/>
      <w:sz w:val="18"/>
      <w:szCs w:val="18"/>
      <w:lang w:val="en-US" w:eastAsia="zh-CN" w:bidi="ar-SA"/>
    </w:rPr>
  </w:style>
  <w:style w:type="character" w:customStyle="1" w:styleId="714">
    <w:name w:val="纯文本 Char"/>
    <w:autoRedefine/>
    <w:qFormat/>
    <w:uiPriority w:val="0"/>
    <w:rPr>
      <w:rFonts w:hint="eastAsia" w:ascii="宋体" w:hAnsi="Courier New" w:eastAsia="宋体" w:cs="Courier New"/>
      <w:szCs w:val="21"/>
    </w:rPr>
  </w:style>
  <w:style w:type="character" w:customStyle="1" w:styleId="715">
    <w:name w:val="class4"/>
    <w:autoRedefine/>
    <w:qFormat/>
    <w:uiPriority w:val="0"/>
  </w:style>
  <w:style w:type="character" w:customStyle="1" w:styleId="716">
    <w:name w:val="标准文本 Char"/>
    <w:autoRedefine/>
    <w:qFormat/>
    <w:uiPriority w:val="0"/>
    <w:rPr>
      <w:sz w:val="20"/>
    </w:rPr>
  </w:style>
  <w:style w:type="character" w:customStyle="1" w:styleId="717">
    <w:name w:val="列出段落 Char"/>
    <w:autoRedefine/>
    <w:qFormat/>
    <w:uiPriority w:val="0"/>
    <w:rPr>
      <w:sz w:val="20"/>
    </w:rPr>
  </w:style>
  <w:style w:type="character" w:customStyle="1" w:styleId="718">
    <w:name w:val="纯文本 Char1"/>
    <w:autoRedefine/>
    <w:qFormat/>
    <w:uiPriority w:val="0"/>
    <w:rPr>
      <w:sz w:val="20"/>
    </w:rPr>
  </w:style>
  <w:style w:type="character" w:customStyle="1" w:styleId="719">
    <w:name w:val="封面日期 Char Char"/>
    <w:autoRedefine/>
    <w:qFormat/>
    <w:uiPriority w:val="0"/>
    <w:rPr>
      <w:sz w:val="20"/>
    </w:rPr>
  </w:style>
  <w:style w:type="character" w:customStyle="1" w:styleId="720">
    <w:name w:val="ca-3"/>
    <w:autoRedefine/>
    <w:qFormat/>
    <w:uiPriority w:val="0"/>
    <w:rPr>
      <w:rFonts w:hint="eastAsia" w:ascii="宋体" w:hAnsi="宋体" w:eastAsia="宋体"/>
      <w:kern w:val="2"/>
      <w:sz w:val="24"/>
      <w:szCs w:val="24"/>
      <w:lang w:val="en-US" w:eastAsia="zh-CN" w:bidi="ar-SA"/>
    </w:rPr>
  </w:style>
  <w:style w:type="character" w:customStyle="1" w:styleId="721">
    <w:name w:val="class3"/>
    <w:autoRedefine/>
    <w:qFormat/>
    <w:uiPriority w:val="0"/>
  </w:style>
  <w:style w:type="character" w:customStyle="1" w:styleId="722">
    <w:name w:val="style41"/>
    <w:autoRedefine/>
    <w:qFormat/>
    <w:uiPriority w:val="0"/>
    <w:rPr>
      <w:sz w:val="18"/>
      <w:szCs w:val="18"/>
    </w:rPr>
  </w:style>
  <w:style w:type="character" w:customStyle="1" w:styleId="723">
    <w:name w:val="label_list1"/>
    <w:autoRedefine/>
    <w:qFormat/>
    <w:uiPriority w:val="0"/>
  </w:style>
  <w:style w:type="character" w:customStyle="1" w:styleId="724">
    <w:name w:val="普通文字 Char Char1"/>
    <w:autoRedefine/>
    <w:qFormat/>
    <w:uiPriority w:val="0"/>
    <w:rPr>
      <w:rFonts w:hint="eastAsia" w:ascii="宋体" w:hAnsi="Courier New" w:eastAsia="宋体"/>
      <w:kern w:val="2"/>
      <w:sz w:val="24"/>
      <w:szCs w:val="24"/>
    </w:rPr>
  </w:style>
  <w:style w:type="character" w:customStyle="1" w:styleId="725">
    <w:name w:val="zbggmain style9"/>
    <w:autoRedefine/>
    <w:qFormat/>
    <w:uiPriority w:val="0"/>
    <w:rPr>
      <w:sz w:val="20"/>
    </w:rPr>
  </w:style>
  <w:style w:type="character" w:customStyle="1" w:styleId="726">
    <w:name w:val="Body Text(ch) Char Char"/>
    <w:autoRedefine/>
    <w:qFormat/>
    <w:uiPriority w:val="0"/>
    <w:rPr>
      <w:sz w:val="20"/>
    </w:rPr>
  </w:style>
  <w:style w:type="character" w:customStyle="1" w:styleId="727">
    <w:name w:val="op-map-singlepoint-info-right1"/>
    <w:autoRedefine/>
    <w:qFormat/>
    <w:uiPriority w:val="0"/>
    <w:rPr>
      <w:sz w:val="20"/>
    </w:rPr>
  </w:style>
  <w:style w:type="character" w:customStyle="1" w:styleId="728">
    <w:name w:val="ca-451"/>
    <w:autoRedefine/>
    <w:qFormat/>
    <w:uiPriority w:val="0"/>
    <w:rPr>
      <w:rFonts w:hint="eastAsia" w:ascii="宋体" w:hAnsi="宋体" w:eastAsia="宋体"/>
      <w:color w:val="000000"/>
      <w:sz w:val="72"/>
      <w:szCs w:val="72"/>
    </w:rPr>
  </w:style>
  <w:style w:type="character" w:customStyle="1" w:styleId="729">
    <w:name w:val="Char Char39"/>
    <w:autoRedefine/>
    <w:qFormat/>
    <w:uiPriority w:val="0"/>
    <w:rPr>
      <w:rFonts w:hint="default" w:ascii="Times New Roman" w:hAnsi="Times New Roman" w:eastAsia="宋体" w:cs="Times New Roman"/>
      <w:b/>
      <w:bCs/>
      <w:sz w:val="28"/>
      <w:szCs w:val="28"/>
    </w:rPr>
  </w:style>
  <w:style w:type="character" w:customStyle="1" w:styleId="730">
    <w:name w:val="Char Char40"/>
    <w:autoRedefine/>
    <w:qFormat/>
    <w:uiPriority w:val="0"/>
    <w:rPr>
      <w:rFonts w:hint="default" w:ascii="Arial" w:hAnsi="Arial" w:eastAsia="黑体" w:cs="Times New Roman"/>
      <w:b/>
      <w:bCs/>
      <w:sz w:val="28"/>
      <w:szCs w:val="28"/>
    </w:rPr>
  </w:style>
  <w:style w:type="character" w:customStyle="1" w:styleId="731">
    <w:name w:val="Char Char42"/>
    <w:autoRedefine/>
    <w:qFormat/>
    <w:uiPriority w:val="0"/>
    <w:rPr>
      <w:rFonts w:hint="default" w:ascii="Arial" w:hAnsi="Arial" w:eastAsia="黑体" w:cs="Times New Roman"/>
      <w:b/>
      <w:bCs/>
      <w:sz w:val="32"/>
      <w:szCs w:val="32"/>
    </w:rPr>
  </w:style>
  <w:style w:type="character" w:customStyle="1" w:styleId="732">
    <w:name w:val="Char Char43"/>
    <w:autoRedefine/>
    <w:qFormat/>
    <w:uiPriority w:val="0"/>
    <w:rPr>
      <w:rFonts w:hint="default" w:ascii="Times New Roman" w:hAnsi="Times New Roman" w:eastAsia="宋体" w:cs="Times New Roman"/>
      <w:b/>
      <w:bCs/>
      <w:sz w:val="24"/>
      <w:szCs w:val="24"/>
    </w:rPr>
  </w:style>
  <w:style w:type="character" w:customStyle="1" w:styleId="733">
    <w:name w:val="Char Char41"/>
    <w:autoRedefine/>
    <w:qFormat/>
    <w:uiPriority w:val="0"/>
    <w:rPr>
      <w:rFonts w:hint="default" w:ascii="Times New Roman" w:hAnsi="Times New Roman" w:eastAsia="宋体" w:cs="Times New Roman"/>
      <w:b/>
      <w:bCs/>
      <w:sz w:val="32"/>
      <w:szCs w:val="32"/>
    </w:rPr>
  </w:style>
  <w:style w:type="character" w:customStyle="1" w:styleId="734">
    <w:name w:val="Char Char38"/>
    <w:autoRedefine/>
    <w:qFormat/>
    <w:uiPriority w:val="0"/>
    <w:rPr>
      <w:rFonts w:hint="default" w:ascii="Arial" w:hAnsi="Arial" w:eastAsia="黑体" w:cs="Arial"/>
      <w:b/>
      <w:bCs/>
      <w:sz w:val="24"/>
      <w:szCs w:val="24"/>
    </w:rPr>
  </w:style>
  <w:style w:type="character" w:customStyle="1" w:styleId="735">
    <w:name w:val="Char Char35"/>
    <w:autoRedefine/>
    <w:qFormat/>
    <w:uiPriority w:val="0"/>
    <w:rPr>
      <w:rFonts w:hint="default" w:ascii="Arial" w:hAnsi="Arial" w:eastAsia="黑体" w:cs="Times New Roman"/>
    </w:rPr>
  </w:style>
  <w:style w:type="character" w:customStyle="1" w:styleId="736">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7">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8">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9">
    <w:name w:val="ca-61"/>
    <w:autoRedefine/>
    <w:qFormat/>
    <w:uiPriority w:val="0"/>
    <w:rPr>
      <w:rFonts w:hint="eastAsia" w:ascii="宋体" w:hAnsi="宋体" w:eastAsia="宋体"/>
      <w:color w:val="000000"/>
      <w:sz w:val="30"/>
      <w:szCs w:val="30"/>
    </w:rPr>
  </w:style>
  <w:style w:type="character" w:customStyle="1" w:styleId="740">
    <w:name w:val="ca-161"/>
    <w:autoRedefine/>
    <w:qFormat/>
    <w:uiPriority w:val="0"/>
    <w:rPr>
      <w:rFonts w:hint="eastAsia" w:ascii="宋体" w:hAnsi="宋体" w:eastAsia="宋体"/>
      <w:sz w:val="24"/>
      <w:szCs w:val="24"/>
    </w:rPr>
  </w:style>
  <w:style w:type="character" w:customStyle="1" w:styleId="741">
    <w:name w:val="textcontents"/>
    <w:autoRedefine/>
    <w:qFormat/>
    <w:uiPriority w:val="0"/>
    <w:rPr>
      <w:rFonts w:hint="default" w:ascii="Times New Roman" w:hAnsi="Times New Roman" w:cs="Times New Roman"/>
    </w:rPr>
  </w:style>
  <w:style w:type="character" w:customStyle="1" w:styleId="742">
    <w:name w:val="ca-401"/>
    <w:autoRedefine/>
    <w:qFormat/>
    <w:uiPriority w:val="0"/>
    <w:rPr>
      <w:rFonts w:hint="default" w:ascii="Times New Roman" w:hAnsi="Times New Roman" w:cs="Times New Roman"/>
      <w:sz w:val="20"/>
      <w:szCs w:val="20"/>
    </w:rPr>
  </w:style>
  <w:style w:type="character" w:customStyle="1" w:styleId="743">
    <w:name w:val="ca-231"/>
    <w:autoRedefine/>
    <w:qFormat/>
    <w:uiPriority w:val="0"/>
    <w:rPr>
      <w:rFonts w:hint="default" w:ascii="Times New Roman" w:hAnsi="Times New Roman" w:cs="Times New Roman"/>
      <w:sz w:val="21"/>
      <w:szCs w:val="21"/>
    </w:rPr>
  </w:style>
  <w:style w:type="character" w:customStyle="1" w:styleId="744">
    <w:name w:val="ca-331"/>
    <w:autoRedefine/>
    <w:qFormat/>
    <w:uiPriority w:val="0"/>
    <w:rPr>
      <w:rFonts w:hint="eastAsia" w:ascii="宋体" w:hAnsi="宋体" w:eastAsia="宋体"/>
      <w:b/>
      <w:bCs/>
      <w:color w:val="002060"/>
      <w:spacing w:val="-20"/>
      <w:sz w:val="20"/>
      <w:szCs w:val="20"/>
    </w:rPr>
  </w:style>
  <w:style w:type="character" w:customStyle="1" w:styleId="745">
    <w:name w:val="ca-201"/>
    <w:autoRedefine/>
    <w:qFormat/>
    <w:uiPriority w:val="0"/>
    <w:rPr>
      <w:rFonts w:hint="default" w:ascii="??" w:hAnsi="??"/>
      <w:color w:val="000000"/>
      <w:sz w:val="18"/>
      <w:szCs w:val="18"/>
    </w:rPr>
  </w:style>
  <w:style w:type="character" w:customStyle="1" w:styleId="746">
    <w:name w:val="ca-191"/>
    <w:autoRedefine/>
    <w:qFormat/>
    <w:uiPriority w:val="0"/>
    <w:rPr>
      <w:rFonts w:hint="default" w:ascii="Times New Roman" w:hAnsi="Times New Roman" w:cs="Times New Roman"/>
      <w:sz w:val="18"/>
      <w:szCs w:val="18"/>
    </w:rPr>
  </w:style>
  <w:style w:type="character" w:customStyle="1" w:styleId="747">
    <w:name w:val="CPara--- Char Char"/>
    <w:autoRedefine/>
    <w:qFormat/>
    <w:uiPriority w:val="0"/>
    <w:rPr>
      <w:rFonts w:hint="default" w:ascii="Arial" w:hAnsi="Arial" w:eastAsia="宋体" w:cs="Arial"/>
      <w:lang w:val="en-US" w:eastAsia="en-US" w:bidi="ar-SA"/>
    </w:rPr>
  </w:style>
  <w:style w:type="character" w:customStyle="1" w:styleId="748">
    <w:name w:val="标题 5 Char1"/>
    <w:autoRedefine/>
    <w:qFormat/>
    <w:uiPriority w:val="0"/>
    <w:rPr>
      <w:rFonts w:hint="eastAsia" w:ascii="宋体" w:hAnsi="宋体" w:eastAsia="宋体"/>
      <w:b/>
      <w:bCs/>
      <w:kern w:val="2"/>
      <w:sz w:val="28"/>
      <w:szCs w:val="28"/>
      <w:lang w:val="en-US" w:eastAsia="zh-CN" w:bidi="ar-SA"/>
    </w:rPr>
  </w:style>
  <w:style w:type="character" w:customStyle="1" w:styleId="749">
    <w:name w:val="ca-81"/>
    <w:autoRedefine/>
    <w:qFormat/>
    <w:uiPriority w:val="0"/>
    <w:rPr>
      <w:rFonts w:hint="eastAsia" w:ascii="宋体" w:hAnsi="宋体" w:eastAsia="宋体"/>
      <w:color w:val="000000"/>
      <w:sz w:val="28"/>
      <w:szCs w:val="28"/>
    </w:rPr>
  </w:style>
  <w:style w:type="character" w:customStyle="1" w:styleId="750">
    <w:name w:val="ca-461"/>
    <w:autoRedefine/>
    <w:qFormat/>
    <w:uiPriority w:val="0"/>
    <w:rPr>
      <w:rFonts w:hint="eastAsia" w:ascii="宋体" w:hAnsi="宋体" w:eastAsia="宋体"/>
      <w:color w:val="000000"/>
      <w:spacing w:val="-20"/>
      <w:sz w:val="28"/>
      <w:szCs w:val="28"/>
    </w:rPr>
  </w:style>
  <w:style w:type="character" w:customStyle="1" w:styleId="751">
    <w:name w:val="ca-501"/>
    <w:autoRedefine/>
    <w:qFormat/>
    <w:uiPriority w:val="0"/>
    <w:rPr>
      <w:rFonts w:hint="eastAsia" w:ascii="宋体" w:hAnsi="宋体" w:eastAsia="宋体"/>
      <w:spacing w:val="0"/>
      <w:sz w:val="24"/>
      <w:szCs w:val="24"/>
    </w:rPr>
  </w:style>
  <w:style w:type="character" w:customStyle="1" w:styleId="752">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3">
    <w:name w:val="日期 Char1"/>
    <w:autoRedefine/>
    <w:qFormat/>
    <w:uiPriority w:val="0"/>
    <w:rPr>
      <w:kern w:val="2"/>
      <w:sz w:val="21"/>
      <w:szCs w:val="22"/>
    </w:rPr>
  </w:style>
  <w:style w:type="character" w:customStyle="1" w:styleId="754">
    <w:name w:val="ca-210"/>
    <w:autoRedefine/>
    <w:qFormat/>
    <w:uiPriority w:val="0"/>
    <w:rPr>
      <w:rFonts w:hint="default" w:ascii="Times New Roman" w:hAnsi="Times New Roman" w:cs="Times New Roman"/>
      <w:color w:val="000000"/>
      <w:sz w:val="36"/>
      <w:szCs w:val="36"/>
    </w:rPr>
  </w:style>
  <w:style w:type="character" w:customStyle="1" w:styleId="755">
    <w:name w:val="页眉 Char Char"/>
    <w:autoRedefine/>
    <w:qFormat/>
    <w:uiPriority w:val="0"/>
    <w:rPr>
      <w:rFonts w:hint="default" w:ascii="Times New Roman" w:hAnsi="Times New Roman" w:eastAsia="宋体" w:cs="Times New Roman"/>
      <w:sz w:val="18"/>
      <w:szCs w:val="18"/>
    </w:rPr>
  </w:style>
  <w:style w:type="character" w:customStyle="1" w:styleId="756">
    <w:name w:val="页脚 Char1"/>
    <w:autoRedefine/>
    <w:qFormat/>
    <w:uiPriority w:val="0"/>
    <w:rPr>
      <w:rFonts w:hint="eastAsia" w:ascii="黑体" w:hAnsi="黑体" w:eastAsia="黑体"/>
      <w:snapToGrid w:val="0"/>
      <w:sz w:val="18"/>
      <w:szCs w:val="18"/>
      <w:lang w:val="en-US" w:eastAsia="zh-CN" w:bidi="ar-SA"/>
    </w:rPr>
  </w:style>
  <w:style w:type="character" w:customStyle="1" w:styleId="757">
    <w:name w:val="日期 Char2"/>
    <w:autoRedefine/>
    <w:qFormat/>
    <w:uiPriority w:val="0"/>
    <w:rPr>
      <w:rFonts w:hint="eastAsia" w:ascii="楷体_GB2312" w:eastAsia="楷体_GB2312"/>
      <w:kern w:val="2"/>
      <w:sz w:val="32"/>
      <w:lang w:val="en-US" w:eastAsia="zh-CN" w:bidi="ar-SA"/>
    </w:rPr>
  </w:style>
  <w:style w:type="character" w:customStyle="1" w:styleId="758">
    <w:name w:val="style11"/>
    <w:autoRedefine/>
    <w:qFormat/>
    <w:uiPriority w:val="0"/>
    <w:rPr>
      <w:sz w:val="27"/>
      <w:szCs w:val="27"/>
    </w:rPr>
  </w:style>
  <w:style w:type="character" w:customStyle="1" w:styleId="759">
    <w:name w:val="文档结构图 Char1"/>
    <w:autoRedefine/>
    <w:qFormat/>
    <w:uiPriority w:val="0"/>
    <w:rPr>
      <w:rFonts w:hint="eastAsia" w:ascii="宋体" w:hAnsi="宋体" w:eastAsia="宋体"/>
      <w:kern w:val="2"/>
      <w:sz w:val="18"/>
      <w:szCs w:val="18"/>
    </w:rPr>
  </w:style>
  <w:style w:type="character" w:customStyle="1" w:styleId="760">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1">
    <w:name w:val="Char Char22"/>
    <w:autoRedefine/>
    <w:qFormat/>
    <w:uiPriority w:val="0"/>
    <w:rPr>
      <w:rFonts w:hint="eastAsia" w:ascii="宋体" w:hAnsi="宋体" w:eastAsia="宋体"/>
      <w:b/>
      <w:bCs/>
      <w:kern w:val="44"/>
      <w:sz w:val="44"/>
      <w:szCs w:val="44"/>
    </w:rPr>
  </w:style>
  <w:style w:type="character" w:customStyle="1" w:styleId="762">
    <w:name w:val="正文文字4 Char"/>
    <w:autoRedefine/>
    <w:qFormat/>
    <w:uiPriority w:val="0"/>
    <w:rPr>
      <w:rFonts w:hint="eastAsia" w:ascii="宋体" w:hAnsi="宋体" w:eastAsia="宋体"/>
      <w:kern w:val="2"/>
      <w:sz w:val="21"/>
      <w:szCs w:val="24"/>
      <w:lang w:val="en-US" w:eastAsia="zh-CN" w:bidi="ar-SA"/>
    </w:rPr>
  </w:style>
  <w:style w:type="character" w:customStyle="1" w:styleId="763">
    <w:name w:val="ca-410"/>
    <w:autoRedefine/>
    <w:qFormat/>
    <w:uiPriority w:val="0"/>
    <w:rPr>
      <w:rFonts w:hint="eastAsia" w:ascii="宋体" w:hAnsi="宋体" w:eastAsia="宋体"/>
      <w:b/>
      <w:bCs/>
      <w:color w:val="000000"/>
      <w:spacing w:val="-20"/>
      <w:sz w:val="48"/>
      <w:szCs w:val="48"/>
    </w:rPr>
  </w:style>
  <w:style w:type="character" w:customStyle="1" w:styleId="764">
    <w:name w:val="ca-101"/>
    <w:autoRedefine/>
    <w:qFormat/>
    <w:uiPriority w:val="0"/>
    <w:rPr>
      <w:rFonts w:hint="default" w:ascii="Times New Roman" w:hAnsi="Times New Roman" w:cs="Times New Roman"/>
      <w:color w:val="000000"/>
      <w:sz w:val="52"/>
      <w:szCs w:val="52"/>
    </w:rPr>
  </w:style>
  <w:style w:type="paragraph" w:customStyle="1" w:styleId="765">
    <w:name w:val="标题 3_1"/>
    <w:basedOn w:val="123"/>
    <w:next w:val="123"/>
    <w:link w:val="76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6">
    <w:name w:val="标题 3 Char_0"/>
    <w:link w:val="765"/>
    <w:autoRedefine/>
    <w:qFormat/>
    <w:locked/>
    <w:uiPriority w:val="0"/>
    <w:rPr>
      <w:rFonts w:ascii="Times New Roman" w:hAnsi="Times New Roman" w:eastAsia="宋体" w:cs="Times New Roman"/>
      <w:b/>
      <w:bCs/>
      <w:sz w:val="32"/>
      <w:szCs w:val="32"/>
    </w:rPr>
  </w:style>
  <w:style w:type="character" w:customStyle="1" w:styleId="767">
    <w:name w:val="ca-361"/>
    <w:autoRedefine/>
    <w:qFormat/>
    <w:uiPriority w:val="0"/>
    <w:rPr>
      <w:rFonts w:hint="eastAsia" w:ascii="宋体" w:hAnsi="宋体" w:eastAsia="宋体"/>
      <w:b/>
      <w:bCs/>
      <w:spacing w:val="-20"/>
      <w:sz w:val="21"/>
      <w:szCs w:val="21"/>
    </w:rPr>
  </w:style>
  <w:style w:type="character" w:customStyle="1" w:styleId="768">
    <w:name w:val="标题 3 Char1"/>
    <w:autoRedefine/>
    <w:qFormat/>
    <w:uiPriority w:val="0"/>
    <w:rPr>
      <w:rFonts w:hint="eastAsia" w:ascii="宋体" w:hAnsi="宋体" w:eastAsia="宋体"/>
      <w:b/>
      <w:bCs/>
      <w:kern w:val="2"/>
      <w:sz w:val="32"/>
      <w:szCs w:val="32"/>
      <w:lang w:val="en-US" w:eastAsia="zh-CN" w:bidi="ar-SA"/>
    </w:rPr>
  </w:style>
  <w:style w:type="character" w:customStyle="1" w:styleId="769">
    <w:name w:val="ca-301"/>
    <w:autoRedefine/>
    <w:qFormat/>
    <w:uiPriority w:val="0"/>
    <w:rPr>
      <w:rFonts w:hint="default" w:ascii="??" w:hAnsi="??"/>
      <w:color w:val="002060"/>
      <w:sz w:val="21"/>
      <w:szCs w:val="21"/>
    </w:rPr>
  </w:style>
  <w:style w:type="character" w:customStyle="1" w:styleId="770">
    <w:name w:val="标题 Char Char"/>
    <w:autoRedefine/>
    <w:qFormat/>
    <w:uiPriority w:val="0"/>
    <w:rPr>
      <w:rFonts w:hint="default" w:ascii="Arial" w:hAnsi="Arial" w:eastAsia="宋体" w:cs="Arial"/>
      <w:b/>
      <w:kern w:val="2"/>
      <w:sz w:val="44"/>
      <w:lang w:val="en-US" w:eastAsia="zh-CN"/>
    </w:rPr>
  </w:style>
  <w:style w:type="character" w:customStyle="1" w:styleId="771">
    <w:name w:val="ca-381"/>
    <w:autoRedefine/>
    <w:qFormat/>
    <w:uiPriority w:val="0"/>
    <w:rPr>
      <w:rFonts w:hint="default" w:ascii="Times New Roman" w:hAnsi="Times New Roman" w:cs="Times New Roman"/>
      <w:b/>
      <w:bCs/>
      <w:spacing w:val="-20"/>
      <w:sz w:val="21"/>
      <w:szCs w:val="21"/>
    </w:rPr>
  </w:style>
  <w:style w:type="character" w:customStyle="1" w:styleId="772">
    <w:name w:val="文档结构图 Char2"/>
    <w:autoRedefine/>
    <w:qFormat/>
    <w:uiPriority w:val="0"/>
    <w:rPr>
      <w:kern w:val="2"/>
      <w:sz w:val="21"/>
      <w:szCs w:val="24"/>
      <w:shd w:val="clear" w:color="auto" w:fill="000080"/>
    </w:rPr>
  </w:style>
  <w:style w:type="character" w:customStyle="1" w:styleId="773">
    <w:name w:val="ca-241"/>
    <w:autoRedefine/>
    <w:qFormat/>
    <w:uiPriority w:val="0"/>
    <w:rPr>
      <w:rFonts w:hint="eastAsia" w:ascii="宋体" w:hAnsi="宋体" w:eastAsia="宋体"/>
      <w:sz w:val="24"/>
      <w:szCs w:val="24"/>
    </w:rPr>
  </w:style>
  <w:style w:type="character" w:customStyle="1" w:styleId="774">
    <w:name w:val="Char Char30"/>
    <w:autoRedefine/>
    <w:qFormat/>
    <w:uiPriority w:val="0"/>
    <w:rPr>
      <w:rFonts w:hint="default" w:ascii="Arial" w:hAnsi="Arial" w:eastAsia="黑体" w:cs="Times New Roman"/>
      <w:b/>
      <w:bCs/>
      <w:sz w:val="32"/>
      <w:szCs w:val="32"/>
    </w:rPr>
  </w:style>
  <w:style w:type="character" w:customStyle="1" w:styleId="775">
    <w:name w:val="表正文 Char1"/>
    <w:autoRedefine/>
    <w:qFormat/>
    <w:uiPriority w:val="0"/>
    <w:rPr>
      <w:rFonts w:hint="eastAsia" w:ascii="宋体" w:hAnsi="宋体" w:eastAsia="宋体"/>
      <w:kern w:val="2"/>
      <w:sz w:val="21"/>
      <w:szCs w:val="24"/>
      <w:lang w:val="en-US" w:eastAsia="zh-CN" w:bidi="ar-SA"/>
    </w:rPr>
  </w:style>
  <w:style w:type="character" w:customStyle="1" w:styleId="776">
    <w:name w:val="ca-171"/>
    <w:autoRedefine/>
    <w:qFormat/>
    <w:uiPriority w:val="0"/>
    <w:rPr>
      <w:rFonts w:hint="default" w:ascii="Times New Roman" w:hAnsi="Times New Roman" w:cs="Times New Roman"/>
      <w:b/>
      <w:bCs/>
      <w:spacing w:val="-20"/>
      <w:sz w:val="24"/>
      <w:szCs w:val="24"/>
    </w:rPr>
  </w:style>
  <w:style w:type="character" w:customStyle="1" w:styleId="777">
    <w:name w:val="Char Char23"/>
    <w:autoRedefine/>
    <w:qFormat/>
    <w:uiPriority w:val="0"/>
    <w:rPr>
      <w:rFonts w:hint="default" w:ascii="Times New Roman" w:hAnsi="Times New Roman" w:eastAsia="宋体" w:cs="Times New Roman"/>
      <w:b/>
      <w:bCs/>
      <w:sz w:val="32"/>
      <w:szCs w:val="32"/>
    </w:rPr>
  </w:style>
  <w:style w:type="character" w:customStyle="1" w:styleId="778">
    <w:name w:val="ca-511"/>
    <w:autoRedefine/>
    <w:qFormat/>
    <w:uiPriority w:val="0"/>
    <w:rPr>
      <w:rFonts w:hint="default" w:ascii="Times New Roman" w:hAnsi="Times New Roman" w:cs="Times New Roman"/>
      <w:b/>
      <w:bCs/>
      <w:color w:val="000000"/>
      <w:spacing w:val="-20"/>
      <w:sz w:val="32"/>
      <w:szCs w:val="32"/>
    </w:rPr>
  </w:style>
  <w:style w:type="character" w:customStyle="1" w:styleId="779">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0">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1">
    <w:name w:val="ca-471"/>
    <w:autoRedefine/>
    <w:qFormat/>
    <w:uiPriority w:val="0"/>
    <w:rPr>
      <w:rFonts w:hint="eastAsia" w:ascii="宋体" w:hAnsi="宋体" w:eastAsia="宋体"/>
      <w:b/>
      <w:bCs/>
      <w:color w:val="000000"/>
      <w:spacing w:val="-20"/>
      <w:sz w:val="24"/>
      <w:szCs w:val="24"/>
    </w:rPr>
  </w:style>
  <w:style w:type="character" w:customStyle="1" w:styleId="782">
    <w:name w:val="zbggtop11 style5"/>
    <w:autoRedefine/>
    <w:qFormat/>
    <w:uiPriority w:val="0"/>
  </w:style>
  <w:style w:type="paragraph" w:customStyle="1" w:styleId="783">
    <w:name w:val="标题 3_0_0"/>
    <w:basedOn w:val="124"/>
    <w:next w:val="124"/>
    <w:link w:val="784"/>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4">
    <w:name w:val="Char Char2_0"/>
    <w:link w:val="783"/>
    <w:autoRedefine/>
    <w:qFormat/>
    <w:locked/>
    <w:uiPriority w:val="0"/>
    <w:rPr>
      <w:rFonts w:ascii="Times New Roman" w:hAnsi="Times New Roman" w:eastAsia="宋体" w:cs="Times New Roman"/>
      <w:b/>
      <w:bCs/>
      <w:sz w:val="32"/>
      <w:szCs w:val="32"/>
    </w:rPr>
  </w:style>
  <w:style w:type="character" w:customStyle="1" w:styleId="785">
    <w:name w:val="Char Char32"/>
    <w:autoRedefine/>
    <w:qFormat/>
    <w:uiPriority w:val="0"/>
    <w:rPr>
      <w:rFonts w:hint="eastAsia" w:ascii="仿宋_GB2312" w:hAnsi="宋体" w:eastAsia="宋体" w:cs="Arial"/>
      <w:b/>
      <w:bCs/>
      <w:color w:val="000000"/>
      <w:sz w:val="24"/>
      <w:szCs w:val="24"/>
    </w:rPr>
  </w:style>
  <w:style w:type="character" w:customStyle="1" w:styleId="786">
    <w:name w:val="Para- Char Char"/>
    <w:autoRedefine/>
    <w:qFormat/>
    <w:uiPriority w:val="0"/>
    <w:rPr>
      <w:rFonts w:hint="default" w:ascii="Arial" w:hAnsi="Arial" w:eastAsia="宋体" w:cs="Arial"/>
      <w:lang w:val="en-US" w:eastAsia="en-US" w:bidi="ar-SA"/>
    </w:rPr>
  </w:style>
  <w:style w:type="character" w:customStyle="1" w:styleId="787">
    <w:name w:val="不明显强调111"/>
    <w:autoRedefine/>
    <w:qFormat/>
    <w:uiPriority w:val="0"/>
    <w:rPr>
      <w:i/>
      <w:iCs/>
      <w:color w:val="808080"/>
    </w:rPr>
  </w:style>
  <w:style w:type="character" w:customStyle="1" w:styleId="788">
    <w:name w:val="页脚 Char Char"/>
    <w:autoRedefine/>
    <w:qFormat/>
    <w:uiPriority w:val="0"/>
    <w:rPr>
      <w:kern w:val="2"/>
      <w:sz w:val="18"/>
      <w:szCs w:val="18"/>
    </w:rPr>
  </w:style>
  <w:style w:type="character" w:customStyle="1" w:styleId="789">
    <w:name w:val="Char Char33"/>
    <w:autoRedefine/>
    <w:qFormat/>
    <w:uiPriority w:val="0"/>
    <w:rPr>
      <w:rFonts w:hint="default" w:ascii="Times New Roman" w:hAnsi="Times New Roman" w:eastAsia="宋体" w:cs="Times New Roman"/>
      <w:sz w:val="18"/>
      <w:szCs w:val="18"/>
    </w:rPr>
  </w:style>
  <w:style w:type="paragraph" w:customStyle="1" w:styleId="790">
    <w:name w:val="批注文字_0"/>
    <w:basedOn w:val="131"/>
    <w:link w:val="791"/>
    <w:autoRedefine/>
    <w:qFormat/>
    <w:uiPriority w:val="0"/>
    <w:pPr>
      <w:jc w:val="left"/>
    </w:pPr>
    <w:rPr>
      <w:szCs w:val="22"/>
    </w:rPr>
  </w:style>
  <w:style w:type="character" w:customStyle="1" w:styleId="791">
    <w:name w:val="批注文字 Char_0"/>
    <w:link w:val="790"/>
    <w:autoRedefine/>
    <w:qFormat/>
    <w:locked/>
    <w:uiPriority w:val="0"/>
    <w:rPr>
      <w:rFonts w:ascii="Times New Roman" w:hAnsi="Times New Roman" w:eastAsia="宋体" w:cs="Times New Roman"/>
    </w:rPr>
  </w:style>
  <w:style w:type="character" w:customStyle="1" w:styleId="792">
    <w:name w:val="正文文本缩进 2 Char Char"/>
    <w:autoRedefine/>
    <w:qFormat/>
    <w:uiPriority w:val="0"/>
    <w:rPr>
      <w:rFonts w:hint="default" w:ascii="Times New Roman" w:hAnsi="Times New Roman" w:eastAsia="宋体" w:cs="Times New Roman"/>
      <w:szCs w:val="24"/>
    </w:rPr>
  </w:style>
  <w:style w:type="character" w:customStyle="1" w:styleId="793">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4">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5">
    <w:name w:val="ca-321"/>
    <w:autoRedefine/>
    <w:qFormat/>
    <w:uiPriority w:val="0"/>
    <w:rPr>
      <w:rFonts w:hint="eastAsia" w:ascii="宋体" w:hAnsi="宋体" w:eastAsia="宋体"/>
      <w:b/>
      <w:bCs/>
      <w:color w:val="C00000"/>
      <w:spacing w:val="-20"/>
      <w:sz w:val="21"/>
      <w:szCs w:val="21"/>
    </w:rPr>
  </w:style>
  <w:style w:type="character" w:customStyle="1" w:styleId="796">
    <w:name w:val="ca-310"/>
    <w:autoRedefine/>
    <w:qFormat/>
    <w:uiPriority w:val="0"/>
    <w:rPr>
      <w:rFonts w:hint="default" w:ascii="Times New Roman" w:hAnsi="Times New Roman" w:cs="Times New Roman"/>
      <w:b/>
      <w:bCs/>
      <w:color w:val="000000"/>
      <w:spacing w:val="-20"/>
      <w:sz w:val="48"/>
      <w:szCs w:val="48"/>
    </w:rPr>
  </w:style>
  <w:style w:type="paragraph" w:customStyle="1" w:styleId="797">
    <w:name w:val="正文缩进_0"/>
    <w:basedOn w:val="134"/>
    <w:link w:val="798"/>
    <w:autoRedefine/>
    <w:qFormat/>
    <w:uiPriority w:val="0"/>
    <w:pPr>
      <w:ind w:firstLine="420" w:firstLineChars="200"/>
    </w:pPr>
    <w:rPr>
      <w:rFonts w:ascii="Times New Roman" w:hAnsi="Times New Roman"/>
    </w:rPr>
  </w:style>
  <w:style w:type="character" w:customStyle="1" w:styleId="798">
    <w:name w:val="署名 Char1"/>
    <w:link w:val="797"/>
    <w:autoRedefine/>
    <w:qFormat/>
    <w:locked/>
    <w:uiPriority w:val="0"/>
    <w:rPr>
      <w:rFonts w:ascii="Times New Roman" w:hAnsi="Times New Roman" w:eastAsia="宋体" w:cs="Times New Roman"/>
    </w:rPr>
  </w:style>
  <w:style w:type="character" w:customStyle="1" w:styleId="799">
    <w:name w:val="ca-411"/>
    <w:autoRedefine/>
    <w:qFormat/>
    <w:uiPriority w:val="0"/>
    <w:rPr>
      <w:rFonts w:hint="eastAsia" w:ascii="宋体" w:hAnsi="宋体" w:eastAsia="宋体"/>
      <w:b/>
      <w:bCs/>
      <w:color w:val="000000"/>
      <w:spacing w:val="-20"/>
      <w:sz w:val="32"/>
      <w:szCs w:val="32"/>
    </w:rPr>
  </w:style>
  <w:style w:type="character" w:customStyle="1" w:styleId="800">
    <w:name w:val="ca-71"/>
    <w:autoRedefine/>
    <w:qFormat/>
    <w:uiPriority w:val="0"/>
    <w:rPr>
      <w:rFonts w:hint="default" w:ascii="Times New Roman" w:hAnsi="Times New Roman" w:cs="Times New Roman"/>
      <w:color w:val="000000"/>
      <w:sz w:val="28"/>
      <w:szCs w:val="28"/>
    </w:rPr>
  </w:style>
  <w:style w:type="character" w:customStyle="1" w:styleId="801">
    <w:name w:val="ca-531"/>
    <w:autoRedefine/>
    <w:qFormat/>
    <w:uiPriority w:val="0"/>
    <w:rPr>
      <w:rFonts w:hint="default" w:ascii="Times New Roman" w:hAnsi="Times New Roman" w:cs="Times New Roman"/>
      <w:b/>
      <w:bCs/>
      <w:spacing w:val="-20"/>
      <w:sz w:val="36"/>
      <w:szCs w:val="36"/>
    </w:rPr>
  </w:style>
  <w:style w:type="character" w:customStyle="1" w:styleId="802">
    <w:name w:val="ca-311"/>
    <w:autoRedefine/>
    <w:qFormat/>
    <w:uiPriority w:val="0"/>
    <w:rPr>
      <w:rFonts w:hint="default" w:ascii="??" w:hAnsi="??"/>
      <w:color w:val="000000"/>
      <w:sz w:val="21"/>
      <w:szCs w:val="21"/>
    </w:rPr>
  </w:style>
  <w:style w:type="character" w:customStyle="1" w:styleId="803">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4">
    <w:name w:val="Footer-Even Char"/>
    <w:autoRedefine/>
    <w:qFormat/>
    <w:uiPriority w:val="0"/>
    <w:rPr>
      <w:rFonts w:hint="eastAsia" w:ascii="宋体" w:hAnsi="宋体" w:eastAsia="宋体"/>
      <w:kern w:val="2"/>
      <w:sz w:val="18"/>
      <w:szCs w:val="18"/>
      <w:lang w:val="en-US" w:eastAsia="zh-CN" w:bidi="ar-SA"/>
    </w:rPr>
  </w:style>
  <w:style w:type="character" w:customStyle="1" w:styleId="805">
    <w:name w:val="日期 Char Char"/>
    <w:autoRedefine/>
    <w:qFormat/>
    <w:uiPriority w:val="0"/>
    <w:rPr>
      <w:rFonts w:hint="default" w:ascii="Times New Roman" w:hAnsi="Times New Roman" w:cs="Times New Roman"/>
      <w:kern w:val="2"/>
      <w:sz w:val="21"/>
      <w:szCs w:val="24"/>
    </w:rPr>
  </w:style>
  <w:style w:type="character" w:customStyle="1" w:styleId="806">
    <w:name w:val="批注文字 Char Char"/>
    <w:autoRedefine/>
    <w:qFormat/>
    <w:uiPriority w:val="0"/>
    <w:rPr>
      <w:rFonts w:hint="default" w:ascii="Times New Roman" w:hAnsi="Times New Roman" w:eastAsia="宋体" w:cs="Times New Roman"/>
      <w:szCs w:val="24"/>
    </w:rPr>
  </w:style>
  <w:style w:type="character" w:customStyle="1" w:styleId="807">
    <w:name w:val="apple-style-span"/>
    <w:autoRedefine/>
    <w:qFormat/>
    <w:uiPriority w:val="0"/>
  </w:style>
  <w:style w:type="character" w:customStyle="1" w:styleId="808">
    <w:name w:val="书籍标题111"/>
    <w:autoRedefine/>
    <w:qFormat/>
    <w:uiPriority w:val="0"/>
    <w:rPr>
      <w:b/>
      <w:bCs/>
      <w:smallCaps/>
      <w:spacing w:val="5"/>
    </w:rPr>
  </w:style>
  <w:style w:type="character" w:customStyle="1" w:styleId="809">
    <w:name w:val="ca-221"/>
    <w:autoRedefine/>
    <w:qFormat/>
    <w:uiPriority w:val="0"/>
    <w:rPr>
      <w:rFonts w:hint="eastAsia" w:ascii="宋体" w:hAnsi="宋体" w:eastAsia="宋体"/>
      <w:sz w:val="21"/>
      <w:szCs w:val="21"/>
    </w:rPr>
  </w:style>
  <w:style w:type="character" w:customStyle="1" w:styleId="810">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1">
    <w:name w:val="标题 1 Char Char"/>
    <w:autoRedefine/>
    <w:qFormat/>
    <w:uiPriority w:val="0"/>
    <w:rPr>
      <w:rFonts w:hint="default" w:ascii="Times New Roman" w:hAnsi="Times New Roman" w:cs="Times New Roman"/>
      <w:b/>
      <w:bCs/>
      <w:kern w:val="44"/>
      <w:sz w:val="44"/>
      <w:szCs w:val="44"/>
    </w:rPr>
  </w:style>
  <w:style w:type="character" w:customStyle="1" w:styleId="812">
    <w:name w:val="ca-261"/>
    <w:autoRedefine/>
    <w:qFormat/>
    <w:uiPriority w:val="0"/>
    <w:rPr>
      <w:rFonts w:hint="eastAsia" w:ascii="宋体" w:hAnsi="宋体" w:eastAsia="宋体"/>
      <w:color w:val="002060"/>
      <w:sz w:val="21"/>
      <w:szCs w:val="21"/>
    </w:rPr>
  </w:style>
  <w:style w:type="character" w:customStyle="1" w:styleId="813">
    <w:name w:val="批注主题 Char1"/>
    <w:autoRedefine/>
    <w:qFormat/>
    <w:uiPriority w:val="0"/>
    <w:rPr>
      <w:b/>
      <w:bCs/>
      <w:kern w:val="2"/>
      <w:sz w:val="21"/>
      <w:szCs w:val="22"/>
    </w:rPr>
  </w:style>
  <w:style w:type="character" w:customStyle="1" w:styleId="814">
    <w:name w:val="ca-341"/>
    <w:autoRedefine/>
    <w:qFormat/>
    <w:uiPriority w:val="0"/>
    <w:rPr>
      <w:rFonts w:hint="eastAsia" w:ascii="宋体" w:hAnsi="宋体" w:eastAsia="宋体"/>
      <w:color w:val="000000"/>
      <w:sz w:val="20"/>
      <w:szCs w:val="20"/>
    </w:rPr>
  </w:style>
  <w:style w:type="character" w:customStyle="1" w:styleId="815">
    <w:name w:val="font161"/>
    <w:autoRedefine/>
    <w:qFormat/>
    <w:uiPriority w:val="0"/>
    <w:rPr>
      <w:b/>
      <w:bCs/>
      <w:sz w:val="32"/>
      <w:szCs w:val="32"/>
    </w:rPr>
  </w:style>
  <w:style w:type="character" w:customStyle="1" w:styleId="816">
    <w:name w:val="ca-421"/>
    <w:autoRedefine/>
    <w:qFormat/>
    <w:uiPriority w:val="0"/>
    <w:rPr>
      <w:rFonts w:hint="eastAsia" w:ascii="宋体" w:hAnsi="宋体" w:eastAsia="宋体"/>
      <w:color w:val="000000"/>
      <w:sz w:val="36"/>
      <w:szCs w:val="36"/>
    </w:rPr>
  </w:style>
  <w:style w:type="character" w:customStyle="1" w:styleId="817">
    <w:name w:val="Footer-Even Char2"/>
    <w:autoRedefine/>
    <w:qFormat/>
    <w:uiPriority w:val="0"/>
    <w:rPr>
      <w:rFonts w:hint="eastAsia" w:ascii="宋体" w:hAnsi="宋体" w:eastAsia="宋体"/>
      <w:kern w:val="2"/>
      <w:sz w:val="18"/>
      <w:szCs w:val="18"/>
      <w:lang w:val="en-US" w:eastAsia="zh-CN" w:bidi="ar-SA"/>
    </w:rPr>
  </w:style>
  <w:style w:type="character" w:customStyle="1" w:styleId="818">
    <w:name w:val="ca-211"/>
    <w:autoRedefine/>
    <w:qFormat/>
    <w:uiPriority w:val="0"/>
    <w:rPr>
      <w:rFonts w:hint="eastAsia" w:ascii="宋体" w:hAnsi="宋体" w:eastAsia="宋体"/>
      <w:color w:val="000000"/>
      <w:sz w:val="21"/>
      <w:szCs w:val="21"/>
    </w:rPr>
  </w:style>
  <w:style w:type="character" w:customStyle="1" w:styleId="819">
    <w:name w:val="ca-181"/>
    <w:autoRedefine/>
    <w:qFormat/>
    <w:uiPriority w:val="0"/>
    <w:rPr>
      <w:rFonts w:hint="eastAsia" w:ascii="宋体" w:hAnsi="宋体" w:eastAsia="宋体"/>
      <w:color w:val="000000"/>
      <w:sz w:val="18"/>
      <w:szCs w:val="18"/>
    </w:rPr>
  </w:style>
  <w:style w:type="character" w:customStyle="1" w:styleId="820">
    <w:name w:val="ca-54"/>
    <w:autoRedefine/>
    <w:qFormat/>
    <w:uiPriority w:val="0"/>
    <w:rPr>
      <w:rFonts w:hint="eastAsia" w:ascii="宋体" w:hAnsi="宋体" w:eastAsia="宋体"/>
      <w:b/>
      <w:bCs/>
      <w:color w:val="000000"/>
      <w:spacing w:val="40"/>
      <w:sz w:val="48"/>
      <w:szCs w:val="48"/>
    </w:rPr>
  </w:style>
  <w:style w:type="character" w:customStyle="1" w:styleId="821">
    <w:name w:val="ca-271"/>
    <w:autoRedefine/>
    <w:qFormat/>
    <w:uiPriority w:val="0"/>
    <w:rPr>
      <w:rFonts w:hint="eastAsia" w:ascii="宋体" w:hAnsi="宋体" w:eastAsia="宋体"/>
      <w:b/>
      <w:bCs/>
      <w:color w:val="002060"/>
      <w:spacing w:val="-20"/>
      <w:sz w:val="21"/>
      <w:szCs w:val="21"/>
    </w:rPr>
  </w:style>
  <w:style w:type="character" w:customStyle="1" w:styleId="822">
    <w:name w:val="ca-441"/>
    <w:autoRedefine/>
    <w:qFormat/>
    <w:uiPriority w:val="0"/>
    <w:rPr>
      <w:rFonts w:hint="eastAsia" w:ascii="宋体" w:hAnsi="宋体" w:eastAsia="宋体"/>
      <w:color w:val="000000"/>
      <w:sz w:val="52"/>
      <w:szCs w:val="52"/>
    </w:rPr>
  </w:style>
  <w:style w:type="character" w:customStyle="1" w:styleId="823">
    <w:name w:val="文档结构图 Char"/>
    <w:autoRedefine/>
    <w:qFormat/>
    <w:uiPriority w:val="0"/>
    <w:rPr>
      <w:szCs w:val="24"/>
      <w:shd w:val="clear" w:color="auto" w:fill="000080"/>
      <w:lang w:bidi="ar-SA"/>
    </w:rPr>
  </w:style>
  <w:style w:type="character" w:customStyle="1" w:styleId="824">
    <w:name w:val="ca-121"/>
    <w:autoRedefine/>
    <w:qFormat/>
    <w:uiPriority w:val="0"/>
    <w:rPr>
      <w:rFonts w:hint="default" w:ascii="Times New Roman" w:hAnsi="Times New Roman" w:cs="Times New Roman"/>
      <w:color w:val="000000"/>
      <w:sz w:val="32"/>
      <w:szCs w:val="32"/>
    </w:rPr>
  </w:style>
  <w:style w:type="character" w:customStyle="1" w:styleId="825">
    <w:name w:val="ca-251"/>
    <w:autoRedefine/>
    <w:qFormat/>
    <w:uiPriority w:val="0"/>
    <w:rPr>
      <w:rFonts w:hint="default" w:ascii="Times New Roman" w:hAnsi="Times New Roman" w:cs="Times New Roman"/>
      <w:sz w:val="21"/>
      <w:szCs w:val="21"/>
    </w:rPr>
  </w:style>
  <w:style w:type="character" w:customStyle="1" w:styleId="826">
    <w:name w:val="正文文本 Char1"/>
    <w:autoRedefine/>
    <w:qFormat/>
    <w:uiPriority w:val="0"/>
    <w:rPr>
      <w:kern w:val="2"/>
      <w:sz w:val="21"/>
      <w:szCs w:val="22"/>
    </w:rPr>
  </w:style>
  <w:style w:type="character" w:customStyle="1" w:styleId="827">
    <w:name w:val="明显参考111"/>
    <w:autoRedefine/>
    <w:qFormat/>
    <w:uiPriority w:val="0"/>
    <w:rPr>
      <w:b/>
      <w:bCs/>
      <w:smallCaps/>
      <w:color w:val="C0504D"/>
      <w:spacing w:val="5"/>
      <w:u w:val="single"/>
    </w:rPr>
  </w:style>
  <w:style w:type="character" w:customStyle="1" w:styleId="828">
    <w:name w:val="明显强调111"/>
    <w:autoRedefine/>
    <w:qFormat/>
    <w:uiPriority w:val="0"/>
    <w:rPr>
      <w:b/>
      <w:bCs/>
      <w:i/>
      <w:iCs/>
      <w:color w:val="4F81BD"/>
    </w:rPr>
  </w:style>
  <w:style w:type="character" w:customStyle="1" w:styleId="829">
    <w:name w:val="Footer-Even Char1"/>
    <w:autoRedefine/>
    <w:qFormat/>
    <w:uiPriority w:val="0"/>
    <w:rPr>
      <w:rFonts w:hint="eastAsia" w:ascii="宋体" w:hAnsi="宋体" w:eastAsia="宋体"/>
      <w:kern w:val="2"/>
      <w:sz w:val="18"/>
      <w:szCs w:val="18"/>
      <w:lang w:val="en-US" w:eastAsia="zh-CN" w:bidi="ar-SA"/>
    </w:rPr>
  </w:style>
  <w:style w:type="character" w:customStyle="1" w:styleId="830">
    <w:name w:val="Char Char28"/>
    <w:autoRedefine/>
    <w:qFormat/>
    <w:uiPriority w:val="0"/>
    <w:rPr>
      <w:rFonts w:hint="eastAsia" w:ascii="宋体" w:hAnsi="宋体" w:eastAsia="宋体"/>
      <w:kern w:val="2"/>
      <w:sz w:val="18"/>
      <w:lang w:val="en-US" w:eastAsia="zh-CN" w:bidi="ar-SA"/>
    </w:rPr>
  </w:style>
  <w:style w:type="character" w:customStyle="1" w:styleId="831">
    <w:name w:val="Char Char34"/>
    <w:autoRedefine/>
    <w:qFormat/>
    <w:uiPriority w:val="0"/>
    <w:rPr>
      <w:rFonts w:hint="default" w:ascii="Cambria" w:hAnsi="Cambria" w:eastAsia="宋体" w:cs="Times New Roman"/>
      <w:b/>
      <w:bCs/>
      <w:sz w:val="28"/>
      <w:szCs w:val="32"/>
    </w:rPr>
  </w:style>
  <w:style w:type="character" w:customStyle="1" w:styleId="832">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3">
    <w:name w:val="by jerry Char1"/>
    <w:autoRedefine/>
    <w:qFormat/>
    <w:uiPriority w:val="0"/>
    <w:rPr>
      <w:rFonts w:hint="eastAsia" w:ascii="宋体" w:hAnsi="宋体" w:eastAsia="宋体"/>
      <w:b/>
      <w:bCs/>
      <w:kern w:val="44"/>
      <w:sz w:val="32"/>
      <w:szCs w:val="44"/>
      <w:lang w:val="en-US" w:eastAsia="zh-CN" w:bidi="ar-SA"/>
    </w:rPr>
  </w:style>
  <w:style w:type="character" w:customStyle="1" w:styleId="834">
    <w:name w:val="标题 1 Char1"/>
    <w:autoRedefine/>
    <w:qFormat/>
    <w:uiPriority w:val="0"/>
    <w:rPr>
      <w:rFonts w:hint="eastAsia" w:ascii="宋体" w:hAnsi="宋体" w:eastAsia="宋体"/>
      <w:b/>
      <w:bCs/>
      <w:kern w:val="2"/>
      <w:sz w:val="24"/>
      <w:szCs w:val="24"/>
      <w:lang w:val="en-US" w:eastAsia="zh-CN" w:bidi="ar-SA"/>
    </w:rPr>
  </w:style>
  <w:style w:type="character" w:customStyle="1" w:styleId="835">
    <w:name w:val="Char Char19"/>
    <w:autoRedefine/>
    <w:qFormat/>
    <w:uiPriority w:val="0"/>
    <w:rPr>
      <w:rFonts w:hint="default" w:ascii="Cambria" w:hAnsi="Cambria"/>
      <w:b/>
      <w:bCs/>
      <w:kern w:val="2"/>
      <w:sz w:val="28"/>
      <w:szCs w:val="28"/>
    </w:rPr>
  </w:style>
  <w:style w:type="character" w:customStyle="1" w:styleId="836">
    <w:name w:val="ca-481"/>
    <w:autoRedefine/>
    <w:qFormat/>
    <w:uiPriority w:val="0"/>
    <w:rPr>
      <w:rFonts w:hint="eastAsia" w:ascii="宋体" w:hAnsi="宋体" w:eastAsia="宋体"/>
      <w:color w:val="000000"/>
      <w:sz w:val="26"/>
      <w:szCs w:val="26"/>
    </w:rPr>
  </w:style>
  <w:style w:type="paragraph" w:customStyle="1" w:styleId="837">
    <w:name w:val="正文文本缩进_1"/>
    <w:basedOn w:val="145"/>
    <w:link w:val="838"/>
    <w:autoRedefine/>
    <w:qFormat/>
    <w:uiPriority w:val="0"/>
    <w:pPr>
      <w:spacing w:after="120"/>
      <w:ind w:left="420" w:leftChars="200"/>
    </w:pPr>
    <w:rPr>
      <w:rFonts w:ascii="Times New Roman" w:hAnsi="Times New Roman"/>
    </w:rPr>
  </w:style>
  <w:style w:type="character" w:customStyle="1" w:styleId="838">
    <w:name w:val="正文文字4 Char1_1"/>
    <w:link w:val="837"/>
    <w:autoRedefine/>
    <w:qFormat/>
    <w:locked/>
    <w:uiPriority w:val="0"/>
    <w:rPr>
      <w:rFonts w:ascii="Times New Roman" w:hAnsi="Times New Roman" w:eastAsia="宋体" w:cs="Times New Roman"/>
    </w:rPr>
  </w:style>
  <w:style w:type="character" w:customStyle="1" w:styleId="839">
    <w:name w:val="ca-91"/>
    <w:autoRedefine/>
    <w:qFormat/>
    <w:uiPriority w:val="0"/>
    <w:rPr>
      <w:rFonts w:hint="eastAsia" w:ascii="楷体_GB2312" w:eastAsia="楷体_GB2312"/>
      <w:color w:val="000000"/>
      <w:spacing w:val="20"/>
      <w:sz w:val="96"/>
      <w:szCs w:val="96"/>
    </w:rPr>
  </w:style>
  <w:style w:type="character" w:customStyle="1" w:styleId="840">
    <w:name w:val="Char Char26"/>
    <w:autoRedefine/>
    <w:qFormat/>
    <w:uiPriority w:val="0"/>
    <w:rPr>
      <w:rFonts w:hint="default" w:ascii="Arial" w:hAnsi="Arial" w:eastAsia="宋体" w:cs="Times New Roman"/>
      <w:bCs/>
      <w:kern w:val="2"/>
      <w:sz w:val="24"/>
      <w:szCs w:val="28"/>
    </w:rPr>
  </w:style>
  <w:style w:type="character" w:customStyle="1" w:styleId="841">
    <w:name w:val="标题 7 Char"/>
    <w:autoRedefine/>
    <w:qFormat/>
    <w:uiPriority w:val="0"/>
    <w:rPr>
      <w:rFonts w:hint="default" w:ascii="Times New Roman" w:hAnsi="Times New Roman" w:cs="Times New Roman"/>
      <w:b/>
      <w:bCs/>
      <w:kern w:val="2"/>
      <w:sz w:val="24"/>
      <w:szCs w:val="24"/>
    </w:rPr>
  </w:style>
  <w:style w:type="character" w:customStyle="1" w:styleId="842">
    <w:name w:val="正文文字4 Char1"/>
    <w:autoRedefine/>
    <w:qFormat/>
    <w:uiPriority w:val="0"/>
    <w:rPr>
      <w:rFonts w:hint="eastAsia" w:ascii="宋体" w:hAnsi="宋体" w:eastAsia="宋体"/>
      <w:kern w:val="2"/>
      <w:sz w:val="21"/>
      <w:szCs w:val="24"/>
      <w:lang w:val="en-US" w:eastAsia="zh-CN" w:bidi="ar-SA"/>
    </w:rPr>
  </w:style>
  <w:style w:type="character" w:customStyle="1" w:styleId="843">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4">
    <w:name w:val="引用 字符2"/>
    <w:autoRedefine/>
    <w:qFormat/>
    <w:locked/>
    <w:uiPriority w:val="0"/>
    <w:rPr>
      <w:i/>
      <w:sz w:val="21"/>
    </w:rPr>
  </w:style>
  <w:style w:type="character" w:customStyle="1" w:styleId="845">
    <w:name w:val="Char Char27"/>
    <w:autoRedefine/>
    <w:qFormat/>
    <w:uiPriority w:val="0"/>
    <w:rPr>
      <w:rFonts w:hint="default" w:ascii="Calibri" w:hAnsi="Calibri" w:eastAsia="宋体" w:cs="Times New Roman"/>
      <w:b/>
      <w:bCs/>
      <w:kern w:val="2"/>
      <w:sz w:val="24"/>
      <w:szCs w:val="32"/>
    </w:rPr>
  </w:style>
  <w:style w:type="character" w:customStyle="1" w:styleId="846">
    <w:name w:val="ca-351"/>
    <w:autoRedefine/>
    <w:qFormat/>
    <w:uiPriority w:val="0"/>
    <w:rPr>
      <w:rFonts w:hint="default" w:ascii="Times New Roman" w:hAnsi="Times New Roman" w:cs="Times New Roman"/>
      <w:sz w:val="10"/>
      <w:szCs w:val="10"/>
    </w:rPr>
  </w:style>
  <w:style w:type="character" w:customStyle="1" w:styleId="847">
    <w:name w:val="ca-131"/>
    <w:autoRedefine/>
    <w:qFormat/>
    <w:uiPriority w:val="0"/>
    <w:rPr>
      <w:rFonts w:hint="eastAsia" w:ascii="宋体" w:hAnsi="宋体" w:eastAsia="宋体"/>
      <w:color w:val="000000"/>
      <w:sz w:val="32"/>
      <w:szCs w:val="32"/>
    </w:rPr>
  </w:style>
  <w:style w:type="character" w:customStyle="1" w:styleId="848">
    <w:name w:val="页眉 Char1"/>
    <w:autoRedefine/>
    <w:qFormat/>
    <w:uiPriority w:val="0"/>
    <w:rPr>
      <w:rFonts w:hint="eastAsia" w:ascii="仿宋_GB2312" w:eastAsia="仿宋_GB2312"/>
      <w:kern w:val="2"/>
      <w:sz w:val="18"/>
      <w:lang w:val="en-US" w:eastAsia="zh-CN" w:bidi="ar-SA"/>
    </w:rPr>
  </w:style>
  <w:style w:type="paragraph" w:customStyle="1" w:styleId="849">
    <w:name w:val="标题 2_0"/>
    <w:basedOn w:val="152"/>
    <w:next w:val="152"/>
    <w:link w:val="850"/>
    <w:autoRedefine/>
    <w:qFormat/>
    <w:uiPriority w:val="0"/>
    <w:pPr>
      <w:keepNext/>
      <w:keepLines/>
      <w:spacing w:before="260" w:after="260" w:line="412" w:lineRule="auto"/>
      <w:outlineLvl w:val="1"/>
    </w:pPr>
    <w:rPr>
      <w:rFonts w:ascii="Cambria" w:hAnsi="Cambria"/>
      <w:b/>
      <w:bCs/>
      <w:sz w:val="32"/>
      <w:szCs w:val="32"/>
    </w:rPr>
  </w:style>
  <w:style w:type="character" w:customStyle="1" w:styleId="850">
    <w:name w:val="标题 2 Char_0"/>
    <w:link w:val="849"/>
    <w:autoRedefine/>
    <w:qFormat/>
    <w:locked/>
    <w:uiPriority w:val="0"/>
    <w:rPr>
      <w:rFonts w:ascii="Cambria" w:hAnsi="Cambria" w:eastAsia="宋体" w:cs="Times New Roman"/>
      <w:b/>
      <w:bCs/>
      <w:sz w:val="32"/>
      <w:szCs w:val="32"/>
    </w:rPr>
  </w:style>
  <w:style w:type="character" w:customStyle="1" w:styleId="851">
    <w:name w:val="手改 Char Char2"/>
    <w:autoRedefine/>
    <w:qFormat/>
    <w:uiPriority w:val="0"/>
    <w:rPr>
      <w:rFonts w:hint="eastAsia" w:ascii="宋体" w:hAnsi="宋体" w:eastAsia="宋体"/>
      <w:kern w:val="2"/>
      <w:sz w:val="21"/>
      <w:szCs w:val="24"/>
      <w:lang w:val="en-US" w:eastAsia="zh-CN" w:bidi="ar-SA"/>
    </w:rPr>
  </w:style>
  <w:style w:type="character" w:customStyle="1" w:styleId="852">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3">
    <w:name w:val="样式1 Char"/>
    <w:autoRedefine/>
    <w:qFormat/>
    <w:uiPriority w:val="0"/>
    <w:rPr>
      <w:rFonts w:hint="eastAsia" w:ascii="宋体" w:hAnsi="宋体" w:eastAsia="宋体"/>
      <w:kern w:val="2"/>
      <w:sz w:val="24"/>
      <w:szCs w:val="24"/>
      <w:lang w:val="en-US" w:eastAsia="zh-CN" w:bidi="ar-SA"/>
    </w:rPr>
  </w:style>
  <w:style w:type="character" w:customStyle="1" w:styleId="854">
    <w:name w:val="ca-281"/>
    <w:autoRedefine/>
    <w:qFormat/>
    <w:uiPriority w:val="0"/>
    <w:rPr>
      <w:rFonts w:hint="eastAsia" w:ascii="宋体" w:hAnsi="宋体" w:eastAsia="宋体"/>
      <w:color w:val="FF0000"/>
      <w:sz w:val="21"/>
      <w:szCs w:val="21"/>
    </w:rPr>
  </w:style>
  <w:style w:type="character" w:customStyle="1" w:styleId="855">
    <w:name w:val="ca-521"/>
    <w:autoRedefine/>
    <w:qFormat/>
    <w:uiPriority w:val="0"/>
    <w:rPr>
      <w:rFonts w:hint="eastAsia" w:ascii="宋体" w:hAnsi="宋体" w:eastAsia="宋体"/>
      <w:b/>
      <w:bCs/>
      <w:spacing w:val="-20"/>
      <w:sz w:val="36"/>
      <w:szCs w:val="36"/>
    </w:rPr>
  </w:style>
  <w:style w:type="character" w:customStyle="1" w:styleId="856">
    <w:name w:val="CPara- Char Char"/>
    <w:autoRedefine/>
    <w:qFormat/>
    <w:uiPriority w:val="0"/>
    <w:rPr>
      <w:rFonts w:hint="eastAsia" w:ascii="宋体" w:hAnsi="宋体" w:eastAsia="宋体"/>
      <w:lang w:val="en-US" w:eastAsia="en-US" w:bidi="ar-SA"/>
    </w:rPr>
  </w:style>
  <w:style w:type="character" w:customStyle="1" w:styleId="857">
    <w:name w:val="ca-491"/>
    <w:autoRedefine/>
    <w:qFormat/>
    <w:uiPriority w:val="0"/>
    <w:rPr>
      <w:rFonts w:hint="eastAsia" w:ascii="宋体" w:hAnsi="宋体" w:eastAsia="宋体"/>
      <w:spacing w:val="0"/>
      <w:sz w:val="32"/>
      <w:szCs w:val="32"/>
    </w:rPr>
  </w:style>
  <w:style w:type="character" w:customStyle="1" w:styleId="858">
    <w:name w:val="ca-431"/>
    <w:autoRedefine/>
    <w:qFormat/>
    <w:uiPriority w:val="0"/>
    <w:rPr>
      <w:rFonts w:hint="eastAsia" w:ascii="宋体" w:hAnsi="宋体" w:eastAsia="宋体"/>
      <w:color w:val="000000"/>
      <w:sz w:val="44"/>
      <w:szCs w:val="44"/>
    </w:rPr>
  </w:style>
  <w:style w:type="character" w:customStyle="1" w:styleId="859">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0">
    <w:name w:val="Char Char29"/>
    <w:autoRedefine/>
    <w:qFormat/>
    <w:uiPriority w:val="0"/>
    <w:rPr>
      <w:rFonts w:hint="eastAsia" w:ascii="宋体" w:hAnsi="宋体" w:eastAsia="宋体"/>
      <w:b/>
      <w:bCs/>
      <w:kern w:val="44"/>
      <w:sz w:val="44"/>
      <w:szCs w:val="44"/>
      <w:lang w:val="en-US" w:eastAsia="zh-CN" w:bidi="ar-SA"/>
    </w:rPr>
  </w:style>
  <w:style w:type="character" w:customStyle="1" w:styleId="861">
    <w:name w:val="批注框文本 Char1"/>
    <w:autoRedefine/>
    <w:qFormat/>
    <w:uiPriority w:val="0"/>
    <w:rPr>
      <w:kern w:val="2"/>
      <w:sz w:val="18"/>
      <w:szCs w:val="18"/>
    </w:rPr>
  </w:style>
  <w:style w:type="character" w:customStyle="1" w:styleId="862">
    <w:name w:val="ca-111"/>
    <w:autoRedefine/>
    <w:qFormat/>
    <w:uiPriority w:val="0"/>
    <w:rPr>
      <w:rFonts w:hint="default" w:ascii="Times New Roman" w:hAnsi="Times New Roman" w:cs="Times New Roman"/>
      <w:color w:val="000000"/>
      <w:sz w:val="30"/>
      <w:szCs w:val="30"/>
    </w:rPr>
  </w:style>
  <w:style w:type="paragraph" w:customStyle="1" w:styleId="863">
    <w:name w:val="标题 1_1"/>
    <w:basedOn w:val="155"/>
    <w:next w:val="155"/>
    <w:link w:val="864"/>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4">
    <w:name w:val="Char Char24"/>
    <w:link w:val="863"/>
    <w:autoRedefine/>
    <w:qFormat/>
    <w:locked/>
    <w:uiPriority w:val="0"/>
    <w:rPr>
      <w:rFonts w:ascii="Times New Roman" w:hAnsi="Times New Roman" w:eastAsia="宋体" w:cs="Times New Roman"/>
      <w:b/>
      <w:bCs/>
      <w:kern w:val="44"/>
      <w:sz w:val="32"/>
      <w:szCs w:val="44"/>
    </w:rPr>
  </w:style>
  <w:style w:type="character" w:customStyle="1" w:styleId="865">
    <w:name w:val="手改 Char Char1"/>
    <w:autoRedefine/>
    <w:qFormat/>
    <w:uiPriority w:val="0"/>
    <w:rPr>
      <w:rFonts w:hint="eastAsia" w:ascii="宋体" w:hAnsi="宋体" w:eastAsia="宋体"/>
      <w:kern w:val="2"/>
      <w:sz w:val="21"/>
      <w:szCs w:val="24"/>
      <w:lang w:val="en-US" w:eastAsia="zh-CN" w:bidi="ar-SA"/>
    </w:rPr>
  </w:style>
  <w:style w:type="character" w:customStyle="1" w:styleId="866">
    <w:name w:val="标题 8 Char"/>
    <w:autoRedefine/>
    <w:qFormat/>
    <w:uiPriority w:val="0"/>
    <w:rPr>
      <w:rFonts w:hint="default" w:ascii="Cambria" w:hAnsi="Cambria" w:eastAsia="宋体" w:cs="Times New Roman"/>
      <w:kern w:val="2"/>
      <w:sz w:val="24"/>
      <w:szCs w:val="24"/>
    </w:rPr>
  </w:style>
  <w:style w:type="character" w:customStyle="1" w:styleId="867">
    <w:name w:val="ca-151"/>
    <w:autoRedefine/>
    <w:qFormat/>
    <w:uiPriority w:val="0"/>
    <w:rPr>
      <w:rFonts w:hint="eastAsia" w:ascii="宋体" w:hAnsi="宋体" w:eastAsia="宋体"/>
      <w:caps/>
      <w:color w:val="000000"/>
      <w:sz w:val="24"/>
      <w:szCs w:val="24"/>
    </w:rPr>
  </w:style>
  <w:style w:type="character" w:customStyle="1" w:styleId="868">
    <w:name w:val="ca-291"/>
    <w:autoRedefine/>
    <w:qFormat/>
    <w:uiPriority w:val="0"/>
    <w:rPr>
      <w:rFonts w:hint="eastAsia" w:ascii="宋体" w:hAnsi="宋体" w:eastAsia="宋体"/>
      <w:color w:val="7030A0"/>
      <w:sz w:val="21"/>
      <w:szCs w:val="21"/>
    </w:rPr>
  </w:style>
  <w:style w:type="character" w:customStyle="1" w:styleId="869">
    <w:name w:val="ca-371"/>
    <w:autoRedefine/>
    <w:qFormat/>
    <w:uiPriority w:val="0"/>
    <w:rPr>
      <w:rFonts w:hint="eastAsia" w:ascii="宋体" w:hAnsi="宋体" w:eastAsia="宋体"/>
      <w:color w:val="000000"/>
      <w:spacing w:val="0"/>
      <w:sz w:val="21"/>
      <w:szCs w:val="21"/>
    </w:rPr>
  </w:style>
  <w:style w:type="character" w:customStyle="1" w:styleId="870">
    <w:name w:val="标题 9 Char1"/>
    <w:autoRedefine/>
    <w:qFormat/>
    <w:uiPriority w:val="0"/>
    <w:rPr>
      <w:rFonts w:hint="default" w:ascii="Arial" w:hAnsi="Arial" w:eastAsia="黑体" w:cs="Arial"/>
      <w:kern w:val="2"/>
      <w:sz w:val="21"/>
      <w:szCs w:val="22"/>
      <w:lang w:val="en-US" w:eastAsia="zh-CN" w:bidi="ar-SA"/>
    </w:rPr>
  </w:style>
  <w:style w:type="character" w:customStyle="1" w:styleId="871">
    <w:name w:val="正文首行缩进 Char"/>
    <w:autoRedefine/>
    <w:qFormat/>
    <w:uiPriority w:val="0"/>
    <w:rPr>
      <w:kern w:val="2"/>
      <w:sz w:val="21"/>
      <w:szCs w:val="24"/>
    </w:rPr>
  </w:style>
  <w:style w:type="character" w:customStyle="1" w:styleId="872">
    <w:name w:val="ca-141"/>
    <w:autoRedefine/>
    <w:qFormat/>
    <w:uiPriority w:val="0"/>
    <w:rPr>
      <w:rFonts w:hint="default" w:ascii="Times New Roman" w:hAnsi="Times New Roman" w:cs="Times New Roman"/>
      <w:color w:val="000000"/>
      <w:sz w:val="24"/>
      <w:szCs w:val="24"/>
    </w:rPr>
  </w:style>
  <w:style w:type="character" w:customStyle="1" w:styleId="873">
    <w:name w:val="批注主题 Char2"/>
    <w:autoRedefine/>
    <w:qFormat/>
    <w:uiPriority w:val="0"/>
    <w:rPr>
      <w:rFonts w:hint="eastAsia" w:ascii="宋体" w:hAnsi="宋体" w:eastAsia="宋体"/>
      <w:b/>
      <w:bCs/>
      <w:kern w:val="2"/>
      <w:sz w:val="21"/>
      <w:lang w:val="en-US" w:eastAsia="zh-CN" w:bidi="ar-SA"/>
    </w:rPr>
  </w:style>
  <w:style w:type="character" w:customStyle="1" w:styleId="874">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5">
    <w:name w:val="ca-391"/>
    <w:autoRedefine/>
    <w:qFormat/>
    <w:uiPriority w:val="0"/>
    <w:rPr>
      <w:rFonts w:hint="eastAsia" w:ascii="宋体" w:hAnsi="宋体" w:eastAsia="宋体"/>
      <w:b/>
      <w:bCs/>
      <w:color w:val="000000"/>
      <w:spacing w:val="-20"/>
      <w:sz w:val="28"/>
      <w:szCs w:val="28"/>
    </w:rPr>
  </w:style>
  <w:style w:type="character" w:customStyle="1" w:styleId="876">
    <w:name w:val="不明显参考111"/>
    <w:autoRedefine/>
    <w:qFormat/>
    <w:uiPriority w:val="0"/>
    <w:rPr>
      <w:smallCaps/>
      <w:color w:val="C0504D"/>
      <w:u w:val="single"/>
    </w:rPr>
  </w:style>
  <w:style w:type="character" w:customStyle="1" w:styleId="877">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8">
    <w:name w:val="by jerry Char"/>
    <w:autoRedefine/>
    <w:qFormat/>
    <w:uiPriority w:val="0"/>
    <w:rPr>
      <w:rFonts w:hint="eastAsia" w:ascii="宋体" w:hAnsi="宋体" w:eastAsia="宋体"/>
      <w:b/>
      <w:bCs/>
      <w:kern w:val="44"/>
      <w:sz w:val="32"/>
      <w:szCs w:val="44"/>
      <w:lang w:val="en-US" w:eastAsia="zh-CN" w:bidi="ar-SA"/>
    </w:rPr>
  </w:style>
  <w:style w:type="character" w:customStyle="1" w:styleId="879">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0">
    <w:name w:val="样式 正文文本 Char"/>
    <w:autoRedefine/>
    <w:qFormat/>
    <w:locked/>
    <w:uiPriority w:val="0"/>
    <w:rPr>
      <w:rFonts w:hint="default" w:ascii="Arial" w:hAnsi="Arial" w:eastAsia="宋体" w:cs="宋体"/>
      <w:color w:val="000000"/>
    </w:rPr>
  </w:style>
  <w:style w:type="character" w:customStyle="1" w:styleId="881">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2">
    <w:name w:val="明显引用 字符2"/>
    <w:autoRedefine/>
    <w:qFormat/>
    <w:locked/>
    <w:uiPriority w:val="0"/>
    <w:rPr>
      <w:i/>
      <w:sz w:val="21"/>
    </w:rPr>
  </w:style>
  <w:style w:type="character" w:customStyle="1" w:styleId="883">
    <w:name w:val="引用 Char2"/>
    <w:autoRedefine/>
    <w:qFormat/>
    <w:uiPriority w:val="0"/>
    <w:rPr>
      <w:rFonts w:hint="default" w:ascii="Times New Roman" w:hAnsi="Times New Roman" w:cs="Times New Roman"/>
      <w:i/>
      <w:iCs/>
      <w:color w:val="000000"/>
      <w:kern w:val="2"/>
      <w:sz w:val="21"/>
      <w:szCs w:val="24"/>
    </w:rPr>
  </w:style>
  <w:style w:type="character" w:customStyle="1" w:styleId="884">
    <w:name w:val="font91"/>
    <w:autoRedefine/>
    <w:qFormat/>
    <w:uiPriority w:val="0"/>
    <w:rPr>
      <w:rFonts w:hint="eastAsia" w:ascii="宋体" w:hAnsi="宋体" w:eastAsia="宋体"/>
      <w:color w:val="000000"/>
      <w:sz w:val="18"/>
      <w:szCs w:val="18"/>
      <w:u w:val="none"/>
    </w:rPr>
  </w:style>
  <w:style w:type="character" w:customStyle="1" w:styleId="885">
    <w:name w:val="font81"/>
    <w:autoRedefine/>
    <w:qFormat/>
    <w:uiPriority w:val="0"/>
    <w:rPr>
      <w:rFonts w:hint="default" w:ascii="Arial" w:hAnsi="Arial" w:cs="Arial"/>
      <w:color w:val="000000"/>
      <w:sz w:val="18"/>
      <w:szCs w:val="18"/>
      <w:u w:val="none"/>
    </w:rPr>
  </w:style>
  <w:style w:type="character" w:customStyle="1" w:styleId="886">
    <w:name w:val="font101"/>
    <w:autoRedefine/>
    <w:qFormat/>
    <w:uiPriority w:val="0"/>
    <w:rPr>
      <w:rFonts w:hint="default" w:ascii="Arial" w:hAnsi="Arial" w:cs="Arial"/>
      <w:color w:val="000000"/>
      <w:sz w:val="20"/>
      <w:szCs w:val="20"/>
      <w:u w:val="none"/>
    </w:rPr>
  </w:style>
  <w:style w:type="character" w:customStyle="1" w:styleId="887">
    <w:name w:val="font31"/>
    <w:autoRedefine/>
    <w:qFormat/>
    <w:uiPriority w:val="0"/>
    <w:rPr>
      <w:rFonts w:hint="eastAsia" w:ascii="宋体" w:hAnsi="宋体" w:eastAsia="宋体"/>
      <w:color w:val="000000"/>
      <w:sz w:val="20"/>
      <w:szCs w:val="20"/>
      <w:u w:val="none"/>
    </w:rPr>
  </w:style>
  <w:style w:type="character" w:customStyle="1" w:styleId="888">
    <w:name w:val="Heading 6 Char"/>
    <w:autoRedefine/>
    <w:qFormat/>
    <w:locked/>
    <w:uiPriority w:val="0"/>
    <w:rPr>
      <w:rFonts w:hint="default" w:ascii="Arial" w:hAnsi="Arial" w:eastAsia="黑体" w:cs="Arial"/>
      <w:b/>
      <w:bCs/>
      <w:sz w:val="24"/>
      <w:szCs w:val="24"/>
      <w:lang w:val="en-US" w:eastAsia="zh-CN" w:bidi="ar-SA"/>
    </w:rPr>
  </w:style>
  <w:style w:type="character" w:customStyle="1" w:styleId="889">
    <w:name w:val="正文2 Char"/>
    <w:autoRedefine/>
    <w:qFormat/>
    <w:uiPriority w:val="0"/>
    <w:rPr>
      <w:rFonts w:hint="eastAsia" w:ascii="宋体" w:hAnsi="宋体" w:eastAsia="宋体"/>
      <w:kern w:val="2"/>
      <w:sz w:val="24"/>
      <w:lang w:val="en-US" w:eastAsia="zh-CN" w:bidi="ar-SA"/>
    </w:rPr>
  </w:style>
  <w:style w:type="character" w:customStyle="1" w:styleId="890">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1">
    <w:name w:val="副标题 Char1"/>
    <w:autoRedefine/>
    <w:qFormat/>
    <w:uiPriority w:val="0"/>
    <w:rPr>
      <w:rFonts w:hint="default" w:ascii="Cambria" w:hAnsi="Cambria" w:cs="Times New Roman"/>
      <w:b/>
      <w:bCs/>
      <w:kern w:val="28"/>
      <w:sz w:val="32"/>
      <w:szCs w:val="32"/>
    </w:rPr>
  </w:style>
  <w:style w:type="character" w:customStyle="1" w:styleId="892">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3">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4">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5">
    <w:name w:val="Char Char"/>
    <w:autoRedefine/>
    <w:qFormat/>
    <w:uiPriority w:val="0"/>
    <w:rPr>
      <w:rFonts w:hint="default" w:ascii="Arial" w:hAnsi="Arial" w:eastAsia="黑体" w:cs="Arial"/>
      <w:b/>
      <w:bCs/>
      <w:kern w:val="2"/>
      <w:sz w:val="32"/>
      <w:szCs w:val="32"/>
      <w:lang w:val="en-US" w:eastAsia="zh-CN" w:bidi="ar-SA"/>
    </w:rPr>
  </w:style>
  <w:style w:type="character" w:customStyle="1" w:styleId="896">
    <w:name w:val="Body Text Char"/>
    <w:autoRedefine/>
    <w:qFormat/>
    <w:locked/>
    <w:uiPriority w:val="0"/>
    <w:rPr>
      <w:rFonts w:hint="eastAsia" w:ascii="宋体" w:hAnsi="宋体" w:eastAsia="宋体"/>
      <w:kern w:val="2"/>
      <w:sz w:val="21"/>
      <w:szCs w:val="24"/>
      <w:lang w:val="en-US" w:eastAsia="zh-CN" w:bidi="ar-SA"/>
    </w:rPr>
  </w:style>
  <w:style w:type="character" w:customStyle="1" w:styleId="897">
    <w:name w:val="正文文字4 Char Char1"/>
    <w:autoRedefine/>
    <w:qFormat/>
    <w:uiPriority w:val="0"/>
    <w:rPr>
      <w:rFonts w:hint="eastAsia" w:ascii="宋体" w:hAnsi="宋体" w:eastAsia="宋体"/>
      <w:kern w:val="2"/>
      <w:sz w:val="24"/>
      <w:szCs w:val="24"/>
      <w:lang w:val="en-US" w:eastAsia="zh-CN" w:bidi="ar-SA"/>
    </w:rPr>
  </w:style>
  <w:style w:type="character" w:customStyle="1" w:styleId="898">
    <w:name w:val="country-name"/>
    <w:autoRedefine/>
    <w:qFormat/>
    <w:uiPriority w:val="0"/>
  </w:style>
  <w:style w:type="character" w:customStyle="1" w:styleId="899">
    <w:name w:val="Title Char"/>
    <w:autoRedefine/>
    <w:qFormat/>
    <w:locked/>
    <w:uiPriority w:val="0"/>
    <w:rPr>
      <w:rFonts w:hint="default" w:ascii="Arial" w:hAnsi="Arial" w:eastAsia="宋体" w:cs="Arial"/>
      <w:b/>
      <w:sz w:val="32"/>
      <w:lang w:val="en-US" w:eastAsia="zh-CN" w:bidi="ar-SA"/>
    </w:rPr>
  </w:style>
  <w:style w:type="character" w:customStyle="1" w:styleId="900">
    <w:name w:val="Heading 8 Char"/>
    <w:autoRedefine/>
    <w:qFormat/>
    <w:locked/>
    <w:uiPriority w:val="0"/>
    <w:rPr>
      <w:rFonts w:hint="default" w:ascii="Arial" w:hAnsi="Arial" w:eastAsia="黑体" w:cs="Arial"/>
      <w:sz w:val="24"/>
      <w:szCs w:val="24"/>
      <w:lang w:val="en-US" w:eastAsia="zh-CN" w:bidi="ar-SA"/>
    </w:rPr>
  </w:style>
  <w:style w:type="character" w:customStyle="1" w:styleId="901">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2">
    <w:name w:val="手改 Char Char"/>
    <w:autoRedefine/>
    <w:qFormat/>
    <w:uiPriority w:val="0"/>
    <w:rPr>
      <w:rFonts w:hint="eastAsia" w:ascii="宋体" w:hAnsi="宋体" w:eastAsia="宋体"/>
      <w:kern w:val="2"/>
      <w:sz w:val="21"/>
      <w:szCs w:val="24"/>
      <w:lang w:val="en-US" w:eastAsia="zh-CN" w:bidi="ar-SA"/>
    </w:rPr>
  </w:style>
  <w:style w:type="character" w:customStyle="1" w:styleId="903">
    <w:name w:val="Para head"/>
    <w:autoRedefine/>
    <w:qFormat/>
    <w:uiPriority w:val="0"/>
    <w:rPr>
      <w:rFonts w:hint="default" w:ascii="Arial" w:hAnsi="Arial" w:eastAsia="Times New Roman" w:cs="Arial"/>
      <w:sz w:val="20"/>
    </w:rPr>
  </w:style>
  <w:style w:type="character" w:customStyle="1" w:styleId="904">
    <w:name w:val="正文文字4 Char Char2"/>
    <w:autoRedefine/>
    <w:qFormat/>
    <w:uiPriority w:val="0"/>
    <w:rPr>
      <w:rFonts w:hint="eastAsia" w:ascii="宋体" w:hAnsi="宋体" w:eastAsia="宋体"/>
      <w:kern w:val="2"/>
      <w:sz w:val="24"/>
      <w:szCs w:val="24"/>
      <w:lang w:val="en-US" w:eastAsia="zh-CN" w:bidi="ar-SA"/>
    </w:rPr>
  </w:style>
  <w:style w:type="character" w:customStyle="1" w:styleId="905">
    <w:name w:val="Char Char7"/>
    <w:autoRedefine/>
    <w:qFormat/>
    <w:uiPriority w:val="0"/>
    <w:rPr>
      <w:rFonts w:hint="default" w:ascii="Arial" w:hAnsi="Arial" w:eastAsia="黑体" w:cs="Arial"/>
      <w:b/>
      <w:bCs/>
      <w:kern w:val="2"/>
      <w:sz w:val="32"/>
      <w:szCs w:val="32"/>
      <w:lang w:val="en-US" w:eastAsia="zh-CN" w:bidi="ar-SA"/>
    </w:rPr>
  </w:style>
  <w:style w:type="character" w:customStyle="1" w:styleId="906">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7">
    <w:name w:val="Char Char2"/>
    <w:autoRedefine/>
    <w:qFormat/>
    <w:uiPriority w:val="0"/>
    <w:rPr>
      <w:rFonts w:hint="eastAsia" w:ascii="宋体" w:hAnsi="宋体" w:eastAsia="宋体"/>
      <w:kern w:val="2"/>
      <w:sz w:val="21"/>
      <w:szCs w:val="24"/>
      <w:lang w:val="en-US" w:eastAsia="zh-CN" w:bidi="ar-SA"/>
    </w:rPr>
  </w:style>
  <w:style w:type="character" w:customStyle="1" w:styleId="908">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9">
    <w:name w:val="正文文字4 Char Char"/>
    <w:autoRedefine/>
    <w:qFormat/>
    <w:uiPriority w:val="0"/>
    <w:rPr>
      <w:rFonts w:hint="eastAsia" w:ascii="宋体" w:hAnsi="宋体" w:eastAsia="宋体"/>
      <w:kern w:val="2"/>
      <w:sz w:val="21"/>
      <w:szCs w:val="24"/>
      <w:lang w:val="en-US" w:eastAsia="zh-CN" w:bidi="ar-SA"/>
    </w:rPr>
  </w:style>
  <w:style w:type="character" w:customStyle="1" w:styleId="910">
    <w:name w:val="个人撰写风格"/>
    <w:autoRedefine/>
    <w:qFormat/>
    <w:uiPriority w:val="0"/>
    <w:rPr>
      <w:rFonts w:hint="default" w:ascii="Arial" w:hAnsi="Arial" w:eastAsia="宋体" w:cs="Arial"/>
      <w:color w:val="auto"/>
      <w:sz w:val="20"/>
    </w:rPr>
  </w:style>
  <w:style w:type="character" w:customStyle="1" w:styleId="911">
    <w:name w:val="Header Char"/>
    <w:autoRedefine/>
    <w:qFormat/>
    <w:locked/>
    <w:uiPriority w:val="0"/>
    <w:rPr>
      <w:rFonts w:hint="eastAsia" w:ascii="宋体" w:hAnsi="宋体" w:eastAsia="宋体"/>
      <w:kern w:val="2"/>
      <w:sz w:val="18"/>
      <w:szCs w:val="18"/>
      <w:lang w:val="en-US" w:eastAsia="zh-CN" w:bidi="ar-SA"/>
    </w:rPr>
  </w:style>
  <w:style w:type="character" w:customStyle="1" w:styleId="912">
    <w:name w:val="locality"/>
    <w:autoRedefine/>
    <w:qFormat/>
    <w:uiPriority w:val="0"/>
  </w:style>
  <w:style w:type="character" w:customStyle="1" w:styleId="913">
    <w:name w:val="text"/>
    <w:autoRedefine/>
    <w:qFormat/>
    <w:uiPriority w:val="0"/>
  </w:style>
  <w:style w:type="character" w:customStyle="1" w:styleId="914">
    <w:name w:val="Char Char9"/>
    <w:autoRedefine/>
    <w:qFormat/>
    <w:uiPriority w:val="0"/>
    <w:rPr>
      <w:rFonts w:hint="eastAsia" w:ascii="宋体" w:hAnsi="宋体" w:eastAsia="宋体"/>
      <w:color w:val="000000"/>
      <w:kern w:val="2"/>
      <w:sz w:val="24"/>
      <w:lang w:val="en-US" w:eastAsia="zh-CN" w:bidi="ar-SA"/>
    </w:rPr>
  </w:style>
  <w:style w:type="character" w:customStyle="1" w:styleId="915">
    <w:name w:val="正文文本缩进 2 Char1"/>
    <w:autoRedefine/>
    <w:qFormat/>
    <w:uiPriority w:val="0"/>
    <w:rPr>
      <w:rFonts w:hint="eastAsia" w:ascii="宋体" w:hAnsi="宋体" w:eastAsia="宋体"/>
      <w:szCs w:val="24"/>
    </w:rPr>
  </w:style>
  <w:style w:type="character" w:customStyle="1" w:styleId="916">
    <w:name w:val="标题 Char3"/>
    <w:autoRedefine/>
    <w:qFormat/>
    <w:uiPriority w:val="0"/>
    <w:rPr>
      <w:rFonts w:hint="default" w:ascii="Cambria" w:hAnsi="Cambria" w:eastAsia="宋体" w:cs="Times New Roman"/>
      <w:b/>
      <w:bCs/>
      <w:sz w:val="32"/>
      <w:szCs w:val="32"/>
    </w:rPr>
  </w:style>
  <w:style w:type="character" w:customStyle="1" w:styleId="917">
    <w:name w:val="bookmark-item"/>
    <w:autoRedefine/>
    <w:qFormat/>
    <w:uiPriority w:val="0"/>
  </w:style>
  <w:style w:type="character" w:customStyle="1" w:styleId="918">
    <w:name w:val="正文首行缩进 Char1"/>
    <w:autoRedefine/>
    <w:qFormat/>
    <w:uiPriority w:val="0"/>
    <w:rPr>
      <w:rFonts w:hint="eastAsia" w:ascii="宋体" w:hAnsi="宋体" w:eastAsia="宋体"/>
      <w:szCs w:val="24"/>
    </w:rPr>
  </w:style>
  <w:style w:type="character" w:customStyle="1" w:styleId="919">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0">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1">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2">
    <w:name w:val="页眉 Char2"/>
    <w:autoRedefine/>
    <w:qFormat/>
    <w:uiPriority w:val="0"/>
    <w:rPr>
      <w:rFonts w:hint="eastAsia" w:ascii="宋体" w:hAnsi="宋体" w:eastAsia="宋体"/>
      <w:kern w:val="2"/>
      <w:sz w:val="18"/>
      <w:szCs w:val="18"/>
      <w:lang w:val="en-US" w:eastAsia="zh-CN" w:bidi="ar-SA"/>
    </w:rPr>
  </w:style>
  <w:style w:type="character" w:customStyle="1" w:styleId="923">
    <w:name w:val="Date Char"/>
    <w:autoRedefine/>
    <w:qFormat/>
    <w:locked/>
    <w:uiPriority w:val="0"/>
    <w:rPr>
      <w:rFonts w:hint="eastAsia" w:ascii="宋体" w:hAnsi="宋体" w:eastAsia="宋体"/>
      <w:kern w:val="2"/>
      <w:sz w:val="24"/>
      <w:lang w:val="en-US" w:eastAsia="zh-CN" w:bidi="ar-SA"/>
    </w:rPr>
  </w:style>
  <w:style w:type="character" w:customStyle="1" w:styleId="924">
    <w:name w:val="Char Char121"/>
    <w:autoRedefine/>
    <w:qFormat/>
    <w:uiPriority w:val="0"/>
    <w:rPr>
      <w:rFonts w:hint="default" w:ascii="Arial" w:hAnsi="Arial" w:eastAsia="宋体" w:cs="Arial"/>
      <w:b/>
      <w:sz w:val="32"/>
      <w:lang w:val="en-US" w:eastAsia="zh-CN" w:bidi="ar-SA"/>
    </w:rPr>
  </w:style>
  <w:style w:type="character" w:customStyle="1" w:styleId="925">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6">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7">
    <w:name w:val="日期 Char"/>
    <w:autoRedefine/>
    <w:qFormat/>
    <w:uiPriority w:val="0"/>
    <w:rPr>
      <w:rFonts w:hint="eastAsia" w:ascii="宋体" w:hAnsi="宋体" w:eastAsia="宋体"/>
      <w:sz w:val="28"/>
      <w:lang w:bidi="ar-SA"/>
    </w:rPr>
  </w:style>
  <w:style w:type="character" w:customStyle="1" w:styleId="928">
    <w:name w:val="正文文本 Char"/>
    <w:autoRedefine/>
    <w:qFormat/>
    <w:uiPriority w:val="0"/>
    <w:rPr>
      <w:lang w:bidi="ar-SA"/>
    </w:rPr>
  </w:style>
  <w:style w:type="character" w:customStyle="1" w:styleId="929">
    <w:name w:val="标题 6 Char"/>
    <w:autoRedefine/>
    <w:qFormat/>
    <w:uiPriority w:val="0"/>
    <w:rPr>
      <w:rFonts w:hint="default" w:ascii="Cambria" w:hAnsi="Cambria" w:eastAsia="宋体"/>
      <w:b/>
      <w:bCs/>
      <w:kern w:val="2"/>
      <w:sz w:val="24"/>
      <w:szCs w:val="24"/>
      <w:lang w:val="en-US" w:eastAsia="zh-CN" w:bidi="ar-SA"/>
    </w:rPr>
  </w:style>
  <w:style w:type="character" w:customStyle="1" w:styleId="930">
    <w:name w:val="页脚 Char"/>
    <w:autoRedefine/>
    <w:qFormat/>
    <w:uiPriority w:val="99"/>
    <w:rPr>
      <w:kern w:val="2"/>
      <w:sz w:val="18"/>
      <w:szCs w:val="18"/>
      <w:lang w:bidi="ar-SA"/>
    </w:rPr>
  </w:style>
  <w:style w:type="character" w:customStyle="1" w:styleId="931">
    <w:name w:val="批注框文本 Char"/>
    <w:autoRedefine/>
    <w:qFormat/>
    <w:uiPriority w:val="0"/>
    <w:rPr>
      <w:rFonts w:hint="eastAsia" w:ascii="宋体" w:hAnsi="宋体" w:eastAsia="宋体"/>
      <w:sz w:val="18"/>
      <w:szCs w:val="18"/>
      <w:lang w:bidi="ar-SA"/>
    </w:rPr>
  </w:style>
  <w:style w:type="character" w:customStyle="1" w:styleId="932">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3">
    <w:name w:val="日期 Char3"/>
    <w:autoRedefine/>
    <w:qFormat/>
    <w:uiPriority w:val="0"/>
    <w:rPr>
      <w:rFonts w:hint="eastAsia" w:ascii="仿宋_GB2312" w:eastAsia="仿宋_GB2312"/>
      <w:kern w:val="2"/>
      <w:sz w:val="28"/>
      <w:lang w:val="en-US" w:eastAsia="zh-CN" w:bidi="ar-SA"/>
    </w:rPr>
  </w:style>
  <w:style w:type="character" w:customStyle="1" w:styleId="934">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5">
    <w:name w:val="chs1"/>
    <w:autoRedefine/>
    <w:qFormat/>
    <w:uiPriority w:val="0"/>
    <w:rPr>
      <w:rFonts w:hint="default"/>
      <w:sz w:val="18"/>
      <w:szCs w:val="18"/>
    </w:rPr>
  </w:style>
  <w:style w:type="character" w:customStyle="1" w:styleId="936">
    <w:name w:val="个人答复风格"/>
    <w:autoRedefine/>
    <w:qFormat/>
    <w:uiPriority w:val="0"/>
    <w:rPr>
      <w:rFonts w:hint="default" w:ascii="Arial" w:hAnsi="Arial" w:eastAsia="宋体" w:cs="Arial"/>
      <w:color w:val="auto"/>
      <w:sz w:val="20"/>
    </w:rPr>
  </w:style>
  <w:style w:type="character" w:customStyle="1" w:styleId="937">
    <w:name w:val="htd01"/>
    <w:autoRedefine/>
    <w:qFormat/>
    <w:uiPriority w:val="0"/>
  </w:style>
  <w:style w:type="character" w:customStyle="1" w:styleId="938">
    <w:name w:val="标题 Char"/>
    <w:autoRedefine/>
    <w:qFormat/>
    <w:uiPriority w:val="0"/>
    <w:rPr>
      <w:rFonts w:hint="default" w:ascii="Cambria" w:hAnsi="Cambria"/>
      <w:b/>
      <w:bCs/>
      <w:kern w:val="2"/>
      <w:sz w:val="32"/>
      <w:szCs w:val="32"/>
      <w:lang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202"/>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5"/>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3"/>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9"/>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9"/>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302"/>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153</Pages>
  <Words>4227</Words>
  <Characters>4759</Characters>
  <Lines>711</Lines>
  <Paragraphs>200</Paragraphs>
  <TotalTime>1</TotalTime>
  <ScaleCrop>false</ScaleCrop>
  <LinksUpToDate>false</LinksUpToDate>
  <CharactersWithSpaces>4843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administrator1</cp:lastModifiedBy>
  <dcterms:modified xsi:type="dcterms:W3CDTF">2025-02-08T09:11:05Z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DBC7A7167D104E469071A016450806EA_13</vt:lpwstr>
  </property>
  <property fmtid="{D5CDD505-2E9C-101B-9397-08002B2CF9AE}" pid="4" name="KSOTemplateDocerSaveRecord">
    <vt:lpwstr>eyJoZGlkIjoiMWJlZGE5MzQ1ZGQyMmZkNjUxN2JlMGQ5ZjRiMjUzMmQifQ==</vt:lpwstr>
  </property>
</Properties>
</file>