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DA6C">
      <w:pPr>
        <w:spacing w:line="360" w:lineRule="auto"/>
        <w:jc w:val="center"/>
        <w:rPr>
          <w:rFonts w:cs="仿宋_GB2312" w:asciiTheme="minorEastAsia" w:hAnsiTheme="minorEastAsia" w:eastAsiaTheme="minorEastAsia"/>
          <w:b/>
          <w:color w:val="auto"/>
          <w:sz w:val="24"/>
        </w:rPr>
      </w:pPr>
    </w:p>
    <w:p w14:paraId="0C3CBB6F">
      <w:pPr>
        <w:spacing w:line="360" w:lineRule="auto"/>
        <w:jc w:val="center"/>
        <w:rPr>
          <w:rFonts w:cs="仿宋_GB2312" w:asciiTheme="minorEastAsia" w:hAnsiTheme="minorEastAsia" w:eastAsiaTheme="minorEastAsia"/>
          <w:b/>
          <w:color w:val="auto"/>
          <w:sz w:val="24"/>
        </w:rPr>
      </w:pPr>
    </w:p>
    <w:p w14:paraId="1BF08AA6">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杭州市源清中学2024年教职工疗休养项目</w:t>
      </w:r>
    </w:p>
    <w:p w14:paraId="5B791D23">
      <w:pPr>
        <w:pStyle w:val="22"/>
        <w:rPr>
          <w:color w:val="auto"/>
        </w:rPr>
      </w:pPr>
    </w:p>
    <w:p w14:paraId="1E93F634">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206EFFE7">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4BC72DDE">
      <w:pPr>
        <w:snapToGrid w:val="0"/>
        <w:spacing w:line="360" w:lineRule="auto"/>
        <w:jc w:val="center"/>
        <w:rPr>
          <w:rFonts w:cs="仿宋_GB2312" w:asciiTheme="minorEastAsia" w:hAnsiTheme="minorEastAsia" w:eastAsiaTheme="minorEastAsia"/>
          <w:color w:val="auto"/>
          <w:sz w:val="30"/>
          <w:szCs w:val="30"/>
        </w:rPr>
      </w:pPr>
    </w:p>
    <w:p w14:paraId="006AD37C">
      <w:pPr>
        <w:snapToGrid w:val="0"/>
        <w:spacing w:line="360" w:lineRule="auto"/>
        <w:jc w:val="center"/>
        <w:rPr>
          <w:rFonts w:hint="eastAsia" w:cs="仿宋_GB2312" w:asciiTheme="minorEastAsia" w:hAnsiTheme="minorEastAsia" w:eastAsiaTheme="minorEastAsia"/>
          <w:b/>
          <w:bCs/>
          <w:color w:val="auto"/>
          <w:sz w:val="30"/>
          <w:szCs w:val="30"/>
          <w:lang w:eastAsia="zh-CN"/>
        </w:rPr>
      </w:pPr>
      <w:r>
        <w:rPr>
          <w:rFonts w:hint="eastAsia" w:cs="仿宋_GB2312" w:asciiTheme="minorEastAsia" w:hAnsiTheme="minorEastAsia" w:eastAsiaTheme="minorEastAsia"/>
          <w:b/>
          <w:bCs/>
          <w:color w:val="auto"/>
          <w:sz w:val="30"/>
          <w:szCs w:val="30"/>
        </w:rPr>
        <w:t>项目编号:HCZX-</w:t>
      </w:r>
      <w:r>
        <w:rPr>
          <w:rFonts w:hint="eastAsia" w:cs="仿宋_GB2312" w:asciiTheme="minorEastAsia" w:hAnsiTheme="minorEastAsia" w:eastAsiaTheme="minorEastAsia"/>
          <w:b/>
          <w:bCs/>
          <w:color w:val="auto"/>
          <w:sz w:val="30"/>
          <w:szCs w:val="30"/>
          <w:lang w:eastAsia="zh-CN"/>
        </w:rPr>
        <w:t>24417</w:t>
      </w:r>
    </w:p>
    <w:p w14:paraId="28F2BEE0">
      <w:pPr>
        <w:adjustRightInd/>
        <w:spacing w:line="360" w:lineRule="auto"/>
        <w:rPr>
          <w:rFonts w:cs="仿宋_GB2312" w:asciiTheme="minorEastAsia" w:hAnsiTheme="minorEastAsia" w:eastAsiaTheme="minorEastAsia"/>
          <w:color w:val="auto"/>
          <w:sz w:val="28"/>
          <w:szCs w:val="20"/>
        </w:rPr>
      </w:pPr>
    </w:p>
    <w:p w14:paraId="3F8B8D47">
      <w:pPr>
        <w:spacing w:line="360" w:lineRule="auto"/>
        <w:jc w:val="center"/>
        <w:rPr>
          <w:rFonts w:cs="仿宋_GB2312" w:asciiTheme="minorEastAsia" w:hAnsiTheme="minorEastAsia" w:eastAsiaTheme="minorEastAsia"/>
          <w:color w:val="auto"/>
          <w:sz w:val="24"/>
        </w:rPr>
      </w:pPr>
    </w:p>
    <w:p w14:paraId="0881F481">
      <w:pPr>
        <w:spacing w:line="360" w:lineRule="auto"/>
        <w:jc w:val="center"/>
        <w:rPr>
          <w:rFonts w:cs="仿宋_GB2312" w:asciiTheme="minorEastAsia" w:hAnsiTheme="minorEastAsia" w:eastAsiaTheme="minorEastAsia"/>
          <w:color w:val="auto"/>
          <w:sz w:val="24"/>
        </w:rPr>
      </w:pPr>
    </w:p>
    <w:p w14:paraId="61D54F71">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AE9355">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440B2A8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p>
    <w:p w14:paraId="6EA5E3A2">
      <w:pPr>
        <w:spacing w:line="360" w:lineRule="auto"/>
        <w:rPr>
          <w:rFonts w:cs="仿宋_GB2312" w:asciiTheme="minorEastAsia" w:hAnsiTheme="minorEastAsia" w:eastAsiaTheme="minorEastAsia"/>
          <w:color w:val="auto"/>
          <w:sz w:val="24"/>
        </w:rPr>
      </w:pPr>
    </w:p>
    <w:p w14:paraId="3D643106">
      <w:pPr>
        <w:spacing w:line="360" w:lineRule="auto"/>
        <w:rPr>
          <w:rFonts w:cs="仿宋_GB2312" w:asciiTheme="minorEastAsia" w:hAnsiTheme="minorEastAsia" w:eastAsiaTheme="minorEastAsia"/>
          <w:color w:val="auto"/>
          <w:sz w:val="24"/>
        </w:rPr>
      </w:pPr>
    </w:p>
    <w:p w14:paraId="30EB91BA">
      <w:pPr>
        <w:spacing w:line="360" w:lineRule="auto"/>
        <w:rPr>
          <w:rFonts w:cs="仿宋_GB2312" w:asciiTheme="minorEastAsia" w:hAnsiTheme="minorEastAsia" w:eastAsiaTheme="minorEastAsia"/>
          <w:color w:val="auto"/>
          <w:sz w:val="24"/>
        </w:rPr>
      </w:pPr>
    </w:p>
    <w:p w14:paraId="4C350BD3">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2313C76C">
      <w:pPr>
        <w:pStyle w:val="22"/>
        <w:rPr>
          <w:color w:val="auto"/>
        </w:rPr>
      </w:pPr>
    </w:p>
    <w:p w14:paraId="185F63EA">
      <w:pPr>
        <w:snapToGrid w:val="0"/>
        <w:spacing w:line="480" w:lineRule="auto"/>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采购人：</w:t>
      </w:r>
      <w:r>
        <w:rPr>
          <w:rFonts w:hint="eastAsia" w:ascii="宋体" w:hAnsi="宋体" w:cs="宋体"/>
          <w:b/>
          <w:bCs/>
          <w:color w:val="auto"/>
          <w:sz w:val="32"/>
          <w:szCs w:val="32"/>
          <w:lang w:eastAsia="zh-CN"/>
        </w:rPr>
        <w:t>杭州市源清中学</w:t>
      </w:r>
    </w:p>
    <w:p w14:paraId="0D4D0952">
      <w:pPr>
        <w:snapToGrid w:val="0"/>
        <w:spacing w:line="480" w:lineRule="auto"/>
        <w:jc w:val="center"/>
        <w:rPr>
          <w:rFonts w:cs="仿宋_GB2312" w:asciiTheme="minorEastAsia" w:hAnsiTheme="minorEastAsia"/>
          <w:b/>
          <w:bCs/>
          <w:color w:val="auto"/>
          <w:sz w:val="32"/>
          <w:szCs w:val="32"/>
        </w:rPr>
      </w:pPr>
      <w:r>
        <w:rPr>
          <w:rFonts w:hint="eastAsia" w:ascii="宋体" w:hAnsi="宋体" w:cs="宋体"/>
          <w:b/>
          <w:bCs/>
          <w:color w:val="auto"/>
          <w:sz w:val="32"/>
          <w:szCs w:val="32"/>
        </w:rPr>
        <w:t>采购代理机构：华诚工程咨询集团有限公司</w:t>
      </w:r>
    </w:p>
    <w:p w14:paraId="4BF309DF">
      <w:pPr>
        <w:snapToGrid w:val="0"/>
        <w:spacing w:line="48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二</w:t>
      </w:r>
      <w:r>
        <w:rPr>
          <w:rFonts w:hint="eastAsia" w:cs="宋体" w:asciiTheme="minorEastAsia" w:hAnsiTheme="minorEastAsia" w:eastAsiaTheme="minorEastAsia"/>
          <w:b/>
          <w:bCs/>
          <w:color w:val="auto"/>
          <w:sz w:val="32"/>
          <w:szCs w:val="32"/>
        </w:rPr>
        <w:t>〇</w:t>
      </w:r>
      <w:r>
        <w:rPr>
          <w:rFonts w:hint="eastAsia" w:cs="仿宋_GB2312" w:asciiTheme="minorEastAsia" w:hAnsiTheme="minorEastAsia" w:eastAsiaTheme="minorEastAsia"/>
          <w:b/>
          <w:bCs/>
          <w:color w:val="auto"/>
          <w:sz w:val="32"/>
          <w:szCs w:val="32"/>
        </w:rPr>
        <w:t>二</w:t>
      </w:r>
      <w:r>
        <w:rPr>
          <w:rFonts w:hint="eastAsia" w:cs="仿宋_GB2312" w:asciiTheme="minorEastAsia" w:hAnsiTheme="minorEastAsia" w:eastAsiaTheme="minorEastAsia"/>
          <w:b/>
          <w:bCs/>
          <w:color w:val="auto"/>
          <w:sz w:val="32"/>
          <w:szCs w:val="32"/>
          <w:lang w:val="en-US" w:eastAsia="zh-CN"/>
        </w:rPr>
        <w:t>四</w:t>
      </w:r>
      <w:r>
        <w:rPr>
          <w:rFonts w:hint="eastAsia" w:cs="仿宋_GB2312" w:asciiTheme="minorEastAsia" w:hAnsiTheme="minorEastAsia" w:eastAsiaTheme="minorEastAsia"/>
          <w:b/>
          <w:bCs/>
          <w:color w:val="auto"/>
          <w:sz w:val="32"/>
          <w:szCs w:val="32"/>
        </w:rPr>
        <w:t>年</w:t>
      </w: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月</w:t>
      </w:r>
    </w:p>
    <w:p w14:paraId="3668567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41FFAA8C">
      <w:pPr>
        <w:tabs>
          <w:tab w:val="left" w:pos="2268"/>
        </w:tabs>
        <w:spacing w:line="360" w:lineRule="auto"/>
        <w:jc w:val="center"/>
        <w:rPr>
          <w:rFonts w:cs="仿宋_GB2312" w:asciiTheme="minorEastAsia" w:hAnsiTheme="minorEastAsia" w:eastAsiaTheme="minorEastAsia"/>
          <w:color w:val="auto"/>
          <w:sz w:val="24"/>
        </w:rPr>
      </w:pPr>
    </w:p>
    <w:p w14:paraId="12E372E3">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0BDC96CF">
      <w:pPr>
        <w:pStyle w:val="40"/>
        <w:tabs>
          <w:tab w:val="right" w:leader="dot" w:pos="9070"/>
        </w:tabs>
        <w:spacing w:line="480" w:lineRule="auto"/>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"_Toc18265" </w:instrText>
      </w:r>
      <w:r>
        <w:rPr>
          <w:color w:val="auto"/>
        </w:rPr>
        <w:fldChar w:fldCharType="separate"/>
      </w:r>
      <w:r>
        <w:rPr>
          <w:rFonts w:hint="eastAsia" w:ascii="宋体" w:hAnsi="宋体" w:cs="宋体"/>
          <w:color w:val="auto"/>
          <w:sz w:val="28"/>
          <w:szCs w:val="28"/>
        </w:rPr>
        <w:t>第一部分  邀请供应商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_Toc18265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8E09717">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"_Toc17254" </w:instrText>
      </w:r>
      <w:r>
        <w:rPr>
          <w:color w:val="auto"/>
        </w:rPr>
        <w:fldChar w:fldCharType="separate"/>
      </w:r>
      <w:r>
        <w:rPr>
          <w:rFonts w:hint="eastAsia" w:ascii="宋体" w:hAnsi="宋体" w:cs="宋体"/>
          <w:color w:val="auto"/>
          <w:sz w:val="28"/>
          <w:szCs w:val="28"/>
        </w:rPr>
        <w:t>竞争性磋商公告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_Toc17254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2E0B741">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"_Toc21813" </w:instrText>
      </w:r>
      <w:r>
        <w:rPr>
          <w:color w:val="auto"/>
        </w:rPr>
        <w:fldChar w:fldCharType="separate"/>
      </w:r>
      <w:r>
        <w:rPr>
          <w:rFonts w:hint="eastAsia" w:ascii="宋体" w:hAnsi="宋体" w:cs="宋体"/>
          <w:color w:val="auto"/>
          <w:sz w:val="28"/>
          <w:szCs w:val="28"/>
        </w:rPr>
        <w:t>第二部分 竞争性磋商流程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_Toc21813 \h </w:instrText>
      </w:r>
      <w:r>
        <w:rPr>
          <w:rFonts w:hint="eastAsia" w:ascii="宋体" w:hAnsi="宋体" w:cs="宋体"/>
          <w:color w:val="auto"/>
          <w:sz w:val="28"/>
          <w:szCs w:val="28"/>
        </w:rPr>
        <w:fldChar w:fldCharType="separate"/>
      </w:r>
      <w:r>
        <w:rPr>
          <w:rFonts w:hint="eastAsia" w:ascii="宋体" w:hAnsi="宋体" w:cs="宋体"/>
          <w:color w:val="auto"/>
          <w:sz w:val="28"/>
          <w:szCs w:val="28"/>
        </w:rPr>
        <w:t>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83DFD63">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"_Toc1363" </w:instrText>
      </w:r>
      <w:r>
        <w:rPr>
          <w:color w:val="auto"/>
        </w:rPr>
        <w:fldChar w:fldCharType="separate"/>
      </w:r>
      <w:r>
        <w:rPr>
          <w:rFonts w:hint="eastAsia" w:ascii="宋体" w:hAnsi="宋体" w:cs="宋体"/>
          <w:color w:val="auto"/>
          <w:sz w:val="28"/>
          <w:szCs w:val="28"/>
        </w:rPr>
        <w:t>第三部分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_Toc1363 \h </w:instrText>
      </w:r>
      <w:r>
        <w:rPr>
          <w:rFonts w:hint="eastAsia" w:ascii="宋体" w:hAnsi="宋体" w:cs="宋体"/>
          <w:color w:val="auto"/>
          <w:sz w:val="28"/>
          <w:szCs w:val="28"/>
        </w:rPr>
        <w:fldChar w:fldCharType="separate"/>
      </w:r>
      <w:r>
        <w:rPr>
          <w:rFonts w:hint="eastAsia" w:ascii="宋体" w:hAnsi="宋体" w:cs="宋体"/>
          <w:color w:val="auto"/>
          <w:sz w:val="28"/>
          <w:szCs w:val="28"/>
        </w:rPr>
        <w:t>11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BA2C23E">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"_Toc12106" </w:instrText>
      </w:r>
      <w:r>
        <w:rPr>
          <w:color w:val="auto"/>
        </w:rPr>
        <w:fldChar w:fldCharType="separate"/>
      </w:r>
      <w:r>
        <w:rPr>
          <w:rFonts w:hint="eastAsia" w:ascii="宋体" w:hAnsi="宋体" w:cs="宋体"/>
          <w:color w:val="auto"/>
          <w:sz w:val="28"/>
          <w:szCs w:val="28"/>
        </w:rPr>
        <w:t>第四部分  采购需求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_Toc12106 \h </w:instrText>
      </w:r>
      <w:r>
        <w:rPr>
          <w:rFonts w:hint="eastAsia" w:ascii="宋体" w:hAnsi="宋体" w:cs="宋体"/>
          <w:color w:val="auto"/>
          <w:sz w:val="28"/>
          <w:szCs w:val="28"/>
        </w:rPr>
        <w:fldChar w:fldCharType="separate"/>
      </w:r>
      <w:r>
        <w:rPr>
          <w:rFonts w:hint="eastAsia" w:ascii="宋体" w:hAnsi="宋体" w:cs="宋体"/>
          <w:color w:val="auto"/>
          <w:sz w:val="28"/>
          <w:szCs w:val="28"/>
        </w:rPr>
        <w:t>29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590818F8">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"_Toc18038" </w:instrText>
      </w:r>
      <w:r>
        <w:rPr>
          <w:color w:val="auto"/>
        </w:rPr>
        <w:fldChar w:fldCharType="separate"/>
      </w:r>
      <w:r>
        <w:rPr>
          <w:rFonts w:hint="eastAsia" w:ascii="宋体" w:hAnsi="宋体" w:cs="宋体"/>
          <w:color w:val="auto"/>
          <w:sz w:val="28"/>
          <w:szCs w:val="28"/>
        </w:rPr>
        <w:t>第五部分  评审方法及评审标准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_Toc18038 \h </w:instrText>
      </w:r>
      <w:r>
        <w:rPr>
          <w:rFonts w:hint="eastAsia" w:ascii="宋体" w:hAnsi="宋体" w:cs="宋体"/>
          <w:color w:val="auto"/>
          <w:sz w:val="28"/>
          <w:szCs w:val="28"/>
        </w:rPr>
        <w:fldChar w:fldCharType="separate"/>
      </w:r>
      <w:r>
        <w:rPr>
          <w:rFonts w:hint="eastAsia" w:ascii="宋体" w:hAnsi="宋体" w:cs="宋体"/>
          <w:color w:val="auto"/>
          <w:sz w:val="28"/>
          <w:szCs w:val="28"/>
        </w:rPr>
        <w:t>33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7307F5E">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"_Toc18330" </w:instrText>
      </w:r>
      <w:r>
        <w:rPr>
          <w:color w:val="auto"/>
        </w:rPr>
        <w:fldChar w:fldCharType="separate"/>
      </w:r>
      <w:r>
        <w:rPr>
          <w:rFonts w:hint="eastAsia" w:ascii="宋体" w:hAnsi="宋体" w:cs="宋体"/>
          <w:color w:val="auto"/>
          <w:sz w:val="28"/>
          <w:szCs w:val="28"/>
        </w:rPr>
        <w:t>第六部分  拟签订的合同文本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_Toc18330 \h </w:instrText>
      </w:r>
      <w:r>
        <w:rPr>
          <w:rFonts w:hint="eastAsia" w:ascii="宋体" w:hAnsi="宋体" w:cs="宋体"/>
          <w:color w:val="auto"/>
          <w:sz w:val="28"/>
          <w:szCs w:val="28"/>
        </w:rPr>
        <w:fldChar w:fldCharType="separate"/>
      </w:r>
      <w:r>
        <w:rPr>
          <w:rFonts w:hint="eastAsia" w:ascii="宋体" w:hAnsi="宋体" w:cs="宋体"/>
          <w:color w:val="auto"/>
          <w:sz w:val="28"/>
          <w:szCs w:val="28"/>
        </w:rPr>
        <w:t>41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3AD42CF">
      <w:pPr>
        <w:pStyle w:val="40"/>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"_Toc4659" </w:instrText>
      </w:r>
      <w:r>
        <w:rPr>
          <w:color w:val="auto"/>
        </w:rPr>
        <w:fldChar w:fldCharType="separate"/>
      </w:r>
      <w:r>
        <w:rPr>
          <w:rFonts w:hint="eastAsia" w:ascii="宋体" w:hAnsi="宋体" w:cs="宋体"/>
          <w:color w:val="auto"/>
          <w:sz w:val="28"/>
          <w:szCs w:val="28"/>
        </w:rPr>
        <w:t>第七部分  应提交的有关格式范例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_Toc4659 \h </w:instrText>
      </w:r>
      <w:r>
        <w:rPr>
          <w:rFonts w:hint="eastAsia" w:ascii="宋体" w:hAnsi="宋体" w:cs="宋体"/>
          <w:color w:val="auto"/>
          <w:sz w:val="28"/>
          <w:szCs w:val="28"/>
        </w:rPr>
        <w:fldChar w:fldCharType="separate"/>
      </w:r>
      <w:r>
        <w:rPr>
          <w:rFonts w:hint="eastAsia" w:ascii="宋体" w:hAnsi="宋体" w:cs="宋体"/>
          <w:color w:val="auto"/>
          <w:sz w:val="28"/>
          <w:szCs w:val="28"/>
        </w:rPr>
        <w:t>46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EA88D40">
      <w:pPr>
        <w:pStyle w:val="40"/>
        <w:tabs>
          <w:tab w:val="right" w:leader="dot" w:pos="9070"/>
        </w:tabs>
        <w:spacing w:line="480" w:lineRule="auto"/>
        <w:rPr>
          <w:rFonts w:ascii="宋体" w:hAnsi="宋体" w:cs="宋体"/>
          <w:b/>
          <w:bCs/>
          <w:color w:val="auto"/>
          <w:sz w:val="28"/>
          <w:szCs w:val="28"/>
        </w:rPr>
      </w:pPr>
      <w:r>
        <w:rPr>
          <w:color w:val="auto"/>
        </w:rPr>
        <w:fldChar w:fldCharType="begin"/>
      </w:r>
      <w:r>
        <w:rPr>
          <w:color w:val="auto"/>
        </w:rPr>
        <w:instrText xml:space="preserve"> HYPERLINK \l "_Toc27393" </w:instrText>
      </w:r>
      <w:r>
        <w:rPr>
          <w:color w:val="auto"/>
        </w:rPr>
        <w:fldChar w:fldCharType="separate"/>
      </w:r>
      <w:r>
        <w:rPr>
          <w:rFonts w:hint="eastAsia" w:ascii="宋体" w:hAnsi="宋体" w:cs="宋体"/>
          <w:color w:val="auto"/>
          <w:sz w:val="28"/>
          <w:szCs w:val="28"/>
        </w:rPr>
        <w:t xml:space="preserve">第八部分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报价格式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_Toc27393 \h </w:instrText>
      </w:r>
      <w:r>
        <w:rPr>
          <w:rFonts w:hint="eastAsia" w:ascii="宋体" w:hAnsi="宋体" w:cs="宋体"/>
          <w:color w:val="auto"/>
          <w:sz w:val="28"/>
          <w:szCs w:val="28"/>
        </w:rPr>
        <w:fldChar w:fldCharType="separate"/>
      </w:r>
      <w:r>
        <w:rPr>
          <w:rFonts w:hint="eastAsia" w:ascii="宋体" w:hAnsi="宋体" w:cs="宋体"/>
          <w:color w:val="auto"/>
          <w:sz w:val="28"/>
          <w:szCs w:val="28"/>
        </w:rPr>
        <w:t>60</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4C0A467">
      <w:pPr>
        <w:pStyle w:val="40"/>
        <w:tabs>
          <w:tab w:val="right" w:leader="dot" w:pos="9070"/>
        </w:tabs>
        <w:rPr>
          <w:color w:val="auto"/>
        </w:rPr>
      </w:pPr>
    </w:p>
    <w:p w14:paraId="403CBC75">
      <w:pPr>
        <w:spacing w:line="360" w:lineRule="auto"/>
        <w:jc w:val="center"/>
        <w:rPr>
          <w:rFonts w:ascii="宋体" w:hAnsi="宋体" w:cs="宋体"/>
          <w:color w:val="auto"/>
          <w:szCs w:val="28"/>
        </w:rPr>
      </w:pPr>
      <w:r>
        <w:rPr>
          <w:rFonts w:hint="eastAsia" w:ascii="宋体" w:hAnsi="宋体" w:cs="宋体"/>
          <w:color w:val="auto"/>
          <w:szCs w:val="28"/>
        </w:rPr>
        <w:fldChar w:fldCharType="end"/>
      </w:r>
      <w:bookmarkStart w:id="1" w:name="_Hlt74707423"/>
      <w:bookmarkEnd w:id="1"/>
      <w:bookmarkStart w:id="2" w:name="_Hlt74649545"/>
      <w:bookmarkEnd w:id="2"/>
      <w:bookmarkStart w:id="3" w:name="_Hlt91233176"/>
      <w:bookmarkEnd w:id="3"/>
      <w:bookmarkStart w:id="4" w:name="_Hlt74729822"/>
      <w:bookmarkEnd w:id="4"/>
      <w:bookmarkStart w:id="5" w:name="_Hlt74728647"/>
      <w:bookmarkEnd w:id="5"/>
      <w:bookmarkStart w:id="6" w:name="第二部分"/>
      <w:bookmarkStart w:id="7" w:name="_Toc91899870"/>
      <w:bookmarkStart w:id="8" w:name="_Toc91899871"/>
    </w:p>
    <w:p w14:paraId="01FB8CE8">
      <w:pPr>
        <w:rPr>
          <w:rFonts w:ascii="宋体" w:hAnsi="宋体" w:cs="宋体"/>
          <w:color w:val="auto"/>
          <w:szCs w:val="28"/>
        </w:rPr>
      </w:pPr>
      <w:r>
        <w:rPr>
          <w:rFonts w:hint="eastAsia" w:ascii="宋体" w:hAnsi="宋体" w:cs="宋体"/>
          <w:color w:val="auto"/>
          <w:szCs w:val="28"/>
        </w:rPr>
        <w:br w:type="page"/>
      </w:r>
      <w:bookmarkStart w:id="128" w:name="_GoBack"/>
      <w:bookmarkEnd w:id="128"/>
    </w:p>
    <w:p w14:paraId="1A0D85B6">
      <w:pPr>
        <w:adjustRightInd/>
        <w:spacing w:line="360" w:lineRule="auto"/>
        <w:jc w:val="center"/>
        <w:outlineLvl w:val="0"/>
        <w:rPr>
          <w:rFonts w:cs="仿宋_GB2312" w:asciiTheme="minorEastAsia" w:hAnsiTheme="minorEastAsia" w:eastAsiaTheme="minorEastAsia"/>
          <w:b/>
          <w:color w:val="auto"/>
          <w:sz w:val="36"/>
          <w:szCs w:val="20"/>
        </w:rPr>
      </w:pPr>
      <w:bookmarkStart w:id="9" w:name="_Toc18265"/>
      <w:r>
        <w:rPr>
          <w:rFonts w:hint="eastAsia" w:cs="仿宋_GB2312" w:asciiTheme="minorEastAsia" w:hAnsiTheme="minorEastAsia" w:eastAsiaTheme="minorEastAsia"/>
          <w:b/>
          <w:color w:val="auto"/>
          <w:sz w:val="36"/>
          <w:szCs w:val="20"/>
        </w:rPr>
        <w:t>第一部分  邀请供应商</w:t>
      </w:r>
      <w:bookmarkEnd w:id="9"/>
    </w:p>
    <w:p w14:paraId="174A438B">
      <w:pPr>
        <w:adjustRightInd/>
        <w:spacing w:line="360" w:lineRule="auto"/>
        <w:jc w:val="center"/>
        <w:outlineLvl w:val="0"/>
        <w:rPr>
          <w:rFonts w:cs="仿宋_GB2312" w:asciiTheme="minorEastAsia" w:hAnsiTheme="minorEastAsia" w:eastAsiaTheme="minorEastAsia"/>
          <w:b/>
          <w:color w:val="auto"/>
          <w:sz w:val="36"/>
          <w:szCs w:val="20"/>
        </w:rPr>
      </w:pPr>
      <w:bookmarkStart w:id="10" w:name="_Toc17254"/>
      <w:r>
        <w:rPr>
          <w:rFonts w:hint="eastAsia" w:cs="仿宋_GB2312" w:asciiTheme="minorEastAsia" w:hAnsiTheme="minorEastAsia" w:eastAsiaTheme="minorEastAsia"/>
          <w:b/>
          <w:color w:val="auto"/>
          <w:sz w:val="36"/>
          <w:szCs w:val="20"/>
        </w:rPr>
        <w:t>竞争性磋商公告</w:t>
      </w:r>
      <w:bookmarkEnd w:id="10"/>
    </w:p>
    <w:p w14:paraId="25B40EA0">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B11B9B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杭州市源清中学2024年教职工疗休养项目</w:t>
      </w:r>
      <w:r>
        <w:rPr>
          <w:rFonts w:hint="eastAsia" w:cs="宋体" w:asciiTheme="minorEastAsia" w:hAnsiTheme="minorEastAsia" w:eastAsiaTheme="minorEastAsia"/>
          <w:snapToGrid w:val="0"/>
          <w:color w:val="auto"/>
          <w:kern w:val="28"/>
          <w:sz w:val="24"/>
          <w:szCs w:val="20"/>
        </w:rPr>
        <w:t>的潜在供应商应在</w:t>
      </w:r>
      <w:r>
        <w:rPr>
          <w:rFonts w:hint="eastAsia" w:cs="宋体" w:asciiTheme="minorEastAsia" w:hAnsiTheme="minorEastAsia" w:eastAsiaTheme="minorEastAsia"/>
          <w:snapToGrid w:val="0"/>
          <w:color w:val="auto"/>
          <w:kern w:val="28"/>
          <w:sz w:val="24"/>
          <w:szCs w:val="20"/>
          <w:lang w:eastAsia="zh-CN"/>
        </w:rPr>
        <w:t>杭州市教育局非依法招标(小额)项目采购平台（https://hzjyg.lecaiyun.com/）</w:t>
      </w:r>
      <w:r>
        <w:rPr>
          <w:rFonts w:hint="eastAsia" w:cs="宋体" w:asciiTheme="minorEastAsia" w:hAnsiTheme="minorEastAsia" w:eastAsiaTheme="minorEastAsia"/>
          <w:snapToGrid w:val="0"/>
          <w:color w:val="auto"/>
          <w:kern w:val="28"/>
          <w:sz w:val="24"/>
          <w:szCs w:val="20"/>
        </w:rPr>
        <w:t>获取（下载）采购文件，</w:t>
      </w:r>
      <w:r>
        <w:rPr>
          <w:rFonts w:hint="eastAsia" w:asciiTheme="minorEastAsia" w:hAnsiTheme="minorEastAsia" w:eastAsiaTheme="minorEastAsia"/>
          <w:color w:val="auto"/>
          <w:sz w:val="24"/>
          <w:u w:val="single"/>
        </w:rPr>
        <w:t>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6</w:t>
      </w:r>
      <w:r>
        <w:rPr>
          <w:rFonts w:hint="eastAsia" w:asciiTheme="minorEastAsia" w:hAnsiTheme="minorEastAsia" w:eastAsiaTheme="minorEastAsia"/>
          <w:color w:val="auto"/>
          <w:sz w:val="24"/>
          <w:u w:val="single"/>
        </w:rPr>
        <w:t>月</w:t>
      </w:r>
      <w:r>
        <w:rPr>
          <w:rFonts w:hint="eastAsia" w:asciiTheme="minorEastAsia" w:hAnsiTheme="minorEastAsia" w:eastAsiaTheme="minorEastAsia"/>
          <w:color w:val="auto"/>
          <w:sz w:val="24"/>
          <w:u w:val="single"/>
          <w:lang w:val="en-US" w:eastAsia="zh-CN"/>
        </w:rPr>
        <w:t>24</w:t>
      </w:r>
      <w:r>
        <w:rPr>
          <w:rFonts w:hint="eastAsia" w:asciiTheme="minorEastAsia" w:hAnsiTheme="minorEastAsia" w:eastAsiaTheme="minorEastAsia"/>
          <w:color w:val="auto"/>
          <w:sz w:val="24"/>
          <w:u w:val="single"/>
        </w:rPr>
        <w:t>日</w:t>
      </w:r>
      <w:r>
        <w:rPr>
          <w:rFonts w:hint="eastAsia" w:asciiTheme="minorEastAsia" w:hAnsiTheme="minorEastAsia" w:eastAsiaTheme="minorEastAsia"/>
          <w:color w:val="auto"/>
          <w:sz w:val="24"/>
          <w:u w:val="single"/>
          <w:lang w:val="en-US" w:eastAsia="zh-CN"/>
        </w:rPr>
        <w:t>9</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0</w:t>
      </w:r>
      <w:r>
        <w:rPr>
          <w:rFonts w:hint="eastAsia" w:cs="宋体" w:asciiTheme="minorEastAsia" w:hAnsiTheme="minorEastAsia" w:eastAsiaTheme="minorEastAsia"/>
          <w:snapToGrid w:val="0"/>
          <w:color w:val="auto"/>
          <w:kern w:val="28"/>
          <w:sz w:val="24"/>
          <w:szCs w:val="20"/>
        </w:rPr>
        <w:t>（北京时间）前提交（上传）响应文件。</w:t>
      </w:r>
    </w:p>
    <w:p w14:paraId="6491A384">
      <w:pPr>
        <w:pStyle w:val="3"/>
        <w:numPr>
          <w:ilvl w:val="0"/>
          <w:numId w:val="0"/>
        </w:numPr>
        <w:ind w:left="432" w:hanging="432"/>
        <w:rPr>
          <w:rFonts w:cs="宋体" w:asciiTheme="minorEastAsia" w:hAnsiTheme="minorEastAsia" w:eastAsiaTheme="minorEastAsia"/>
          <w:color w:val="auto"/>
          <w:sz w:val="24"/>
          <w:szCs w:val="24"/>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B321D2">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HCZX-</w:t>
      </w:r>
      <w:r>
        <w:rPr>
          <w:rFonts w:hint="eastAsia" w:asciiTheme="minorEastAsia" w:hAnsiTheme="minorEastAsia" w:eastAsiaTheme="minorEastAsia"/>
          <w:color w:val="auto"/>
          <w:sz w:val="24"/>
          <w:lang w:eastAsia="zh-CN"/>
        </w:rPr>
        <w:t>24417</w:t>
      </w:r>
    </w:p>
    <w:p w14:paraId="00E088EB">
      <w:pPr>
        <w:spacing w:line="360" w:lineRule="auto"/>
        <w:ind w:firstLine="480"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杭州市源清中学2024年教职工疗休养项目</w:t>
      </w:r>
    </w:p>
    <w:p w14:paraId="7E09C1D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73308CEA">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cs="Times New Roman" w:asciiTheme="minorEastAsia" w:hAnsiTheme="minorEastAsia" w:eastAsiaTheme="minorEastAsia"/>
          <w:color w:val="auto"/>
          <w:sz w:val="24"/>
          <w:u w:val="none"/>
          <w:lang w:val="en-US" w:eastAsia="zh-CN"/>
        </w:rPr>
        <w:t>381000</w:t>
      </w:r>
    </w:p>
    <w:p w14:paraId="287B7A96">
      <w:pPr>
        <w:spacing w:line="360" w:lineRule="auto"/>
        <w:ind w:firstLine="480" w:firstLineChars="200"/>
        <w:rPr>
          <w:rFonts w:hint="eastAsia" w:cs="Times New Roman" w:asciiTheme="minorEastAsia" w:hAnsiTheme="minorEastAsia" w:eastAsiaTheme="minorEastAsia"/>
          <w:color w:val="auto"/>
          <w:sz w:val="24"/>
          <w:u w:val="none"/>
        </w:rPr>
      </w:pPr>
      <w:r>
        <w:rPr>
          <w:rFonts w:hint="eastAsia" w:asciiTheme="minorEastAsia" w:hAnsiTheme="minorEastAsia" w:eastAsiaTheme="minorEastAsia"/>
          <w:b/>
          <w:color w:val="auto"/>
          <w:sz w:val="24"/>
        </w:rPr>
        <w:t>最高限价（元）：</w:t>
      </w:r>
      <w:r>
        <w:rPr>
          <w:rFonts w:hint="eastAsia" w:cs="Times New Roman" w:asciiTheme="minorEastAsia" w:hAnsiTheme="minorEastAsia" w:eastAsiaTheme="minorEastAsia"/>
          <w:color w:val="auto"/>
          <w:sz w:val="24"/>
          <w:u w:val="none"/>
          <w:lang w:val="en-US" w:eastAsia="zh-CN"/>
        </w:rPr>
        <w:t>381000</w:t>
      </w:r>
    </w:p>
    <w:p w14:paraId="3EDE4021">
      <w:pPr>
        <w:spacing w:line="360" w:lineRule="auto"/>
        <w:ind w:firstLine="480" w:firstLineChars="200"/>
        <w:rPr>
          <w:rFonts w:cs="仿宋_GB2312" w:asciiTheme="minorEastAsia" w:hAnsiTheme="minorEastAsia" w:eastAsiaTheme="minorEastAsia"/>
          <w:b/>
          <w:color w:val="auto"/>
          <w:sz w:val="24"/>
        </w:rPr>
      </w:pPr>
      <w:r>
        <w:rPr>
          <w:rFonts w:hint="eastAsia" w:asciiTheme="minorEastAsia" w:hAnsiTheme="minorEastAsia" w:eastAsiaTheme="minorEastAsia"/>
          <w:b/>
          <w:color w:val="auto"/>
          <w:sz w:val="24"/>
        </w:rPr>
        <w:t>采购需求：</w:t>
      </w:r>
      <w:bookmarkStart w:id="15" w:name="_Toc35393630"/>
      <w:bookmarkStart w:id="16" w:name="_Toc35393799"/>
      <w:bookmarkStart w:id="17" w:name="_Toc28359090"/>
      <w:bookmarkStart w:id="18" w:name="_Toc28359013"/>
      <w:r>
        <w:rPr>
          <w:rFonts w:hint="eastAsia" w:asciiTheme="minorEastAsia" w:hAnsiTheme="minorEastAsia" w:eastAsiaTheme="minorEastAsia"/>
          <w:b w:val="0"/>
          <w:bCs/>
          <w:color w:val="auto"/>
          <w:sz w:val="24"/>
          <w:lang w:eastAsia="zh-CN"/>
        </w:rPr>
        <w:t>杭州市源清中学2024年教职工疗休养项目</w:t>
      </w:r>
      <w:r>
        <w:rPr>
          <w:rFonts w:hint="eastAsia" w:ascii="宋体" w:hAnsi="宋体" w:cs="宋体"/>
          <w:color w:val="auto"/>
          <w:sz w:val="24"/>
          <w:lang w:eastAsia="zh-CN" w:bidi="ar"/>
        </w:rPr>
        <w:t>，</w:t>
      </w:r>
      <w:r>
        <w:rPr>
          <w:rFonts w:hint="eastAsia" w:ascii="宋体" w:hAnsi="宋体" w:eastAsia="宋体" w:cs="宋体"/>
          <w:b w:val="0"/>
          <w:bCs/>
          <w:color w:val="auto"/>
          <w:kern w:val="2"/>
          <w:sz w:val="24"/>
          <w:szCs w:val="24"/>
          <w:lang w:val="en-US" w:eastAsia="zh-CN" w:bidi="ar-SA"/>
        </w:rPr>
        <w:t>教职工疗休养服务，费用标准为每人每天600元，</w:t>
      </w:r>
      <w:r>
        <w:rPr>
          <w:rFonts w:hint="eastAsia" w:cs="仿宋_GB2312" w:asciiTheme="minorEastAsia" w:hAnsiTheme="minorEastAsia" w:eastAsiaTheme="minorEastAsia"/>
          <w:b/>
          <w:bCs w:val="0"/>
          <w:color w:val="auto"/>
          <w:sz w:val="24"/>
        </w:rPr>
        <w:t>详见磋商文件。</w:t>
      </w:r>
    </w:p>
    <w:p w14:paraId="2AC4114C">
      <w:pPr>
        <w:spacing w:line="360" w:lineRule="auto"/>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b/>
          <w:color w:val="auto"/>
          <w:sz w:val="24"/>
        </w:rPr>
        <w:t>本项目（</w:t>
      </w:r>
      <w:r>
        <w:rPr>
          <w:rFonts w:hint="eastAsia" w:asciiTheme="minorEastAsia" w:hAnsiTheme="minorEastAsia" w:eastAsiaTheme="minorEastAsia"/>
          <w:b/>
          <w:color w:val="auto"/>
          <w:sz w:val="24"/>
          <w:lang w:val="en-US" w:eastAsia="zh-CN"/>
        </w:rPr>
        <w:t>否</w:t>
      </w:r>
      <w:r>
        <w:rPr>
          <w:rFonts w:hint="eastAsia" w:asciiTheme="minorEastAsia" w:hAnsiTheme="minorEastAsia" w:eastAsiaTheme="minorEastAsia"/>
          <w:b/>
          <w:color w:val="auto"/>
          <w:sz w:val="24"/>
        </w:rPr>
        <w:t>）接受联合体投标。</w:t>
      </w:r>
    </w:p>
    <w:p w14:paraId="45C1A4C9">
      <w:pPr>
        <w:pStyle w:val="3"/>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二、申请人的资格要求：</w:t>
      </w:r>
      <w:bookmarkEnd w:id="15"/>
      <w:bookmarkEnd w:id="16"/>
      <w:bookmarkEnd w:id="17"/>
      <w:bookmarkEnd w:id="18"/>
    </w:p>
    <w:p w14:paraId="5806853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7BFDAEF">
      <w:pPr>
        <w:spacing w:line="360" w:lineRule="auto"/>
        <w:ind w:firstLine="480" w:firstLineChars="200"/>
        <w:rPr>
          <w:rFonts w:ascii="宋体" w:hAnsi="宋体" w:cs="宋体"/>
          <w:color w:val="auto"/>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ascii="宋体" w:hAnsi="宋体" w:cs="宋体"/>
          <w:color w:val="auto"/>
          <w:kern w:val="0"/>
          <w:sz w:val="24"/>
        </w:rPr>
        <w:t>专</w:t>
      </w:r>
      <w:r>
        <w:rPr>
          <w:rFonts w:hint="eastAsia" w:ascii="宋体" w:hAnsi="宋体" w:cs="宋体"/>
          <w:color w:val="auto"/>
          <w:sz w:val="24"/>
        </w:rPr>
        <w:t>门面向中小企业</w:t>
      </w:r>
      <w:r>
        <w:rPr>
          <w:rFonts w:hint="eastAsia" w:ascii="宋体" w:hAnsi="宋体" w:cs="宋体"/>
          <w:color w:val="auto"/>
          <w:sz w:val="24"/>
          <w:lang w:eastAsia="zh-CN"/>
        </w:rPr>
        <w:t>：服务全部由符合政策要求的中小企业（或小微企业）承接的，提供相应的中小企业声明函或《残疾人福利性单位声明函》或提供由省级以上监狱管理局、戒毒管理局（含新疆生产建设兵团）出具的属于监狱企业证明文件的，视同为小型、微型企业</w:t>
      </w:r>
      <w:r>
        <w:rPr>
          <w:rFonts w:hint="eastAsia" w:ascii="宋体" w:hAnsi="宋体" w:cs="宋体"/>
          <w:color w:val="auto"/>
          <w:sz w:val="24"/>
        </w:rPr>
        <w:t>；</w:t>
      </w:r>
    </w:p>
    <w:p w14:paraId="42FA0908">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.具有</w:t>
      </w:r>
      <w:r>
        <w:rPr>
          <w:rFonts w:hint="eastAsia" w:ascii="宋体" w:hAnsi="宋体" w:cs="宋体"/>
          <w:color w:val="auto"/>
          <w:sz w:val="24"/>
          <w:lang w:val="en-US" w:eastAsia="zh-CN"/>
        </w:rPr>
        <w:t>有效的</w:t>
      </w:r>
      <w:r>
        <w:rPr>
          <w:rFonts w:hint="eastAsia" w:ascii="宋体" w:hAnsi="宋体" w:cs="宋体"/>
          <w:color w:val="auto"/>
          <w:sz w:val="24"/>
        </w:rPr>
        <w:t>旅游行政部门颁发的旅行社业务经营许可证，且业务范围包括国内旅游业务。</w:t>
      </w:r>
    </w:p>
    <w:p w14:paraId="31E2AA0D">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w:t>
      </w:r>
      <w:r>
        <w:rPr>
          <w:rFonts w:hint="eastAsia" w:ascii="宋体" w:hAnsi="宋体" w:cs="宋体"/>
          <w:color w:val="auto"/>
          <w:sz w:val="24"/>
          <w:lang w:eastAsia="zh-CN"/>
        </w:rPr>
        <w:t>供应商</w:t>
      </w:r>
      <w:r>
        <w:rPr>
          <w:rFonts w:hint="eastAsia" w:ascii="宋体" w:hAnsi="宋体" w:cs="宋体"/>
          <w:color w:val="auto"/>
          <w:sz w:val="24"/>
        </w:rPr>
        <w:t>，不得参加同一合同项下的采购活动；为采购项目提供整体设计、规范编制或者项目管理、监理、检测等服务后不得再参加该采购项目的其他采购活动。</w:t>
      </w:r>
    </w:p>
    <w:p w14:paraId="1421E162">
      <w:pPr>
        <w:pStyle w:val="3"/>
        <w:numPr>
          <w:ilvl w:val="0"/>
          <w:numId w:val="0"/>
        </w:numPr>
        <w:ind w:left="432" w:hanging="432"/>
        <w:rPr>
          <w:rFonts w:cs="宋体" w:asciiTheme="minorEastAsia" w:hAnsiTheme="minorEastAsia" w:eastAsiaTheme="minorEastAsia"/>
          <w:color w:val="auto"/>
          <w:sz w:val="24"/>
          <w:szCs w:val="24"/>
        </w:rPr>
      </w:pPr>
      <w:bookmarkStart w:id="19" w:name="_Toc35393800"/>
      <w:bookmarkStart w:id="20" w:name="_Toc28359014"/>
      <w:bookmarkStart w:id="21" w:name="_Toc35393631"/>
      <w:bookmarkStart w:id="22" w:name="_Toc28359091"/>
      <w:r>
        <w:rPr>
          <w:rFonts w:hint="eastAsia" w:cs="宋体" w:asciiTheme="minorEastAsia" w:hAnsiTheme="minorEastAsia" w:eastAsiaTheme="minorEastAsia"/>
          <w:color w:val="auto"/>
          <w:sz w:val="24"/>
          <w:szCs w:val="24"/>
        </w:rPr>
        <w:t>三、获取（下载）采购文件</w:t>
      </w:r>
      <w:bookmarkEnd w:id="19"/>
      <w:bookmarkEnd w:id="20"/>
      <w:bookmarkEnd w:id="21"/>
      <w:bookmarkEnd w:id="22"/>
    </w:p>
    <w:p w14:paraId="018C55D5">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eastAsia="zh-CN"/>
        </w:rPr>
        <w:t>2024</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6</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rPr>
        <w:t>每天上午00:00至12:00，下午12:00至23:59（北京时间，线上获取法定节假日均可，线下获取文件法定节假日除外）</w:t>
      </w:r>
    </w:p>
    <w:p w14:paraId="3C574A77">
      <w:pPr>
        <w:spacing w:line="360" w:lineRule="auto"/>
        <w:ind w:firstLine="540"/>
        <w:rPr>
          <w:rFonts w:cs="宋体" w:asciiTheme="minorEastAsia" w:hAnsiTheme="minorEastAsia" w:eastAsiaTheme="minorEastAsia"/>
          <w:b w:val="0"/>
          <w:bCs/>
          <w:color w:val="auto"/>
          <w:sz w:val="28"/>
          <w:szCs w:val="28"/>
          <w:u w:val="single"/>
        </w:rPr>
      </w:pPr>
      <w:r>
        <w:rPr>
          <w:rFonts w:hint="eastAsia" w:cs="宋体" w:asciiTheme="minorEastAsia" w:hAnsiTheme="minorEastAsia" w:eastAsiaTheme="minorEastAsia"/>
          <w:b/>
          <w:color w:val="auto"/>
          <w:sz w:val="24"/>
        </w:rPr>
        <w:t>地点（网址）：</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p>
    <w:p w14:paraId="2ADEC53A">
      <w:pPr>
        <w:spacing w:line="360" w:lineRule="auto"/>
        <w:ind w:firstLine="54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bCs/>
          <w:color w:val="auto"/>
          <w:sz w:val="24"/>
        </w:rPr>
        <w:t>（1）线上获取（登录</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宋体" w:asciiTheme="minorEastAsia" w:hAnsiTheme="minorEastAsia" w:eastAsiaTheme="minorEastAsia"/>
          <w:bCs/>
          <w:color w:val="auto"/>
          <w:sz w:val="24"/>
        </w:rPr>
        <w:t xml:space="preserve"> → 项目采购 → 获取采购文件 → 申请，审核通过后可下载采购文件）。本次采购不提供纸质版采购文件。（2）采购公告所附采购文件仅供阅览使用，供应商只有在“</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宋体" w:asciiTheme="minorEastAsia" w:hAnsiTheme="minorEastAsia" w:eastAsiaTheme="minorEastAsia"/>
          <w:bCs/>
          <w:color w:val="auto"/>
          <w:sz w:val="24"/>
        </w:rPr>
        <w:t>”完成获取采购文件申请并下载了采购文件后才被视为合法获取了采购文件，否则其响应将被拒绝。</w:t>
      </w:r>
    </w:p>
    <w:p w14:paraId="5D2EF383">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color w:val="auto"/>
          <w:sz w:val="24"/>
        </w:rPr>
        <w:t>标书售价（元）：</w:t>
      </w:r>
      <w:r>
        <w:rPr>
          <w:rFonts w:hint="eastAsia" w:ascii="宋体" w:hAnsi="宋体" w:eastAsia="宋体" w:cs="宋体"/>
          <w:color w:val="auto"/>
          <w:sz w:val="24"/>
          <w:szCs w:val="24"/>
        </w:rPr>
        <w:t>每本500.00（售后不退）</w:t>
      </w:r>
    </w:p>
    <w:p w14:paraId="493E37AC">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非现金</w:t>
      </w:r>
      <w:r>
        <w:rPr>
          <w:rFonts w:hint="eastAsia" w:ascii="宋体" w:hAnsi="宋体" w:eastAsia="宋体" w:cs="宋体"/>
          <w:color w:val="auto"/>
          <w:sz w:val="24"/>
          <w:szCs w:val="24"/>
        </w:rPr>
        <w:t>形式递交到用户名：华诚工程咨询集团有限公司</w:t>
      </w:r>
    </w:p>
    <w:p w14:paraId="65A76046">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342FA1C">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4"/>
          <w:szCs w:val="24"/>
        </w:rPr>
        <w:t>账   号：95220078801100000315</w:t>
      </w:r>
    </w:p>
    <w:p w14:paraId="059A8E3C">
      <w:pPr>
        <w:pStyle w:val="3"/>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597CA3A1">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0</w:t>
      </w:r>
      <w:r>
        <w:rPr>
          <w:rFonts w:hint="eastAsia" w:asciiTheme="minorEastAsia" w:hAnsiTheme="minorEastAsia" w:eastAsiaTheme="minorEastAsia"/>
          <w:bCs/>
          <w:color w:val="auto"/>
          <w:sz w:val="24"/>
        </w:rPr>
        <w:t>（北京时间）</w:t>
      </w:r>
    </w:p>
    <w:p w14:paraId="497FBF12">
      <w:pPr>
        <w:spacing w:line="360" w:lineRule="auto"/>
        <w:ind w:firstLine="480" w:firstLineChars="200"/>
        <w:rPr>
          <w:rFonts w:cs="仿宋_GB2312" w:asciiTheme="minorEastAsia" w:hAnsiTheme="minorEastAsia" w:eastAsiaTheme="minorEastAsia"/>
          <w:b/>
          <w:color w:val="auto"/>
          <w:sz w:val="24"/>
        </w:rPr>
      </w:pPr>
      <w:r>
        <w:rPr>
          <w:rFonts w:hint="eastAsia" w:asciiTheme="minorEastAsia" w:hAnsiTheme="minorEastAsia" w:eastAsiaTheme="minorEastAsia"/>
          <w:color w:val="auto"/>
          <w:sz w:val="24"/>
        </w:rPr>
        <w:t>地点（网址）：（1）“加密的响应文件”：</w:t>
      </w:r>
      <w:r>
        <w:rPr>
          <w:rFonts w:hint="eastAsia" w:asciiTheme="minorEastAsia" w:hAnsiTheme="minorEastAsia" w:eastAsiaTheme="minorEastAsia"/>
          <w:b/>
          <w:bCs/>
          <w:color w:val="auto"/>
          <w:sz w:val="24"/>
        </w:rPr>
        <w:t>杭州市教育局非依法招标(小额)项目采购平台（https://hzjyg.lecaiyun.com/）</w:t>
      </w:r>
      <w:r>
        <w:rPr>
          <w:rFonts w:hint="eastAsia" w:asciiTheme="minorEastAsia" w:hAnsiTheme="minorEastAsia" w:eastAsiaTheme="minorEastAsia"/>
          <w:color w:val="auto"/>
          <w:sz w:val="24"/>
        </w:rPr>
        <w:t>在线递交；（2）“备份响应文件”：杭州市拱墅区彩云路105号锦盛大楼8楼会议室。</w:t>
      </w:r>
    </w:p>
    <w:p w14:paraId="7BA22CEA">
      <w:pPr>
        <w:pStyle w:val="3"/>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802"/>
      <w:bookmarkStart w:id="29" w:name="_Toc28359016"/>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7EA5D895">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开启时间：</w:t>
      </w: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0</w:t>
      </w:r>
      <w:r>
        <w:rPr>
          <w:rFonts w:hint="eastAsia" w:asciiTheme="minorEastAsia" w:hAnsiTheme="minorEastAsia" w:eastAsiaTheme="minorEastAsia"/>
          <w:bCs/>
          <w:color w:val="auto"/>
          <w:sz w:val="24"/>
        </w:rPr>
        <w:t>（北京时间）</w:t>
      </w:r>
    </w:p>
    <w:p w14:paraId="2E2A2880">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地点（网址）：杭州市拱墅区彩云路105号锦盛大楼</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楼会议室，</w:t>
      </w:r>
      <w:r>
        <w:rPr>
          <w:rFonts w:hint="eastAsia" w:asciiTheme="minorEastAsia" w:hAnsiTheme="minorEastAsia" w:eastAsiaTheme="minorEastAsia"/>
          <w:b/>
          <w:bCs/>
          <w:color w:val="auto"/>
          <w:sz w:val="24"/>
          <w:lang w:eastAsia="zh-CN"/>
        </w:rPr>
        <w:t>杭州市教育局非依法招标(小额)项目采购平台（https://hzjyg.lecaiyun.com/）</w:t>
      </w:r>
    </w:p>
    <w:p w14:paraId="741B94A1">
      <w:pPr>
        <w:pStyle w:val="3"/>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rPr>
        <w:t>六、公告期限</w:t>
      </w:r>
      <w:bookmarkEnd w:id="31"/>
      <w:bookmarkEnd w:id="32"/>
      <w:bookmarkEnd w:id="33"/>
      <w:bookmarkEnd w:id="34"/>
    </w:p>
    <w:p w14:paraId="7849EF74">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6956FB57">
      <w:pPr>
        <w:pStyle w:val="3"/>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3CEC0B6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cs="宋体" w:asciiTheme="minorEastAsia" w:hAnsiTheme="minorEastAsia" w:eastAsiaTheme="minorEastAsia"/>
          <w:color w:val="auto"/>
          <w:sz w:val="24"/>
          <w:lang w:val="en-US" w:eastAsia="zh-CN"/>
        </w:rPr>
        <w:t>采购人</w:t>
      </w:r>
      <w:r>
        <w:rPr>
          <w:rFonts w:hint="eastAsia" w:cs="宋体" w:asciiTheme="minorEastAsia" w:hAnsiTheme="minorEastAsia" w:eastAsiaTheme="minorEastAsia"/>
          <w:color w:val="auto"/>
          <w:sz w:val="24"/>
        </w:rPr>
        <w:t>监督管理部门投诉。质疑函范本、投诉书范本请到浙江政府采购网下载专区下载。</w:t>
      </w:r>
    </w:p>
    <w:p w14:paraId="0DF0534E">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lang w:val="en-US" w:eastAsia="zh-CN"/>
        </w:rPr>
        <w:t>2</w:t>
      </w:r>
      <w:r>
        <w:rPr>
          <w:rFonts w:hint="eastAsia" w:cs="宋体" w:asciiTheme="minorEastAsia" w:hAnsiTheme="minorEastAsia" w:eastAsiaTheme="minorEastAsia"/>
          <w:b/>
          <w:color w:val="auto"/>
          <w:kern w:val="0"/>
          <w:sz w:val="24"/>
        </w:rPr>
        <w:t>. 其他事项：（1）</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w:t>
      </w:r>
      <w:r>
        <w:rPr>
          <w:rFonts w:hint="eastAsia" w:ascii="宋体" w:hAnsi="宋体" w:cs="宋体"/>
          <w:color w:val="auto"/>
          <w:sz w:val="24"/>
          <w:lang w:val="en-US" w:eastAsia="zh-CN"/>
        </w:rPr>
        <w:t>乐采云</w:t>
      </w:r>
      <w:r>
        <w:rPr>
          <w:rFonts w:hint="eastAsia" w:ascii="宋体" w:hAnsi="宋体" w:cs="宋体"/>
          <w:color w:val="auto"/>
          <w:sz w:val="24"/>
        </w:rPr>
        <w:t>平台（</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仿宋_GB2312" w:asciiTheme="minorEastAsia" w:hAnsiTheme="minorEastAsia" w:eastAsiaTheme="minorEastAsia"/>
          <w:color w:val="auto"/>
          <w:sz w:val="24"/>
        </w:rPr>
        <w:t>”进行采购活动，不接受纸质响应文件。</w:t>
      </w:r>
      <w:r>
        <w:rPr>
          <w:rFonts w:hint="eastAsia" w:cs="仿宋_GB2312" w:asciiTheme="minorEastAsia" w:hAnsiTheme="minorEastAsia" w:eastAsiaTheme="minorEastAsia"/>
          <w:b/>
          <w:color w:val="auto"/>
          <w:sz w:val="24"/>
        </w:rPr>
        <w:t>2）响应准备：</w:t>
      </w:r>
      <w:r>
        <w:rPr>
          <w:rFonts w:hint="eastAsia" w:ascii="宋体" w:hAnsi="宋体" w:cs="宋体"/>
          <w:color w:val="auto"/>
          <w:sz w:val="24"/>
        </w:rPr>
        <w:t>注册账号--点击“商家入驻”，进行政府采购</w:t>
      </w:r>
      <w:r>
        <w:rPr>
          <w:rFonts w:hint="eastAsia" w:ascii="宋体" w:hAnsi="宋体" w:cs="宋体"/>
          <w:color w:val="auto"/>
          <w:sz w:val="24"/>
          <w:lang w:eastAsia="zh-CN"/>
        </w:rPr>
        <w:t>供应商</w:t>
      </w:r>
      <w:r>
        <w:rPr>
          <w:rFonts w:hint="eastAsia" w:ascii="宋体" w:hAnsi="宋体" w:cs="宋体"/>
          <w:color w:val="auto"/>
          <w:sz w:val="24"/>
        </w:rPr>
        <w:t>资料填写；申领CA数字证书---申领流程详见“浙江政府采购网-下载专区-电子交易客户端-CA驱动和申领流程”；安装“乐采云投标客户端”----前往“浙江政府采购网-下载专区-电子交易客户端”进行下载并安装</w:t>
      </w:r>
      <w:r>
        <w:rPr>
          <w:rFonts w:hint="eastAsia" w:ascii="宋体" w:hAnsi="宋体" w:cs="宋体"/>
          <w:color w:val="auto"/>
          <w:sz w:val="24"/>
          <w:lang w:eastAsia="zh-CN"/>
        </w:rPr>
        <w:t>。</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仿宋_GB2312" w:asciiTheme="minorEastAsia" w:hAnsiTheme="minorEastAsia" w:eastAsiaTheme="minorEastAsia"/>
          <w:color w:val="auto"/>
          <w:sz w:val="24"/>
        </w:rPr>
        <w:t>；进入“项目采购”应用，在获取采购文件菜单中选择项目，获取磋商文件。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ascii="宋体" w:hAnsi="宋体" w:cs="宋体"/>
          <w:color w:val="auto"/>
          <w:sz w:val="24"/>
        </w:rPr>
        <w:t>在“乐采云投标客户端”中完成“填写基本信息”、“导入</w:t>
      </w:r>
      <w:r>
        <w:rPr>
          <w:rFonts w:hint="eastAsia" w:ascii="宋体" w:hAnsi="宋体" w:cs="宋体"/>
          <w:color w:val="auto"/>
          <w:sz w:val="24"/>
          <w:lang w:eastAsia="zh-CN"/>
        </w:rPr>
        <w:t>响应文件</w:t>
      </w:r>
      <w:r>
        <w:rPr>
          <w:rFonts w:hint="eastAsia" w:ascii="宋体" w:hAnsi="宋体" w:cs="宋体"/>
          <w:color w:val="auto"/>
          <w:sz w:val="24"/>
        </w:rPr>
        <w:t>”、“标书关联”、“标书检查”、“电子签名”、“生成电子标书”等操作</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”上传递交的响应文件无法按时解密，供应商递交了备份响应文件的，以备份响应文件为依据，否则视为响应文件撤回。通过“</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（3）磋商文件公告期限与磋商公告的公告期限一致。</w:t>
      </w:r>
    </w:p>
    <w:p w14:paraId="7E1FE74C">
      <w:pPr>
        <w:pStyle w:val="3"/>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28359018"/>
      <w:bookmarkStart w:id="39" w:name="_Toc35393636"/>
      <w:bookmarkStart w:id="40" w:name="_Toc28359095"/>
      <w:r>
        <w:rPr>
          <w:rFonts w:hint="eastAsia" w:cs="宋体" w:asciiTheme="minorEastAsia" w:hAnsiTheme="minorEastAsia" w:eastAsiaTheme="minorEastAsia"/>
          <w:color w:val="auto"/>
          <w:sz w:val="24"/>
          <w:szCs w:val="24"/>
        </w:rPr>
        <w:t>八、凡对本次</w:t>
      </w:r>
      <w:r>
        <w:rPr>
          <w:rFonts w:hint="eastAsia" w:cs="宋体" w:asciiTheme="minorEastAsia" w:hAnsiTheme="minorEastAsia" w:eastAsiaTheme="minorEastAsia"/>
          <w:color w:val="auto"/>
          <w:sz w:val="24"/>
          <w:szCs w:val="24"/>
          <w:lang w:val="en-US"/>
        </w:rPr>
        <w:t>招标</w:t>
      </w:r>
      <w:r>
        <w:rPr>
          <w:rFonts w:hint="eastAsia" w:cs="宋体" w:asciiTheme="minorEastAsia" w:hAnsiTheme="minorEastAsia" w:eastAsiaTheme="minorEastAsia"/>
          <w:color w:val="auto"/>
          <w:sz w:val="24"/>
          <w:szCs w:val="24"/>
        </w:rPr>
        <w:t>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6D9B8741">
      <w:pPr>
        <w:pStyle w:val="3"/>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2861A2F6">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Theme="minorEastAsia" w:hAnsiTheme="minorEastAsia" w:eastAsiaTheme="minorEastAsia"/>
          <w:color w:val="auto"/>
          <w:sz w:val="24"/>
          <w:lang w:eastAsia="zh-CN"/>
        </w:rPr>
        <w:t>杭州市源清中学</w:t>
      </w:r>
    </w:p>
    <w:p w14:paraId="5860BED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eastAsia="zh-CN"/>
        </w:rPr>
        <w:t>杭州市拱墅区湖州街69号</w:t>
      </w:r>
      <w:r>
        <w:rPr>
          <w:rFonts w:asciiTheme="minorEastAsia" w:hAnsiTheme="minorEastAsia" w:eastAsiaTheme="minorEastAsia"/>
          <w:color w:val="auto"/>
          <w:sz w:val="24"/>
        </w:rPr>
        <w:t xml:space="preserve"> </w:t>
      </w:r>
    </w:p>
    <w:p w14:paraId="29B4D6E0">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32D211C0">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裴老师</w:t>
      </w:r>
      <w:r>
        <w:rPr>
          <w:rFonts w:hint="eastAsia" w:ascii="宋体" w:hAnsi="宋体" w:cs="宋体"/>
          <w:color w:val="auto"/>
          <w:sz w:val="24"/>
        </w:rPr>
        <w:t xml:space="preserve"> </w:t>
      </w:r>
    </w:p>
    <w:p w14:paraId="2FB64CA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项目联系方式（询问）：0571-88282493</w:t>
      </w:r>
    </w:p>
    <w:p w14:paraId="09A5E5ED">
      <w:pPr>
        <w:spacing w:line="360" w:lineRule="auto"/>
        <w:rPr>
          <w:rFonts w:ascii="宋体" w:hAnsi="宋体" w:cs="宋体"/>
          <w:color w:val="auto"/>
          <w:sz w:val="24"/>
        </w:rPr>
      </w:pPr>
      <w:r>
        <w:rPr>
          <w:rFonts w:hint="eastAsia" w:ascii="宋体" w:hAnsi="宋体" w:cs="宋体"/>
          <w:color w:val="auto"/>
          <w:sz w:val="24"/>
        </w:rPr>
        <w:t xml:space="preserve">    质疑联系人：余</w:t>
      </w:r>
      <w:r>
        <w:rPr>
          <w:rFonts w:hint="eastAsia" w:ascii="宋体" w:hAnsi="宋体" w:cs="宋体"/>
          <w:color w:val="auto"/>
          <w:sz w:val="24"/>
          <w:lang w:val="en-US" w:eastAsia="zh-CN"/>
        </w:rPr>
        <w:t xml:space="preserve">老师 </w:t>
      </w:r>
      <w:r>
        <w:rPr>
          <w:rFonts w:hint="eastAsia" w:ascii="宋体" w:hAnsi="宋体" w:cs="宋体"/>
          <w:color w:val="auto"/>
          <w:sz w:val="24"/>
        </w:rPr>
        <w:t xml:space="preserve"> </w:t>
      </w:r>
    </w:p>
    <w:p w14:paraId="02EB32B7">
      <w:pPr>
        <w:spacing w:line="360" w:lineRule="auto"/>
        <w:ind w:firstLine="480" w:firstLineChars="200"/>
        <w:jc w:val="left"/>
        <w:rPr>
          <w:rFonts w:hint="eastAsia" w:ascii="仿宋" w:hAnsi="仿宋" w:eastAsia="仿宋"/>
          <w:color w:val="auto"/>
          <w:sz w:val="24"/>
        </w:rPr>
      </w:pPr>
      <w:r>
        <w:rPr>
          <w:rFonts w:hint="eastAsia" w:ascii="宋体" w:hAnsi="宋体" w:cs="宋体"/>
          <w:color w:val="auto"/>
          <w:sz w:val="24"/>
        </w:rPr>
        <w:t>质疑联系方式：0571-88281168-5663</w:t>
      </w:r>
      <w:r>
        <w:rPr>
          <w:rFonts w:hint="eastAsia" w:ascii="宋体" w:hAnsi="宋体" w:cs="宋体"/>
          <w:color w:val="auto"/>
          <w:sz w:val="24"/>
          <w:lang w:val="en-US" w:eastAsia="zh-CN"/>
        </w:rPr>
        <w:t xml:space="preserve"> </w:t>
      </w:r>
    </w:p>
    <w:p w14:paraId="309FD864">
      <w:pPr>
        <w:pStyle w:val="3"/>
        <w:numPr>
          <w:ilvl w:val="0"/>
          <w:numId w:val="0"/>
        </w:numPr>
        <w:ind w:left="432" w:hanging="432"/>
        <w:rPr>
          <w:rFonts w:cs="宋体" w:asciiTheme="minorEastAsia" w:hAnsiTheme="minorEastAsia" w:eastAsiaTheme="minorEastAsia"/>
          <w:color w:val="auto"/>
          <w:sz w:val="24"/>
        </w:rPr>
      </w:pPr>
      <w:bookmarkStart w:id="45" w:name="_Toc28359097"/>
      <w:bookmarkStart w:id="46" w:name="_Toc28359020"/>
      <w:bookmarkStart w:id="47" w:name="_Toc35393638"/>
      <w:bookmarkStart w:id="48" w:name="_Toc3539380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1F3E9EF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名    称：华诚工程咨询集团有限公司             </w:t>
      </w:r>
    </w:p>
    <w:p w14:paraId="7CED09C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址：杭州市拱墅区彩云路105号锦盛大楼8楼</w:t>
      </w:r>
      <w:r>
        <w:rPr>
          <w:rFonts w:asciiTheme="minorEastAsia" w:hAnsiTheme="minorEastAsia" w:eastAsiaTheme="minorEastAsia"/>
          <w:color w:val="auto"/>
          <w:sz w:val="24"/>
        </w:rPr>
        <w:t xml:space="preserve"> </w:t>
      </w:r>
    </w:p>
    <w:p w14:paraId="7B5E39DE">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74AF535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项目联系人（询问）：叶秀华、楼国栋</w:t>
      </w:r>
    </w:p>
    <w:p w14:paraId="37859E94">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项目联系方式（询问）：0571-88390503、85179364 </w:t>
      </w:r>
    </w:p>
    <w:p w14:paraId="630ACBE0">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质疑联系人：金册玲     </w:t>
      </w:r>
    </w:p>
    <w:p w14:paraId="25E352BB">
      <w:pPr>
        <w:spacing w:line="360" w:lineRule="auto"/>
        <w:ind w:firstLine="480"/>
        <w:rPr>
          <w:rFonts w:ascii="宋体" w:hAnsi="宋体" w:cs="宋体"/>
          <w:color w:val="auto"/>
          <w:sz w:val="24"/>
        </w:rPr>
      </w:pPr>
      <w:r>
        <w:rPr>
          <w:rFonts w:hint="eastAsia" w:asciiTheme="minorEastAsia" w:hAnsiTheme="minorEastAsia" w:eastAsiaTheme="minorEastAsia"/>
          <w:color w:val="auto"/>
          <w:sz w:val="24"/>
        </w:rPr>
        <w:t>质疑联系方式：0571-88399280</w:t>
      </w:r>
      <w:r>
        <w:rPr>
          <w:rFonts w:hint="eastAsia" w:ascii="宋体" w:hAnsi="宋体" w:cs="宋体"/>
          <w:color w:val="auto"/>
          <w:sz w:val="24"/>
        </w:rPr>
        <w:t xml:space="preserve">  </w:t>
      </w:r>
    </w:p>
    <w:p w14:paraId="3A3445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w:t>
      </w:r>
      <w:r>
        <w:rPr>
          <w:rFonts w:hint="eastAsia" w:asciiTheme="minorEastAsia" w:hAnsiTheme="minorEastAsia" w:eastAsiaTheme="minorEastAsia"/>
          <w:color w:val="auto"/>
          <w:sz w:val="24"/>
          <w:lang w:val="en-US" w:eastAsia="zh-CN"/>
        </w:rPr>
        <w:t>乐</w:t>
      </w:r>
      <w:r>
        <w:rPr>
          <w:rFonts w:hint="eastAsia" w:asciiTheme="minorEastAsia" w:hAnsiTheme="minorEastAsia" w:eastAsiaTheme="minorEastAsia"/>
          <w:color w:val="auto"/>
          <w:sz w:val="24"/>
        </w:rPr>
        <w:t>采云（</w:t>
      </w:r>
      <w:r>
        <w:rPr>
          <w:rFonts w:hint="eastAsia" w:asciiTheme="minorEastAsia" w:hAnsiTheme="minorEastAsia" w:eastAsiaTheme="minorEastAsia"/>
          <w:color w:val="auto"/>
          <w:sz w:val="24"/>
          <w:lang w:eastAsia="zh-CN"/>
        </w:rPr>
        <w:t>https://hzjyg.lecaiyun.com/</w:t>
      </w:r>
      <w:r>
        <w:rPr>
          <w:rFonts w:hint="eastAsia" w:asciiTheme="minorEastAsia" w:hAnsiTheme="minorEastAsia" w:eastAsiaTheme="minorEastAsia"/>
          <w:color w:val="auto"/>
          <w:sz w:val="24"/>
        </w:rPr>
        <w:t>），点击右侧咨询小采，获取采小蜜智能服务管家帮助，或拨打政采云服务热线95763获取热线服务帮助。</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116CEF0">
      <w:pPr>
        <w:spacing w:line="360" w:lineRule="auto"/>
        <w:ind w:firstLine="480" w:firstLineChars="200"/>
        <w:rPr>
          <w:rFonts w:cs="仿宋_GB2312" w:asciiTheme="minorEastAsia" w:hAnsiTheme="minorEastAsia" w:eastAsiaTheme="minorEastAsia"/>
          <w:color w:val="auto"/>
          <w:sz w:val="24"/>
          <w:szCs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27415EF4">
      <w:pPr>
        <w:pStyle w:val="31"/>
        <w:spacing w:line="360" w:lineRule="auto"/>
        <w:ind w:firstLine="480" w:firstLineChars="200"/>
        <w:rPr>
          <w:rFonts w:cs="仿宋_GB2312" w:asciiTheme="minorEastAsia" w:hAnsiTheme="minorEastAsia" w:eastAsiaTheme="minorEastAsia"/>
          <w:color w:val="auto"/>
          <w:sz w:val="24"/>
          <w:szCs w:val="24"/>
        </w:rPr>
      </w:pPr>
    </w:p>
    <w:p w14:paraId="1ACA1C40">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6EAF825">
      <w:pPr>
        <w:adjustRightInd/>
        <w:spacing w:line="360" w:lineRule="auto"/>
        <w:jc w:val="center"/>
        <w:outlineLvl w:val="0"/>
        <w:rPr>
          <w:rFonts w:cs="仿宋_GB2312" w:asciiTheme="minorEastAsia" w:hAnsiTheme="minorEastAsia" w:eastAsiaTheme="minorEastAsia"/>
          <w:b/>
          <w:color w:val="auto"/>
          <w:sz w:val="32"/>
          <w:szCs w:val="20"/>
        </w:rPr>
      </w:pPr>
      <w:bookmarkStart w:id="49" w:name="_Toc21813"/>
      <w:r>
        <w:rPr>
          <w:rFonts w:hint="eastAsia" w:cs="仿宋_GB2312" w:asciiTheme="minorEastAsia" w:hAnsiTheme="minorEastAsia" w:eastAsiaTheme="minorEastAsia"/>
          <w:b/>
          <w:color w:val="auto"/>
          <w:sz w:val="36"/>
          <w:szCs w:val="20"/>
        </w:rPr>
        <w:t>第二部分 竞争性磋商流程</w:t>
      </w:r>
      <w:bookmarkEnd w:id="49"/>
    </w:p>
    <w:p w14:paraId="2D763067">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B6EF6E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6C87EE37">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14247FD0">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1C187EDA">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00269F9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2FE5B20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5EED82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4A814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3FA01DCF">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25EE8BB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w:t>
      </w:r>
      <w:r>
        <w:rPr>
          <w:rFonts w:hint="eastAsia" w:ascii="宋体" w:hAnsi="宋体" w:cs="宋体"/>
          <w:color w:val="auto"/>
          <w:sz w:val="24"/>
          <w:lang w:eastAsia="zh-CN"/>
        </w:rPr>
        <w:t>杭州市教育局非依法招标(小额)项目采购平台</w:t>
      </w:r>
      <w:r>
        <w:rPr>
          <w:rFonts w:hint="eastAsia" w:asciiTheme="minorEastAsia" w:hAnsiTheme="minorEastAsia" w:eastAsiaTheme="minorEastAsia"/>
          <w:color w:val="auto"/>
          <w:szCs w:val="24"/>
        </w:rPr>
        <w:t>在线提交响应文件。供应商在提交响应文件的截止时间前，可以补充、修改或撤回响应文件。</w:t>
      </w:r>
    </w:p>
    <w:p w14:paraId="74F694A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D2EA9E4">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467A8D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359BCEF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6274473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069FCDE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2E86E81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06FA5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C03375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55B722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可通过</w:t>
      </w:r>
      <w:r>
        <w:rPr>
          <w:rFonts w:hint="eastAsia" w:ascii="宋体" w:hAnsi="宋体" w:cs="宋体"/>
          <w:color w:val="auto"/>
          <w:sz w:val="24"/>
          <w:lang w:eastAsia="zh-CN"/>
        </w:rPr>
        <w:t>杭州市教育局非依法招标(小额)项目采购平台</w:t>
      </w:r>
      <w:r>
        <w:rPr>
          <w:rFonts w:hint="eastAsia" w:asciiTheme="minorEastAsia" w:hAnsiTheme="minorEastAsia" w:eastAsiaTheme="minorEastAsia"/>
          <w:color w:val="auto"/>
          <w:szCs w:val="24"/>
        </w:rPr>
        <w:t>“A视频会议 B发送磋商问题函 C备注和附件”三种方式与供应商进行磋商;对于要求到采购代理机构现场进行磋商的供应商，可在采购代理机构</w:t>
      </w:r>
      <w:r>
        <w:rPr>
          <w:rFonts w:hint="eastAsia" w:asciiTheme="minorEastAsia" w:hAnsiTheme="minorEastAsia" w:eastAsiaTheme="minorEastAsia"/>
          <w:color w:val="auto"/>
          <w:szCs w:val="24"/>
          <w:lang w:val="en-US" w:eastAsia="zh-CN"/>
        </w:rPr>
        <w:t>8</w:t>
      </w:r>
      <w:r>
        <w:rPr>
          <w:rFonts w:hint="eastAsia" w:asciiTheme="minorEastAsia" w:hAnsiTheme="minorEastAsia" w:eastAsiaTheme="minorEastAsia"/>
          <w:color w:val="auto"/>
          <w:szCs w:val="24"/>
        </w:rPr>
        <w:t>楼会议室自备CA数字证书、笔记本电脑等开展磋商活动。</w:t>
      </w:r>
    </w:p>
    <w:p w14:paraId="236E74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8411A8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AE83D0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056D54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48213F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95EF55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D43F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3.13采购代理机构唱价。</w:t>
      </w:r>
    </w:p>
    <w:p w14:paraId="39F81AF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8DBE6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6A0CF3D6">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1B979B2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2387828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4.2采购代理机构在收到采购人对评审报告的确认意见和对成交供应商的确定结果后，应当在2个工作日内，在浙江政府采购网（</w:t>
      </w:r>
      <w:r>
        <w:rPr>
          <w:rFonts w:hint="eastAsia" w:asciiTheme="minorEastAsia" w:hAnsiTheme="minorEastAsia" w:eastAsiaTheme="minorEastAsia"/>
          <w:color w:val="auto"/>
          <w:szCs w:val="24"/>
          <w:lang w:val="en-US" w:eastAsia="zh-CN"/>
        </w:rPr>
        <w:t>乐采</w:t>
      </w:r>
      <w:r>
        <w:rPr>
          <w:rFonts w:hint="eastAsia" w:asciiTheme="minorEastAsia" w:hAnsiTheme="minorEastAsia" w:eastAsiaTheme="minorEastAsia"/>
          <w:color w:val="auto"/>
          <w:szCs w:val="24"/>
        </w:rPr>
        <w:t>云</w:t>
      </w:r>
      <w:r>
        <w:rPr>
          <w:rFonts w:hint="eastAsia" w:asciiTheme="minorEastAsia" w:hAnsiTheme="minorEastAsia" w:eastAsiaTheme="minorEastAsia"/>
          <w:color w:val="auto"/>
          <w:szCs w:val="24"/>
          <w:lang w:val="en-US" w:eastAsia="zh-CN"/>
        </w:rPr>
        <w:t>平台</w:t>
      </w:r>
      <w:r>
        <w:rPr>
          <w:rFonts w:hint="eastAsia" w:asciiTheme="minorEastAsia" w:hAnsiTheme="minorEastAsia" w:eastAsiaTheme="minorEastAsia"/>
          <w:color w:val="auto"/>
          <w:szCs w:val="24"/>
        </w:rPr>
        <w:t>）上公告成交结果，同时向成交供应商发出成交通知书，并将磋商文件随成交结果同时公告。</w:t>
      </w:r>
    </w:p>
    <w:p w14:paraId="18E036BA">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5237B19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5.1采购人与成交供应商应当在成交通知书发出之日起30日内签订采购合同。</w:t>
      </w:r>
    </w:p>
    <w:p w14:paraId="1113AFD2">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2289947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E26CD7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07DA4C56">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2C04BEB0">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75A05943">
      <w:pPr>
        <w:pStyle w:val="393"/>
        <w:spacing w:before="0"/>
        <w:ind w:firstLine="0" w:firstLineChars="0"/>
        <w:rPr>
          <w:rFonts w:asciiTheme="minorEastAsia" w:hAnsiTheme="minorEastAsia" w:eastAsiaTheme="minorEastAsia"/>
          <w:b/>
          <w:color w:val="auto"/>
        </w:rPr>
      </w:pPr>
    </w:p>
    <w:p w14:paraId="2E72B0B9">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47362C8">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4B2F8">
                            <w:pPr>
                              <w:rPr>
                                <w:rFonts w:asciiTheme="minorEastAsia" w:hAnsiTheme="minorEastAsia" w:eastAsiaTheme="minorEastAsia"/>
                              </w:rPr>
                            </w:pPr>
                            <w:r>
                              <w:rPr>
                                <w:rFonts w:hint="eastAsia" w:asciiTheme="minorEastAsia" w:hAnsiTheme="minorEastAsia" w:eastAsiaTheme="minorEastAsia"/>
                              </w:rPr>
                              <w:t>验收</w:t>
                            </w:r>
                          </w:p>
                          <w:p w14:paraId="00AE261D">
                            <w:pPr>
                              <w:rPr>
                                <w:rFonts w:ascii="仿宋_GB2312" w:eastAsia="仿宋_GB2312"/>
                              </w:rPr>
                            </w:pPr>
                            <w:r>
                              <w:rPr>
                                <w:rFonts w:hint="eastAsia" w:ascii="仿宋_GB2312" w:eastAsia="仿宋_GB2312"/>
                              </w:rPr>
                              <w:t>立项</w:t>
                            </w:r>
                          </w:p>
                          <w:p w14:paraId="4BD8C0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74B2F8">
                      <w:pPr>
                        <w:rPr>
                          <w:rFonts w:asciiTheme="minorEastAsia" w:hAnsiTheme="minorEastAsia" w:eastAsiaTheme="minorEastAsia"/>
                        </w:rPr>
                      </w:pPr>
                      <w:r>
                        <w:rPr>
                          <w:rFonts w:hint="eastAsia" w:asciiTheme="minorEastAsia" w:hAnsiTheme="minorEastAsia" w:eastAsiaTheme="minorEastAsia"/>
                        </w:rPr>
                        <w:t>验收</w:t>
                      </w:r>
                    </w:p>
                    <w:p w14:paraId="00AE261D">
                      <w:pPr>
                        <w:rPr>
                          <w:rFonts w:ascii="仿宋_GB2312" w:eastAsia="仿宋_GB2312"/>
                        </w:rPr>
                      </w:pPr>
                      <w:r>
                        <w:rPr>
                          <w:rFonts w:hint="eastAsia" w:ascii="仿宋_GB2312" w:eastAsia="仿宋_GB2312"/>
                        </w:rPr>
                        <w:t>立项</w:t>
                      </w:r>
                    </w:p>
                    <w:p w14:paraId="4BD8C02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5AB91">
                            <w:pPr>
                              <w:rPr>
                                <w:rFonts w:asciiTheme="minorEastAsia" w:hAnsiTheme="minorEastAsia" w:eastAsiaTheme="minorEastAsia"/>
                              </w:rPr>
                            </w:pPr>
                            <w:r>
                              <w:rPr>
                                <w:rFonts w:hint="eastAsia" w:asciiTheme="minorEastAsia" w:hAnsiTheme="minorEastAsia" w:eastAsiaTheme="minorEastAsia"/>
                              </w:rPr>
                              <w:t>履约</w:t>
                            </w:r>
                          </w:p>
                          <w:p w14:paraId="4365B577">
                            <w:pPr>
                              <w:rPr>
                                <w:rFonts w:ascii="仿宋_GB2312" w:eastAsia="仿宋_GB2312"/>
                              </w:rPr>
                            </w:pPr>
                            <w:r>
                              <w:rPr>
                                <w:rFonts w:hint="eastAsia" w:ascii="仿宋_GB2312" w:eastAsia="仿宋_GB2312"/>
                              </w:rPr>
                              <w:t>立项</w:t>
                            </w:r>
                          </w:p>
                          <w:p w14:paraId="2454CF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E25AB91">
                      <w:pPr>
                        <w:rPr>
                          <w:rFonts w:asciiTheme="minorEastAsia" w:hAnsiTheme="minorEastAsia" w:eastAsiaTheme="minorEastAsia"/>
                        </w:rPr>
                      </w:pPr>
                      <w:r>
                        <w:rPr>
                          <w:rFonts w:hint="eastAsia" w:asciiTheme="minorEastAsia" w:hAnsiTheme="minorEastAsia" w:eastAsiaTheme="minorEastAsia"/>
                        </w:rPr>
                        <w:t>履约</w:t>
                      </w:r>
                    </w:p>
                    <w:p w14:paraId="4365B577">
                      <w:pPr>
                        <w:rPr>
                          <w:rFonts w:ascii="仿宋_GB2312" w:eastAsia="仿宋_GB2312"/>
                        </w:rPr>
                      </w:pPr>
                      <w:r>
                        <w:rPr>
                          <w:rFonts w:hint="eastAsia" w:ascii="仿宋_GB2312" w:eastAsia="仿宋_GB2312"/>
                        </w:rPr>
                        <w:t>立项</w:t>
                      </w:r>
                    </w:p>
                    <w:p w14:paraId="2454CFC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E60D5">
                            <w:pPr>
                              <w:jc w:val="center"/>
                              <w:rPr>
                                <w:rFonts w:asciiTheme="minorEastAsia" w:hAnsiTheme="minorEastAsia" w:eastAsiaTheme="minorEastAsia"/>
                              </w:rPr>
                            </w:pPr>
                            <w:r>
                              <w:rPr>
                                <w:rFonts w:hint="eastAsia" w:asciiTheme="minorEastAsia" w:hAnsiTheme="minorEastAsia" w:eastAsiaTheme="minorEastAsia"/>
                              </w:rPr>
                              <w:t>签订合同</w:t>
                            </w:r>
                          </w:p>
                          <w:p w14:paraId="35A779FE">
                            <w:pPr>
                              <w:rPr>
                                <w:rFonts w:ascii="仿宋_GB2312" w:eastAsia="仿宋_GB2312"/>
                              </w:rPr>
                            </w:pPr>
                            <w:r>
                              <w:rPr>
                                <w:rFonts w:hint="eastAsia" w:ascii="仿宋_GB2312" w:eastAsia="仿宋_GB2312"/>
                              </w:rPr>
                              <w:t>立项</w:t>
                            </w:r>
                          </w:p>
                          <w:p w14:paraId="73105F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B1E60D5">
                      <w:pPr>
                        <w:jc w:val="center"/>
                        <w:rPr>
                          <w:rFonts w:asciiTheme="minorEastAsia" w:hAnsiTheme="minorEastAsia" w:eastAsiaTheme="minorEastAsia"/>
                        </w:rPr>
                      </w:pPr>
                      <w:r>
                        <w:rPr>
                          <w:rFonts w:hint="eastAsia" w:asciiTheme="minorEastAsia" w:hAnsiTheme="minorEastAsia" w:eastAsiaTheme="minorEastAsia"/>
                        </w:rPr>
                        <w:t>签订合同</w:t>
                      </w:r>
                    </w:p>
                    <w:p w14:paraId="35A779FE">
                      <w:pPr>
                        <w:rPr>
                          <w:rFonts w:ascii="仿宋_GB2312" w:eastAsia="仿宋_GB2312"/>
                        </w:rPr>
                      </w:pPr>
                      <w:r>
                        <w:rPr>
                          <w:rFonts w:hint="eastAsia" w:ascii="仿宋_GB2312" w:eastAsia="仿宋_GB2312"/>
                        </w:rPr>
                        <w:t>立项</w:t>
                      </w:r>
                    </w:p>
                    <w:p w14:paraId="73105F0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3739D">
                            <w:pPr>
                              <w:rPr>
                                <w:rFonts w:asciiTheme="minorEastAsia" w:hAnsiTheme="minorEastAsia" w:eastAsiaTheme="minorEastAsia"/>
                              </w:rPr>
                            </w:pPr>
                            <w:r>
                              <w:rPr>
                                <w:rFonts w:hint="eastAsia" w:asciiTheme="minorEastAsia" w:hAnsiTheme="minorEastAsia" w:eastAsiaTheme="minorEastAsia"/>
                              </w:rPr>
                              <w:t>成交公告；成交通知书</w:t>
                            </w:r>
                          </w:p>
                          <w:p w14:paraId="26C19219">
                            <w:pPr>
                              <w:rPr>
                                <w:rFonts w:ascii="仿宋_GB2312" w:eastAsia="仿宋_GB2312"/>
                              </w:rPr>
                            </w:pPr>
                            <w:r>
                              <w:rPr>
                                <w:rFonts w:hint="eastAsia" w:ascii="仿宋_GB2312" w:eastAsia="仿宋_GB2312"/>
                              </w:rPr>
                              <w:t>立项</w:t>
                            </w:r>
                          </w:p>
                          <w:p w14:paraId="6B7938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4A3739D">
                      <w:pPr>
                        <w:rPr>
                          <w:rFonts w:asciiTheme="minorEastAsia" w:hAnsiTheme="minorEastAsia" w:eastAsiaTheme="minorEastAsia"/>
                        </w:rPr>
                      </w:pPr>
                      <w:r>
                        <w:rPr>
                          <w:rFonts w:hint="eastAsia" w:asciiTheme="minorEastAsia" w:hAnsiTheme="minorEastAsia" w:eastAsiaTheme="minorEastAsia"/>
                        </w:rPr>
                        <w:t>成交公告；成交通知书</w:t>
                      </w:r>
                    </w:p>
                    <w:p w14:paraId="26C19219">
                      <w:pPr>
                        <w:rPr>
                          <w:rFonts w:ascii="仿宋_GB2312" w:eastAsia="仿宋_GB2312"/>
                        </w:rPr>
                      </w:pPr>
                      <w:r>
                        <w:rPr>
                          <w:rFonts w:hint="eastAsia" w:ascii="仿宋_GB2312" w:eastAsia="仿宋_GB2312"/>
                        </w:rPr>
                        <w:t>立项</w:t>
                      </w:r>
                    </w:p>
                    <w:p w14:paraId="6B7938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77A6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45BE55">
                            <w:pPr>
                              <w:rPr>
                                <w:rFonts w:ascii="仿宋_GB2312" w:eastAsia="仿宋_GB2312"/>
                              </w:rPr>
                            </w:pPr>
                            <w:r>
                              <w:rPr>
                                <w:rFonts w:hint="eastAsia" w:ascii="仿宋_GB2312" w:eastAsia="仿宋_GB2312"/>
                              </w:rPr>
                              <w:t>立项</w:t>
                            </w:r>
                          </w:p>
                          <w:p w14:paraId="30687D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B77A6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45BE55">
                      <w:pPr>
                        <w:rPr>
                          <w:rFonts w:ascii="仿宋_GB2312" w:eastAsia="仿宋_GB2312"/>
                        </w:rPr>
                      </w:pPr>
                      <w:r>
                        <w:rPr>
                          <w:rFonts w:hint="eastAsia" w:ascii="仿宋_GB2312" w:eastAsia="仿宋_GB2312"/>
                        </w:rPr>
                        <w:t>立项</w:t>
                      </w:r>
                    </w:p>
                    <w:p w14:paraId="30687D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1AD77">
                            <w:pPr>
                              <w:jc w:val="center"/>
                              <w:rPr>
                                <w:rFonts w:asciiTheme="minorEastAsia" w:hAnsiTheme="minorEastAsia" w:eastAsiaTheme="minorEastAsia"/>
                              </w:rPr>
                            </w:pPr>
                            <w:r>
                              <w:rPr>
                                <w:rFonts w:hint="eastAsia" w:asciiTheme="minorEastAsia" w:hAnsiTheme="minorEastAsia" w:eastAsiaTheme="minorEastAsia"/>
                              </w:rPr>
                              <w:t>评审打分</w:t>
                            </w:r>
                          </w:p>
                          <w:p w14:paraId="6C2FB04D">
                            <w:pPr>
                              <w:rPr>
                                <w:rFonts w:ascii="仿宋_GB2312" w:eastAsia="仿宋_GB2312"/>
                              </w:rPr>
                            </w:pPr>
                            <w:r>
                              <w:rPr>
                                <w:rFonts w:hint="eastAsia" w:ascii="仿宋_GB2312" w:eastAsia="仿宋_GB2312"/>
                              </w:rPr>
                              <w:t>立项</w:t>
                            </w:r>
                          </w:p>
                          <w:p w14:paraId="4BE41C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D31AD77">
                      <w:pPr>
                        <w:jc w:val="center"/>
                        <w:rPr>
                          <w:rFonts w:asciiTheme="minorEastAsia" w:hAnsiTheme="minorEastAsia" w:eastAsiaTheme="minorEastAsia"/>
                        </w:rPr>
                      </w:pPr>
                      <w:r>
                        <w:rPr>
                          <w:rFonts w:hint="eastAsia" w:asciiTheme="minorEastAsia" w:hAnsiTheme="minorEastAsia" w:eastAsiaTheme="minorEastAsia"/>
                        </w:rPr>
                        <w:t>评审打分</w:t>
                      </w:r>
                    </w:p>
                    <w:p w14:paraId="6C2FB04D">
                      <w:pPr>
                        <w:rPr>
                          <w:rFonts w:ascii="仿宋_GB2312" w:eastAsia="仿宋_GB2312"/>
                        </w:rPr>
                      </w:pPr>
                      <w:r>
                        <w:rPr>
                          <w:rFonts w:hint="eastAsia" w:ascii="仿宋_GB2312" w:eastAsia="仿宋_GB2312"/>
                        </w:rPr>
                        <w:t>立项</w:t>
                      </w:r>
                    </w:p>
                    <w:p w14:paraId="4BE41C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969C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172D04">
                            <w:pPr>
                              <w:rPr>
                                <w:rFonts w:ascii="仿宋_GB2312" w:eastAsia="仿宋_GB2312"/>
                              </w:rPr>
                            </w:pPr>
                            <w:r>
                              <w:rPr>
                                <w:rFonts w:hint="eastAsia" w:ascii="仿宋_GB2312" w:eastAsia="仿宋_GB2312"/>
                              </w:rPr>
                              <w:t>立项</w:t>
                            </w:r>
                          </w:p>
                          <w:p w14:paraId="2EF46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87969C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172D04">
                      <w:pPr>
                        <w:rPr>
                          <w:rFonts w:ascii="仿宋_GB2312" w:eastAsia="仿宋_GB2312"/>
                        </w:rPr>
                      </w:pPr>
                      <w:r>
                        <w:rPr>
                          <w:rFonts w:hint="eastAsia" w:ascii="仿宋_GB2312" w:eastAsia="仿宋_GB2312"/>
                        </w:rPr>
                        <w:t>立项</w:t>
                      </w:r>
                    </w:p>
                    <w:p w14:paraId="2EF463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17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F5517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51DD5">
                            <w:pPr>
                              <w:jc w:val="center"/>
                              <w:rPr>
                                <w:rFonts w:asciiTheme="minorEastAsia" w:hAnsiTheme="minorEastAsia" w:eastAsiaTheme="minorEastAsia"/>
                              </w:rPr>
                            </w:pPr>
                            <w:r>
                              <w:rPr>
                                <w:rFonts w:hint="eastAsia" w:asciiTheme="minorEastAsia" w:hAnsiTheme="minorEastAsia" w:eastAsiaTheme="minorEastAsia"/>
                              </w:rPr>
                              <w:t>资格审查</w:t>
                            </w:r>
                          </w:p>
                          <w:p w14:paraId="07599662">
                            <w:pPr>
                              <w:jc w:val="center"/>
                              <w:rPr>
                                <w:rFonts w:ascii="仿宋_GB2312" w:eastAsia="仿宋_GB2312"/>
                              </w:rPr>
                            </w:pPr>
                          </w:p>
                          <w:p w14:paraId="4125604F">
                            <w:pPr>
                              <w:rPr>
                                <w:rFonts w:ascii="仿宋_GB2312" w:eastAsia="仿宋_GB2312"/>
                              </w:rPr>
                            </w:pPr>
                            <w:r>
                              <w:rPr>
                                <w:rFonts w:hint="eastAsia" w:ascii="仿宋_GB2312" w:eastAsia="仿宋_GB2312"/>
                              </w:rPr>
                              <w:t>立项</w:t>
                            </w:r>
                          </w:p>
                          <w:p w14:paraId="491C4F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4B51DD5">
                      <w:pPr>
                        <w:jc w:val="center"/>
                        <w:rPr>
                          <w:rFonts w:asciiTheme="minorEastAsia" w:hAnsiTheme="minorEastAsia" w:eastAsiaTheme="minorEastAsia"/>
                        </w:rPr>
                      </w:pPr>
                      <w:r>
                        <w:rPr>
                          <w:rFonts w:hint="eastAsia" w:asciiTheme="minorEastAsia" w:hAnsiTheme="minorEastAsia" w:eastAsiaTheme="minorEastAsia"/>
                        </w:rPr>
                        <w:t>资格审查</w:t>
                      </w:r>
                    </w:p>
                    <w:p w14:paraId="07599662">
                      <w:pPr>
                        <w:jc w:val="center"/>
                        <w:rPr>
                          <w:rFonts w:ascii="仿宋_GB2312" w:eastAsia="仿宋_GB2312"/>
                        </w:rPr>
                      </w:pPr>
                    </w:p>
                    <w:p w14:paraId="4125604F">
                      <w:pPr>
                        <w:rPr>
                          <w:rFonts w:ascii="仿宋_GB2312" w:eastAsia="仿宋_GB2312"/>
                        </w:rPr>
                      </w:pPr>
                      <w:r>
                        <w:rPr>
                          <w:rFonts w:hint="eastAsia" w:ascii="仿宋_GB2312" w:eastAsia="仿宋_GB2312"/>
                        </w:rPr>
                        <w:t>立项</w:t>
                      </w:r>
                    </w:p>
                    <w:p w14:paraId="491C4F9C">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F634B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2F634B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34E4C">
                            <w:pPr>
                              <w:jc w:val="center"/>
                              <w:rPr>
                                <w:rFonts w:asciiTheme="minorEastAsia" w:hAnsiTheme="minorEastAsia" w:eastAsiaTheme="minorEastAsia"/>
                              </w:rPr>
                            </w:pPr>
                            <w:r>
                              <w:rPr>
                                <w:rFonts w:hint="eastAsia" w:asciiTheme="minorEastAsia" w:hAnsiTheme="minorEastAsia" w:eastAsiaTheme="minorEastAsia"/>
                              </w:rPr>
                              <w:t>开启响应文件</w:t>
                            </w:r>
                          </w:p>
                          <w:p w14:paraId="40860533">
                            <w:pPr>
                              <w:rPr>
                                <w:rFonts w:ascii="仿宋_GB2312" w:eastAsia="仿宋_GB2312"/>
                              </w:rPr>
                            </w:pPr>
                            <w:r>
                              <w:rPr>
                                <w:rFonts w:hint="eastAsia" w:ascii="仿宋_GB2312" w:eastAsia="仿宋_GB2312"/>
                              </w:rPr>
                              <w:t>立项</w:t>
                            </w:r>
                          </w:p>
                          <w:p w14:paraId="05ED2B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0A34E4C">
                      <w:pPr>
                        <w:jc w:val="center"/>
                        <w:rPr>
                          <w:rFonts w:asciiTheme="minorEastAsia" w:hAnsiTheme="minorEastAsia" w:eastAsiaTheme="minorEastAsia"/>
                        </w:rPr>
                      </w:pPr>
                      <w:r>
                        <w:rPr>
                          <w:rFonts w:hint="eastAsia" w:asciiTheme="minorEastAsia" w:hAnsiTheme="minorEastAsia" w:eastAsiaTheme="minorEastAsia"/>
                        </w:rPr>
                        <w:t>开启响应文件</w:t>
                      </w:r>
                    </w:p>
                    <w:p w14:paraId="40860533">
                      <w:pPr>
                        <w:rPr>
                          <w:rFonts w:ascii="仿宋_GB2312" w:eastAsia="仿宋_GB2312"/>
                        </w:rPr>
                      </w:pPr>
                      <w:r>
                        <w:rPr>
                          <w:rFonts w:hint="eastAsia" w:ascii="仿宋_GB2312" w:eastAsia="仿宋_GB2312"/>
                        </w:rPr>
                        <w:t>立项</w:t>
                      </w:r>
                    </w:p>
                    <w:p w14:paraId="05ED2B6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AE2EC">
                            <w:pPr>
                              <w:jc w:val="center"/>
                              <w:rPr>
                                <w:rFonts w:asciiTheme="minorEastAsia" w:hAnsiTheme="minorEastAsia" w:eastAsiaTheme="minorEastAsia"/>
                              </w:rPr>
                            </w:pPr>
                            <w:r>
                              <w:rPr>
                                <w:rFonts w:hint="eastAsia" w:asciiTheme="minorEastAsia" w:hAnsiTheme="minorEastAsia" w:eastAsiaTheme="minorEastAsia"/>
                              </w:rPr>
                              <w:t>邀请供应商</w:t>
                            </w:r>
                          </w:p>
                          <w:p w14:paraId="368090E7">
                            <w:pPr>
                              <w:rPr>
                                <w:rFonts w:ascii="仿宋_GB2312" w:eastAsia="仿宋_GB2312"/>
                              </w:rPr>
                            </w:pPr>
                            <w:r>
                              <w:rPr>
                                <w:rFonts w:hint="eastAsia" w:ascii="仿宋_GB2312" w:eastAsia="仿宋_GB2312"/>
                              </w:rPr>
                              <w:t>立项</w:t>
                            </w:r>
                          </w:p>
                          <w:p w14:paraId="6AF1DE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2FAE2EC">
                      <w:pPr>
                        <w:jc w:val="center"/>
                        <w:rPr>
                          <w:rFonts w:asciiTheme="minorEastAsia" w:hAnsiTheme="minorEastAsia" w:eastAsiaTheme="minorEastAsia"/>
                        </w:rPr>
                      </w:pPr>
                      <w:r>
                        <w:rPr>
                          <w:rFonts w:hint="eastAsia" w:asciiTheme="minorEastAsia" w:hAnsiTheme="minorEastAsia" w:eastAsiaTheme="minorEastAsia"/>
                        </w:rPr>
                        <w:t>邀请供应商</w:t>
                      </w:r>
                    </w:p>
                    <w:p w14:paraId="368090E7">
                      <w:pPr>
                        <w:rPr>
                          <w:rFonts w:ascii="仿宋_GB2312" w:eastAsia="仿宋_GB2312"/>
                        </w:rPr>
                      </w:pPr>
                      <w:r>
                        <w:rPr>
                          <w:rFonts w:hint="eastAsia" w:ascii="仿宋_GB2312" w:eastAsia="仿宋_GB2312"/>
                        </w:rPr>
                        <w:t>立项</w:t>
                      </w:r>
                    </w:p>
                    <w:p w14:paraId="6AF1DE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43DD0171">
      <w:pPr>
        <w:adjustRightInd/>
        <w:spacing w:line="360" w:lineRule="auto"/>
        <w:jc w:val="center"/>
        <w:outlineLvl w:val="0"/>
        <w:rPr>
          <w:rFonts w:cs="仿宋_GB2312" w:asciiTheme="minorEastAsia" w:hAnsiTheme="minorEastAsia" w:eastAsiaTheme="minorEastAsia"/>
          <w:b/>
          <w:color w:val="auto"/>
          <w:sz w:val="36"/>
          <w:szCs w:val="20"/>
        </w:rPr>
      </w:pPr>
      <w:bookmarkStart w:id="50" w:name="_Toc1363"/>
      <w:r>
        <w:rPr>
          <w:rFonts w:hint="eastAsia" w:cs="仿宋_GB2312" w:asciiTheme="minorEastAsia" w:hAnsiTheme="minorEastAsia" w:eastAsiaTheme="minorEastAsia"/>
          <w:b/>
          <w:color w:val="auto"/>
          <w:sz w:val="36"/>
          <w:szCs w:val="20"/>
        </w:rPr>
        <w:t>第三部分</w:t>
      </w:r>
      <w:bookmarkEnd w:id="6"/>
      <w:r>
        <w:rPr>
          <w:rFonts w:hint="eastAsia" w:cs="仿宋_GB2312" w:asciiTheme="minorEastAsia" w:hAnsiTheme="minorEastAsia" w:eastAsiaTheme="minorEastAsia"/>
          <w:b/>
          <w:color w:val="auto"/>
          <w:sz w:val="36"/>
          <w:szCs w:val="20"/>
        </w:rPr>
        <w:t xml:space="preserve">  供应商须知</w:t>
      </w:r>
      <w:bookmarkEnd w:id="7"/>
      <w:bookmarkEnd w:id="50"/>
    </w:p>
    <w:p w14:paraId="5D16D796">
      <w:pPr>
        <w:adjustRightInd/>
        <w:spacing w:line="360" w:lineRule="auto"/>
        <w:jc w:val="center"/>
        <w:outlineLvl w:val="0"/>
        <w:rPr>
          <w:rFonts w:cs="仿宋_GB2312" w:asciiTheme="minorEastAsia" w:hAnsiTheme="minorEastAsia" w:eastAsiaTheme="minorEastAsia"/>
          <w:b/>
          <w:color w:val="auto"/>
          <w:sz w:val="36"/>
          <w:szCs w:val="20"/>
        </w:rPr>
      </w:pPr>
      <w:bookmarkStart w:id="51" w:name="_Toc7687"/>
      <w:bookmarkStart w:id="52" w:name="_Toc5963"/>
      <w:bookmarkStart w:id="53" w:name="_Toc782"/>
      <w:r>
        <w:rPr>
          <w:rFonts w:hint="eastAsia" w:cs="仿宋_GB2312" w:asciiTheme="minorEastAsia" w:hAnsiTheme="minorEastAsia" w:eastAsiaTheme="minorEastAsia"/>
          <w:b/>
          <w:color w:val="auto"/>
          <w:sz w:val="36"/>
          <w:szCs w:val="20"/>
        </w:rPr>
        <w:t>一、前附表</w:t>
      </w:r>
      <w:bookmarkEnd w:id="51"/>
      <w:bookmarkEnd w:id="52"/>
      <w:bookmarkEnd w:id="53"/>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16"/>
      </w:tblGrid>
      <w:tr w14:paraId="596F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07AD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B670A0">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416" w:type="dxa"/>
            <w:tcBorders>
              <w:top w:val="single" w:color="000000" w:sz="8" w:space="0"/>
              <w:left w:val="single" w:color="000000" w:sz="2" w:space="0"/>
              <w:bottom w:val="single" w:color="000000" w:sz="8" w:space="0"/>
              <w:right w:val="single" w:color="000000" w:sz="8" w:space="0"/>
            </w:tcBorders>
            <w:vAlign w:val="center"/>
          </w:tcPr>
          <w:p w14:paraId="635CB34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0901D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D91C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1CE590">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416" w:type="dxa"/>
            <w:tcBorders>
              <w:top w:val="single" w:color="000000" w:sz="8" w:space="0"/>
              <w:left w:val="single" w:color="000000" w:sz="2" w:space="0"/>
              <w:bottom w:val="single" w:color="000000" w:sz="8" w:space="0"/>
              <w:right w:val="single" w:color="000000" w:sz="8" w:space="0"/>
            </w:tcBorders>
            <w:vAlign w:val="center"/>
          </w:tcPr>
          <w:p w14:paraId="7457A5F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0BFE8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6FFF3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11A5C2">
            <w:pPr>
              <w:snapToGrid w:val="0"/>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416" w:type="dxa"/>
            <w:tcBorders>
              <w:top w:val="single" w:color="000000" w:sz="8" w:space="0"/>
              <w:left w:val="single" w:color="000000" w:sz="2" w:space="0"/>
              <w:bottom w:val="single" w:color="000000" w:sz="8" w:space="0"/>
              <w:right w:val="single" w:color="000000" w:sz="8" w:space="0"/>
            </w:tcBorders>
            <w:vAlign w:val="center"/>
          </w:tcPr>
          <w:p w14:paraId="53859226">
            <w:pPr>
              <w:snapToGrid w:val="0"/>
              <w:spacing w:line="360" w:lineRule="auto"/>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b/>
                <w:bCs/>
                <w:color w:val="auto"/>
                <w:kern w:val="0"/>
                <w:sz w:val="24"/>
              </w:rPr>
              <w:t>标的</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u w:val="single"/>
                <w:lang w:eastAsia="zh-CN"/>
              </w:rPr>
              <w:t>杭州市源清中学2024年教职工疗休养项目</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b/>
                <w:bCs/>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u w:val="single"/>
                <w:lang w:eastAsia="zh-CN"/>
              </w:rPr>
              <w:t>租赁和商务服务业</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rPr>
              <w:t>行业</w:t>
            </w:r>
            <w:r>
              <w:rPr>
                <w:rFonts w:hint="eastAsia" w:cs="宋体" w:asciiTheme="minorEastAsia" w:hAnsiTheme="minorEastAsia" w:eastAsiaTheme="minorEastAsia"/>
                <w:color w:val="auto"/>
                <w:kern w:val="0"/>
                <w:sz w:val="24"/>
                <w:lang w:eastAsia="zh-CN"/>
              </w:rPr>
              <w:t>。</w:t>
            </w:r>
          </w:p>
        </w:tc>
      </w:tr>
      <w:tr w14:paraId="4FCFF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56E0D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60B749">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416" w:type="dxa"/>
            <w:tcBorders>
              <w:top w:val="single" w:color="000000" w:sz="8" w:space="0"/>
              <w:left w:val="single" w:color="000000" w:sz="2" w:space="0"/>
              <w:bottom w:val="single" w:color="000000" w:sz="8" w:space="0"/>
              <w:right w:val="single" w:color="000000" w:sz="8" w:space="0"/>
            </w:tcBorders>
            <w:vAlign w:val="center"/>
          </w:tcPr>
          <w:p w14:paraId="2BA478A3">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14:paraId="3BEBAEFD">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3ECC7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605AD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85850F">
            <w:pPr>
              <w:snapToGrid w:val="0"/>
              <w:ind w:left="-619" w:leftChars="-295" w:firstLine="0" w:firstLineChars="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 xml:space="preserve">    </w:t>
            </w:r>
            <w:r>
              <w:rPr>
                <w:rFonts w:hint="eastAsia" w:cs="宋体" w:asciiTheme="minorEastAsia" w:hAnsiTheme="minorEastAsia" w:eastAsiaTheme="minorEastAsia"/>
                <w:b/>
                <w:color w:val="auto"/>
                <w:sz w:val="24"/>
              </w:rPr>
              <w:t>分包</w:t>
            </w:r>
          </w:p>
        </w:tc>
        <w:tc>
          <w:tcPr>
            <w:tcW w:w="6416" w:type="dxa"/>
            <w:tcBorders>
              <w:top w:val="single" w:color="000000" w:sz="8" w:space="0"/>
              <w:left w:val="single" w:color="000000" w:sz="2" w:space="0"/>
              <w:bottom w:val="single" w:color="000000" w:sz="8" w:space="0"/>
              <w:right w:val="single" w:color="000000" w:sz="8" w:space="0"/>
            </w:tcBorders>
            <w:vAlign w:val="center"/>
          </w:tcPr>
          <w:p w14:paraId="2677D047">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w:t>
            </w: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03D50D4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52DBC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E36EA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9EA3F6">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416" w:type="dxa"/>
            <w:tcBorders>
              <w:top w:val="single" w:color="000000" w:sz="8" w:space="0"/>
              <w:left w:val="single" w:color="000000" w:sz="2" w:space="0"/>
              <w:bottom w:val="single" w:color="000000" w:sz="8" w:space="0"/>
              <w:right w:val="single" w:color="000000" w:sz="8" w:space="0"/>
            </w:tcBorders>
            <w:vAlign w:val="center"/>
          </w:tcPr>
          <w:p w14:paraId="67A66BBA">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8F229C5">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1DD17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0198D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5FAB9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416" w:type="dxa"/>
            <w:tcBorders>
              <w:top w:val="single" w:color="000000" w:sz="8" w:space="0"/>
              <w:left w:val="single" w:color="000000" w:sz="2" w:space="0"/>
              <w:bottom w:val="single" w:color="000000" w:sz="8" w:space="0"/>
              <w:right w:val="single" w:color="000000" w:sz="8" w:space="0"/>
            </w:tcBorders>
            <w:vAlign w:val="center"/>
          </w:tcPr>
          <w:p w14:paraId="29B632C2">
            <w:pPr>
              <w:spacing w:line="312"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B9BBE80">
            <w:pPr>
              <w:spacing w:line="312"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332B5B4E">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EB469CA">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1BB36A4">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36645E46">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F2EC2E6">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EEEB407">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92204A6">
            <w:pPr>
              <w:spacing w:line="312"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4704C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5A81D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77BA42">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416" w:type="dxa"/>
            <w:tcBorders>
              <w:top w:val="single" w:color="000000" w:sz="8" w:space="0"/>
              <w:left w:val="single" w:color="000000" w:sz="2" w:space="0"/>
              <w:bottom w:val="single" w:color="000000" w:sz="8" w:space="0"/>
              <w:right w:val="single" w:color="000000" w:sz="8" w:space="0"/>
            </w:tcBorders>
            <w:vAlign w:val="center"/>
          </w:tcPr>
          <w:p w14:paraId="2671B70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F53AEA2">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03F8429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533FF24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42C5550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w:t>
            </w:r>
            <w:r>
              <w:rPr>
                <w:rFonts w:hint="eastAsia" w:ascii="宋体" w:hAnsi="宋体" w:cs="宋体"/>
                <w:color w:val="auto"/>
                <w:sz w:val="24"/>
                <w:lang w:eastAsia="zh-CN"/>
              </w:rPr>
              <w:t>杭州市教育局非依法招标(小额)项目采购平台</w:t>
            </w:r>
            <w:r>
              <w:rPr>
                <w:rFonts w:hint="eastAsia" w:cs="宋体" w:asciiTheme="minorEastAsia" w:hAnsiTheme="minorEastAsia" w:eastAsiaTheme="minorEastAsia"/>
                <w:color w:val="auto"/>
                <w:kern w:val="0"/>
                <w:sz w:val="24"/>
              </w:rPr>
              <w:t>在线讲解演示。</w:t>
            </w:r>
            <w:r>
              <w:rPr>
                <w:rFonts w:hint="eastAsia" w:ascii="宋体" w:hAnsi="宋体" w:cs="宋体"/>
                <w:color w:val="auto"/>
                <w:sz w:val="24"/>
                <w:lang w:eastAsia="zh-CN"/>
              </w:rPr>
              <w:t>杭州市教育局非依法招标(小额)项目采购平台</w:t>
            </w:r>
            <w:r>
              <w:rPr>
                <w:rFonts w:hint="eastAsia" w:cs="宋体" w:asciiTheme="minorEastAsia" w:hAnsiTheme="minorEastAsia" w:eastAsiaTheme="minorEastAsia"/>
                <w:color w:val="auto"/>
                <w:kern w:val="0"/>
                <w:sz w:val="24"/>
              </w:rPr>
              <w:t>在线讲解需供应商根据</w:t>
            </w:r>
            <w:r>
              <w:rPr>
                <w:rFonts w:hint="eastAsia" w:ascii="宋体" w:hAnsi="宋体" w:cs="宋体"/>
                <w:color w:val="auto"/>
                <w:sz w:val="24"/>
                <w:lang w:eastAsia="zh-CN"/>
              </w:rPr>
              <w:t>杭州市教育局非依法招标(小额)项目采购平台</w:t>
            </w:r>
            <w:r>
              <w:rPr>
                <w:rFonts w:hint="eastAsia" w:cs="宋体" w:asciiTheme="minorEastAsia" w:hAnsiTheme="minorEastAsia" w:eastAsiaTheme="minorEastAsia"/>
                <w:color w:val="auto"/>
                <w:kern w:val="0"/>
                <w:sz w:val="24"/>
              </w:rPr>
              <w:t>操作要求做好准备工作，提前完善软硬件配置环境。</w:t>
            </w:r>
          </w:p>
          <w:p w14:paraId="15D8B9A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7207C066">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59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9E591C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785857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416" w:type="dxa"/>
            <w:tcBorders>
              <w:top w:val="single" w:color="000000" w:sz="8" w:space="0"/>
              <w:left w:val="single" w:color="000000" w:sz="2" w:space="0"/>
              <w:bottom w:val="single" w:color="auto" w:sz="4" w:space="0"/>
              <w:right w:val="single" w:color="000000" w:sz="8" w:space="0"/>
            </w:tcBorders>
            <w:vAlign w:val="center"/>
          </w:tcPr>
          <w:p w14:paraId="60D5206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w:t>
            </w:r>
            <w:r>
              <w:rPr>
                <w:rFonts w:hint="eastAsia" w:cs="宋体" w:asciiTheme="minorEastAsia" w:hAnsiTheme="minorEastAsia" w:eastAsiaTheme="minorEastAsia"/>
                <w:color w:val="auto"/>
                <w:sz w:val="24"/>
                <w:lang w:val="en-US" w:eastAsia="zh-CN"/>
              </w:rPr>
              <w:t>三</w:t>
            </w:r>
            <w:r>
              <w:rPr>
                <w:rFonts w:hint="eastAsia" w:cs="宋体" w:asciiTheme="minorEastAsia" w:hAnsiTheme="minorEastAsia" w:eastAsiaTheme="minorEastAsia"/>
                <w:color w:val="auto"/>
                <w:sz w:val="24"/>
              </w:rPr>
              <w:t>部分六、响应文件的编制。</w:t>
            </w:r>
          </w:p>
          <w:p w14:paraId="3BB87B62">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7B236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vMerge w:val="continue"/>
            <w:tcBorders>
              <w:left w:val="single" w:color="auto" w:sz="4" w:space="0"/>
              <w:bottom w:val="single" w:color="auto" w:sz="4" w:space="0"/>
              <w:right w:val="single" w:color="auto" w:sz="4" w:space="0"/>
            </w:tcBorders>
            <w:vAlign w:val="center"/>
          </w:tcPr>
          <w:p w14:paraId="62B2FD82">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FD965D8">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auto" w:sz="4" w:space="0"/>
              <w:left w:val="single" w:color="000000" w:sz="2" w:space="0"/>
              <w:bottom w:val="single" w:color="000000" w:sz="8" w:space="0"/>
              <w:right w:val="single" w:color="000000" w:sz="8" w:space="0"/>
            </w:tcBorders>
            <w:vAlign w:val="center"/>
          </w:tcPr>
          <w:p w14:paraId="1FDC4E2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00D4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6163B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A534C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416" w:type="dxa"/>
            <w:tcBorders>
              <w:top w:val="single" w:color="000000" w:sz="8" w:space="0"/>
              <w:left w:val="single" w:color="000000" w:sz="2" w:space="0"/>
              <w:bottom w:val="single" w:color="000000" w:sz="8" w:space="0"/>
              <w:right w:val="single" w:color="000000" w:sz="8" w:space="0"/>
            </w:tcBorders>
            <w:vAlign w:val="center"/>
          </w:tcPr>
          <w:p w14:paraId="7B3175D0">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F54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FA0D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3B3E1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报价要求</w:t>
            </w:r>
          </w:p>
        </w:tc>
        <w:tc>
          <w:tcPr>
            <w:tcW w:w="6416" w:type="dxa"/>
            <w:tcBorders>
              <w:top w:val="single" w:color="000000" w:sz="8" w:space="0"/>
              <w:left w:val="single" w:color="000000" w:sz="2" w:space="0"/>
              <w:bottom w:val="single" w:color="000000" w:sz="8" w:space="0"/>
              <w:right w:val="single" w:color="000000" w:sz="8" w:space="0"/>
            </w:tcBorders>
            <w:vAlign w:val="center"/>
          </w:tcPr>
          <w:p w14:paraId="61D5A9AB">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有关本项目实施所需的所有费用（含税费）均计入报价。《报价一览表</w:t>
            </w:r>
            <w:r>
              <w:rPr>
                <w:rFonts w:hint="eastAsia" w:cs="宋体" w:asciiTheme="minorEastAsia" w:hAnsiTheme="minorEastAsia" w:eastAsiaTheme="minorEastAsia"/>
                <w:color w:val="auto"/>
                <w:sz w:val="24"/>
              </w:rPr>
              <w:t>（报价表）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提醒：验收时检测费用由采购人承担，不包含在报价中。</w:t>
            </w:r>
          </w:p>
          <w:p w14:paraId="004A699F">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报价出现下列情形的，响应无效：</w:t>
            </w:r>
          </w:p>
          <w:p w14:paraId="66BE75D6">
            <w:pPr>
              <w:snapToGrid w:val="0"/>
              <w:spacing w:line="360" w:lineRule="auto"/>
              <w:ind w:firstLine="240"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响应文件出现不是唯一的、有选择性的报价的；</w:t>
            </w:r>
          </w:p>
          <w:p w14:paraId="5B97A751">
            <w:pPr>
              <w:snapToGrid w:val="0"/>
              <w:spacing w:line="360" w:lineRule="auto"/>
              <w:ind w:firstLine="240"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报价超过磋商文件中规定的预算金额或者最高限价</w:t>
            </w:r>
            <w:r>
              <w:rPr>
                <w:rFonts w:hint="eastAsia" w:cs="宋体" w:asciiTheme="minorEastAsia" w:hAnsiTheme="minorEastAsia" w:eastAsiaTheme="minorEastAsia"/>
                <w:b/>
                <w:color w:val="auto"/>
                <w:kern w:val="0"/>
                <w:sz w:val="24"/>
              </w:rPr>
              <w:t>的</w:t>
            </w:r>
            <w:r>
              <w:rPr>
                <w:rFonts w:hint="eastAsia" w:cs="宋体" w:asciiTheme="minorEastAsia" w:hAnsiTheme="minorEastAsia" w:eastAsiaTheme="minorEastAsia"/>
                <w:b/>
                <w:color w:val="auto"/>
                <w:kern w:val="0"/>
                <w:sz w:val="24"/>
                <w:lang w:val="zh-CN"/>
              </w:rPr>
              <w:t>;</w:t>
            </w:r>
          </w:p>
          <w:p w14:paraId="474B1710">
            <w:pPr>
              <w:spacing w:line="360" w:lineRule="auto"/>
              <w:ind w:firstLine="240"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6163EFC7">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BD9D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DBEB2F">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4595CC3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备份响应文件送达地点和签收人员</w:t>
            </w:r>
          </w:p>
        </w:tc>
        <w:tc>
          <w:tcPr>
            <w:tcW w:w="6416" w:type="dxa"/>
            <w:tcBorders>
              <w:top w:val="single" w:color="000000" w:sz="8" w:space="0"/>
              <w:left w:val="single" w:color="000000" w:sz="2" w:space="0"/>
              <w:bottom w:val="single" w:color="000000" w:sz="8" w:space="0"/>
              <w:right w:val="single" w:color="000000" w:sz="8" w:space="0"/>
            </w:tcBorders>
            <w:vAlign w:val="center"/>
          </w:tcPr>
          <w:p w14:paraId="28B6E24A">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杭州市拱墅区彩云路105号锦盛大楼8楼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叶秀华 13858032754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采购人、采购代理机构不强制或变相强制供应商提交备份响应文件。</w:t>
            </w:r>
          </w:p>
        </w:tc>
      </w:tr>
      <w:tr w14:paraId="0CBEB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2D28AB2">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470517C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416" w:type="dxa"/>
            <w:tcBorders>
              <w:top w:val="single" w:color="000000" w:sz="8" w:space="0"/>
              <w:left w:val="single" w:color="000000" w:sz="2" w:space="0"/>
              <w:bottom w:val="single" w:color="000000" w:sz="8" w:space="0"/>
              <w:right w:val="single" w:color="000000" w:sz="8" w:space="0"/>
            </w:tcBorders>
            <w:vAlign w:val="center"/>
          </w:tcPr>
          <w:p w14:paraId="78276E0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32E2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73CAD8F">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38C50135">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000000" w:sz="8" w:space="0"/>
              <w:left w:val="single" w:color="000000" w:sz="2" w:space="0"/>
              <w:bottom w:val="single" w:color="000000" w:sz="8" w:space="0"/>
              <w:right w:val="single" w:color="000000" w:sz="8" w:space="0"/>
            </w:tcBorders>
            <w:vAlign w:val="center"/>
          </w:tcPr>
          <w:p w14:paraId="1117CFF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67759B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F6C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5B0ADA01">
            <w:pPr>
              <w:snapToGrid w:val="0"/>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3</w:t>
            </w:r>
          </w:p>
        </w:tc>
        <w:tc>
          <w:tcPr>
            <w:tcW w:w="1843" w:type="dxa"/>
            <w:tcBorders>
              <w:left w:val="single" w:color="000000" w:sz="2" w:space="0"/>
              <w:bottom w:val="single" w:color="000000" w:sz="8" w:space="0"/>
              <w:right w:val="single" w:color="000000" w:sz="8" w:space="0"/>
            </w:tcBorders>
            <w:vAlign w:val="center"/>
          </w:tcPr>
          <w:p w14:paraId="5AC15FF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招标代理服务费</w:t>
            </w:r>
          </w:p>
        </w:tc>
        <w:tc>
          <w:tcPr>
            <w:tcW w:w="6416" w:type="dxa"/>
            <w:tcBorders>
              <w:top w:val="single" w:color="000000" w:sz="8" w:space="0"/>
              <w:left w:val="single" w:color="000000" w:sz="2" w:space="0"/>
              <w:bottom w:val="single" w:color="000000" w:sz="8" w:space="0"/>
              <w:right w:val="single" w:color="000000" w:sz="8" w:space="0"/>
            </w:tcBorders>
            <w:vAlign w:val="center"/>
          </w:tcPr>
          <w:p w14:paraId="2AAF109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lang w:val="en-US" w:eastAsia="zh-CN"/>
              </w:rPr>
              <w:t>（1）本项目采购代理服务费由成交供应商在领取成交通知书时，向采购代理机构支付。以预算金额为基数，参照国家计委关于印发《招标代理服务收费管理暂行办法》的通知》（计价格[2002]1980号）规定标准的80%计算，不足5000元按5000元计取。请供应商报价时给予考虑。</w:t>
            </w:r>
          </w:p>
          <w:p w14:paraId="64D4B2FF">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（2）</w:t>
            </w:r>
            <w:r>
              <w:rPr>
                <w:rFonts w:hint="eastAsia" w:ascii="宋体" w:hAnsi="宋体" w:eastAsia="宋体" w:cs="宋体"/>
                <w:snapToGrid w:val="0"/>
                <w:color w:val="auto"/>
                <w:kern w:val="28"/>
                <w:sz w:val="24"/>
              </w:rPr>
              <w:t>费用支付：</w:t>
            </w:r>
          </w:p>
          <w:p w14:paraId="0088A5A3">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①缴纳形式：电汇/现金。</w:t>
            </w:r>
          </w:p>
          <w:p w14:paraId="7DD93545">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②汇入以下账户 ：</w:t>
            </w:r>
          </w:p>
          <w:p w14:paraId="06AEE8D0">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收款单位（户名）：华诚工程咨询集团有限公司</w:t>
            </w:r>
          </w:p>
          <w:p w14:paraId="4D13B44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开户银行：上海浦东发展银行股份有限公司杭州和睦支行</w:t>
            </w:r>
          </w:p>
          <w:p w14:paraId="1DA15881">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账   号：95220078801100000315</w:t>
            </w:r>
          </w:p>
          <w:p w14:paraId="61543603">
            <w:pPr>
              <w:spacing w:line="360" w:lineRule="auto"/>
              <w:rPr>
                <w:color w:val="auto"/>
              </w:rPr>
            </w:pP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3</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rPr>
              <w:t>增值税发票开票资料：单位名称、税号（统一社会信用代码）、开户行名称、账号、地址及联系电话。</w:t>
            </w:r>
          </w:p>
        </w:tc>
      </w:tr>
    </w:tbl>
    <w:p w14:paraId="5E921023">
      <w:pPr>
        <w:snapToGrid w:val="0"/>
        <w:jc w:val="center"/>
        <w:rPr>
          <w:rFonts w:cs="仿宋_GB2312" w:asciiTheme="minorEastAsia" w:hAnsiTheme="minorEastAsia" w:eastAsiaTheme="minorEastAsia"/>
          <w:b/>
          <w:color w:val="auto"/>
          <w:sz w:val="32"/>
          <w:szCs w:val="20"/>
        </w:rPr>
      </w:pPr>
    </w:p>
    <w:p w14:paraId="53A41DF5">
      <w:pPr>
        <w:rPr>
          <w:rFonts w:cs="仿宋_GB2312" w:asciiTheme="minorEastAsia" w:hAnsiTheme="minorEastAsia" w:eastAsiaTheme="minorEastAsia"/>
          <w:b/>
          <w:color w:val="auto"/>
          <w:sz w:val="32"/>
          <w:szCs w:val="20"/>
        </w:rPr>
      </w:pPr>
      <w:bookmarkStart w:id="54" w:name="_Toc3646"/>
      <w:r>
        <w:rPr>
          <w:rFonts w:hint="eastAsia" w:cs="仿宋_GB2312" w:asciiTheme="minorEastAsia" w:hAnsiTheme="minorEastAsia" w:eastAsiaTheme="minorEastAsia"/>
          <w:b/>
          <w:color w:val="auto"/>
          <w:sz w:val="32"/>
          <w:szCs w:val="20"/>
        </w:rPr>
        <w:br w:type="page"/>
      </w:r>
    </w:p>
    <w:p w14:paraId="34B295C9">
      <w:pPr>
        <w:adjustRightInd/>
        <w:spacing w:line="360" w:lineRule="auto"/>
        <w:ind w:firstLine="3830" w:firstLineChars="1197"/>
        <w:outlineLvl w:val="0"/>
        <w:rPr>
          <w:rFonts w:cs="仿宋_GB2312" w:asciiTheme="minorEastAsia" w:hAnsiTheme="minorEastAsia" w:eastAsiaTheme="minorEastAsia"/>
          <w:b/>
          <w:color w:val="auto"/>
          <w:sz w:val="32"/>
          <w:szCs w:val="20"/>
        </w:rPr>
      </w:pPr>
      <w:bookmarkStart w:id="55" w:name="_Toc2988"/>
      <w:bookmarkStart w:id="56" w:name="_Toc290"/>
      <w:r>
        <w:rPr>
          <w:rFonts w:hint="eastAsia" w:cs="仿宋_GB2312" w:asciiTheme="minorEastAsia" w:hAnsiTheme="minorEastAsia" w:eastAsiaTheme="minorEastAsia"/>
          <w:b/>
          <w:color w:val="auto"/>
          <w:sz w:val="32"/>
          <w:szCs w:val="20"/>
        </w:rPr>
        <w:t>二、总则</w:t>
      </w:r>
      <w:bookmarkEnd w:id="54"/>
      <w:bookmarkEnd w:id="55"/>
      <w:bookmarkEnd w:id="56"/>
    </w:p>
    <w:p w14:paraId="6BCD4901">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086906A7">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545DDBD9">
      <w:pPr>
        <w:adjustRightInd/>
        <w:spacing w:line="360" w:lineRule="auto"/>
        <w:outlineLvl w:val="0"/>
        <w:rPr>
          <w:rFonts w:cs="仿宋_GB2312" w:asciiTheme="minorEastAsia" w:hAnsiTheme="minorEastAsia" w:eastAsiaTheme="minorEastAsia"/>
          <w:b/>
          <w:color w:val="auto"/>
          <w:sz w:val="24"/>
        </w:rPr>
      </w:pPr>
      <w:bookmarkStart w:id="57" w:name="_Toc14722"/>
      <w:bookmarkStart w:id="58" w:name="_Toc17071"/>
      <w:bookmarkStart w:id="59" w:name="_Toc24566"/>
      <w:r>
        <w:rPr>
          <w:rFonts w:hint="eastAsia" w:cs="仿宋_GB2312" w:asciiTheme="minorEastAsia" w:hAnsiTheme="minorEastAsia" w:eastAsiaTheme="minorEastAsia"/>
          <w:b/>
          <w:color w:val="auto"/>
          <w:sz w:val="24"/>
        </w:rPr>
        <w:t>2.定义</w:t>
      </w:r>
      <w:bookmarkEnd w:id="57"/>
      <w:bookmarkEnd w:id="58"/>
      <w:bookmarkEnd w:id="59"/>
    </w:p>
    <w:p w14:paraId="1789831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“采购人”系指磋商公告中载明的本项目的采购人。</w:t>
      </w:r>
    </w:p>
    <w:p w14:paraId="72E863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“采购代理机构”系指磋商公告中载明的本项目的采购代理机构。</w:t>
      </w:r>
    </w:p>
    <w:p w14:paraId="1A1FF2A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D880BB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7128A47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F5905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4E394B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2.7“电子交易平台”系指本项目采购活动所依托的</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asciiTheme="minorEastAsia" w:hAnsiTheme="minorEastAsia" w:eastAsiaTheme="minorEastAsia"/>
          <w:color w:val="auto"/>
          <w:sz w:val="24"/>
        </w:rPr>
        <w:t>。</w:t>
      </w:r>
    </w:p>
    <w:p w14:paraId="6533C7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w:t>
      </w:r>
    </w:p>
    <w:p w14:paraId="6CD71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410F76A">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EAD5361">
      <w:pPr>
        <w:adjustRightInd/>
        <w:spacing w:line="360" w:lineRule="auto"/>
        <w:outlineLvl w:val="0"/>
        <w:rPr>
          <w:rFonts w:cs="仿宋_GB2312" w:asciiTheme="minorEastAsia" w:hAnsiTheme="minorEastAsia" w:eastAsiaTheme="minorEastAsia"/>
          <w:b/>
          <w:color w:val="auto"/>
          <w:sz w:val="24"/>
        </w:rPr>
      </w:pPr>
      <w:bookmarkStart w:id="60" w:name="_Toc3365"/>
      <w:bookmarkStart w:id="61" w:name="_Toc26693"/>
      <w:bookmarkStart w:id="62" w:name="_Toc13221"/>
      <w:r>
        <w:rPr>
          <w:rFonts w:hint="eastAsia" w:cs="仿宋_GB2312" w:asciiTheme="minorEastAsia" w:hAnsiTheme="minorEastAsia" w:eastAsiaTheme="minorEastAsia"/>
          <w:b/>
          <w:color w:val="auto"/>
          <w:sz w:val="24"/>
        </w:rPr>
        <w:t>3. 响应有效期</w:t>
      </w:r>
      <w:bookmarkEnd w:id="60"/>
      <w:bookmarkEnd w:id="61"/>
      <w:bookmarkEnd w:id="62"/>
    </w:p>
    <w:p w14:paraId="02FF7831">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6789836">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C3DCBD0">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343E2244">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028EF574">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23F2D622">
      <w:pPr>
        <w:spacing w:line="360" w:lineRule="auto"/>
        <w:jc w:val="center"/>
        <w:rPr>
          <w:rFonts w:cs="仿宋_GB2312" w:asciiTheme="minorEastAsia" w:hAnsiTheme="minorEastAsia" w:eastAsiaTheme="minorEastAsia"/>
          <w:b/>
          <w:color w:val="auto"/>
          <w:sz w:val="24"/>
        </w:rPr>
      </w:pPr>
    </w:p>
    <w:p w14:paraId="57E297BE">
      <w:pPr>
        <w:adjustRightInd/>
        <w:spacing w:line="360" w:lineRule="auto"/>
        <w:jc w:val="center"/>
        <w:outlineLvl w:val="0"/>
        <w:rPr>
          <w:rFonts w:cs="仿宋_GB2312" w:asciiTheme="minorEastAsia" w:hAnsiTheme="minorEastAsia" w:eastAsiaTheme="minorEastAsia"/>
          <w:b/>
          <w:color w:val="auto"/>
          <w:sz w:val="32"/>
          <w:szCs w:val="20"/>
        </w:rPr>
      </w:pPr>
      <w:bookmarkStart w:id="63" w:name="_Toc30802"/>
      <w:bookmarkStart w:id="64" w:name="_Toc27851"/>
      <w:bookmarkStart w:id="65" w:name="_Toc13832"/>
      <w:r>
        <w:rPr>
          <w:rFonts w:hint="eastAsia" w:cs="仿宋_GB2312" w:asciiTheme="minorEastAsia" w:hAnsiTheme="minorEastAsia" w:eastAsiaTheme="minorEastAsia"/>
          <w:b/>
          <w:color w:val="auto"/>
          <w:sz w:val="32"/>
          <w:szCs w:val="20"/>
        </w:rPr>
        <w:t>三、需要落实的政府采购政策</w:t>
      </w:r>
      <w:bookmarkEnd w:id="63"/>
      <w:bookmarkEnd w:id="64"/>
      <w:bookmarkEnd w:id="65"/>
    </w:p>
    <w:p w14:paraId="617F9895">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688E4D29">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3E72D656">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52B4ECBD">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B44959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1F126749">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DDC7D62">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2EF752">
      <w:pPr>
        <w:spacing w:line="360" w:lineRule="auto"/>
        <w:ind w:firstLine="480" w:firstLineChars="200"/>
        <w:rPr>
          <w:rFonts w:ascii="宋体" w:hAnsi="宋体" w:cs="宋体"/>
          <w:color w:val="auto"/>
          <w:sz w:val="24"/>
        </w:rPr>
      </w:pPr>
    </w:p>
    <w:p w14:paraId="71650535">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55B64EA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6B2DA8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7A8E0C01">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D5D277A">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4CF9AA8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27940B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0FAB2CC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E35AA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B2946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33477FB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21BF236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1E827E86">
      <w:pPr>
        <w:pStyle w:val="3"/>
        <w:numPr>
          <w:ilvl w:val="-1"/>
          <w:numId w:val="0"/>
        </w:numPr>
        <w:adjustRightInd w:val="0"/>
        <w:snapToGrid w:val="0"/>
        <w:ind w:left="420" w:leftChars="200" w:firstLine="0"/>
        <w:rPr>
          <w:color w:val="auto"/>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年内视同已具备相应销售业绩，参加政府采购活动时业绩分值为满分。</w:t>
      </w: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3699B9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85503EF">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2B4ADF6D">
      <w:pPr>
        <w:spacing w:line="360" w:lineRule="auto"/>
        <w:ind w:firstLine="480" w:firstLineChars="200"/>
        <w:rPr>
          <w:rFonts w:asciiTheme="minorEastAsia" w:hAnsiTheme="minorEastAsia" w:eastAsiaTheme="minorEastAsia"/>
          <w:color w:val="auto"/>
          <w:sz w:val="24"/>
        </w:rPr>
      </w:pPr>
    </w:p>
    <w:p w14:paraId="2F56A876">
      <w:pPr>
        <w:adjustRightInd/>
        <w:spacing w:line="360" w:lineRule="auto"/>
        <w:jc w:val="center"/>
        <w:outlineLvl w:val="0"/>
        <w:rPr>
          <w:rFonts w:cs="仿宋_GB2312" w:asciiTheme="minorEastAsia" w:hAnsiTheme="minorEastAsia" w:eastAsiaTheme="minorEastAsia"/>
          <w:b/>
          <w:color w:val="auto"/>
          <w:sz w:val="32"/>
          <w:szCs w:val="20"/>
        </w:rPr>
      </w:pPr>
      <w:bookmarkStart w:id="66" w:name="_Toc24204"/>
      <w:bookmarkStart w:id="67" w:name="_Toc28350"/>
      <w:bookmarkStart w:id="68" w:name="_Toc25520"/>
      <w:r>
        <w:rPr>
          <w:rFonts w:hint="eastAsia" w:cs="仿宋_GB2312" w:asciiTheme="minorEastAsia" w:hAnsiTheme="minorEastAsia" w:eastAsiaTheme="minorEastAsia"/>
          <w:b/>
          <w:color w:val="auto"/>
          <w:sz w:val="32"/>
          <w:szCs w:val="20"/>
        </w:rPr>
        <w:t>四、询问、质疑与投诉</w:t>
      </w:r>
      <w:bookmarkEnd w:id="66"/>
      <w:bookmarkEnd w:id="67"/>
      <w:bookmarkEnd w:id="68"/>
    </w:p>
    <w:p w14:paraId="5F8EC737">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B418CC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29C6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08F1C335">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5140D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134238E1">
      <w:pPr>
        <w:pStyle w:val="31"/>
        <w:spacing w:line="360" w:lineRule="auto"/>
        <w:ind w:firstLine="480"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5484101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5E2EA230">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168453E">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D9FC477">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3C2E068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2E6FDD6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537C657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138E613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 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质疑答复内容应全面完整，质疑答复人应将质疑答复内容及时在浙江政府采购网公开，涉及国家秘密、个人隐私、商业秘密以及法律、法规规定应予保密的信息内容除外。</w:t>
      </w:r>
    </w:p>
    <w:p w14:paraId="0D024C8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2.2询问或者质疑事项可能影响采购结果的，采购人应当暂停签订合同，已经签订合同的，应当中止履行合同。</w:t>
      </w:r>
    </w:p>
    <w:p w14:paraId="77321524">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B9EC4B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1C5D8A9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28B9B71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427970A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2C707A9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0CACFCD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1965D9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45CE038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E8C7AB3">
      <w:pPr>
        <w:pStyle w:val="31"/>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1D385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2EFB495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作出答复的，可以在答复期满后十五个工作日内向采购</w:t>
      </w:r>
      <w:r>
        <w:rPr>
          <w:rFonts w:hint="eastAsia" w:asciiTheme="minorEastAsia" w:hAnsiTheme="minorEastAsia" w:eastAsiaTheme="minorEastAsia"/>
          <w:color w:val="auto"/>
          <w:sz w:val="24"/>
          <w:lang w:val="en-US" w:eastAsia="zh-CN"/>
        </w:rPr>
        <w:t>人</w:t>
      </w:r>
      <w:r>
        <w:rPr>
          <w:rFonts w:hint="eastAsia" w:asciiTheme="minorEastAsia" w:hAnsiTheme="minorEastAsia" w:eastAsiaTheme="minorEastAsia"/>
          <w:color w:val="auto"/>
          <w:sz w:val="24"/>
        </w:rPr>
        <w:t>监督管理部门提出投诉。</w:t>
      </w:r>
    </w:p>
    <w:p w14:paraId="38D9001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2ADBDEF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31BEF8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式参加采购活动的，其投诉应当由组成联合体的所有供应商共同提出。</w:t>
      </w:r>
    </w:p>
    <w:p w14:paraId="2BB642B2">
      <w:pPr>
        <w:pStyle w:val="31"/>
        <w:spacing w:line="360" w:lineRule="auto"/>
        <w:ind w:firstLine="480" w:firstLineChars="200"/>
        <w:rPr>
          <w:rFonts w:asciiTheme="minorEastAsia" w:hAnsiTheme="minorEastAsia"/>
          <w:color w:val="auto"/>
          <w:sz w:val="24"/>
        </w:rPr>
      </w:pPr>
      <w:r>
        <w:rPr>
          <w:rFonts w:hint="eastAsia" w:asciiTheme="minorEastAsia" w:hAnsiTheme="minorEastAsia" w:eastAsiaTheme="minorEastAsia"/>
          <w:color w:val="auto"/>
          <w:sz w:val="24"/>
        </w:rPr>
        <w:t>4.5预算金额未达100万元的采购项目，由采购人处理采购争议。</w:t>
      </w:r>
    </w:p>
    <w:p w14:paraId="7E6C6AB1">
      <w:pPr>
        <w:pStyle w:val="31"/>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032D3E87">
      <w:pPr>
        <w:adjustRightInd/>
        <w:spacing w:line="360" w:lineRule="auto"/>
        <w:jc w:val="center"/>
        <w:outlineLvl w:val="0"/>
        <w:rPr>
          <w:rFonts w:cs="仿宋_GB2312" w:asciiTheme="minorEastAsia" w:hAnsiTheme="minorEastAsia" w:eastAsiaTheme="minorEastAsia"/>
          <w:b/>
          <w:color w:val="auto"/>
          <w:sz w:val="32"/>
          <w:szCs w:val="20"/>
        </w:rPr>
      </w:pPr>
    </w:p>
    <w:p w14:paraId="4EDCF17C">
      <w:pPr>
        <w:adjustRightInd/>
        <w:spacing w:line="360" w:lineRule="auto"/>
        <w:jc w:val="center"/>
        <w:outlineLvl w:val="0"/>
        <w:rPr>
          <w:rFonts w:cs="仿宋_GB2312" w:asciiTheme="minorEastAsia" w:hAnsiTheme="minorEastAsia" w:eastAsiaTheme="minorEastAsia"/>
          <w:b/>
          <w:color w:val="auto"/>
          <w:sz w:val="32"/>
          <w:szCs w:val="20"/>
        </w:rPr>
      </w:pPr>
      <w:bookmarkStart w:id="69" w:name="_Toc7277"/>
      <w:bookmarkStart w:id="70" w:name="_Toc13626"/>
      <w:bookmarkStart w:id="71" w:name="_Toc2108"/>
      <w:r>
        <w:rPr>
          <w:rFonts w:hint="eastAsia" w:cs="仿宋_GB2312" w:asciiTheme="minorEastAsia" w:hAnsiTheme="minorEastAsia" w:eastAsiaTheme="minorEastAsia"/>
          <w:b/>
          <w:color w:val="auto"/>
          <w:sz w:val="32"/>
          <w:szCs w:val="20"/>
        </w:rPr>
        <w:t>五、磋商文件构成、修改、解释</w:t>
      </w:r>
      <w:bookmarkEnd w:id="69"/>
      <w:bookmarkEnd w:id="70"/>
      <w:bookmarkEnd w:id="71"/>
    </w:p>
    <w:p w14:paraId="1F0AAD51">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61540958">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0DFAAFB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3320680A">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DE5557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37FE0A6">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42E3AE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343844F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2640EA8E">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5058BD2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报价格式</w:t>
      </w:r>
    </w:p>
    <w:p w14:paraId="6BB11027">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9E87BD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600C3095">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29F26626">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C5537C6">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1F9FB143">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75C9797">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0C0D7D4C">
      <w:pPr>
        <w:adjustRightInd/>
        <w:spacing w:line="360" w:lineRule="auto"/>
        <w:jc w:val="center"/>
        <w:outlineLvl w:val="0"/>
        <w:rPr>
          <w:rFonts w:cs="仿宋_GB2312" w:asciiTheme="minorEastAsia" w:hAnsiTheme="minorEastAsia" w:eastAsiaTheme="minorEastAsia"/>
          <w:b/>
          <w:color w:val="auto"/>
          <w:sz w:val="32"/>
          <w:szCs w:val="20"/>
        </w:rPr>
      </w:pPr>
      <w:bookmarkStart w:id="72" w:name="_Toc1433"/>
      <w:bookmarkStart w:id="73" w:name="_Toc4893"/>
      <w:bookmarkStart w:id="74" w:name="_Toc10754"/>
      <w:r>
        <w:rPr>
          <w:rFonts w:hint="eastAsia" w:cs="仿宋_GB2312" w:asciiTheme="minorEastAsia" w:hAnsiTheme="minorEastAsia" w:eastAsiaTheme="minorEastAsia"/>
          <w:b/>
          <w:color w:val="auto"/>
          <w:sz w:val="32"/>
          <w:szCs w:val="20"/>
        </w:rPr>
        <w:t>六、响应文件的编制</w:t>
      </w:r>
      <w:bookmarkEnd w:id="72"/>
      <w:bookmarkEnd w:id="73"/>
      <w:bookmarkEnd w:id="74"/>
    </w:p>
    <w:p w14:paraId="5B63F56B">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55EEA7C6">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15673B4">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8AC0FD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86B2ED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5E1C7F1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424C1A">
      <w:pPr>
        <w:pStyle w:val="31"/>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A、</w:t>
      </w:r>
      <w:r>
        <w:rPr>
          <w:rFonts w:hint="eastAsia" w:asciiTheme="minorEastAsia" w:hAnsiTheme="minorEastAsia" w:eastAsiaTheme="minorEastAsia"/>
          <w:color w:val="auto"/>
          <w:sz w:val="24"/>
          <w:lang w:val="en-US" w:eastAsia="zh-CN"/>
        </w:rPr>
        <w:t>营业执照复印件</w:t>
      </w:r>
    </w:p>
    <w:p w14:paraId="016E80C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B</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符合参加采购活动应当具备的一般条件的承诺函；</w:t>
      </w:r>
    </w:p>
    <w:p w14:paraId="262F9037">
      <w:pPr>
        <w:pStyle w:val="31"/>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C</w:t>
      </w:r>
      <w:r>
        <w:rPr>
          <w:rFonts w:hint="eastAsia" w:asciiTheme="minorEastAsia" w:hAnsiTheme="minorEastAsia" w:eastAsiaTheme="minorEastAsia"/>
          <w:color w:val="auto"/>
          <w:sz w:val="24"/>
        </w:rPr>
        <w:t>、服务全部由符合政策要求的中小企业（或小微企业）承接的，提供相应的中小企业声明函</w:t>
      </w:r>
      <w:r>
        <w:rPr>
          <w:rFonts w:hint="eastAsia" w:asciiTheme="minorEastAsia" w:hAnsiTheme="minorEastAsia" w:eastAsiaTheme="minorEastAsia"/>
          <w:color w:val="auto"/>
          <w:sz w:val="24"/>
          <w:lang w:eastAsia="zh-CN"/>
        </w:rPr>
        <w:t>或《残疾人福利性单位声明函》或提供由省级以上监狱管理局、戒毒管理局（含新疆生产建设兵团）出具的属于监狱企业证明文件的，视同为小型、微型企业。</w:t>
      </w:r>
    </w:p>
    <w:p w14:paraId="030671A6">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D</w:t>
      </w:r>
      <w:r>
        <w:rPr>
          <w:rFonts w:hint="eastAsia" w:asciiTheme="minorEastAsia" w:hAnsiTheme="minorEastAsia" w:eastAsiaTheme="minorEastAsia"/>
          <w:color w:val="auto"/>
          <w:sz w:val="24"/>
        </w:rPr>
        <w:t>、</w:t>
      </w:r>
      <w:r>
        <w:rPr>
          <w:rFonts w:hint="eastAsia" w:ascii="宋体" w:hAnsi="宋体" w:cs="宋体"/>
          <w:color w:val="auto"/>
          <w:sz w:val="24"/>
        </w:rPr>
        <w:t>具有</w:t>
      </w:r>
      <w:r>
        <w:rPr>
          <w:rFonts w:hint="eastAsia" w:ascii="宋体" w:hAnsi="宋体" w:cs="宋体"/>
          <w:color w:val="auto"/>
          <w:sz w:val="24"/>
          <w:lang w:val="en-US" w:eastAsia="zh-CN"/>
        </w:rPr>
        <w:t>有效的</w:t>
      </w:r>
      <w:r>
        <w:rPr>
          <w:rFonts w:hint="eastAsia" w:ascii="宋体" w:hAnsi="宋体" w:cs="宋体"/>
          <w:color w:val="auto"/>
          <w:sz w:val="24"/>
        </w:rPr>
        <w:t>旅游行政部门颁发的旅行社业务经营许可证，且业务范围包括国内旅游业务</w:t>
      </w:r>
      <w:r>
        <w:rPr>
          <w:rFonts w:hint="eastAsia" w:ascii="宋体" w:hAnsi="宋体" w:cs="宋体"/>
          <w:color w:val="auto"/>
          <w:sz w:val="24"/>
          <w:lang w:eastAsia="zh-CN"/>
        </w:rPr>
        <w:t>。</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CE7636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w:t>
      </w:r>
      <w:r>
        <w:rPr>
          <w:rFonts w:hint="eastAsia" w:hAnsi="宋体" w:cs="宋体"/>
          <w:color w:val="auto"/>
          <w:sz w:val="24"/>
          <w:lang w:val="en-US" w:eastAsia="zh-CN"/>
        </w:rPr>
        <w:t>及</w:t>
      </w:r>
      <w:r>
        <w:rPr>
          <w:rFonts w:hint="eastAsia" w:hAnsi="宋体" w:cs="宋体"/>
          <w:color w:val="auto"/>
          <w:sz w:val="24"/>
        </w:rPr>
        <w:t>身份证明；</w:t>
      </w:r>
    </w:p>
    <w:p w14:paraId="2697C70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rPr>
        <w:t>响应截止时间近三年以来供应商的主要业绩证明材料；</w:t>
      </w:r>
    </w:p>
    <w:p w14:paraId="160F94B2">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5</w:t>
      </w:r>
      <w:r>
        <w:rPr>
          <w:rFonts w:hint="eastAsia" w:asciiTheme="minorEastAsia" w:hAnsiTheme="minorEastAsia" w:eastAsiaTheme="minorEastAsia"/>
          <w:snapToGrid w:val="0"/>
          <w:color w:val="auto"/>
          <w:sz w:val="24"/>
        </w:rPr>
        <w:t>）</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0F2B5AB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w:t>
      </w:r>
      <w:r>
        <w:rPr>
          <w:rFonts w:hint="eastAsia" w:asciiTheme="minorEastAsia" w:hAnsiTheme="minorEastAsia" w:eastAsiaTheme="minorEastAsia"/>
          <w:color w:val="auto"/>
          <w:kern w:val="0"/>
          <w:sz w:val="24"/>
          <w:lang w:val="en-US" w:eastAsia="zh-CN"/>
        </w:rPr>
        <w:t>技术</w:t>
      </w:r>
      <w:r>
        <w:rPr>
          <w:rFonts w:hint="eastAsia" w:asciiTheme="minorEastAsia" w:hAnsiTheme="minorEastAsia" w:eastAsiaTheme="minorEastAsia"/>
          <w:color w:val="auto"/>
          <w:kern w:val="0"/>
          <w:sz w:val="24"/>
          <w:lang w:val="zh-CN"/>
        </w:rPr>
        <w:t>文件或说明 ；</w:t>
      </w:r>
    </w:p>
    <w:p w14:paraId="147ED662">
      <w:pPr>
        <w:pStyle w:val="31"/>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采购供应商廉洁自律承诺书；</w:t>
      </w:r>
    </w:p>
    <w:p w14:paraId="61D22753">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en-US" w:eastAsia="zh-CN"/>
        </w:rPr>
        <w:t>（8</w:t>
      </w:r>
      <w:r>
        <w:rPr>
          <w:rFonts w:hint="eastAsia" w:cs="仿宋_GB2312" w:asciiTheme="minorEastAsia" w:hAnsiTheme="minorEastAsia" w:eastAsiaTheme="minorEastAsia"/>
          <w:color w:val="auto"/>
          <w:kern w:val="0"/>
          <w:sz w:val="24"/>
          <w:lang w:val="zh-CN"/>
        </w:rPr>
        <w:t>）缴纳</w:t>
      </w:r>
      <w:r>
        <w:rPr>
          <w:rFonts w:hint="eastAsia" w:cs="仿宋_GB2312" w:asciiTheme="minorEastAsia" w:hAnsiTheme="minorEastAsia" w:eastAsiaTheme="minorEastAsia"/>
          <w:color w:val="auto"/>
          <w:kern w:val="0"/>
          <w:sz w:val="24"/>
          <w:lang w:val="zh-CN" w:eastAsia="zh-CN"/>
        </w:rPr>
        <w:t>招标</w:t>
      </w:r>
      <w:r>
        <w:rPr>
          <w:rFonts w:hint="eastAsia" w:cs="仿宋_GB2312" w:asciiTheme="minorEastAsia" w:hAnsiTheme="minorEastAsia" w:eastAsiaTheme="minorEastAsia"/>
          <w:color w:val="auto"/>
          <w:kern w:val="0"/>
          <w:sz w:val="24"/>
          <w:lang w:val="zh-CN"/>
        </w:rPr>
        <w:t>代理服务费承诺书。</w:t>
      </w:r>
    </w:p>
    <w:p w14:paraId="00962BA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5C04FF2A">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31E07178">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7D68B06">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2ECB4E2F">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4330F05C">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仿宋_GB2312" w:asciiTheme="minorEastAsia" w:hAnsiTheme="minorEastAsia" w:eastAsiaTheme="minorEastAsia"/>
          <w:color w:val="auto"/>
          <w:szCs w:val="24"/>
        </w:rPr>
        <w:t>”的身份认证，确保在电子交易过程中能够对相关数据电文进行加密和使用电子签名。</w:t>
      </w:r>
    </w:p>
    <w:p w14:paraId="1F2A8BC5">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0BDDE5D">
      <w:pPr>
        <w:adjustRightInd/>
        <w:spacing w:line="360" w:lineRule="auto"/>
        <w:jc w:val="center"/>
        <w:outlineLvl w:val="0"/>
        <w:rPr>
          <w:rFonts w:cs="仿宋_GB2312" w:asciiTheme="minorEastAsia" w:hAnsiTheme="minorEastAsia" w:eastAsiaTheme="minorEastAsia"/>
          <w:b/>
          <w:color w:val="auto"/>
          <w:sz w:val="32"/>
          <w:szCs w:val="20"/>
        </w:rPr>
      </w:pPr>
    </w:p>
    <w:p w14:paraId="380E4DF2">
      <w:pPr>
        <w:adjustRightInd/>
        <w:spacing w:line="360" w:lineRule="auto"/>
        <w:jc w:val="center"/>
        <w:outlineLvl w:val="0"/>
        <w:rPr>
          <w:rFonts w:cs="仿宋_GB2312" w:asciiTheme="minorEastAsia" w:hAnsiTheme="minorEastAsia" w:eastAsiaTheme="minorEastAsia"/>
          <w:b/>
          <w:color w:val="auto"/>
          <w:sz w:val="32"/>
          <w:szCs w:val="20"/>
        </w:rPr>
      </w:pPr>
      <w:bookmarkStart w:id="75" w:name="_Toc18014"/>
      <w:bookmarkStart w:id="76" w:name="_Toc6558"/>
      <w:bookmarkStart w:id="77" w:name="_Toc21790"/>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bookmarkEnd w:id="75"/>
      <w:bookmarkEnd w:id="76"/>
      <w:bookmarkEnd w:id="77"/>
    </w:p>
    <w:p w14:paraId="33307415">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068530F1">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E5FC9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087FF7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3F59B2B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DE51EE3">
      <w:pPr>
        <w:pStyle w:val="3"/>
        <w:numPr>
          <w:ilvl w:val="-1"/>
          <w:numId w:val="0"/>
        </w:numPr>
        <w:adjustRightInd w:val="0"/>
        <w:snapToGrid w:val="0"/>
        <w:ind w:left="0" w:leftChars="0"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7B924C60">
      <w:pPr>
        <w:pStyle w:val="3"/>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14:paraId="1B8C4C86">
      <w:pPr>
        <w:pStyle w:val="635"/>
        <w:numPr>
          <w:ins w:id="0" w:author="Administrator" w:date=""/>
        </w:numPr>
        <w:adjustRightInd w:val="0"/>
        <w:spacing w:line="360" w:lineRule="auto"/>
        <w:ind w:firstLine="480" w:firstLineChars="200"/>
        <w:rPr>
          <w:rFonts w:asciiTheme="minorEastAsia" w:hAnsiTheme="minorEastAsia" w:eastAsiaTheme="minorEastAsia"/>
          <w:color w:val="auto"/>
          <w:sz w:val="24"/>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0C1B80D4">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7427DD2F">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14:paraId="76710273">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2484BE04">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32899C6">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772F697E">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6E52791F">
      <w:pPr>
        <w:adjustRightInd/>
        <w:spacing w:line="360" w:lineRule="auto"/>
        <w:jc w:val="center"/>
        <w:outlineLvl w:val="0"/>
        <w:rPr>
          <w:rFonts w:cs="仿宋_GB2312" w:asciiTheme="minorEastAsia" w:hAnsiTheme="minorEastAsia" w:eastAsiaTheme="minorEastAsia"/>
          <w:b/>
          <w:color w:val="auto"/>
          <w:sz w:val="32"/>
          <w:szCs w:val="20"/>
        </w:rPr>
      </w:pPr>
    </w:p>
    <w:p w14:paraId="5BDE0508">
      <w:pPr>
        <w:adjustRightInd/>
        <w:spacing w:line="360" w:lineRule="auto"/>
        <w:jc w:val="center"/>
        <w:outlineLvl w:val="0"/>
        <w:rPr>
          <w:rFonts w:cs="仿宋_GB2312" w:asciiTheme="minorEastAsia" w:hAnsiTheme="minorEastAsia" w:eastAsiaTheme="minorEastAsia"/>
          <w:b/>
          <w:color w:val="auto"/>
          <w:sz w:val="32"/>
          <w:szCs w:val="20"/>
        </w:rPr>
      </w:pPr>
      <w:bookmarkStart w:id="78" w:name="_Toc7821"/>
      <w:bookmarkStart w:id="79" w:name="_Toc7090"/>
      <w:bookmarkStart w:id="80" w:name="_Toc22117"/>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bookmarkEnd w:id="78"/>
      <w:bookmarkEnd w:id="79"/>
      <w:bookmarkEnd w:id="80"/>
    </w:p>
    <w:p w14:paraId="664A0A7A">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716F0481">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222E94BE">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8D128E1">
      <w:pPr>
        <w:pStyle w:val="393"/>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6EBBC29A">
      <w:pPr>
        <w:pStyle w:val="393"/>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72B184A">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559D7AF8">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1F4D9D8B">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689AE450">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D3154EE">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4EBD27">
      <w:pPr>
        <w:pStyle w:val="31"/>
        <w:spacing w:line="360" w:lineRule="auto"/>
        <w:rPr>
          <w:rFonts w:cs="仿宋_GB2312" w:asciiTheme="minorEastAsia" w:hAnsiTheme="minorEastAsia" w:eastAsiaTheme="minorEastAsia"/>
          <w:b/>
          <w:color w:val="auto"/>
          <w:sz w:val="24"/>
          <w:szCs w:val="24"/>
        </w:rPr>
      </w:pPr>
    </w:p>
    <w:p w14:paraId="760427C6">
      <w:pPr>
        <w:adjustRightInd/>
        <w:spacing w:line="360" w:lineRule="auto"/>
        <w:jc w:val="center"/>
        <w:outlineLvl w:val="0"/>
        <w:rPr>
          <w:rFonts w:asciiTheme="minorEastAsia" w:hAnsiTheme="minorEastAsia" w:eastAsiaTheme="minorEastAsia"/>
          <w:b/>
          <w:color w:val="auto"/>
          <w:sz w:val="32"/>
          <w:szCs w:val="32"/>
        </w:rPr>
      </w:pPr>
      <w:bookmarkStart w:id="81" w:name="_Toc7062"/>
      <w:bookmarkStart w:id="82" w:name="_Toc17576"/>
      <w:bookmarkStart w:id="83" w:name="_Toc6585"/>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bookmarkEnd w:id="81"/>
      <w:bookmarkEnd w:id="82"/>
      <w:bookmarkEnd w:id="83"/>
    </w:p>
    <w:p w14:paraId="4E6F0433">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039EE1E">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1.1报价一览表；</w:t>
      </w:r>
    </w:p>
    <w:p w14:paraId="055852F4">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w:t>
      </w:r>
      <w:r>
        <w:rPr>
          <w:rFonts w:hint="eastAsia" w:cs="仿宋_GB2312" w:asciiTheme="minorEastAsia" w:hAnsiTheme="minorEastAsia" w:eastAsiaTheme="minorEastAsia"/>
          <w:color w:val="auto"/>
          <w:sz w:val="24"/>
          <w:szCs w:val="24"/>
          <w:lang w:val="en-US" w:eastAsia="zh-CN"/>
        </w:rPr>
        <w:t>报价情况说明（如果有）</w:t>
      </w:r>
      <w:r>
        <w:rPr>
          <w:rFonts w:hint="eastAsia" w:cs="仿宋_GB2312" w:asciiTheme="minorEastAsia" w:hAnsiTheme="minorEastAsia" w:eastAsiaTheme="minorEastAsia"/>
          <w:color w:val="auto"/>
          <w:sz w:val="24"/>
          <w:szCs w:val="24"/>
        </w:rPr>
        <w:t>。</w:t>
      </w:r>
    </w:p>
    <w:p w14:paraId="744CD9F9">
      <w:pPr>
        <w:adjustRightInd/>
        <w:spacing w:line="360" w:lineRule="auto"/>
        <w:jc w:val="center"/>
        <w:outlineLvl w:val="0"/>
        <w:rPr>
          <w:rFonts w:cs="仿宋_GB2312" w:asciiTheme="minorEastAsia" w:hAnsiTheme="minorEastAsia" w:eastAsiaTheme="minorEastAsia"/>
          <w:b/>
          <w:color w:val="auto"/>
          <w:sz w:val="32"/>
          <w:szCs w:val="20"/>
        </w:rPr>
      </w:pPr>
    </w:p>
    <w:p w14:paraId="724E16C7">
      <w:pPr>
        <w:adjustRightInd/>
        <w:spacing w:line="360" w:lineRule="auto"/>
        <w:jc w:val="center"/>
        <w:outlineLvl w:val="0"/>
        <w:rPr>
          <w:rFonts w:cs="仿宋_GB2312" w:asciiTheme="minorEastAsia" w:hAnsiTheme="minorEastAsia" w:eastAsiaTheme="minorEastAsia"/>
          <w:b/>
          <w:color w:val="auto"/>
          <w:sz w:val="32"/>
        </w:rPr>
      </w:pPr>
      <w:bookmarkStart w:id="84" w:name="_Toc5732"/>
      <w:bookmarkStart w:id="85" w:name="_Toc30261"/>
      <w:bookmarkStart w:id="86" w:name="_Toc16748"/>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bookmarkEnd w:id="84"/>
      <w:bookmarkEnd w:id="85"/>
      <w:bookmarkEnd w:id="86"/>
    </w:p>
    <w:p w14:paraId="15DD1192">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22D46CBB">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F7C3356">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4ECC7FEB">
      <w:pPr>
        <w:adjustRightInd/>
        <w:spacing w:line="360" w:lineRule="auto"/>
        <w:jc w:val="center"/>
        <w:outlineLvl w:val="0"/>
        <w:rPr>
          <w:rFonts w:cs="仿宋_GB2312" w:asciiTheme="minorEastAsia" w:hAnsiTheme="minorEastAsia" w:eastAsiaTheme="minorEastAsia"/>
          <w:color w:val="auto"/>
          <w:sz w:val="24"/>
        </w:rPr>
      </w:pPr>
    </w:p>
    <w:p w14:paraId="77614BE1">
      <w:pPr>
        <w:adjustRightInd/>
        <w:spacing w:line="360" w:lineRule="auto"/>
        <w:jc w:val="center"/>
        <w:outlineLvl w:val="0"/>
        <w:rPr>
          <w:rFonts w:cs="仿宋_GB2312" w:asciiTheme="minorEastAsia" w:hAnsiTheme="minorEastAsia" w:eastAsiaTheme="minorEastAsia"/>
          <w:b/>
          <w:color w:val="auto"/>
          <w:sz w:val="32"/>
          <w:szCs w:val="20"/>
        </w:rPr>
      </w:pPr>
      <w:bookmarkStart w:id="87" w:name="_Toc13128"/>
      <w:bookmarkStart w:id="88" w:name="_Toc11083"/>
      <w:bookmarkStart w:id="89" w:name="_Toc30667"/>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bookmarkEnd w:id="87"/>
      <w:bookmarkEnd w:id="88"/>
      <w:bookmarkEnd w:id="89"/>
    </w:p>
    <w:p w14:paraId="4E2EB8E3">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1.推荐成交候选供应商</w:t>
      </w:r>
    </w:p>
    <w:p w14:paraId="58E929C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6975F95">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2.确定成交供应商</w:t>
      </w:r>
    </w:p>
    <w:p w14:paraId="597B528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采购效率，一般在收到评审报告当天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1DA238ED">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w:t>
      </w:r>
      <w:r>
        <w:rPr>
          <w:rFonts w:hint="eastAsia" w:asciiTheme="minorEastAsia" w:hAnsiTheme="minorEastAsia" w:eastAsiaTheme="minorEastAsia"/>
          <w:b/>
          <w:color w:val="auto"/>
          <w:sz w:val="24"/>
          <w:lang w:val="en-US" w:eastAsia="zh-CN"/>
        </w:rPr>
        <w:t>.</w:t>
      </w:r>
      <w:r>
        <w:rPr>
          <w:rFonts w:hint="eastAsia" w:asciiTheme="minorEastAsia" w:hAnsiTheme="minorEastAsia" w:eastAsiaTheme="minorEastAsia"/>
          <w:b/>
          <w:color w:val="auto"/>
          <w:sz w:val="24"/>
        </w:rPr>
        <w:t>成交通知及成交结果公告</w:t>
      </w:r>
    </w:p>
    <w:p w14:paraId="5CBA6B5C">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rPr>
        <w:t>采购代理机构</w:t>
      </w:r>
      <w:r>
        <w:rPr>
          <w:rFonts w:hint="eastAsia" w:ascii="宋体" w:hAnsi="宋体" w:cs="宋体"/>
          <w:color w:val="auto"/>
          <w:sz w:val="24"/>
        </w:rPr>
        <w:t>也可以以纸质形式进行成交通知。</w:t>
      </w:r>
    </w:p>
    <w:p w14:paraId="15E0293F">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采购人及其委托的采购代理机构的名称、地址、联系方式，项目名称和项目编号，成交人名称、地址和成交金额，主要中标标的的名称、规格型号、数量、单价、服务要求，开标记录、</w:t>
      </w:r>
      <w:bookmarkStart w:id="90" w:name="_Hlk101184471"/>
      <w:r>
        <w:rPr>
          <w:rFonts w:hint="eastAsia" w:cs="宋体" w:asciiTheme="minorEastAsia" w:hAnsiTheme="minorEastAsia" w:eastAsiaTheme="minorEastAsia"/>
          <w:color w:val="auto"/>
          <w:sz w:val="24"/>
        </w:rPr>
        <w:t>资格审查情况、评审专家抽取规则、符合性审查情况</w:t>
      </w:r>
      <w:bookmarkEnd w:id="90"/>
      <w:r>
        <w:rPr>
          <w:rFonts w:hint="eastAsia" w:cs="宋体" w:asciiTheme="minorEastAsia" w:hAnsiTheme="minorEastAsia" w:eastAsiaTheme="minorEastAsia"/>
          <w:color w:val="auto"/>
          <w:sz w:val="24"/>
        </w:rPr>
        <w:t>、成交公告期限以及评审专家名单、评分汇总及明细。</w:t>
      </w:r>
    </w:p>
    <w:p w14:paraId="1113EB5A">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1718FF2">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6934295C">
      <w:pPr>
        <w:snapToGrid w:val="0"/>
        <w:spacing w:line="360" w:lineRule="auto"/>
        <w:jc w:val="center"/>
        <w:outlineLvl w:val="0"/>
        <w:rPr>
          <w:rFonts w:cs="仿宋_GB2312" w:asciiTheme="minorEastAsia" w:hAnsiTheme="minorEastAsia" w:eastAsiaTheme="minorEastAsia"/>
          <w:b/>
          <w:color w:val="auto"/>
          <w:sz w:val="36"/>
          <w:szCs w:val="36"/>
        </w:rPr>
      </w:pPr>
    </w:p>
    <w:p w14:paraId="262493B8">
      <w:pPr>
        <w:snapToGrid w:val="0"/>
        <w:spacing w:line="360" w:lineRule="auto"/>
        <w:jc w:val="center"/>
        <w:outlineLvl w:val="0"/>
        <w:rPr>
          <w:rFonts w:cs="仿宋_GB2312" w:asciiTheme="minorEastAsia" w:hAnsiTheme="minorEastAsia" w:eastAsiaTheme="minorEastAsia"/>
          <w:b/>
          <w:color w:val="auto"/>
          <w:sz w:val="36"/>
          <w:szCs w:val="36"/>
        </w:rPr>
      </w:pPr>
      <w:bookmarkStart w:id="91" w:name="_Toc8444"/>
      <w:bookmarkStart w:id="92" w:name="_Toc32388"/>
      <w:bookmarkStart w:id="93" w:name="_Toc12951"/>
      <w:r>
        <w:rPr>
          <w:rFonts w:hint="eastAsia" w:cs="仿宋_GB2312" w:asciiTheme="minorEastAsia" w:hAnsiTheme="minorEastAsia" w:eastAsiaTheme="minorEastAsia"/>
          <w:b/>
          <w:color w:val="auto"/>
          <w:sz w:val="36"/>
          <w:szCs w:val="36"/>
        </w:rPr>
        <w:t>十二、合同</w:t>
      </w:r>
      <w:bookmarkEnd w:id="91"/>
      <w:bookmarkEnd w:id="92"/>
      <w:bookmarkEnd w:id="93"/>
    </w:p>
    <w:p w14:paraId="080CFDC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39A8EF8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FFE7E58">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采购合同。鼓励有条件的采购人视情缩减采购合同签订时限，提高采购效率，杜绝“冷、硬、横、推”等不当行为。</w:t>
      </w:r>
    </w:p>
    <w:p w14:paraId="54AA39C9">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421BC8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EEA86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496EF5A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75E05A5D">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磋商文件、响应文件等内容签订。</w:t>
      </w:r>
    </w:p>
    <w:p w14:paraId="3B87FB4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529CFA6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。履约保证金的数额不得超过采购合同金额的1%</w:t>
      </w:r>
      <w:r>
        <w:rPr>
          <w:rFonts w:hint="eastAsia" w:ascii="宋体" w:hAnsi="宋体" w:cs="宋体"/>
          <w:color w:val="auto"/>
          <w:sz w:val="24"/>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74D81770">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宋体" w:asciiTheme="minorEastAsia" w:hAnsiTheme="minorEastAsia" w:eastAsiaTheme="minorEastAsia"/>
          <w:snapToGrid w:val="0"/>
          <w:color w:val="auto"/>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932F65">
      <w:pPr>
        <w:pStyle w:val="3"/>
        <w:numPr>
          <w:ilvl w:val="255"/>
          <w:numId w:val="0"/>
        </w:numPr>
        <w:rPr>
          <w:color w:val="auto"/>
        </w:rPr>
      </w:pPr>
      <w:r>
        <w:rPr>
          <w:rFonts w:ascii="宋体" w:hAnsi="宋体" w:eastAsia="宋体"/>
          <w:color w:val="auto"/>
          <w:sz w:val="24"/>
          <w:lang w:val="en-US"/>
        </w:rPr>
        <w:t>4.</w:t>
      </w:r>
      <w:r>
        <w:rPr>
          <w:rFonts w:hint="eastAsia" w:ascii="宋体" w:hAnsi="宋体" w:eastAsia="宋体"/>
          <w:color w:val="auto"/>
          <w:sz w:val="24"/>
          <w:lang w:val="en-US"/>
        </w:rPr>
        <w:t>预付款</w:t>
      </w:r>
    </w:p>
    <w:p w14:paraId="73507FAF">
      <w:pPr>
        <w:adjustRightInd/>
        <w:spacing w:line="360" w:lineRule="auto"/>
        <w:ind w:firstLine="480" w:firstLineChars="200"/>
        <w:rPr>
          <w:color w:val="auto"/>
        </w:rPr>
      </w:pPr>
      <w:r>
        <w:rPr>
          <w:rFonts w:hint="eastAsia" w:ascii="宋体" w:hAnsi="宋体"/>
          <w:color w:val="auto"/>
          <w:sz w:val="24"/>
        </w:rPr>
        <w:t>采购单位应当在采购合同中约定预付款，对中小企业合同预付款比例原则上不低于合同金额的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提交银行、保险公司等金融机构出具的预付款保函或其他担保措施。采购预付款应在合同生效以及具备实施条件后</w:t>
      </w:r>
      <w:r>
        <w:rPr>
          <w:rFonts w:hint="eastAsia" w:ascii="宋体" w:hAnsi="宋体"/>
          <w:color w:val="auto"/>
          <w:sz w:val="24"/>
          <w:lang w:val="en-US" w:eastAsia="zh-CN"/>
        </w:rPr>
        <w:t>7</w:t>
      </w:r>
      <w:r>
        <w:rPr>
          <w:rFonts w:ascii="宋体" w:hAnsi="宋体"/>
          <w:color w:val="auto"/>
          <w:sz w:val="24"/>
        </w:rPr>
        <w:t>个工作日内支付。</w:t>
      </w:r>
      <w:r>
        <w:rPr>
          <w:rFonts w:hint="eastAsia" w:ascii="宋体" w:hAnsi="宋体"/>
          <w:color w:val="auto"/>
          <w:sz w:val="24"/>
        </w:rPr>
        <w:t>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4F893FF2">
      <w:pPr>
        <w:snapToGrid w:val="0"/>
        <w:spacing w:line="360" w:lineRule="auto"/>
        <w:jc w:val="center"/>
        <w:rPr>
          <w:rFonts w:cs="仿宋_GB2312" w:asciiTheme="minorEastAsia" w:hAnsiTheme="minorEastAsia" w:eastAsiaTheme="minorEastAsia"/>
          <w:b/>
          <w:color w:val="auto"/>
          <w:sz w:val="36"/>
          <w:szCs w:val="36"/>
        </w:rPr>
      </w:pPr>
    </w:p>
    <w:p w14:paraId="0FAB15B3">
      <w:pPr>
        <w:snapToGrid w:val="0"/>
        <w:spacing w:line="360" w:lineRule="auto"/>
        <w:jc w:val="center"/>
        <w:outlineLvl w:val="0"/>
        <w:rPr>
          <w:rFonts w:cs="仿宋_GB2312" w:asciiTheme="minorEastAsia" w:hAnsiTheme="minorEastAsia" w:eastAsiaTheme="minorEastAsia"/>
          <w:b/>
          <w:color w:val="auto"/>
          <w:sz w:val="36"/>
          <w:szCs w:val="36"/>
        </w:rPr>
      </w:pPr>
      <w:bookmarkStart w:id="94" w:name="_Toc28299"/>
      <w:bookmarkStart w:id="95" w:name="_Toc22142"/>
      <w:bookmarkStart w:id="96" w:name="_Toc13482"/>
      <w:r>
        <w:rPr>
          <w:rFonts w:hint="eastAsia" w:cs="仿宋_GB2312" w:asciiTheme="minorEastAsia" w:hAnsiTheme="minorEastAsia" w:eastAsiaTheme="minorEastAsia"/>
          <w:b/>
          <w:color w:val="auto"/>
          <w:sz w:val="36"/>
          <w:szCs w:val="36"/>
        </w:rPr>
        <w:t>十三、验收</w:t>
      </w:r>
      <w:bookmarkEnd w:id="94"/>
      <w:bookmarkEnd w:id="95"/>
      <w:bookmarkEnd w:id="96"/>
    </w:p>
    <w:p w14:paraId="3A932C6B">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591829B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A4D7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3927DC3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F9DC57">
      <w:pPr>
        <w:pStyle w:val="3"/>
        <w:numPr>
          <w:ilvl w:val="-1"/>
          <w:numId w:val="0"/>
        </w:numPr>
        <w:adjustRightInd w:val="0"/>
        <w:snapToGrid w:val="0"/>
        <w:ind w:left="0" w:leftChars="0" w:firstLine="480" w:firstLineChars="20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D97A6D">
      <w:pPr>
        <w:snapToGrid w:val="0"/>
        <w:spacing w:line="360" w:lineRule="auto"/>
        <w:jc w:val="center"/>
        <w:rPr>
          <w:rFonts w:cs="仿宋_GB2312" w:asciiTheme="minorEastAsia" w:hAnsiTheme="minorEastAsia" w:eastAsiaTheme="minorEastAsia"/>
          <w:b/>
          <w:color w:val="auto"/>
          <w:sz w:val="36"/>
          <w:szCs w:val="36"/>
        </w:rPr>
      </w:pPr>
    </w:p>
    <w:p w14:paraId="108FF0D9">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7FAA3AC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1.电子交易活动的中止</w:t>
      </w:r>
    </w:p>
    <w:p w14:paraId="2A1EE2D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13BC67F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40A0DAA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3D0A08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48B833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66E69FF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7C0B594">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97" w:name="_Hlt75236101"/>
      <w:bookmarkEnd w:id="97"/>
      <w:bookmarkStart w:id="98" w:name="_Hlt74707468"/>
      <w:bookmarkEnd w:id="98"/>
      <w:bookmarkStart w:id="99" w:name="_Hlt74714665"/>
      <w:bookmarkEnd w:id="99"/>
      <w:bookmarkStart w:id="100" w:name="_Hlt68072990"/>
      <w:bookmarkEnd w:id="100"/>
      <w:bookmarkStart w:id="101" w:name="_Hlt75236011"/>
      <w:bookmarkEnd w:id="101"/>
      <w:bookmarkStart w:id="102" w:name="_Hlt74729768"/>
      <w:bookmarkEnd w:id="102"/>
      <w:bookmarkStart w:id="103" w:name="_Hlt74730295"/>
      <w:bookmarkEnd w:id="103"/>
      <w:bookmarkStart w:id="104" w:name="_Hlt75236290"/>
      <w:bookmarkEnd w:id="104"/>
      <w:bookmarkStart w:id="105" w:name="_Hlt68057669"/>
      <w:bookmarkEnd w:id="105"/>
      <w:bookmarkStart w:id="106" w:name="_Toc164416483"/>
      <w:bookmarkStart w:id="107" w:name="第三部分"/>
      <w:r>
        <w:rPr>
          <w:rFonts w:cs="仿宋_GB2312" w:asciiTheme="minorEastAsia" w:hAnsiTheme="minorEastAsia" w:eastAsiaTheme="minorEastAsia"/>
          <w:b/>
          <w:color w:val="auto"/>
          <w:sz w:val="36"/>
          <w:szCs w:val="36"/>
        </w:rPr>
        <w:br w:type="page"/>
      </w:r>
    </w:p>
    <w:p w14:paraId="2E5DD6FA">
      <w:pPr>
        <w:keepNext w:val="0"/>
        <w:keepLines w:val="0"/>
        <w:pageBreakBefore w:val="0"/>
        <w:widowControl w:val="0"/>
        <w:kinsoku/>
        <w:wordWrap/>
        <w:overflowPunct/>
        <w:topLinePunct w:val="0"/>
        <w:bidi w:val="0"/>
        <w:adjustRightInd w:val="0"/>
        <w:snapToGrid w:val="0"/>
        <w:spacing w:line="360" w:lineRule="auto"/>
        <w:ind w:firstLine="720" w:firstLineChars="200"/>
        <w:jc w:val="center"/>
        <w:textAlignment w:val="auto"/>
        <w:outlineLvl w:val="0"/>
        <w:rPr>
          <w:rFonts w:cs="仿宋_GB2312" w:asciiTheme="minorEastAsia" w:hAnsiTheme="minorEastAsia" w:eastAsiaTheme="minorEastAsia"/>
          <w:b/>
          <w:color w:val="auto"/>
          <w:sz w:val="36"/>
          <w:szCs w:val="36"/>
        </w:rPr>
      </w:pPr>
      <w:bookmarkStart w:id="108" w:name="_Toc12106"/>
      <w:r>
        <w:rPr>
          <w:rFonts w:hint="eastAsia" w:cs="仿宋_GB2312" w:asciiTheme="minorEastAsia" w:hAnsiTheme="minorEastAsia" w:eastAsiaTheme="minorEastAsia"/>
          <w:b/>
          <w:color w:val="auto"/>
          <w:sz w:val="36"/>
          <w:szCs w:val="36"/>
        </w:rPr>
        <w:t>第四部分  采购需求</w:t>
      </w:r>
      <w:bookmarkEnd w:id="108"/>
    </w:p>
    <w:p w14:paraId="5D4E8A87">
      <w:pPr>
        <w:bidi w:val="0"/>
        <w:rPr>
          <w:rFonts w:hint="eastAsia" w:eastAsia="宋体"/>
          <w:b/>
          <w:bCs/>
          <w:color w:val="auto"/>
          <w:sz w:val="28"/>
          <w:szCs w:val="28"/>
        </w:rPr>
      </w:pPr>
      <w:r>
        <w:rPr>
          <w:rFonts w:hint="eastAsia" w:eastAsia="宋体"/>
          <w:b/>
          <w:bCs/>
          <w:color w:val="auto"/>
          <w:sz w:val="28"/>
          <w:szCs w:val="28"/>
        </w:rPr>
        <w:t>一、项目概况</w:t>
      </w:r>
    </w:p>
    <w:p w14:paraId="5E353642">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根据省市疗休养文件精神，结合学校实际，拟对学校暑期疗休养活动通过公开招标的方式确定旅行社。本项目服务具体包括：疗休养食宿安排、参观景点、服务附加项目等，含个人旅游意外险费用在内的所有费用。此次疗休养计划人数为100人左右，</w:t>
      </w:r>
      <w:r>
        <w:rPr>
          <w:rFonts w:hint="eastAsia" w:ascii="宋体" w:hAnsi="宋体" w:eastAsia="宋体" w:cs="宋体"/>
          <w:snapToGrid w:val="0"/>
          <w:color w:val="auto"/>
          <w:sz w:val="24"/>
        </w:rPr>
        <w:t>按600元每人每天限额标准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rPr>
        <w:t>具体参加人数由学校工会统计后报送，全程无购物点，由导游及当地优秀讲解员陪同。实际组团以职工自愿选择出行线路，按实际人数结算，</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需考虑由此产生的风险。</w:t>
      </w:r>
    </w:p>
    <w:p w14:paraId="18157B78">
      <w:pPr>
        <w:bidi w:val="0"/>
        <w:rPr>
          <w:rFonts w:hint="eastAsia"/>
          <w:b/>
          <w:bCs/>
          <w:color w:val="auto"/>
          <w:sz w:val="28"/>
          <w:szCs w:val="28"/>
        </w:rPr>
      </w:pPr>
      <w:r>
        <w:rPr>
          <w:rFonts w:hint="eastAsia"/>
          <w:b/>
          <w:bCs/>
          <w:color w:val="auto"/>
          <w:sz w:val="28"/>
          <w:szCs w:val="28"/>
        </w:rPr>
        <w:t>二、具体部署及要求</w:t>
      </w:r>
    </w:p>
    <w:p w14:paraId="30B4FCCD">
      <w:pPr>
        <w:spacing w:before="120" w:beforeLines="50" w:line="360" w:lineRule="auto"/>
        <w:ind w:firstLine="566" w:firstLineChars="236"/>
        <w:rPr>
          <w:rFonts w:hint="eastAsia" w:ascii="宋体" w:hAnsi="宋体" w:eastAsia="宋体" w:cs="宋体"/>
          <w:b w:val="0"/>
          <w:bCs w:val="0"/>
          <w:snapToGrid w:val="0"/>
          <w:color w:val="auto"/>
          <w:sz w:val="24"/>
        </w:rPr>
      </w:pPr>
      <w:r>
        <w:rPr>
          <w:rFonts w:hint="eastAsia" w:ascii="宋体" w:hAnsi="宋体" w:eastAsia="宋体" w:cs="宋体"/>
          <w:b w:val="0"/>
          <w:bCs w:val="0"/>
          <w:snapToGrid w:val="0"/>
          <w:color w:val="auto"/>
          <w:sz w:val="24"/>
        </w:rPr>
        <w:t>（一）行程安排：</w:t>
      </w:r>
    </w:p>
    <w:p w14:paraId="5B0940D7">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本次教职工疗休养的行程具体路线：分省外线和省内线</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rPr>
        <w:t>具体目的地周边每天的行程、食宿及景点安排由各</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根据</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提供的服务标准制定。</w:t>
      </w:r>
    </w:p>
    <w:p w14:paraId="2BC9C19F">
      <w:pPr>
        <w:spacing w:before="120" w:beforeLines="50" w:line="360" w:lineRule="auto"/>
        <w:ind w:firstLine="566" w:firstLineChars="236"/>
        <w:rPr>
          <w:rFonts w:hint="eastAsia"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lang w:val="en-US" w:eastAsia="zh-CN"/>
        </w:rPr>
        <w:t>（1）省外线（5天4晚）</w:t>
      </w:r>
      <w:r>
        <w:rPr>
          <w:rFonts w:hint="eastAsia" w:ascii="宋体" w:hAnsi="宋体" w:eastAsia="宋体" w:cs="宋体"/>
          <w:b/>
          <w:bCs/>
          <w:snapToGrid w:val="0"/>
          <w:color w:val="auto"/>
          <w:sz w:val="24"/>
          <w:lang w:val="en-US" w:eastAsia="zh-CN"/>
        </w:rPr>
        <w:t>：</w:t>
      </w:r>
      <w:r>
        <w:rPr>
          <w:rFonts w:hint="eastAsia" w:ascii="宋体" w:hAnsi="宋体" w:cs="宋体"/>
          <w:b/>
          <w:bCs/>
          <w:snapToGrid w:val="0"/>
          <w:color w:val="auto"/>
          <w:sz w:val="24"/>
          <w:lang w:val="en-US" w:eastAsia="zh-CN"/>
        </w:rPr>
        <w:t>福建平潭</w:t>
      </w:r>
      <w:r>
        <w:rPr>
          <w:rFonts w:hint="eastAsia" w:ascii="宋体" w:hAnsi="宋体" w:eastAsia="宋体" w:cs="宋体"/>
          <w:b/>
          <w:bCs/>
          <w:snapToGrid w:val="0"/>
          <w:color w:val="auto"/>
          <w:sz w:val="24"/>
          <w:lang w:val="en-US" w:eastAsia="zh-CN"/>
        </w:rPr>
        <w:t>；</w:t>
      </w:r>
    </w:p>
    <w:p w14:paraId="2A52FEB2">
      <w:pPr>
        <w:spacing w:before="120" w:beforeLines="50" w:line="360" w:lineRule="auto"/>
        <w:ind w:firstLine="566" w:firstLineChars="236"/>
        <w:rPr>
          <w:rFonts w:hint="eastAsia" w:ascii="宋体" w:hAnsi="宋体" w:eastAsia="宋体" w:cs="宋体"/>
          <w:snapToGrid w:val="0"/>
          <w:color w:val="auto"/>
          <w:sz w:val="24"/>
          <w:lang w:eastAsia="zh-CN"/>
        </w:rPr>
      </w:pPr>
      <w:r>
        <w:rPr>
          <w:rFonts w:hint="eastAsia" w:ascii="宋体" w:hAnsi="宋体" w:eastAsia="宋体" w:cs="宋体"/>
          <w:b/>
          <w:bCs/>
          <w:snapToGrid w:val="0"/>
          <w:color w:val="auto"/>
          <w:sz w:val="24"/>
          <w:lang w:val="en-US" w:eastAsia="zh-CN"/>
        </w:rPr>
        <w:t>（2）省内线（4天3晚）：①温州楠溪江、洞头、② 丽水缙云、③酒店躺</w:t>
      </w:r>
      <w:r>
        <w:rPr>
          <w:rFonts w:hint="eastAsia" w:ascii="宋体" w:hAnsi="宋体" w:eastAsia="宋体" w:cs="宋体"/>
          <w:b/>
          <w:bCs/>
          <w:snapToGrid w:val="0"/>
          <w:color w:val="auto"/>
          <w:sz w:val="24"/>
          <w:lang w:eastAsia="zh-CN"/>
        </w:rPr>
        <w:t>。</w:t>
      </w:r>
    </w:p>
    <w:p w14:paraId="5415DBD3">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行程安排及景区参观路线可根据天气等实际情况调整。</w:t>
      </w:r>
    </w:p>
    <w:p w14:paraId="659F1D98">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暂定出行计划、人数，最终出行方案经</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确认后实施。</w:t>
      </w:r>
    </w:p>
    <w:p w14:paraId="243F384C">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最终结算按实际出行人数结算。</w:t>
      </w:r>
    </w:p>
    <w:p w14:paraId="285F7A8D">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（二）服务标准:</w:t>
      </w:r>
    </w:p>
    <w:p w14:paraId="71ED3CE0">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疗休养时间</w:t>
      </w:r>
      <w:r>
        <w:rPr>
          <w:rFonts w:hint="eastAsia" w:ascii="宋体" w:hAnsi="宋体" w:eastAsia="宋体" w:cs="宋体"/>
          <w:b/>
          <w:bCs/>
          <w:snapToGrid w:val="0"/>
          <w:color w:val="auto"/>
          <w:sz w:val="24"/>
          <w:lang w:val="en-US" w:eastAsia="zh-CN"/>
        </w:rPr>
        <w:t>省外线（5天4晚）</w:t>
      </w:r>
      <w:r>
        <w:rPr>
          <w:rFonts w:hint="eastAsia" w:ascii="宋体" w:hAnsi="宋体" w:eastAsia="宋体" w:cs="宋体"/>
          <w:snapToGrid w:val="0"/>
          <w:color w:val="auto"/>
          <w:sz w:val="24"/>
        </w:rPr>
        <w:t>（含在途时间）计划</w:t>
      </w:r>
      <w:r>
        <w:rPr>
          <w:rFonts w:hint="eastAsia" w:ascii="宋体" w:hAnsi="宋体" w:eastAsia="宋体" w:cs="宋体"/>
          <w:snapToGrid w:val="0"/>
          <w:color w:val="auto"/>
          <w:sz w:val="24"/>
          <w:lang w:val="en-US" w:eastAsia="zh-CN"/>
        </w:rPr>
        <w:t>7</w:t>
      </w:r>
      <w:r>
        <w:rPr>
          <w:rFonts w:hint="eastAsia" w:ascii="宋体" w:hAnsi="宋体" w:eastAsia="宋体" w:cs="宋体"/>
          <w:snapToGrid w:val="0"/>
          <w:color w:val="auto"/>
          <w:sz w:val="24"/>
        </w:rPr>
        <w:t>月</w:t>
      </w:r>
      <w:r>
        <w:rPr>
          <w:rFonts w:hint="eastAsia" w:ascii="宋体" w:hAnsi="宋体" w:cs="宋体"/>
          <w:snapToGrid w:val="0"/>
          <w:color w:val="auto"/>
          <w:sz w:val="24"/>
          <w:lang w:val="en-US" w:eastAsia="zh-CN"/>
        </w:rPr>
        <w:t>下旬</w:t>
      </w:r>
      <w:r>
        <w:rPr>
          <w:rFonts w:hint="eastAsia" w:ascii="宋体" w:hAnsi="宋体" w:eastAsia="宋体" w:cs="宋体"/>
          <w:snapToGrid w:val="0"/>
          <w:color w:val="auto"/>
          <w:sz w:val="24"/>
        </w:rPr>
        <w:t>出发，</w:t>
      </w:r>
      <w:r>
        <w:rPr>
          <w:rFonts w:hint="eastAsia" w:ascii="宋体" w:hAnsi="宋体" w:eastAsia="宋体" w:cs="宋体"/>
          <w:b/>
          <w:bCs/>
          <w:snapToGrid w:val="0"/>
          <w:color w:val="auto"/>
          <w:sz w:val="24"/>
          <w:lang w:val="en-US" w:eastAsia="zh-CN"/>
        </w:rPr>
        <w:t>省内线（4天3晚）</w:t>
      </w:r>
      <w:r>
        <w:rPr>
          <w:rFonts w:hint="eastAsia" w:ascii="宋体" w:hAnsi="宋体" w:eastAsia="宋体" w:cs="宋体"/>
          <w:snapToGrid w:val="0"/>
          <w:color w:val="auto"/>
          <w:sz w:val="24"/>
        </w:rPr>
        <w:t>（含在途时间）计划</w:t>
      </w:r>
      <w:r>
        <w:rPr>
          <w:rFonts w:hint="eastAsia" w:ascii="宋体" w:hAnsi="宋体" w:eastAsia="宋体" w:cs="宋体"/>
          <w:snapToGrid w:val="0"/>
          <w:color w:val="auto"/>
          <w:sz w:val="24"/>
          <w:lang w:val="en-US" w:eastAsia="zh-CN"/>
        </w:rPr>
        <w:t>7</w:t>
      </w:r>
      <w:r>
        <w:rPr>
          <w:rFonts w:hint="eastAsia" w:ascii="宋体" w:hAnsi="宋体" w:eastAsia="宋体" w:cs="宋体"/>
          <w:snapToGrid w:val="0"/>
          <w:color w:val="auto"/>
          <w:sz w:val="24"/>
        </w:rPr>
        <w:t>月下旬或</w:t>
      </w:r>
      <w:r>
        <w:rPr>
          <w:rFonts w:hint="eastAsia" w:ascii="宋体" w:hAnsi="宋体" w:eastAsia="宋体" w:cs="宋体"/>
          <w:snapToGrid w:val="0"/>
          <w:color w:val="auto"/>
          <w:sz w:val="24"/>
          <w:lang w:val="en-US" w:eastAsia="zh-CN"/>
        </w:rPr>
        <w:t>8</w:t>
      </w:r>
      <w:r>
        <w:rPr>
          <w:rFonts w:hint="eastAsia" w:ascii="宋体" w:hAnsi="宋体" w:eastAsia="宋体" w:cs="宋体"/>
          <w:snapToGrid w:val="0"/>
          <w:color w:val="auto"/>
          <w:sz w:val="24"/>
        </w:rPr>
        <w:t>月初</w:t>
      </w:r>
      <w:r>
        <w:rPr>
          <w:rFonts w:hint="eastAsia" w:ascii="宋体" w:hAnsi="宋体" w:eastAsia="宋体" w:cs="宋体"/>
          <w:snapToGrid w:val="0"/>
          <w:color w:val="auto"/>
          <w:sz w:val="24"/>
        </w:rPr>
        <w:t>出发，每人每天标准600元，包括交通费、住宿费、伙食费、服务费、保险费等所有费用，</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规划路线时应做充分考虑。</w:t>
      </w:r>
    </w:p>
    <w:p w14:paraId="35454C6B">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疗休养费用中包含必须为疗休养教职工购买具有一定抵抗风险的商业保险，包括旅行社责任险和个人旅游人身意外险（保额不少于100万元）。</w:t>
      </w:r>
    </w:p>
    <w:p w14:paraId="3E918634">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（三）行程基本要求：</w:t>
      </w:r>
    </w:p>
    <w:p w14:paraId="6FD650DB">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1.交通：旅游车前往疗休养地点，以及当地旅游车、景区交通等全过程交通出行工具。飞机或高铁应安排接送机服务。</w:t>
      </w:r>
    </w:p>
    <w:p w14:paraId="0BE8C4D8">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2.住宿：酒店标准为不低于四星级、如遇不可抗因素需调整酒店需同星级以及以上酒店，要求设施较新、交通便捷。</w:t>
      </w:r>
    </w:p>
    <w:p w14:paraId="7BD43981">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3.门票：当日行程如遇时间有余，经领队要求，可酬情进行景点调整，新增景点只再加收相应的门票团队价，其他费用不再发生。全程不进购物点。切实明确导游工作职责。</w:t>
      </w:r>
    </w:p>
    <w:p w14:paraId="17AEFC0F">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4.门票：行程所含景点门票。</w:t>
      </w:r>
    </w:p>
    <w:p w14:paraId="2F087808">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5.用餐：餐费标准每人每天不低于120元，儿童不低于80元，注明用餐地点及菜单。</w:t>
      </w:r>
    </w:p>
    <w:p w14:paraId="72F1A7AA">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6.导游：全程陪同及当地优秀资质公司有导游资格的专业导游讲解服务。</w:t>
      </w:r>
    </w:p>
    <w:p w14:paraId="3BBA2004">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7.用车：全程空调旅游车。要求车况好，车位充足，空调效果好，司机服务态度好、技术好，确保行程安全。要求三年内新车，座位按照人数1：1.2比例配备（若团员人数少，可根据情况适当调整车辆，但须提前报学校经同意后方可调整）。</w:t>
      </w:r>
    </w:p>
    <w:p w14:paraId="6E6B0BA6">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8.保险：旅行社责任险不少于50万元、为每位参加人员购买保障金额不低于100万元的人身意外保险，乘坐客车等公共交通工具的，必须购买公共交通意外保险。</w:t>
      </w:r>
    </w:p>
    <w:p w14:paraId="1BAAC31D">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9.购物：全程不进购物点。</w:t>
      </w:r>
    </w:p>
    <w:p w14:paraId="010BE0EB">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10.制定应急预案，发放《行程安排表》和《注意事项》。外出参观游览每辆车安排导游一名。如遇意外突发事件要及时妥善处理，并做好善后处理工作。</w:t>
      </w:r>
    </w:p>
    <w:p w14:paraId="3FC03F62">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11.每批每人配发疗养证一张、帽子一顶、矿泉水不限量供应。参加疗休养人员名单和个人信息不得外泄。</w:t>
      </w:r>
    </w:p>
    <w:p w14:paraId="4D4C6C4B">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12.实际参加人数可能会有所减少，行程安排应满足上述安排。</w:t>
      </w:r>
    </w:p>
    <w:p w14:paraId="355F1707">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13.各投标单位在报价时应分类详尽列出房费、餐费、门票、全陪费用、保险、车费（说明车辆的种类、座位数及各个区段的费用）等。成人报价</w:t>
      </w:r>
      <w:r>
        <w:rPr>
          <w:rFonts w:hint="eastAsia" w:ascii="宋体" w:hAnsi="宋体" w:eastAsia="宋体" w:cs="宋体"/>
          <w:bCs/>
          <w:color w:val="auto"/>
          <w:sz w:val="24"/>
          <w:lang w:val="en-US" w:eastAsia="zh-CN"/>
        </w:rPr>
        <w:t>省外</w:t>
      </w:r>
      <w:r>
        <w:rPr>
          <w:rFonts w:hint="eastAsia" w:ascii="宋体" w:hAnsi="宋体" w:eastAsia="宋体" w:cs="宋体"/>
          <w:bCs/>
          <w:color w:val="auto"/>
          <w:sz w:val="24"/>
        </w:rPr>
        <w:t>5天4晚（含在途时间）报价：</w:t>
      </w:r>
      <w:r>
        <w:rPr>
          <w:rFonts w:hint="eastAsia" w:ascii="宋体" w:hAnsi="宋体" w:eastAsia="宋体" w:cs="宋体"/>
          <w:bCs/>
          <w:color w:val="auto"/>
          <w:sz w:val="24"/>
          <w:lang w:val="en-US" w:eastAsia="zh-CN"/>
        </w:rPr>
        <w:t>3000</w:t>
      </w:r>
      <w:r>
        <w:rPr>
          <w:rFonts w:hint="eastAsia" w:ascii="宋体" w:hAnsi="宋体" w:eastAsia="宋体" w:cs="宋体"/>
          <w:bCs/>
          <w:color w:val="auto"/>
          <w:sz w:val="24"/>
        </w:rPr>
        <w:t>元/人</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600元/人/天</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省内</w:t>
      </w:r>
      <w:r>
        <w:rPr>
          <w:rFonts w:hint="eastAsia" w:ascii="宋体" w:hAnsi="宋体" w:eastAsia="宋体" w:cs="宋体"/>
          <w:bCs/>
          <w:color w:val="auto"/>
          <w:sz w:val="24"/>
        </w:rPr>
        <w:t>4天3晚（含在途时间）报价：</w:t>
      </w:r>
      <w:r>
        <w:rPr>
          <w:rFonts w:hint="eastAsia" w:ascii="宋体" w:hAnsi="宋体" w:eastAsia="宋体" w:cs="宋体"/>
          <w:bCs/>
          <w:color w:val="auto"/>
          <w:sz w:val="24"/>
          <w:lang w:val="en-US" w:eastAsia="zh-CN"/>
        </w:rPr>
        <w:t>2400</w:t>
      </w:r>
      <w:r>
        <w:rPr>
          <w:rFonts w:hint="eastAsia" w:ascii="宋体" w:hAnsi="宋体" w:eastAsia="宋体" w:cs="宋体"/>
          <w:bCs/>
          <w:color w:val="auto"/>
          <w:sz w:val="24"/>
        </w:rPr>
        <w:t>元/人</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600元/人/天</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r>
        <w:rPr>
          <w:rFonts w:hint="eastAsia" w:ascii="宋体" w:hAnsi="宋体" w:eastAsia="宋体" w:cs="宋体"/>
          <w:snapToGrid w:val="0"/>
          <w:color w:val="auto"/>
          <w:sz w:val="24"/>
        </w:rPr>
        <w:t>另报价中请备注不满12周岁不占床儿童费用。</w:t>
      </w:r>
    </w:p>
    <w:p w14:paraId="1C034AAD">
      <w:pPr>
        <w:spacing w:before="120" w:beforeLines="50" w:line="360" w:lineRule="auto"/>
        <w:ind w:firstLine="566" w:firstLineChars="236"/>
        <w:rPr>
          <w:rFonts w:hint="eastAsia" w:ascii="宋体" w:hAnsi="宋体" w:eastAsia="宋体" w:cs="宋体"/>
          <w:snapToGrid w:val="0"/>
          <w:color w:val="auto"/>
          <w:sz w:val="24"/>
          <w:lang w:eastAsia="zh-CN"/>
        </w:rPr>
      </w:pPr>
      <w:r>
        <w:rPr>
          <w:rFonts w:hint="eastAsia" w:ascii="宋体" w:hAnsi="宋体" w:eastAsia="宋体" w:cs="宋体"/>
          <w:snapToGrid w:val="0"/>
          <w:color w:val="auto"/>
          <w:sz w:val="24"/>
        </w:rPr>
        <w:t>（四）其他要求</w:t>
      </w:r>
      <w:r>
        <w:rPr>
          <w:rFonts w:hint="eastAsia" w:ascii="宋体" w:hAnsi="宋体" w:eastAsia="宋体" w:cs="宋体"/>
          <w:snapToGrid w:val="0"/>
          <w:color w:val="auto"/>
          <w:sz w:val="24"/>
          <w:lang w:eastAsia="zh-CN"/>
        </w:rPr>
        <w:t>：</w:t>
      </w:r>
    </w:p>
    <w:p w14:paraId="57E18743">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项目实施方案中标后一周内报</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做确认，如遇疫情、恶劣天气等特殊情况，无法成团出行目的地的，需及时调整出行方案，</w:t>
      </w:r>
      <w:r>
        <w:rPr>
          <w:rFonts w:hint="eastAsia" w:ascii="宋体" w:hAnsi="宋体" w:eastAsia="宋体" w:cs="宋体"/>
          <w:snapToGrid w:val="0"/>
          <w:color w:val="auto"/>
          <w:sz w:val="24"/>
          <w:lang w:eastAsia="zh-CN"/>
        </w:rPr>
        <w:t>采购人</w:t>
      </w:r>
      <w:r>
        <w:rPr>
          <w:rFonts w:hint="eastAsia" w:ascii="宋体" w:hAnsi="宋体" w:eastAsia="宋体" w:cs="宋体"/>
          <w:snapToGrid w:val="0"/>
          <w:color w:val="auto"/>
          <w:sz w:val="24"/>
        </w:rPr>
        <w:t>认可后可调整目的地或视情况取消出行。</w:t>
      </w:r>
    </w:p>
    <w:p w14:paraId="020EEBA9">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2</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教职工直系亲属参加疗休养活动的，仅限70周岁以下人员。</w:t>
      </w:r>
    </w:p>
    <w:p w14:paraId="11736F77">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3</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家属参与疗休养的，由中标单位与家属自行结算费用。</w:t>
      </w:r>
    </w:p>
    <w:p w14:paraId="1487DD23">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4</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 xml:space="preserve">因国家政策原因或者其它不可抗力无法成行的，双方自行解除合同，各自承担相应损失。 </w:t>
      </w:r>
    </w:p>
    <w:p w14:paraId="3B3B34F9">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5</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儿童费用参考往年经验特做一下约定，</w:t>
      </w:r>
      <w:r>
        <w:rPr>
          <w:rFonts w:hint="eastAsia" w:ascii="宋体" w:hAnsi="宋体" w:eastAsia="宋体" w:cs="宋体"/>
          <w:snapToGrid w:val="0"/>
          <w:color w:val="auto"/>
          <w:sz w:val="24"/>
          <w:lang w:eastAsia="zh-CN"/>
        </w:rPr>
        <w:t>供应商</w:t>
      </w:r>
      <w:r>
        <w:rPr>
          <w:rFonts w:hint="eastAsia" w:ascii="宋体" w:hAnsi="宋体" w:eastAsia="宋体" w:cs="宋体"/>
          <w:snapToGrid w:val="0"/>
          <w:color w:val="auto"/>
          <w:sz w:val="24"/>
        </w:rPr>
        <w:t>应综合考虑：</w:t>
      </w:r>
    </w:p>
    <w:p w14:paraId="696C0334">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（1）3周岁以内儿童（不占床）:收取保险、</w:t>
      </w:r>
      <w:r>
        <w:rPr>
          <w:rFonts w:hint="eastAsia" w:ascii="宋体" w:hAnsi="宋体" w:cs="宋体"/>
          <w:snapToGrid w:val="0"/>
          <w:color w:val="auto"/>
          <w:sz w:val="24"/>
          <w:lang w:val="en-US" w:eastAsia="zh-CN"/>
        </w:rPr>
        <w:t>占座</w:t>
      </w:r>
      <w:r>
        <w:rPr>
          <w:rFonts w:hint="eastAsia" w:ascii="宋体" w:hAnsi="宋体" w:eastAsia="宋体" w:cs="宋体"/>
          <w:snapToGrid w:val="0"/>
          <w:color w:val="auto"/>
          <w:sz w:val="24"/>
        </w:rPr>
        <w:t>交通费，其它费用均免，</w:t>
      </w:r>
      <w:r>
        <w:rPr>
          <w:rFonts w:hint="eastAsia" w:ascii="宋体" w:hAnsi="宋体" w:eastAsia="宋体" w:cs="宋体"/>
          <w:snapToGrid w:val="0"/>
          <w:color w:val="auto"/>
          <w:sz w:val="24"/>
        </w:rPr>
        <w:t>如有门票产生追加相应门票，如需占床追加床位费。</w:t>
      </w:r>
    </w:p>
    <w:p w14:paraId="6FC3DE6B">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（2）3-12周岁以内儿童（不占床）：收取保险、</w:t>
      </w:r>
      <w:r>
        <w:rPr>
          <w:rFonts w:hint="eastAsia" w:ascii="宋体" w:hAnsi="宋体" w:eastAsia="宋体" w:cs="宋体"/>
          <w:snapToGrid w:val="0"/>
          <w:color w:val="auto"/>
          <w:sz w:val="24"/>
        </w:rPr>
        <w:t>交通费、半价正餐、</w:t>
      </w:r>
      <w:r>
        <w:rPr>
          <w:rFonts w:hint="eastAsia" w:ascii="宋体" w:hAnsi="宋体" w:eastAsia="宋体" w:cs="宋体"/>
          <w:snapToGrid w:val="0"/>
          <w:color w:val="auto"/>
          <w:sz w:val="24"/>
        </w:rPr>
        <w:t>如有门票产生追加相应门票，如需占床追加床位费。</w:t>
      </w:r>
    </w:p>
    <w:p w14:paraId="4838AABA">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（3）12周岁以上儿童（不占床）：按成人收费减免房费。</w:t>
      </w:r>
    </w:p>
    <w:p w14:paraId="40FA8526">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（4）12周岁以上儿童（占床）：按成人收费。</w:t>
      </w:r>
    </w:p>
    <w:p w14:paraId="33596444">
      <w:pPr>
        <w:spacing w:before="120" w:beforeLines="50" w:line="360" w:lineRule="auto"/>
        <w:ind w:firstLine="566" w:firstLineChars="236"/>
        <w:rPr>
          <w:rFonts w:hint="eastAsia" w:ascii="宋体" w:hAnsi="宋体" w:eastAsia="宋体" w:cs="宋体"/>
          <w:snapToGrid w:val="0"/>
          <w:color w:val="auto"/>
          <w:sz w:val="24"/>
        </w:rPr>
      </w:pPr>
      <w:r>
        <w:rPr>
          <w:rFonts w:hint="eastAsia" w:ascii="宋体" w:hAnsi="宋体" w:eastAsia="宋体" w:cs="宋体"/>
          <w:snapToGrid w:val="0"/>
          <w:color w:val="auto"/>
          <w:sz w:val="24"/>
        </w:rPr>
        <w:t>注：无床儿童早餐自行解决（按酒店规定）</w:t>
      </w:r>
      <w:r>
        <w:rPr>
          <w:rFonts w:hint="eastAsia" w:ascii="宋体" w:hAnsi="宋体" w:cs="宋体"/>
          <w:snapToGrid w:val="0"/>
          <w:color w:val="auto"/>
          <w:sz w:val="24"/>
          <w:lang w:eastAsia="zh-CN"/>
        </w:rPr>
        <w:t>，</w:t>
      </w:r>
      <w:r>
        <w:rPr>
          <w:rFonts w:hint="eastAsia" w:ascii="宋体" w:hAnsi="宋体" w:cs="宋体"/>
          <w:snapToGrid w:val="0"/>
          <w:color w:val="auto"/>
          <w:sz w:val="24"/>
          <w:lang w:val="en-US" w:eastAsia="zh-CN"/>
        </w:rPr>
        <w:t>其他费用以实际产生为准</w:t>
      </w:r>
      <w:r>
        <w:rPr>
          <w:rFonts w:hint="eastAsia" w:ascii="宋体" w:hAnsi="宋体" w:eastAsia="宋体" w:cs="宋体"/>
          <w:snapToGrid w:val="0"/>
          <w:color w:val="auto"/>
          <w:sz w:val="24"/>
        </w:rPr>
        <w:t>。</w:t>
      </w:r>
    </w:p>
    <w:p w14:paraId="40724DBF">
      <w:pPr>
        <w:bidi w:val="0"/>
        <w:rPr>
          <w:rFonts w:hint="eastAsia" w:eastAsia="宋体"/>
          <w:b/>
          <w:bCs/>
          <w:color w:val="auto"/>
          <w:sz w:val="28"/>
          <w:szCs w:val="28"/>
        </w:rPr>
      </w:pPr>
      <w:r>
        <w:rPr>
          <w:rFonts w:hint="eastAsia" w:eastAsia="宋体"/>
          <w:b/>
          <w:bCs/>
          <w:color w:val="auto"/>
          <w:sz w:val="28"/>
          <w:szCs w:val="28"/>
        </w:rPr>
        <w:t>三、商务要求表</w:t>
      </w:r>
    </w:p>
    <w:tbl>
      <w:tblPr>
        <w:tblStyle w:val="60"/>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7713"/>
      </w:tblGrid>
      <w:tr w14:paraId="67BF2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638" w:type="dxa"/>
            <w:tcBorders>
              <w:top w:val="single" w:color="auto" w:sz="4" w:space="0"/>
              <w:left w:val="single" w:color="auto" w:sz="4" w:space="0"/>
              <w:bottom w:val="single" w:color="auto" w:sz="4" w:space="0"/>
              <w:right w:val="single" w:color="auto" w:sz="4" w:space="0"/>
            </w:tcBorders>
            <w:vAlign w:val="center"/>
          </w:tcPr>
          <w:p w14:paraId="7C1D66D5">
            <w:pPr>
              <w:spacing w:before="240" w:beforeLines="100" w:after="240" w:afterLines="10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投标报价</w:t>
            </w:r>
          </w:p>
        </w:tc>
        <w:tc>
          <w:tcPr>
            <w:tcW w:w="7713" w:type="dxa"/>
            <w:tcBorders>
              <w:top w:val="single" w:color="auto" w:sz="4" w:space="0"/>
              <w:left w:val="single" w:color="auto" w:sz="4" w:space="0"/>
              <w:bottom w:val="single" w:color="auto" w:sz="4" w:space="0"/>
              <w:right w:val="single" w:color="auto" w:sz="4" w:space="0"/>
            </w:tcBorders>
            <w:vAlign w:val="center"/>
          </w:tcPr>
          <w:p w14:paraId="563B46B1">
            <w:pPr>
              <w:spacing w:before="120" w:beforeLines="50" w:after="120" w:afterLines="50"/>
              <w:ind w:right="-21" w:rightChars="-10"/>
              <w:jc w:val="left"/>
              <w:rPr>
                <w:rFonts w:hint="eastAsia" w:ascii="宋体" w:hAnsi="宋体" w:eastAsia="宋体" w:cs="宋体"/>
                <w:bCs/>
                <w:color w:val="auto"/>
                <w:sz w:val="24"/>
              </w:rPr>
            </w:pPr>
            <w:r>
              <w:rPr>
                <w:rFonts w:hint="eastAsia" w:ascii="宋体" w:hAnsi="宋体" w:eastAsia="宋体" w:cs="宋体"/>
                <w:bCs/>
                <w:color w:val="auto"/>
                <w:sz w:val="24"/>
              </w:rPr>
              <w:t>本项目</w:t>
            </w:r>
            <w:r>
              <w:rPr>
                <w:rFonts w:hint="eastAsia" w:ascii="宋体" w:hAnsi="宋体" w:eastAsia="宋体" w:cs="宋体"/>
                <w:bCs/>
                <w:color w:val="auto"/>
                <w:sz w:val="24"/>
                <w:lang w:val="en-US" w:eastAsia="zh-CN"/>
              </w:rPr>
              <w:t>为固定</w:t>
            </w:r>
            <w:r>
              <w:rPr>
                <w:rFonts w:hint="eastAsia" w:ascii="宋体" w:hAnsi="宋体" w:eastAsia="宋体" w:cs="宋体"/>
                <w:bCs/>
                <w:color w:val="auto"/>
                <w:sz w:val="24"/>
              </w:rPr>
              <w:t>投标限价为：</w:t>
            </w:r>
            <w:r>
              <w:rPr>
                <w:rFonts w:hint="eastAsia" w:ascii="宋体" w:hAnsi="宋体" w:eastAsia="宋体" w:cs="宋体"/>
                <w:bCs/>
                <w:color w:val="auto"/>
                <w:sz w:val="24"/>
                <w:lang w:val="en-US" w:eastAsia="zh-CN"/>
              </w:rPr>
              <w:t>省外</w:t>
            </w:r>
            <w:r>
              <w:rPr>
                <w:rFonts w:hint="eastAsia" w:ascii="宋体" w:hAnsi="宋体" w:eastAsia="宋体" w:cs="宋体"/>
                <w:bCs/>
                <w:color w:val="auto"/>
                <w:sz w:val="24"/>
              </w:rPr>
              <w:t>5天4晚（含在途时间）报价：</w:t>
            </w:r>
            <w:r>
              <w:rPr>
                <w:rFonts w:hint="eastAsia" w:ascii="宋体" w:hAnsi="宋体" w:eastAsia="宋体" w:cs="宋体"/>
                <w:bCs/>
                <w:color w:val="auto"/>
                <w:sz w:val="24"/>
                <w:lang w:val="en-US" w:eastAsia="zh-CN"/>
              </w:rPr>
              <w:t>3000</w:t>
            </w:r>
            <w:r>
              <w:rPr>
                <w:rFonts w:hint="eastAsia" w:ascii="宋体" w:hAnsi="宋体" w:eastAsia="宋体" w:cs="宋体"/>
                <w:bCs/>
                <w:color w:val="auto"/>
                <w:sz w:val="24"/>
              </w:rPr>
              <w:t>元/人</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600元/人/天</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省内</w:t>
            </w:r>
            <w:r>
              <w:rPr>
                <w:rFonts w:hint="eastAsia" w:ascii="宋体" w:hAnsi="宋体" w:eastAsia="宋体" w:cs="宋体"/>
                <w:bCs/>
                <w:color w:val="auto"/>
                <w:sz w:val="24"/>
              </w:rPr>
              <w:t>4天3晚（含在途时间）报价：</w:t>
            </w:r>
            <w:r>
              <w:rPr>
                <w:rFonts w:hint="eastAsia" w:ascii="宋体" w:hAnsi="宋体" w:eastAsia="宋体" w:cs="宋体"/>
                <w:bCs/>
                <w:color w:val="auto"/>
                <w:sz w:val="24"/>
                <w:lang w:val="en-US" w:eastAsia="zh-CN"/>
              </w:rPr>
              <w:t>2400</w:t>
            </w:r>
            <w:r>
              <w:rPr>
                <w:rFonts w:hint="eastAsia" w:ascii="宋体" w:hAnsi="宋体" w:eastAsia="宋体" w:cs="宋体"/>
                <w:bCs/>
                <w:color w:val="auto"/>
                <w:sz w:val="24"/>
              </w:rPr>
              <w:t>元/人</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600元/人/天</w:t>
            </w:r>
            <w:r>
              <w:rPr>
                <w:rFonts w:hint="eastAsia" w:ascii="宋体" w:hAnsi="宋体" w:eastAsia="宋体" w:cs="宋体"/>
                <w:bCs/>
                <w:color w:val="auto"/>
                <w:sz w:val="24"/>
                <w:lang w:eastAsia="zh-CN"/>
              </w:rPr>
              <w:t>）。</w:t>
            </w:r>
            <w:r>
              <w:rPr>
                <w:rFonts w:hint="eastAsia" w:ascii="宋体" w:hAnsi="宋体" w:eastAsia="宋体" w:cs="宋体"/>
                <w:bCs/>
                <w:color w:val="auto"/>
                <w:sz w:val="24"/>
              </w:rPr>
              <w:t>超出此限价的投标报价无效。</w:t>
            </w:r>
          </w:p>
        </w:tc>
      </w:tr>
      <w:tr w14:paraId="4BCE3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38" w:type="dxa"/>
            <w:tcBorders>
              <w:top w:val="single" w:color="auto" w:sz="4" w:space="0"/>
              <w:left w:val="single" w:color="auto" w:sz="4" w:space="0"/>
              <w:bottom w:val="single" w:color="auto" w:sz="4" w:space="0"/>
              <w:right w:val="single" w:color="auto" w:sz="4" w:space="0"/>
            </w:tcBorders>
            <w:vAlign w:val="center"/>
          </w:tcPr>
          <w:p w14:paraId="2C81E7A8">
            <w:pPr>
              <w:spacing w:before="240" w:beforeLines="100" w:after="240" w:afterLines="10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服务期</w:t>
            </w:r>
          </w:p>
        </w:tc>
        <w:tc>
          <w:tcPr>
            <w:tcW w:w="7713" w:type="dxa"/>
            <w:tcBorders>
              <w:top w:val="single" w:color="auto" w:sz="4" w:space="0"/>
              <w:left w:val="single" w:color="auto" w:sz="4" w:space="0"/>
              <w:bottom w:val="single" w:color="auto" w:sz="4" w:space="0"/>
              <w:right w:val="single" w:color="auto" w:sz="4" w:space="0"/>
            </w:tcBorders>
            <w:vAlign w:val="center"/>
          </w:tcPr>
          <w:p w14:paraId="0EA0D9BF">
            <w:pPr>
              <w:spacing w:before="120" w:beforeLines="50" w:after="120" w:afterLines="50" w:line="360" w:lineRule="auto"/>
              <w:jc w:val="left"/>
              <w:rPr>
                <w:rFonts w:hint="eastAsia" w:ascii="宋体" w:hAnsi="宋体" w:eastAsia="宋体" w:cs="宋体"/>
                <w:bCs/>
                <w:color w:val="auto"/>
                <w:sz w:val="24"/>
              </w:rPr>
            </w:pPr>
            <w:r>
              <w:rPr>
                <w:rFonts w:hint="eastAsia" w:ascii="宋体" w:hAnsi="宋体" w:eastAsia="宋体" w:cs="宋体"/>
                <w:color w:val="auto"/>
                <w:sz w:val="24"/>
              </w:rPr>
              <w:t>合同签订后具体以</w:t>
            </w:r>
            <w:r>
              <w:rPr>
                <w:rFonts w:hint="eastAsia" w:ascii="宋体" w:hAnsi="宋体" w:eastAsia="宋体" w:cs="宋体"/>
                <w:color w:val="auto"/>
                <w:sz w:val="24"/>
                <w:lang w:eastAsia="zh-CN"/>
              </w:rPr>
              <w:t>采购人</w:t>
            </w:r>
            <w:r>
              <w:rPr>
                <w:rFonts w:hint="eastAsia" w:ascii="宋体" w:hAnsi="宋体" w:eastAsia="宋体" w:cs="宋体"/>
                <w:color w:val="auto"/>
                <w:sz w:val="24"/>
              </w:rPr>
              <w:t>通知为准。</w:t>
            </w:r>
            <w:r>
              <w:rPr>
                <w:rFonts w:hint="eastAsia" w:ascii="宋体" w:hAnsi="宋体" w:eastAsia="宋体" w:cs="宋体"/>
                <w:color w:val="auto"/>
                <w:sz w:val="24"/>
              </w:rPr>
              <w:t>中标单位没有按合同规定服务，</w:t>
            </w:r>
            <w:r>
              <w:rPr>
                <w:rFonts w:hint="eastAsia" w:ascii="宋体" w:hAnsi="宋体" w:eastAsia="宋体" w:cs="宋体"/>
                <w:color w:val="auto"/>
                <w:sz w:val="24"/>
                <w:lang w:eastAsia="zh-CN"/>
              </w:rPr>
              <w:t>采购人</w:t>
            </w:r>
            <w:r>
              <w:rPr>
                <w:rFonts w:hint="eastAsia" w:ascii="宋体" w:hAnsi="宋体" w:eastAsia="宋体" w:cs="宋体"/>
                <w:color w:val="auto"/>
                <w:sz w:val="24"/>
              </w:rPr>
              <w:t>有权终止合同，另行招标采购。中标单位不得将相关工作转包，一经发现有转包行为本合同自动终止，并追究中标单位相关责任。</w:t>
            </w:r>
          </w:p>
        </w:tc>
      </w:tr>
      <w:tr w14:paraId="0DED7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38" w:type="dxa"/>
            <w:tcBorders>
              <w:top w:val="single" w:color="auto" w:sz="4" w:space="0"/>
              <w:left w:val="single" w:color="auto" w:sz="4" w:space="0"/>
              <w:bottom w:val="single" w:color="auto" w:sz="4" w:space="0"/>
              <w:right w:val="single" w:color="auto" w:sz="4" w:space="0"/>
            </w:tcBorders>
            <w:vAlign w:val="center"/>
          </w:tcPr>
          <w:p w14:paraId="4093E72C">
            <w:pPr>
              <w:spacing w:before="240" w:beforeLines="100" w:after="240" w:afterLines="10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付款方式和支付条件</w:t>
            </w:r>
          </w:p>
        </w:tc>
        <w:tc>
          <w:tcPr>
            <w:tcW w:w="7713" w:type="dxa"/>
            <w:tcBorders>
              <w:top w:val="single" w:color="auto" w:sz="4" w:space="0"/>
              <w:left w:val="single" w:color="auto" w:sz="4" w:space="0"/>
              <w:bottom w:val="single" w:color="auto" w:sz="4" w:space="0"/>
              <w:right w:val="single" w:color="auto" w:sz="4" w:space="0"/>
            </w:tcBorders>
            <w:vAlign w:val="center"/>
          </w:tcPr>
          <w:p w14:paraId="1FD1BB74">
            <w:pPr>
              <w:spacing w:before="120" w:beforeLines="50" w:after="120" w:afterLines="50" w:line="360" w:lineRule="auto"/>
              <w:jc w:val="left"/>
              <w:rPr>
                <w:rFonts w:hint="eastAsia" w:ascii="宋体" w:hAnsi="宋体" w:eastAsia="宋体" w:cs="宋体"/>
                <w:color w:val="auto"/>
                <w:sz w:val="24"/>
              </w:rPr>
            </w:pPr>
            <w:r>
              <w:rPr>
                <w:rFonts w:hint="eastAsia" w:ascii="宋体" w:hAnsi="宋体" w:eastAsia="宋体" w:cs="宋体"/>
                <w:color w:val="auto"/>
                <w:sz w:val="24"/>
              </w:rPr>
              <w:t>合同签订并成团后支付40%，行程结束后按合同支付余款。</w:t>
            </w:r>
          </w:p>
          <w:p w14:paraId="101B99F1">
            <w:pPr>
              <w:spacing w:before="120" w:beforeLines="50" w:after="120" w:afterLines="50" w:line="360" w:lineRule="auto"/>
              <w:jc w:val="left"/>
              <w:rPr>
                <w:rFonts w:hint="eastAsia" w:ascii="宋体" w:hAnsi="宋体" w:eastAsia="宋体" w:cs="宋体"/>
                <w:bCs/>
                <w:color w:val="auto"/>
                <w:sz w:val="24"/>
              </w:rPr>
            </w:pPr>
            <w:r>
              <w:rPr>
                <w:rFonts w:hint="eastAsia" w:ascii="宋体" w:hAnsi="宋体" w:eastAsia="宋体" w:cs="宋体"/>
                <w:color w:val="auto"/>
                <w:sz w:val="24"/>
              </w:rPr>
              <w:t>注：付款前，</w:t>
            </w:r>
            <w:r>
              <w:rPr>
                <w:rFonts w:hint="eastAsia" w:ascii="宋体" w:hAnsi="宋体" w:eastAsia="宋体" w:cs="宋体"/>
                <w:bCs/>
                <w:color w:val="auto"/>
                <w:sz w:val="24"/>
              </w:rPr>
              <w:t>中标人</w:t>
            </w:r>
            <w:r>
              <w:rPr>
                <w:rFonts w:hint="eastAsia" w:ascii="宋体" w:hAnsi="宋体" w:eastAsia="宋体" w:cs="宋体"/>
                <w:color w:val="auto"/>
                <w:sz w:val="24"/>
              </w:rPr>
              <w:t>须提供符合要求的财务发票，否则</w:t>
            </w:r>
            <w:r>
              <w:rPr>
                <w:rFonts w:hint="eastAsia" w:ascii="宋体" w:hAnsi="宋体" w:eastAsia="宋体" w:cs="宋体"/>
                <w:color w:val="auto"/>
                <w:sz w:val="24"/>
                <w:lang w:eastAsia="zh-CN"/>
              </w:rPr>
              <w:t>采购人</w:t>
            </w:r>
            <w:r>
              <w:rPr>
                <w:rFonts w:hint="eastAsia" w:ascii="宋体" w:hAnsi="宋体" w:eastAsia="宋体" w:cs="宋体"/>
                <w:color w:val="auto"/>
                <w:sz w:val="24"/>
              </w:rPr>
              <w:t>有权不予支付，且不承担违约责任，但</w:t>
            </w:r>
            <w:r>
              <w:rPr>
                <w:rFonts w:hint="eastAsia" w:ascii="宋体" w:hAnsi="宋体" w:eastAsia="宋体" w:cs="宋体"/>
                <w:bCs/>
                <w:color w:val="auto"/>
                <w:sz w:val="24"/>
              </w:rPr>
              <w:t>中标人</w:t>
            </w:r>
            <w:r>
              <w:rPr>
                <w:rFonts w:hint="eastAsia" w:ascii="宋体" w:hAnsi="宋体" w:eastAsia="宋体" w:cs="宋体"/>
                <w:color w:val="auto"/>
                <w:sz w:val="24"/>
              </w:rPr>
              <w:t>仍须履行本合同。</w:t>
            </w:r>
          </w:p>
        </w:tc>
      </w:tr>
      <w:tr w14:paraId="22E70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38" w:type="dxa"/>
            <w:tcBorders>
              <w:top w:val="single" w:color="auto" w:sz="4" w:space="0"/>
              <w:left w:val="single" w:color="auto" w:sz="4" w:space="0"/>
              <w:bottom w:val="single" w:color="auto" w:sz="4" w:space="0"/>
              <w:right w:val="single" w:color="auto" w:sz="4" w:space="0"/>
            </w:tcBorders>
            <w:vAlign w:val="center"/>
          </w:tcPr>
          <w:p w14:paraId="300D7831">
            <w:pPr>
              <w:spacing w:before="240" w:beforeLines="100" w:after="240" w:afterLines="100" w:line="360" w:lineRule="auto"/>
              <w:jc w:val="center"/>
              <w:rPr>
                <w:rFonts w:hint="eastAsia" w:ascii="宋体" w:hAnsi="宋体" w:eastAsia="宋体" w:cs="宋体"/>
                <w:b/>
                <w:bCs/>
                <w:color w:val="auto"/>
                <w:sz w:val="24"/>
              </w:rPr>
            </w:pPr>
            <w:r>
              <w:rPr>
                <w:rFonts w:hint="eastAsia" w:ascii="宋体" w:hAnsi="宋体" w:eastAsia="宋体" w:cs="宋体"/>
                <w:b/>
                <w:color w:val="auto"/>
                <w:sz w:val="24"/>
              </w:rPr>
              <w:t>其他约定</w:t>
            </w:r>
          </w:p>
        </w:tc>
        <w:tc>
          <w:tcPr>
            <w:tcW w:w="7713" w:type="dxa"/>
            <w:tcBorders>
              <w:top w:val="single" w:color="auto" w:sz="4" w:space="0"/>
              <w:left w:val="single" w:color="auto" w:sz="4" w:space="0"/>
              <w:bottom w:val="single" w:color="auto" w:sz="4" w:space="0"/>
              <w:right w:val="single" w:color="auto" w:sz="4" w:space="0"/>
            </w:tcBorders>
            <w:vAlign w:val="center"/>
          </w:tcPr>
          <w:p w14:paraId="0FC8BC28">
            <w:pPr>
              <w:adjustRightInd w:val="0"/>
              <w:snapToGrid w:val="0"/>
              <w:spacing w:before="120" w:beforeLines="50" w:after="120" w:afterLines="50" w:line="360" w:lineRule="auto"/>
              <w:jc w:val="left"/>
              <w:rPr>
                <w:rFonts w:hint="eastAsia" w:ascii="宋体" w:hAnsi="宋体" w:eastAsia="宋体" w:cs="宋体"/>
                <w:bCs/>
                <w:color w:val="auto"/>
                <w:sz w:val="24"/>
              </w:rPr>
            </w:pPr>
            <w:r>
              <w:rPr>
                <w:rFonts w:hint="eastAsia" w:ascii="宋体" w:hAnsi="宋体" w:eastAsia="宋体" w:cs="宋体"/>
                <w:color w:val="auto"/>
                <w:sz w:val="24"/>
              </w:rPr>
              <w:t>项目实施过程中发生的死亡、人身伤害、财产损失、损害以及任何其它损失、损害和引起的费用和开支，由中标人承担全部责任。</w:t>
            </w:r>
          </w:p>
        </w:tc>
      </w:tr>
    </w:tbl>
    <w:p w14:paraId="226817CD">
      <w:pPr>
        <w:rPr>
          <w:rFonts w:hAnsi="宋体"/>
          <w:bCs/>
          <w:color w:val="auto"/>
          <w:kern w:val="0"/>
          <w:sz w:val="24"/>
        </w:rPr>
      </w:pPr>
      <w:r>
        <w:rPr>
          <w:rFonts w:hint="eastAsia" w:ascii="宋体" w:hAnsi="宋体"/>
          <w:color w:val="auto"/>
          <w:sz w:val="24"/>
        </w:rPr>
        <w:br w:type="page"/>
      </w:r>
    </w:p>
    <w:p w14:paraId="5F1C02B2">
      <w:pPr>
        <w:adjustRightInd w:val="0"/>
        <w:snapToGrid w:val="0"/>
        <w:spacing w:line="360" w:lineRule="auto"/>
        <w:jc w:val="center"/>
        <w:rPr>
          <w:b/>
          <w:color w:val="auto"/>
          <w:kern w:val="0"/>
          <w:sz w:val="32"/>
          <w:szCs w:val="32"/>
        </w:rPr>
        <w:sectPr>
          <w:headerReference r:id="rId3" w:type="default"/>
          <w:footerReference r:id="rId4" w:type="default"/>
          <w:pgSz w:w="11906" w:h="16838"/>
          <w:pgMar w:top="1418" w:right="1418" w:bottom="1247" w:left="1418" w:header="851" w:footer="992" w:gutter="0"/>
          <w:pgNumType w:fmt="decimal"/>
          <w:cols w:space="720" w:num="1"/>
          <w:docGrid w:type="linesAndChars" w:linePitch="312" w:charSpace="0"/>
        </w:sectPr>
      </w:pPr>
    </w:p>
    <w:p w14:paraId="253DBC53">
      <w:pPr>
        <w:adjustRightInd/>
        <w:spacing w:line="360" w:lineRule="auto"/>
        <w:jc w:val="center"/>
        <w:outlineLvl w:val="0"/>
        <w:rPr>
          <w:rFonts w:cs="仿宋_GB2312" w:asciiTheme="minorEastAsia" w:hAnsiTheme="minorEastAsia" w:eastAsiaTheme="minorEastAsia"/>
          <w:b/>
          <w:color w:val="auto"/>
          <w:sz w:val="36"/>
          <w:szCs w:val="36"/>
        </w:rPr>
      </w:pPr>
      <w:bookmarkStart w:id="109" w:name="_Toc18038"/>
      <w:r>
        <w:rPr>
          <w:rFonts w:hint="eastAsia" w:cs="仿宋_GB2312" w:asciiTheme="minorEastAsia" w:hAnsiTheme="minorEastAsia" w:eastAsiaTheme="minorEastAsia"/>
          <w:b/>
          <w:color w:val="auto"/>
          <w:sz w:val="36"/>
          <w:szCs w:val="36"/>
        </w:rPr>
        <w:t xml:space="preserve">第五部分  </w:t>
      </w:r>
      <w:bookmarkEnd w:id="106"/>
      <w:bookmarkEnd w:id="107"/>
      <w:bookmarkStart w:id="110" w:name="第四部分"/>
      <w:r>
        <w:rPr>
          <w:rFonts w:hint="eastAsia" w:cs="仿宋_GB2312" w:asciiTheme="minorEastAsia" w:hAnsiTheme="minorEastAsia" w:eastAsiaTheme="minorEastAsia"/>
          <w:b/>
          <w:color w:val="auto"/>
          <w:sz w:val="36"/>
          <w:szCs w:val="36"/>
        </w:rPr>
        <w:t>评审方法及评审标准</w:t>
      </w:r>
      <w:bookmarkEnd w:id="109"/>
    </w:p>
    <w:p w14:paraId="642C4180">
      <w:pPr>
        <w:pStyle w:val="393"/>
        <w:spacing w:before="0"/>
        <w:ind w:firstLine="643"/>
        <w:jc w:val="center"/>
        <w:rPr>
          <w:rFonts w:hint="eastAsia" w:cs="Arial" w:asciiTheme="minorEastAsia" w:hAnsiTheme="minorEastAsia" w:eastAsiaTheme="minorEastAsia"/>
          <w:b/>
          <w:color w:val="auto"/>
          <w:kern w:val="0"/>
          <w:sz w:val="24"/>
        </w:rPr>
      </w:pPr>
      <w:r>
        <w:rPr>
          <w:rFonts w:hint="eastAsia" w:cs="仿宋_GB2312" w:asciiTheme="minorEastAsia" w:hAnsiTheme="minorEastAsia" w:eastAsiaTheme="minorEastAsia"/>
          <w:b/>
          <w:color w:val="auto"/>
          <w:sz w:val="32"/>
        </w:rPr>
        <w:t>评审方法前附表</w:t>
      </w:r>
    </w:p>
    <w:tbl>
      <w:tblPr>
        <w:tblStyle w:val="61"/>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137"/>
        <w:gridCol w:w="749"/>
        <w:gridCol w:w="1424"/>
      </w:tblGrid>
      <w:tr w14:paraId="6B00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C8547F4">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137" w:type="dxa"/>
            <w:vAlign w:val="center"/>
          </w:tcPr>
          <w:p w14:paraId="3C685F34">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49" w:type="dxa"/>
            <w:vAlign w:val="center"/>
          </w:tcPr>
          <w:p w14:paraId="0696DBDD">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424" w:type="dxa"/>
            <w:vAlign w:val="center"/>
          </w:tcPr>
          <w:p w14:paraId="6F07D4DC">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中评标标准相应的商务技术资料目录</w:t>
            </w:r>
          </w:p>
        </w:tc>
      </w:tr>
      <w:tr w14:paraId="150F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68ACA0D2">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5AF3470D">
            <w:pPr>
              <w:pStyle w:val="393"/>
              <w:snapToGrid w:val="0"/>
              <w:spacing w:before="0" w:line="240" w:lineRule="auto"/>
              <w:ind w:firstLine="0" w:firstLineChars="0"/>
              <w:jc w:val="left"/>
              <w:rPr>
                <w:rFonts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自202</w:t>
            </w:r>
            <w:r>
              <w:rPr>
                <w:rFonts w:hint="eastAsia" w:ascii="宋体" w:hAnsi="宋体" w:cs="宋体"/>
                <w:color w:val="auto"/>
                <w:szCs w:val="24"/>
                <w:lang w:val="en-US" w:eastAsia="zh-CN"/>
              </w:rPr>
              <w:t>1</w:t>
            </w:r>
            <w:r>
              <w:rPr>
                <w:rFonts w:hint="eastAsia" w:ascii="宋体" w:hAnsi="宋体" w:cs="宋体"/>
                <w:color w:val="auto"/>
                <w:szCs w:val="24"/>
              </w:rPr>
              <w:t>年1月1日以来（以合同最终签订日期为准），承接</w:t>
            </w:r>
            <w:r>
              <w:rPr>
                <w:rFonts w:hint="eastAsia" w:ascii="宋体" w:hAnsi="宋体" w:cs="宋体"/>
                <w:color w:val="auto"/>
                <w:szCs w:val="24"/>
                <w:lang w:val="en-US" w:eastAsia="zh-CN"/>
              </w:rPr>
              <w:t>过</w:t>
            </w:r>
            <w:r>
              <w:rPr>
                <w:rFonts w:hint="eastAsia" w:ascii="宋体" w:hAnsi="宋体" w:cs="宋体"/>
                <w:color w:val="auto"/>
                <w:szCs w:val="24"/>
              </w:rPr>
              <w:t>疗休养服务项目业绩的，每提供一份项目业绩得0.5分，最高得</w:t>
            </w:r>
            <w:r>
              <w:rPr>
                <w:rFonts w:hint="eastAsia" w:ascii="宋体" w:hAnsi="宋体" w:cs="宋体"/>
                <w:color w:val="auto"/>
                <w:szCs w:val="24"/>
                <w:lang w:val="en-US" w:eastAsia="zh-CN"/>
              </w:rPr>
              <w:t>1</w:t>
            </w:r>
            <w:r>
              <w:rPr>
                <w:rFonts w:hint="eastAsia" w:ascii="宋体" w:hAnsi="宋体" w:cs="宋体"/>
                <w:color w:val="auto"/>
                <w:szCs w:val="24"/>
              </w:rPr>
              <w:t>分。</w:t>
            </w:r>
          </w:p>
          <w:p w14:paraId="3634EB93">
            <w:pPr>
              <w:pStyle w:val="393"/>
              <w:snapToGrid w:val="0"/>
              <w:spacing w:before="0" w:line="240" w:lineRule="auto"/>
              <w:ind w:firstLine="0" w:firstLineChars="0"/>
              <w:jc w:val="left"/>
              <w:rPr>
                <w:rFonts w:hint="eastAsia" w:ascii="宋体" w:hAnsi="宋体" w:eastAsia="宋体" w:cs="宋体"/>
                <w:color w:val="auto"/>
                <w:sz w:val="24"/>
                <w:szCs w:val="24"/>
              </w:rPr>
            </w:pPr>
            <w:r>
              <w:rPr>
                <w:rFonts w:hint="eastAsia" w:ascii="宋体" w:hAnsi="宋体" w:cs="宋体"/>
                <w:color w:val="auto"/>
                <w:szCs w:val="24"/>
              </w:rPr>
              <w:t>证明材料：提供合同复印件加盖公章（合同内容无法体现项目内容的可另行提供合同中甲方出具的证明材料），否则不得分。</w:t>
            </w:r>
          </w:p>
        </w:tc>
        <w:tc>
          <w:tcPr>
            <w:tcW w:w="749" w:type="dxa"/>
            <w:vAlign w:val="center"/>
          </w:tcPr>
          <w:p w14:paraId="4635D78D">
            <w:pPr>
              <w:pStyle w:val="393"/>
              <w:spacing w:before="0"/>
              <w:ind w:firstLine="0" w:firstLineChars="0"/>
              <w:jc w:val="center"/>
              <w:rPr>
                <w:rFonts w:hint="default" w:ascii="宋体" w:hAnsi="宋体" w:eastAsia="宋体" w:cs="宋体"/>
                <w:color w:val="auto"/>
                <w:sz w:val="24"/>
                <w:szCs w:val="24"/>
                <w:lang w:val="en-US" w:eastAsia="zh-CN"/>
              </w:rPr>
            </w:pPr>
            <w:r>
              <w:rPr>
                <w:rFonts w:hint="eastAsia" w:cs="仿宋_GB2312" w:asciiTheme="minorEastAsia" w:hAnsiTheme="minorEastAsia" w:eastAsiaTheme="minorEastAsia"/>
                <w:color w:val="auto"/>
                <w:szCs w:val="24"/>
                <w:lang w:val="en-US" w:eastAsia="zh-CN"/>
              </w:rPr>
              <w:t>1</w:t>
            </w:r>
          </w:p>
        </w:tc>
        <w:tc>
          <w:tcPr>
            <w:tcW w:w="1424" w:type="dxa"/>
            <w:vAlign w:val="center"/>
          </w:tcPr>
          <w:p w14:paraId="39866D6F">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693E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055414A7">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3EC5BCF3">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具有质量管理体系认证证书、环境</w:t>
            </w:r>
            <w:r>
              <w:rPr>
                <w:rFonts w:hint="eastAsia" w:ascii="宋体" w:hAnsi="宋体" w:cs="宋体"/>
                <w:color w:val="auto"/>
                <w:szCs w:val="24"/>
                <w:lang w:val="en-US" w:eastAsia="zh-CN"/>
              </w:rPr>
              <w:t>管理</w:t>
            </w:r>
            <w:r>
              <w:rPr>
                <w:rFonts w:hint="eastAsia" w:ascii="宋体" w:hAnsi="宋体" w:cs="宋体"/>
                <w:color w:val="auto"/>
                <w:szCs w:val="24"/>
              </w:rPr>
              <w:t>体系认证证书和职业健康管理体系认证证书且在有效期内的，每提供一个证书得1分</w:t>
            </w:r>
            <w:r>
              <w:rPr>
                <w:rFonts w:hint="eastAsia" w:ascii="宋体" w:hAnsi="宋体" w:cs="宋体"/>
                <w:color w:val="auto"/>
                <w:szCs w:val="24"/>
                <w:lang w:eastAsia="zh-CN"/>
              </w:rPr>
              <w:t>，最</w:t>
            </w:r>
            <w:r>
              <w:rPr>
                <w:rFonts w:hint="eastAsia" w:ascii="宋体" w:hAnsi="宋体" w:cs="宋体"/>
                <w:color w:val="auto"/>
                <w:szCs w:val="24"/>
                <w:lang w:val="en-US" w:eastAsia="zh-CN"/>
              </w:rPr>
              <w:t>高</w:t>
            </w:r>
            <w:r>
              <w:rPr>
                <w:rFonts w:hint="eastAsia" w:ascii="宋体" w:hAnsi="宋体" w:cs="宋体"/>
                <w:color w:val="auto"/>
                <w:szCs w:val="24"/>
                <w:lang w:eastAsia="zh-CN"/>
              </w:rPr>
              <w:t>得</w:t>
            </w:r>
            <w:r>
              <w:rPr>
                <w:rFonts w:hint="eastAsia" w:ascii="宋体" w:hAnsi="宋体" w:cs="宋体"/>
                <w:color w:val="auto"/>
                <w:szCs w:val="24"/>
                <w:lang w:val="en-US" w:eastAsia="zh-CN"/>
              </w:rPr>
              <w:t>3</w:t>
            </w:r>
            <w:r>
              <w:rPr>
                <w:rFonts w:hint="eastAsia" w:ascii="宋体" w:hAnsi="宋体" w:cs="宋体"/>
                <w:color w:val="auto"/>
                <w:szCs w:val="24"/>
                <w:lang w:eastAsia="zh-CN"/>
              </w:rPr>
              <w:t>分。</w:t>
            </w:r>
          </w:p>
          <w:p w14:paraId="2F07F136">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同时提供有效证书复印件和国家认证认可监督管理委员会(http://www.cnca.gov.cn)网站的认证结果查询注明网址的网页截图并加盖公章。评标过程中如发现供应商提供的证书复印件中信息与查询网页截图不一致的或未提供证书的，该项不得分。</w:t>
            </w:r>
          </w:p>
        </w:tc>
        <w:tc>
          <w:tcPr>
            <w:tcW w:w="749" w:type="dxa"/>
            <w:vAlign w:val="center"/>
          </w:tcPr>
          <w:p w14:paraId="6E73B34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424" w:type="dxa"/>
            <w:vAlign w:val="center"/>
          </w:tcPr>
          <w:p w14:paraId="497A4DAC">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5C03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904565C">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54BDECFF">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供应商</w:t>
            </w:r>
            <w:r>
              <w:rPr>
                <w:rFonts w:hint="eastAsia" w:ascii="宋体" w:hAnsi="宋体" w:cs="宋体"/>
                <w:color w:val="auto"/>
                <w:szCs w:val="24"/>
              </w:rPr>
              <w:t>拟派本次疗休养服务导游具有初级导游证书的得1分，具有中级导游证书的得2分，具有高级导游证书的得3分。</w:t>
            </w:r>
          </w:p>
        </w:tc>
        <w:tc>
          <w:tcPr>
            <w:tcW w:w="749" w:type="dxa"/>
            <w:vAlign w:val="center"/>
          </w:tcPr>
          <w:p w14:paraId="2C4BE2F2">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424" w:type="dxa"/>
            <w:vAlign w:val="center"/>
          </w:tcPr>
          <w:p w14:paraId="469824D7">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77FC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5C7543FA">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41AB7564">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承诺本项目为疗休养人员投保人身意外险150万的得3分，100万的得2分，100万以下的得1分。</w:t>
            </w:r>
          </w:p>
        </w:tc>
        <w:tc>
          <w:tcPr>
            <w:tcW w:w="749" w:type="dxa"/>
            <w:vAlign w:val="center"/>
          </w:tcPr>
          <w:p w14:paraId="27B476B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424" w:type="dxa"/>
            <w:vAlign w:val="center"/>
          </w:tcPr>
          <w:p w14:paraId="6147E78E">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08CF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0E0FAE59">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2CF5D127">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投保的旅行社责任险额度为2000万（含）以上的得3分，1000万（含）以上的得2分，小于1000万的得1分。</w:t>
            </w:r>
          </w:p>
        </w:tc>
        <w:tc>
          <w:tcPr>
            <w:tcW w:w="749" w:type="dxa"/>
            <w:vAlign w:val="center"/>
          </w:tcPr>
          <w:p w14:paraId="153EC06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424" w:type="dxa"/>
            <w:vAlign w:val="center"/>
          </w:tcPr>
          <w:p w14:paraId="63256B20">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3350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95" w:type="dxa"/>
            <w:vAlign w:val="center"/>
          </w:tcPr>
          <w:p w14:paraId="53AD84D1">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7EC5FBB4">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曾获评三星级品质旅行社的旅游企业的得1分，曾获评四星级品质旅行社的得2分，曾获评五星级或以上品质旅行社的得3分。提供旅游主管部门颁发的星级证书或相关的证明材料。</w:t>
            </w:r>
          </w:p>
        </w:tc>
        <w:tc>
          <w:tcPr>
            <w:tcW w:w="749" w:type="dxa"/>
            <w:vAlign w:val="center"/>
          </w:tcPr>
          <w:p w14:paraId="21C8088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1424" w:type="dxa"/>
            <w:vAlign w:val="center"/>
          </w:tcPr>
          <w:p w14:paraId="3822BFE9">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4BE4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41F7F8DC">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597A42C9">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的整体服务方案（行程安排）情况。</w:t>
            </w:r>
            <w:r>
              <w:rPr>
                <w:rFonts w:hint="eastAsia" w:ascii="宋体" w:hAnsi="宋体" w:cs="宋体"/>
                <w:color w:val="auto"/>
                <w:szCs w:val="24"/>
                <w:lang w:val="en-US" w:eastAsia="zh-CN"/>
              </w:rPr>
              <w:t>（评分范围：0、0.5、1.0、1.5、2.0、2.5、3.0、3.5、4.0、4.5、5.0）</w:t>
            </w:r>
          </w:p>
        </w:tc>
        <w:tc>
          <w:tcPr>
            <w:tcW w:w="749" w:type="dxa"/>
            <w:vAlign w:val="center"/>
          </w:tcPr>
          <w:p w14:paraId="2445572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2FE7AE2C">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212B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95" w:type="dxa"/>
            <w:vAlign w:val="center"/>
          </w:tcPr>
          <w:p w14:paraId="15FE8654">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2D4CA0B9">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省外</w:t>
            </w:r>
            <w:r>
              <w:rPr>
                <w:rFonts w:hint="eastAsia" w:ascii="宋体" w:hAnsi="宋体" w:cs="宋体"/>
                <w:color w:val="auto"/>
                <w:szCs w:val="24"/>
              </w:rPr>
              <w:t>景点安排：当天各景点距离不宜过远，以舒适游为主，根据景点安排的合理性等情况综合评定打分。</w:t>
            </w:r>
            <w:r>
              <w:rPr>
                <w:rFonts w:hint="eastAsia" w:ascii="宋体" w:hAnsi="宋体" w:cs="宋体"/>
                <w:color w:val="auto"/>
                <w:szCs w:val="24"/>
                <w:lang w:val="en-US" w:eastAsia="zh-CN"/>
              </w:rPr>
              <w:t>（评分范围：0、0.5、1.0、1.5、2.0、2.5、3.0、3.5、4.0、4.5、5.0）</w:t>
            </w:r>
          </w:p>
        </w:tc>
        <w:tc>
          <w:tcPr>
            <w:tcW w:w="749" w:type="dxa"/>
            <w:vAlign w:val="center"/>
          </w:tcPr>
          <w:p w14:paraId="752C8BC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4E65022C">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576F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95" w:type="dxa"/>
            <w:vAlign w:val="center"/>
          </w:tcPr>
          <w:p w14:paraId="747709FE">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7CCE5381">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省内</w:t>
            </w:r>
            <w:r>
              <w:rPr>
                <w:rFonts w:hint="eastAsia" w:ascii="宋体" w:hAnsi="宋体" w:cs="宋体"/>
                <w:color w:val="auto"/>
                <w:szCs w:val="24"/>
              </w:rPr>
              <w:t>景点安排：当天各景点距离不宜过远，以舒适游为主，根据景点安排的合理性等情况综合评定打分。</w:t>
            </w:r>
            <w:r>
              <w:rPr>
                <w:rFonts w:hint="eastAsia" w:ascii="宋体" w:hAnsi="宋体" w:cs="宋体"/>
                <w:color w:val="auto"/>
                <w:szCs w:val="24"/>
                <w:lang w:val="en-US" w:eastAsia="zh-CN"/>
              </w:rPr>
              <w:t>（评分范围：0、0.5、1.0、1.5、2.0、2.5、3.0、3.5、4.0、4.5、5.0）</w:t>
            </w:r>
          </w:p>
        </w:tc>
        <w:tc>
          <w:tcPr>
            <w:tcW w:w="749" w:type="dxa"/>
            <w:vAlign w:val="center"/>
          </w:tcPr>
          <w:p w14:paraId="1131B05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5FF8F3E6">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4844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598C1FBB">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17AA0CF3">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省外</w:t>
            </w:r>
            <w:r>
              <w:rPr>
                <w:rFonts w:hint="eastAsia" w:ascii="宋体" w:hAnsi="宋体" w:cs="宋体"/>
                <w:color w:val="auto"/>
                <w:szCs w:val="24"/>
              </w:rPr>
              <w:t>酒店住宿安排：住宿安排高于招标要求（原则上酒店安排不多于2个；住宿安排必须提供住宿点的具体星级等级，无挂牌的提供相当于同档次星级的资料，如网评资料、相关主管单位评定资料等；同时提供酒店相关地理位置及住宿点具体情况介绍，如评委认为上述资料提供不齐全导致无法认定具体评分的，则不予计取相应分值），综合评分。</w:t>
            </w:r>
            <w:r>
              <w:rPr>
                <w:rFonts w:hint="eastAsia" w:ascii="宋体" w:hAnsi="宋体" w:cs="宋体"/>
                <w:color w:val="auto"/>
                <w:szCs w:val="24"/>
                <w:lang w:val="en-US" w:eastAsia="zh-CN"/>
              </w:rPr>
              <w:t>（评分范围：0、0.5、1.0、1.5、2.0、2.5、3.0、3.5、4.0、4.5、5.0）</w:t>
            </w:r>
          </w:p>
        </w:tc>
        <w:tc>
          <w:tcPr>
            <w:tcW w:w="749" w:type="dxa"/>
            <w:vAlign w:val="center"/>
          </w:tcPr>
          <w:p w14:paraId="1D0F2507">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522246FB">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4E97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45D02B0B">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1CC8B6AD">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省内</w:t>
            </w:r>
            <w:r>
              <w:rPr>
                <w:rFonts w:hint="eastAsia" w:ascii="宋体" w:hAnsi="宋体" w:cs="宋体"/>
                <w:color w:val="auto"/>
                <w:szCs w:val="24"/>
              </w:rPr>
              <w:t>酒店住宿安排：住宿安排高于招标要求（原则上酒店安排不多于2个；住宿安排必须提供住宿点的具体星级等级，无挂牌的提供相当于同档次星级的资料，如网评资料、相关主管单位评定资料等；同时提供酒店相关地理位置及住宿点具体情况介绍，如评委认为上述资料提供不齐全导致无法认定具体评分的，则不予计取相应分值），综合评分。</w:t>
            </w:r>
            <w:r>
              <w:rPr>
                <w:rFonts w:hint="eastAsia" w:ascii="宋体" w:hAnsi="宋体" w:cs="宋体"/>
                <w:color w:val="auto"/>
                <w:szCs w:val="24"/>
                <w:lang w:val="en-US" w:eastAsia="zh-CN"/>
              </w:rPr>
              <w:t>（评分范围：0、0.5、1.0、1.5、2.0、2.5、3.0、3.5、4.0、4.5、5.0）</w:t>
            </w:r>
          </w:p>
        </w:tc>
        <w:tc>
          <w:tcPr>
            <w:tcW w:w="749" w:type="dxa"/>
            <w:vAlign w:val="center"/>
          </w:tcPr>
          <w:p w14:paraId="289A2BAB">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3C330200">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57F3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5" w:type="dxa"/>
            <w:vAlign w:val="center"/>
          </w:tcPr>
          <w:p w14:paraId="7963FF1F">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5959C92C">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省外</w:t>
            </w:r>
            <w:r>
              <w:rPr>
                <w:rFonts w:hint="eastAsia" w:ascii="宋体" w:hAnsi="宋体" w:cs="宋体"/>
                <w:color w:val="auto"/>
                <w:szCs w:val="24"/>
              </w:rPr>
              <w:t>餐标、旅游车安排方案（可提供相关图片、驾照、行驶证作为辅助评审资料），综合评分。</w:t>
            </w:r>
            <w:r>
              <w:rPr>
                <w:rFonts w:hint="eastAsia" w:ascii="宋体" w:hAnsi="宋体" w:cs="宋体"/>
                <w:color w:val="auto"/>
                <w:szCs w:val="24"/>
                <w:lang w:val="en-US" w:eastAsia="zh-CN"/>
              </w:rPr>
              <w:t>（评分范围：0、0.5、1.0、1.5、2.0、2.5、3.0、3.5、4.0、4.5、5.0）</w:t>
            </w:r>
          </w:p>
        </w:tc>
        <w:tc>
          <w:tcPr>
            <w:tcW w:w="749" w:type="dxa"/>
            <w:vAlign w:val="center"/>
          </w:tcPr>
          <w:p w14:paraId="77A1647F">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1D98843D">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141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5" w:type="dxa"/>
            <w:vAlign w:val="center"/>
          </w:tcPr>
          <w:p w14:paraId="65B9A578">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04D15B19">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省内</w:t>
            </w:r>
            <w:r>
              <w:rPr>
                <w:rFonts w:hint="eastAsia" w:ascii="宋体" w:hAnsi="宋体" w:cs="宋体"/>
                <w:color w:val="auto"/>
                <w:szCs w:val="24"/>
              </w:rPr>
              <w:t>餐标、旅游车安排方案（可提供相关图片、驾照、行驶证作为辅助评审资料），综合评分。</w:t>
            </w:r>
            <w:r>
              <w:rPr>
                <w:rFonts w:hint="eastAsia" w:ascii="宋体" w:hAnsi="宋体" w:cs="宋体"/>
                <w:color w:val="auto"/>
                <w:szCs w:val="24"/>
                <w:lang w:val="en-US" w:eastAsia="zh-CN"/>
              </w:rPr>
              <w:t>（评分范围：0、0.5、1.0、1.5、2.0、2.5、3.0、3.5、4.0、4.5、5.0）</w:t>
            </w:r>
          </w:p>
        </w:tc>
        <w:tc>
          <w:tcPr>
            <w:tcW w:w="749" w:type="dxa"/>
            <w:vAlign w:val="center"/>
          </w:tcPr>
          <w:p w14:paraId="50DA650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33D6FA0F">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2D9D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695" w:type="dxa"/>
            <w:vAlign w:val="center"/>
          </w:tcPr>
          <w:p w14:paraId="40D3BA71">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4164E325">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省外</w:t>
            </w:r>
            <w:r>
              <w:rPr>
                <w:rFonts w:hint="eastAsia" w:ascii="宋体" w:hAnsi="宋体" w:cs="宋体"/>
                <w:color w:val="auto"/>
                <w:szCs w:val="24"/>
              </w:rPr>
              <w:t>路线安排：根据总体出行线路安排（当天出行路线安排、整体行程安排，住宿至各景点的路线行程安排），</w:t>
            </w:r>
            <w:r>
              <w:rPr>
                <w:rFonts w:hint="eastAsia" w:ascii="宋体" w:hAnsi="宋体" w:cs="宋体"/>
                <w:color w:val="auto"/>
                <w:szCs w:val="24"/>
                <w:lang w:eastAsia="zh-CN"/>
              </w:rPr>
              <w:t>供应商</w:t>
            </w:r>
            <w:r>
              <w:rPr>
                <w:rFonts w:hint="eastAsia" w:ascii="宋体" w:hAnsi="宋体" w:cs="宋体"/>
                <w:color w:val="auto"/>
                <w:szCs w:val="24"/>
              </w:rPr>
              <w:t>主动作为提升疗休养服务品质，疗休养线路、安排合理、服务细节考虑周到及措施得力的情况，综合评分。</w:t>
            </w:r>
            <w:r>
              <w:rPr>
                <w:rFonts w:hint="eastAsia" w:ascii="宋体" w:hAnsi="宋体" w:cs="宋体"/>
                <w:color w:val="auto"/>
                <w:szCs w:val="24"/>
                <w:lang w:val="en-US" w:eastAsia="zh-CN"/>
              </w:rPr>
              <w:t>（评分范围：0、0.5、1.0、1.5、2.0、2.5、3.0、3.5、4.0、4.5、5.0）</w:t>
            </w:r>
          </w:p>
        </w:tc>
        <w:tc>
          <w:tcPr>
            <w:tcW w:w="749" w:type="dxa"/>
            <w:vAlign w:val="center"/>
          </w:tcPr>
          <w:p w14:paraId="47DF80F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1F48E493">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3900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695" w:type="dxa"/>
            <w:vAlign w:val="center"/>
          </w:tcPr>
          <w:p w14:paraId="19BCE659">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679BDC33">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val="en-US" w:eastAsia="zh-CN"/>
              </w:rPr>
              <w:t>省内</w:t>
            </w:r>
            <w:r>
              <w:rPr>
                <w:rFonts w:hint="eastAsia" w:ascii="宋体" w:hAnsi="宋体" w:cs="宋体"/>
                <w:color w:val="auto"/>
                <w:szCs w:val="24"/>
              </w:rPr>
              <w:t>路线安排：根据总体出行线路安排（当天出行路线安排、整体行程安排，住宿至各景点的路线行程安排），</w:t>
            </w:r>
            <w:r>
              <w:rPr>
                <w:rFonts w:hint="eastAsia" w:ascii="宋体" w:hAnsi="宋体" w:cs="宋体"/>
                <w:color w:val="auto"/>
                <w:szCs w:val="24"/>
                <w:lang w:eastAsia="zh-CN"/>
              </w:rPr>
              <w:t>供应商</w:t>
            </w:r>
            <w:r>
              <w:rPr>
                <w:rFonts w:hint="eastAsia" w:ascii="宋体" w:hAnsi="宋体" w:cs="宋体"/>
                <w:color w:val="auto"/>
                <w:szCs w:val="24"/>
              </w:rPr>
              <w:t>主动作为提升疗休养服务品质，疗休养线路、安排合理、服务细节考虑周到及措施得力的情况，综合评分。</w:t>
            </w:r>
            <w:r>
              <w:rPr>
                <w:rFonts w:hint="eastAsia" w:ascii="宋体" w:hAnsi="宋体" w:cs="宋体"/>
                <w:color w:val="auto"/>
                <w:szCs w:val="24"/>
                <w:lang w:val="en-US" w:eastAsia="zh-CN"/>
              </w:rPr>
              <w:t>（评分范围：0、0.5、1.0、1.5、2.0、2.5、3.0、3.5、4.0、4.5、5.0）</w:t>
            </w:r>
          </w:p>
        </w:tc>
        <w:tc>
          <w:tcPr>
            <w:tcW w:w="749" w:type="dxa"/>
            <w:vAlign w:val="center"/>
          </w:tcPr>
          <w:p w14:paraId="1451828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4DA9F0F1">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54ED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5" w:type="dxa"/>
            <w:vAlign w:val="center"/>
          </w:tcPr>
          <w:p w14:paraId="378AAA58">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167ECF4E">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lang w:eastAsia="zh-CN"/>
              </w:rPr>
              <w:t>供应商</w:t>
            </w:r>
            <w:r>
              <w:rPr>
                <w:rFonts w:hint="eastAsia" w:ascii="宋体" w:hAnsi="宋体" w:cs="宋体"/>
                <w:color w:val="auto"/>
                <w:szCs w:val="24"/>
              </w:rPr>
              <w:t>投入本项目负责人学历、资格、从业经验、荣誉等</w:t>
            </w:r>
            <w:r>
              <w:rPr>
                <w:rFonts w:hint="eastAsia" w:ascii="宋体" w:hAnsi="宋体" w:cs="宋体"/>
                <w:color w:val="auto"/>
                <w:szCs w:val="24"/>
                <w:lang w:eastAsia="zh-CN"/>
              </w:rPr>
              <w:t>，</w:t>
            </w:r>
            <w:r>
              <w:rPr>
                <w:rFonts w:hint="eastAsia" w:ascii="宋体" w:hAnsi="宋体" w:cs="宋体"/>
                <w:color w:val="auto"/>
                <w:szCs w:val="24"/>
              </w:rPr>
              <w:t>综合评分。</w:t>
            </w:r>
            <w:r>
              <w:rPr>
                <w:rFonts w:hint="eastAsia" w:ascii="宋体" w:hAnsi="宋体" w:cs="宋体"/>
                <w:color w:val="auto"/>
                <w:szCs w:val="24"/>
                <w:lang w:val="en-US" w:eastAsia="zh-CN"/>
              </w:rPr>
              <w:t>（评分范围：0、0.5、1.0、1.5、2.0、2.5、3.0、3.5、4.0、4.5、5.0）</w:t>
            </w:r>
          </w:p>
        </w:tc>
        <w:tc>
          <w:tcPr>
            <w:tcW w:w="749" w:type="dxa"/>
            <w:vAlign w:val="center"/>
          </w:tcPr>
          <w:p w14:paraId="408688D1">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21A87DF0">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569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0A486C51">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4C43B027">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针对疗休养人员安全预案的科学性、合理性、可行性。</w:t>
            </w:r>
            <w:r>
              <w:rPr>
                <w:rFonts w:hint="eastAsia" w:ascii="宋体" w:hAnsi="宋体" w:cs="宋体"/>
                <w:color w:val="auto"/>
                <w:szCs w:val="24"/>
                <w:lang w:val="en-US" w:eastAsia="zh-CN"/>
              </w:rPr>
              <w:t>（评分范围：0、0.5、1.0、1.5、2.0、2.5、3.0、3.5、4.0、4.5、5.0）</w:t>
            </w:r>
          </w:p>
        </w:tc>
        <w:tc>
          <w:tcPr>
            <w:tcW w:w="749" w:type="dxa"/>
            <w:vAlign w:val="center"/>
          </w:tcPr>
          <w:p w14:paraId="30456CD8">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469F97A6">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7322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F700FBE">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70C38F06">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服务重点及难点：工作重点及难点把握明确、清晰，综合评分。</w:t>
            </w:r>
            <w:r>
              <w:rPr>
                <w:rFonts w:hint="eastAsia" w:ascii="宋体" w:hAnsi="宋体" w:cs="宋体"/>
                <w:color w:val="auto"/>
                <w:szCs w:val="24"/>
                <w:lang w:val="en-US" w:eastAsia="zh-CN"/>
              </w:rPr>
              <w:t>（评分范围：0、0.5、1.0、1.5、2.0、2.5、3.0、3.5、4.0、4.5、5.0）</w:t>
            </w:r>
          </w:p>
        </w:tc>
        <w:tc>
          <w:tcPr>
            <w:tcW w:w="749" w:type="dxa"/>
            <w:vAlign w:val="center"/>
          </w:tcPr>
          <w:p w14:paraId="246CEEA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71331C8E">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3B28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95" w:type="dxa"/>
            <w:vAlign w:val="center"/>
          </w:tcPr>
          <w:p w14:paraId="087C1DBB">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33F8C3D7">
            <w:pPr>
              <w:pStyle w:val="393"/>
              <w:snapToGrid w:val="0"/>
              <w:spacing w:before="0" w:line="240" w:lineRule="auto"/>
              <w:ind w:firstLine="0" w:firstLineChars="0"/>
              <w:jc w:val="left"/>
              <w:rPr>
                <w:rFonts w:hint="eastAsia" w:ascii="宋体" w:hAnsi="宋体" w:cs="宋体"/>
                <w:color w:val="auto"/>
                <w:szCs w:val="24"/>
              </w:rPr>
            </w:pPr>
            <w:r>
              <w:rPr>
                <w:rFonts w:hint="eastAsia" w:ascii="宋体" w:hAnsi="宋体" w:cs="宋体"/>
                <w:color w:val="auto"/>
                <w:szCs w:val="24"/>
              </w:rPr>
              <w:t>突发事件应急措施：对服务过程中突发事件时的应急预案及相应补救措施</w:t>
            </w:r>
            <w:r>
              <w:rPr>
                <w:rFonts w:hint="eastAsia" w:ascii="宋体" w:hAnsi="宋体" w:cs="宋体"/>
                <w:color w:val="auto"/>
                <w:szCs w:val="24"/>
                <w:lang w:eastAsia="zh-CN"/>
              </w:rPr>
              <w:t>，</w:t>
            </w:r>
            <w:r>
              <w:rPr>
                <w:rFonts w:hint="eastAsia" w:ascii="宋体" w:hAnsi="宋体" w:cs="宋体"/>
                <w:color w:val="auto"/>
                <w:szCs w:val="24"/>
              </w:rPr>
              <w:t>综合评分。</w:t>
            </w:r>
            <w:r>
              <w:rPr>
                <w:rFonts w:hint="eastAsia" w:ascii="宋体" w:hAnsi="宋体" w:cs="宋体"/>
                <w:color w:val="auto"/>
                <w:szCs w:val="24"/>
                <w:lang w:val="en-US" w:eastAsia="zh-CN"/>
              </w:rPr>
              <w:t>（评分范围：0、0.5、1.0、1.5、2.0、2.5、3.0、3.5、4.0、4.5、5.0）</w:t>
            </w:r>
          </w:p>
        </w:tc>
        <w:tc>
          <w:tcPr>
            <w:tcW w:w="749" w:type="dxa"/>
            <w:vAlign w:val="center"/>
          </w:tcPr>
          <w:p w14:paraId="6924A485">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713AD6A1">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27EA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95" w:type="dxa"/>
            <w:vAlign w:val="center"/>
          </w:tcPr>
          <w:p w14:paraId="32517FB4">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6D2646D7">
            <w:pPr>
              <w:pStyle w:val="393"/>
              <w:snapToGrid w:val="0"/>
              <w:spacing w:before="0" w:line="240" w:lineRule="auto"/>
              <w:ind w:firstLine="0" w:firstLineChars="0"/>
              <w:jc w:val="left"/>
              <w:rPr>
                <w:rFonts w:hint="eastAsia" w:ascii="宋体" w:hAnsi="宋体" w:eastAsia="宋体" w:cs="宋体"/>
                <w:color w:val="auto"/>
                <w:szCs w:val="24"/>
                <w:lang w:eastAsia="zh-CN"/>
              </w:rPr>
            </w:pPr>
            <w:r>
              <w:rPr>
                <w:rFonts w:hint="eastAsia" w:ascii="宋体" w:hAnsi="宋体"/>
                <w:color w:val="auto"/>
              </w:rPr>
              <w:t>日常投诉处理方案</w:t>
            </w:r>
            <w:r>
              <w:rPr>
                <w:rFonts w:hint="eastAsia" w:ascii="宋体" w:hAnsi="宋体" w:cs="宋体"/>
                <w:color w:val="auto"/>
                <w:szCs w:val="24"/>
              </w:rPr>
              <w:t>，综合评分。</w:t>
            </w:r>
            <w:r>
              <w:rPr>
                <w:rFonts w:hint="eastAsia" w:ascii="宋体" w:hAnsi="宋体" w:cs="宋体"/>
                <w:color w:val="auto"/>
                <w:szCs w:val="24"/>
                <w:lang w:val="en-US" w:eastAsia="zh-CN"/>
              </w:rPr>
              <w:t>（评分范围：0、0.5、1.0、1.5、2.0、2.5、3.0、3.5、4.0、4.5、5.0）</w:t>
            </w:r>
          </w:p>
        </w:tc>
        <w:tc>
          <w:tcPr>
            <w:tcW w:w="749" w:type="dxa"/>
            <w:vAlign w:val="center"/>
          </w:tcPr>
          <w:p w14:paraId="44B5C88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24" w:type="dxa"/>
            <w:vAlign w:val="center"/>
          </w:tcPr>
          <w:p w14:paraId="43E62449">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784F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95" w:type="dxa"/>
            <w:vAlign w:val="center"/>
          </w:tcPr>
          <w:p w14:paraId="0A47B74D">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宋体" w:hAnsi="宋体" w:eastAsia="宋体" w:cs="宋体"/>
                <w:color w:val="auto"/>
                <w:sz w:val="24"/>
                <w:szCs w:val="24"/>
              </w:rPr>
            </w:pPr>
          </w:p>
        </w:tc>
        <w:tc>
          <w:tcPr>
            <w:tcW w:w="6137" w:type="dxa"/>
            <w:vAlign w:val="center"/>
          </w:tcPr>
          <w:p w14:paraId="386C949D">
            <w:pPr>
              <w:pStyle w:val="393"/>
              <w:snapToGrid w:val="0"/>
              <w:spacing w:before="0" w:line="24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各</w:t>
            </w:r>
            <w:r>
              <w:rPr>
                <w:rFonts w:hint="eastAsia" w:ascii="宋体" w:hAnsi="宋体" w:cs="宋体"/>
                <w:color w:val="auto"/>
                <w:szCs w:val="24"/>
                <w:lang w:eastAsia="zh-CN"/>
              </w:rPr>
              <w:t>供应商</w:t>
            </w:r>
            <w:r>
              <w:rPr>
                <w:rFonts w:hint="eastAsia" w:ascii="宋体" w:hAnsi="宋体" w:cs="宋体"/>
                <w:color w:val="auto"/>
                <w:szCs w:val="24"/>
              </w:rPr>
              <w:t>的服务承诺及服务响应能力情况，综合评分。</w:t>
            </w:r>
            <w:r>
              <w:rPr>
                <w:rFonts w:hint="eastAsia" w:ascii="宋体" w:hAnsi="宋体" w:cs="宋体"/>
                <w:color w:val="auto"/>
                <w:szCs w:val="24"/>
                <w:lang w:val="en-US" w:eastAsia="zh-CN"/>
              </w:rPr>
              <w:t>（评分范围：0、0.5、1.0、1.5、2.0、2.5、3.0、3.5、4.0）</w:t>
            </w:r>
          </w:p>
        </w:tc>
        <w:tc>
          <w:tcPr>
            <w:tcW w:w="749" w:type="dxa"/>
            <w:vAlign w:val="center"/>
          </w:tcPr>
          <w:p w14:paraId="4FE5B3C6">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4</w:t>
            </w:r>
          </w:p>
        </w:tc>
        <w:tc>
          <w:tcPr>
            <w:tcW w:w="1424" w:type="dxa"/>
            <w:vAlign w:val="center"/>
          </w:tcPr>
          <w:p w14:paraId="4D778A01">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4"/>
                <w:szCs w:val="24"/>
              </w:rPr>
            </w:pPr>
          </w:p>
        </w:tc>
      </w:tr>
      <w:tr w14:paraId="38C9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50E6D7E2">
            <w:pPr>
              <w:keepNext w:val="0"/>
              <w:keepLines w:val="0"/>
              <w:pageBreakBefore w:val="0"/>
              <w:numPr>
                <w:ilvl w:val="0"/>
                <w:numId w:val="8"/>
              </w:numPr>
              <w:kinsoku/>
              <w:wordWrap/>
              <w:overflowPunct/>
              <w:topLinePunct w:val="0"/>
              <w:autoSpaceDE/>
              <w:autoSpaceDN/>
              <w:bidi w:val="0"/>
              <w:adjustRightInd w:val="0"/>
              <w:snapToGrid w:val="0"/>
              <w:spacing w:line="288" w:lineRule="auto"/>
              <w:ind w:left="425" w:leftChars="0" w:hanging="425" w:firstLineChars="0"/>
              <w:jc w:val="center"/>
              <w:textAlignment w:val="auto"/>
              <w:rPr>
                <w:rFonts w:hint="default" w:ascii="宋体" w:hAnsi="宋体" w:eastAsia="宋体" w:cs="宋体"/>
                <w:color w:val="auto"/>
                <w:sz w:val="24"/>
                <w:szCs w:val="24"/>
                <w:lang w:val="en-US" w:eastAsia="zh-CN"/>
              </w:rPr>
            </w:pPr>
          </w:p>
        </w:tc>
        <w:tc>
          <w:tcPr>
            <w:tcW w:w="6137" w:type="dxa"/>
            <w:vAlign w:val="center"/>
          </w:tcPr>
          <w:p w14:paraId="2305CF80">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0"/>
              <w:jc w:val="left"/>
              <w:textAlignment w:val="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0］的计算公式计算。</w:t>
            </w:r>
          </w:p>
          <w:p w14:paraId="7A163917">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（本项目为固定价格采购项目省外5天4晚（含在途时间）报价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3000元/人（600元/人/天）；省内4天3晚（含在途时间）报价：2400元/人（600元/人/天）；</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00元/人/</w:t>
            </w:r>
            <w:r>
              <w:rPr>
                <w:rFonts w:hint="eastAsia" w:ascii="宋体" w:hAnsi="宋体" w:cs="宋体"/>
                <w:color w:val="auto"/>
                <w:sz w:val="24"/>
                <w:szCs w:val="24"/>
                <w:lang w:val="en-US" w:eastAsia="zh-CN"/>
              </w:rPr>
              <w:t>天</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各供应商价格得分均按10分计算。</w:t>
            </w:r>
          </w:p>
        </w:tc>
        <w:tc>
          <w:tcPr>
            <w:tcW w:w="749" w:type="dxa"/>
            <w:vAlign w:val="center"/>
          </w:tcPr>
          <w:p w14:paraId="62321EB0">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outlineLvl w:val="0"/>
              <w:rPr>
                <w:rFonts w:hint="eastAsia" w:ascii="宋体" w:hAnsi="宋体" w:eastAsia="宋体" w:cs="宋体"/>
                <w:color w:val="auto"/>
                <w:sz w:val="24"/>
                <w:szCs w:val="24"/>
                <w:lang w:val="en-US" w:eastAsia="zh-CN"/>
              </w:rPr>
            </w:pPr>
            <w:bookmarkStart w:id="111" w:name="_Toc26982"/>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bookmarkEnd w:id="111"/>
          </w:p>
        </w:tc>
        <w:tc>
          <w:tcPr>
            <w:tcW w:w="1424" w:type="dxa"/>
            <w:vAlign w:val="center"/>
          </w:tcPr>
          <w:p w14:paraId="4B36496D">
            <w:pPr>
              <w:keepNext w:val="0"/>
              <w:keepLines w:val="0"/>
              <w:pageBreakBefore w:val="0"/>
              <w:kinsoku/>
              <w:wordWrap/>
              <w:overflowPunct/>
              <w:topLinePunct w:val="0"/>
              <w:autoSpaceDE/>
              <w:autoSpaceDN/>
              <w:bidi w:val="0"/>
              <w:adjustRightInd w:val="0"/>
              <w:snapToGrid w:val="0"/>
              <w:spacing w:line="288" w:lineRule="auto"/>
              <w:ind w:firstLine="0"/>
              <w:jc w:val="center"/>
              <w:textAlignment w:val="auto"/>
              <w:outlineLvl w:val="0"/>
              <w:rPr>
                <w:rFonts w:hint="eastAsia" w:ascii="宋体" w:hAnsi="宋体" w:eastAsia="宋体" w:cs="宋体"/>
                <w:color w:val="auto"/>
                <w:sz w:val="24"/>
                <w:szCs w:val="24"/>
              </w:rPr>
            </w:pPr>
            <w:bookmarkStart w:id="112" w:name="_Toc16711"/>
            <w:r>
              <w:rPr>
                <w:rFonts w:hint="eastAsia" w:ascii="宋体" w:hAnsi="宋体" w:eastAsia="宋体" w:cs="宋体"/>
                <w:color w:val="auto"/>
                <w:sz w:val="24"/>
                <w:szCs w:val="24"/>
              </w:rPr>
              <w:t>/</w:t>
            </w:r>
            <w:bookmarkEnd w:id="112"/>
          </w:p>
        </w:tc>
      </w:tr>
    </w:tbl>
    <w:p w14:paraId="4FECF0DD">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7E439442">
      <w:pPr>
        <w:adjustRightInd/>
        <w:spacing w:line="360" w:lineRule="auto"/>
        <w:ind w:firstLine="482" w:firstLineChars="200"/>
        <w:rPr>
          <w:rFonts w:cs="Arial" w:asciiTheme="minorEastAsia" w:hAnsiTheme="minorEastAsia" w:eastAsiaTheme="minorEastAsia"/>
          <w:b/>
          <w:color w:val="auto"/>
          <w:kern w:val="0"/>
          <w:sz w:val="24"/>
        </w:rPr>
      </w:pPr>
    </w:p>
    <w:p w14:paraId="4F668104">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0389D05A">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0E12C960">
      <w:pPr>
        <w:adjustRightInd/>
        <w:spacing w:line="360" w:lineRule="auto"/>
        <w:rPr>
          <w:rFonts w:cs="Arial" w:asciiTheme="minorEastAsia" w:hAnsiTheme="minorEastAsia" w:eastAsiaTheme="minorEastAsia"/>
          <w:color w:val="auto"/>
          <w:kern w:val="0"/>
          <w:sz w:val="24"/>
        </w:rPr>
      </w:pPr>
    </w:p>
    <w:p w14:paraId="551AAD3D">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2F04A772">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18A1AAB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DB3F1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464D74F">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6BD2286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在采购活动中，磋商小组的组成人员与供应商有下列利害关系之一的，应当回避：</w:t>
      </w:r>
    </w:p>
    <w:p w14:paraId="442656AE">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0BAD0228">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1E17CFD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5856C02A">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57FE00E5">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2.5与供应商有其他可能影响采购活动公平、公正进行的关系。</w:t>
      </w:r>
    </w:p>
    <w:p w14:paraId="1212A36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0BCB982E">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0947846B">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113D219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C71821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3CE674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40401A9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577520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2FA39BE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1177F69">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7EA1911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7E0D0DA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BD19E53">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74C2BB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7BEBC4C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53BE8D5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1B9ABA6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EBAA89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5575A0C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379C82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5F7E86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281E14E1">
      <w:pPr>
        <w:pStyle w:val="393"/>
        <w:spacing w:before="0"/>
        <w:ind w:firstLine="0" w:firstLineChars="0"/>
        <w:rPr>
          <w:rFonts w:asciiTheme="minorEastAsia" w:hAnsiTheme="minorEastAsia" w:eastAsiaTheme="minorEastAsia"/>
          <w:b/>
          <w:color w:val="auto"/>
        </w:rPr>
      </w:pPr>
    </w:p>
    <w:p w14:paraId="161832DE">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B237D83">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3F4CA14">
      <w:pPr>
        <w:pStyle w:val="393"/>
        <w:spacing w:before="0"/>
        <w:ind w:firstLine="0" w:firstLineChars="0"/>
        <w:rPr>
          <w:rFonts w:asciiTheme="minorEastAsia" w:hAnsiTheme="minorEastAsia" w:eastAsiaTheme="minorEastAsia"/>
          <w:b/>
          <w:color w:val="auto"/>
        </w:rPr>
      </w:pPr>
    </w:p>
    <w:p w14:paraId="2CCF2F15">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02DF8EC">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0D98594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4388E0">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65D407E">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275FEE9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2.1《报价一览表》内容与响应文件中响应内容不一致的，以《报价一览表》为准；</w:t>
      </w:r>
    </w:p>
    <w:p w14:paraId="2E77FAB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4E960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2.3单价金额小数点或者百分比有明显错位的，以《报价一览表》的总价为准，并修改单价；</w:t>
      </w:r>
    </w:p>
    <w:p w14:paraId="0DF185B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7D68622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5716F2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51F4E5D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3EB977C4">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C4B748F">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4719A18">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单位负责人为同一人或者存在直接控股、管理关系的不同供应商参加同一合同项下的采购活动的（均无效）；</w:t>
      </w:r>
    </w:p>
    <w:p w14:paraId="0764A17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6A4467E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39B722E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3.4如以联合体形式参加采购活动的，联合协议不符合磋商文件规定的联合协议要求的；</w:t>
      </w:r>
    </w:p>
    <w:p w14:paraId="3DD4DB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27323ED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24EB80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55E1EAB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7EB4F6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EBA5C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569E1A0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22E6C3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7B078F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3.13所提交的《报价一览表》中出现不是唯一的、有选择性的报价的；</w:t>
      </w:r>
    </w:p>
    <w:p w14:paraId="034405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4080BAA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7127B0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3.16《报价一览表》填写不完整或字迹不能辨认或有漏项的；</w:t>
      </w:r>
    </w:p>
    <w:p w14:paraId="165A23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3399A86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625C21C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4F010555">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77B3BFFE">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230CEA57">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3436B2E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60D4227">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5804DBE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217AD26B">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供应商直接或者间接从采购人或者采购代理机构处获得其他供应商的相关情况并修改其响应文件；</w:t>
      </w:r>
    </w:p>
    <w:p w14:paraId="6013C92A">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供应商按照采购人或者采购代理机构的授意撤换、修改投标文件或者响应文件；</w:t>
      </w:r>
    </w:p>
    <w:p w14:paraId="21D4BB52">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532F873F">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属于同一集团、协会、商会等组织成员的供应商按照该组织要求协同参加采购活动；</w:t>
      </w:r>
    </w:p>
    <w:p w14:paraId="0C336149">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5B06F310">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供应商之间商定部分供应商放弃参加采购活动或者放弃中标、成交；</w:t>
      </w:r>
    </w:p>
    <w:p w14:paraId="626CE538">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供应商与采购人或者采购代理机构之间、供应商相互之间，为谋求特定供应商中标、成交或者排斥其他供应商的其他串通行为。</w:t>
      </w:r>
    </w:p>
    <w:p w14:paraId="08BA5B7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6E54FAF9">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7F9107BC">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98BE0">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43A80459">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20587D9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6B97E0D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14:paraId="5FF90EE8">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56DF78BC">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5E44F07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604B342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3C5ED71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EC6ACA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2948DC7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6B2A17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，如发现磋商小组成员的评审意见带有明显倾向性，或不按规定程序和标准评审、计分的，磋商小组成员应进行书面澄清和说明；磋商小组成员拒不接受采购代理机构审查的，采购代理机构将向采购</w:t>
      </w:r>
      <w:r>
        <w:rPr>
          <w:rFonts w:hint="eastAsia" w:cs="仿宋_GB2312" w:asciiTheme="minorEastAsia" w:hAnsiTheme="minorEastAsia" w:eastAsiaTheme="minorEastAsia"/>
          <w:color w:val="auto"/>
          <w:sz w:val="24"/>
          <w:lang w:val="en-US" w:eastAsia="zh-CN"/>
        </w:rPr>
        <w:t>人</w:t>
      </w:r>
      <w:r>
        <w:rPr>
          <w:rFonts w:hint="eastAsia" w:cs="仿宋_GB2312" w:asciiTheme="minorEastAsia" w:hAnsiTheme="minorEastAsia" w:eastAsiaTheme="minorEastAsia"/>
          <w:color w:val="auto"/>
          <w:sz w:val="24"/>
        </w:rPr>
        <w:t>监督管理部门报告并予以处理。</w:t>
      </w:r>
    </w:p>
    <w:p w14:paraId="650915CD">
      <w:pPr>
        <w:pStyle w:val="393"/>
        <w:spacing w:before="0"/>
        <w:ind w:firstLine="0" w:firstLineChars="0"/>
        <w:rPr>
          <w:rFonts w:cs="仿宋_GB2312" w:asciiTheme="minorEastAsia" w:hAnsiTheme="minorEastAsia" w:eastAsiaTheme="minorEastAsia"/>
          <w:b/>
          <w:color w:val="auto"/>
        </w:rPr>
      </w:pPr>
    </w:p>
    <w:p w14:paraId="0353516F">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48D63B48">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72B5343">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170C3BD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C7A4D3">
      <w:pPr>
        <w:adjustRightInd/>
        <w:spacing w:line="360" w:lineRule="auto"/>
        <w:jc w:val="center"/>
        <w:outlineLvl w:val="0"/>
        <w:rPr>
          <w:rFonts w:hint="eastAsia" w:cs="仿宋_GB2312" w:asciiTheme="minorEastAsia" w:hAnsiTheme="minorEastAsia" w:eastAsiaTheme="minorEastAsia"/>
          <w:b/>
          <w:color w:val="auto"/>
          <w:sz w:val="36"/>
          <w:szCs w:val="36"/>
        </w:rPr>
      </w:pPr>
      <w:bookmarkStart w:id="113" w:name="_Toc18330"/>
      <w:r>
        <w:rPr>
          <w:rFonts w:hint="eastAsia" w:cs="仿宋_GB2312" w:asciiTheme="minorEastAsia" w:hAnsiTheme="minorEastAsia" w:eastAsiaTheme="minorEastAsia"/>
          <w:b/>
          <w:color w:val="auto"/>
          <w:sz w:val="36"/>
          <w:szCs w:val="36"/>
        </w:rPr>
        <w:t>第六部分</w:t>
      </w:r>
      <w:bookmarkEnd w:id="110"/>
      <w:r>
        <w:rPr>
          <w:rFonts w:hint="eastAsia" w:cs="仿宋_GB2312" w:asciiTheme="minorEastAsia" w:hAnsiTheme="minorEastAsia" w:eastAsiaTheme="minorEastAsia"/>
          <w:b/>
          <w:color w:val="auto"/>
          <w:sz w:val="36"/>
          <w:szCs w:val="36"/>
        </w:rPr>
        <w:t xml:space="preserve">  拟签订的合同文本</w:t>
      </w:r>
      <w:bookmarkEnd w:id="113"/>
    </w:p>
    <w:p w14:paraId="0BADAB72">
      <w:pPr>
        <w:spacing w:line="360" w:lineRule="auto"/>
        <w:ind w:firstLine="396" w:firstLineChars="200"/>
        <w:jc w:val="center"/>
        <w:rPr>
          <w:rFonts w:ascii="宋体" w:hAnsi="宋体" w:cs="宋体"/>
          <w:color w:val="auto"/>
          <w:spacing w:val="-6"/>
          <w:szCs w:val="21"/>
        </w:rPr>
      </w:pPr>
      <w:bookmarkStart w:id="114" w:name="第五部分"/>
      <w:bookmarkStart w:id="115" w:name="_Toc86217003"/>
      <w:r>
        <w:rPr>
          <w:rFonts w:hint="eastAsia" w:ascii="宋体" w:hAnsi="宋体" w:cs="宋体"/>
          <w:color w:val="auto"/>
          <w:spacing w:val="-6"/>
          <w:szCs w:val="21"/>
        </w:rPr>
        <w:t>（本合同为合同样稿，最终稿由双方协商后确定，合同实质性内容不得更改；签订合同时删除此行）</w:t>
      </w:r>
    </w:p>
    <w:p w14:paraId="4D978490">
      <w:pPr>
        <w:spacing w:line="360" w:lineRule="auto"/>
        <w:ind w:firstLine="482"/>
        <w:rPr>
          <w:rFonts w:hint="eastAsia" w:ascii="宋体" w:hAnsi="宋体" w:eastAsia="宋体" w:cs="宋体"/>
          <w:b/>
          <w:color w:val="auto"/>
          <w:sz w:val="24"/>
          <w:szCs w:val="24"/>
        </w:rPr>
      </w:pPr>
    </w:p>
    <w:p w14:paraId="32E8569B">
      <w:pPr>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甲方：</w:t>
      </w:r>
      <w:r>
        <w:rPr>
          <w:rFonts w:hint="eastAsia" w:ascii="宋体" w:hAnsi="宋体" w:eastAsia="宋体" w:cs="宋体"/>
          <w:b/>
          <w:color w:val="auto"/>
          <w:sz w:val="24"/>
          <w:szCs w:val="24"/>
          <w:u w:val="single"/>
        </w:rPr>
        <w:t>杭州市源清中学</w:t>
      </w:r>
    </w:p>
    <w:p w14:paraId="164F4377">
      <w:pPr>
        <w:spacing w:before="120" w:beforeLines="50" w:line="360" w:lineRule="auto"/>
        <w:ind w:firstLine="482"/>
        <w:rPr>
          <w:rFonts w:hint="eastAsia" w:ascii="宋体" w:hAnsi="宋体" w:eastAsia="宋体" w:cs="宋体"/>
          <w:b/>
          <w:color w:val="auto"/>
          <w:sz w:val="24"/>
          <w:szCs w:val="24"/>
          <w:u w:val="single"/>
          <w:lang w:val="en-US" w:eastAsia="zh-CN"/>
        </w:rPr>
      </w:pPr>
      <w:r>
        <w:rPr>
          <w:rFonts w:hint="eastAsia" w:ascii="宋体" w:hAnsi="宋体" w:eastAsia="宋体" w:cs="宋体"/>
          <w:b/>
          <w:color w:val="auto"/>
          <w:sz w:val="24"/>
          <w:szCs w:val="24"/>
        </w:rPr>
        <w:t>乙方：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79DBE6D2">
      <w:pPr>
        <w:spacing w:before="120" w:beforeLines="50"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根据有关法律法规和</w:t>
      </w:r>
      <w:r>
        <w:rPr>
          <w:rFonts w:hint="eastAsia" w:ascii="宋体" w:hAnsi="宋体" w:eastAsia="宋体" w:cs="宋体"/>
          <w:color w:val="auto"/>
          <w:sz w:val="24"/>
          <w:szCs w:val="24"/>
          <w:u w:val="single"/>
        </w:rPr>
        <w:t xml:space="preserve">                  项目</w:t>
      </w:r>
      <w:r>
        <w:rPr>
          <w:rFonts w:hint="eastAsia" w:ascii="宋体" w:hAnsi="宋体" w:eastAsia="宋体" w:cs="宋体"/>
          <w:bCs/>
          <w:color w:val="auto"/>
          <w:sz w:val="24"/>
          <w:szCs w:val="24"/>
          <w:u w:val="single"/>
        </w:rPr>
        <w:t>[项目编号：          ]</w:t>
      </w:r>
      <w:r>
        <w:rPr>
          <w:rFonts w:hint="eastAsia" w:ascii="宋体" w:hAnsi="宋体" w:eastAsia="宋体" w:cs="宋体"/>
          <w:bCs/>
          <w:color w:val="auto"/>
          <w:sz w:val="24"/>
          <w:szCs w:val="24"/>
        </w:rPr>
        <w:t>招标文件要求，双方经协商，达成以下条款：</w:t>
      </w:r>
    </w:p>
    <w:p w14:paraId="04330825">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第一条 甲方与乙方</w:t>
      </w:r>
    </w:p>
    <w:p w14:paraId="34CC1EA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甲方系指杭州市源清中学</w:t>
      </w:r>
    </w:p>
    <w:p w14:paraId="15C1A546">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乙方系指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0EE1A6A">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第二条 项目名称</w:t>
      </w:r>
    </w:p>
    <w:p w14:paraId="09781FE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杭州市源清中学202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年教职工疗休养项目。</w:t>
      </w:r>
    </w:p>
    <w:p w14:paraId="606C16F6">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第三条 服务质量要求</w:t>
      </w:r>
    </w:p>
    <w:p w14:paraId="2DB9D0DB">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乙方所供服务质量应符合招标文件要求、其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承诺及双方签订的合同要求。</w:t>
      </w:r>
    </w:p>
    <w:p w14:paraId="4C8E3434">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第四条 合同履行</w:t>
      </w:r>
    </w:p>
    <w:p w14:paraId="0675962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 甲方应根据采购需求选择乙方为杭州市源清中学202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年教职工疗休养项目承办单位。</w:t>
      </w:r>
    </w:p>
    <w:p w14:paraId="680DC87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 乙方对承接的疗养，应根据甲方的要求，及时安排房间、交通工具、用餐等，做好接待疗养的准备，充分满足疗养的要求，并按</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承诺的内容进行服务，做到优先安排、优质服务。</w:t>
      </w:r>
    </w:p>
    <w:p w14:paraId="73D00120">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第五条 费用结算</w:t>
      </w:r>
    </w:p>
    <w:p w14:paraId="0DC8138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1．疗养费用应包括：客房费(产生自然单房差，房费由乙方承担)、交通费、餐饮费、其他杂费，服务费用须包含在上述费用之中，不得另行收取，以上费用均含税金。</w:t>
      </w:r>
    </w:p>
    <w:p w14:paraId="4FA2C37E">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2．合同签订并成团后支付40%，行程结束后按合同支付余款。乙方开具内容为疗休养的正规发票，并附详细清单。</w:t>
      </w:r>
    </w:p>
    <w:p w14:paraId="32328640">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3．本合同以人民币付款。</w:t>
      </w:r>
    </w:p>
    <w:p w14:paraId="5755180B">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第六条 服务保证</w:t>
      </w:r>
    </w:p>
    <w:p w14:paraId="7688532E">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1．乙方应保证按招标文件要求和</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的承诺，为疗养提供高质量的服务，积极配合甲方。在认真执行各项开支标准的基础上，做到安排优先、服务优良。</w:t>
      </w:r>
    </w:p>
    <w:p w14:paraId="66EC0F3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2．乙方提供的服务设施应保证安全、卫生、便捷、可靠。</w:t>
      </w:r>
    </w:p>
    <w:p w14:paraId="09105C11">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3．导游工作到位，有专门工作人员值班、保持通迅畅通。疗养期间发生的人身安全及财产损失，如因乙方原因造成，应由乙方承担责任。</w:t>
      </w:r>
    </w:p>
    <w:p w14:paraId="53A8BCA9">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4．乙方应做到应保则保，为游客提供人身意外伤害保险等。</w:t>
      </w:r>
    </w:p>
    <w:p w14:paraId="0B5A79F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 乙方应对甲方提出的违法、违规和不合理要求坚决予以拒绝，并及时报告监督管理部门。</w:t>
      </w:r>
    </w:p>
    <w:p w14:paraId="2906832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6．乙方应自觉接受采购相关部门的监督检查。</w:t>
      </w:r>
    </w:p>
    <w:p w14:paraId="79E32BE3">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第七条 接待</w:t>
      </w:r>
    </w:p>
    <w:p w14:paraId="1B179BC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乙方应按照规定的时间完成接待任务。</w:t>
      </w:r>
    </w:p>
    <w:p w14:paraId="73C0D68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如果乙方无正当理由拖延时间或不主动与甲方办理相关疗养手续，将受到以下制裁：不予退还履约保证金，赔偿损失和终止合同。</w:t>
      </w:r>
    </w:p>
    <w:p w14:paraId="47F29E5B">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履行接待服务过程中，如果乙方遇到不能按时接待的情况，乙方应及时以书面形式将不能按时接待的理由、可能延误的时间通知甲方。甲方在收到乙方通知后，应对情况进行分析，决定是否继续疗养项目、酌情延长疗养时间或终止合同。</w:t>
      </w:r>
    </w:p>
    <w:p w14:paraId="41B1F49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除合同条款第八条规定外，如果乙方没有按照规定的时间完成接待工作，乙方应向甲方支付误期赔偿费，赔偿费按实际造成的损失计算。</w:t>
      </w:r>
    </w:p>
    <w:p w14:paraId="6300C4B4">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第八条 不可抗力</w:t>
      </w:r>
    </w:p>
    <w:p w14:paraId="2F871FA8">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1．如果乙方因不可抗力而导致服务实施延误或不能履行服务义务的话，不受制裁。</w:t>
      </w:r>
    </w:p>
    <w:p w14:paraId="6DD649F1">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2．本条所述的“不可抗力”系指那些乙方无法控制、不可预见的事件，但不包括乙方的违约或疏忽。这些事件包括但不限于：战争、严重火灾、洪水、台风、地震。</w:t>
      </w:r>
    </w:p>
    <w:p w14:paraId="50DFA18E">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在不可抗力事件发生后，乙方应尽快以书面形式将不可抗力的情况和原因通知甲方。除甲方书面另行要求外，乙方应尽实际可能继续履行服务义务，以及寻求采取合理的方案履行不受不可抗力影响的其他事项。如果不可抗力事件影响时间持续30天以上时，甲方和乙方应通过友好协商在合理的时间内达成进一步履行服务的合同。</w:t>
      </w:r>
    </w:p>
    <w:p w14:paraId="2E4599EE">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第九条 赔偿责任</w:t>
      </w:r>
    </w:p>
    <w:p w14:paraId="3F2F1508">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1．因乙方的原因使甲方的利益受到损害，甲方有权根据法定机构出具的相关检验报告，向乙方提出索赔。</w:t>
      </w:r>
    </w:p>
    <w:p w14:paraId="0C46980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如果在采甲方发出索赔通知后5天内，乙方未作答复，上述索赔应视为已被乙方接受，如乙方未能在甲方发出索赔通知后10天内或采购人同意的更长时间内，按照本合同规定的任何一种方法解决索赔事宜，甲方将从乙方的履约保证金中扣回索赔金额，或采取法律手段解决索赔事宜。</w:t>
      </w:r>
    </w:p>
    <w:p w14:paraId="0B42AF91">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第十条 税费</w:t>
      </w:r>
    </w:p>
    <w:p w14:paraId="1856068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1．根据现行税法规定对甲方征收的、与本合同有关的一切税费，均由甲方负担，招标文件另有规定的除外。</w:t>
      </w:r>
    </w:p>
    <w:p w14:paraId="3745FD87">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2．根据现行税法规定对乙方征收的、与本合同有关的一切税费，均由乙方负担。</w:t>
      </w:r>
    </w:p>
    <w:p w14:paraId="131C07A0">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第十一条 履约保证金</w:t>
      </w:r>
    </w:p>
    <w:p w14:paraId="355D47F6">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1．成交人在签订合同向甲方缴纳10000.00元人民币作为履约保证金。</w:t>
      </w:r>
    </w:p>
    <w:p w14:paraId="569E831B">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2．如乙方未能履行合同规定的义务，甲方有权从履约保证金中取得补偿。</w:t>
      </w:r>
    </w:p>
    <w:p w14:paraId="1A187B60">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3．履约保证金应在合同期满且乙方按照承诺完成合同规定的全部义务后退还给乙方，不计利息。</w:t>
      </w:r>
    </w:p>
    <w:p w14:paraId="3841E02D">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第十二条 违约责任</w:t>
      </w:r>
    </w:p>
    <w:p w14:paraId="5241F111">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1．乙方有下列行为将作为违约：</w:t>
      </w:r>
    </w:p>
    <w:p w14:paraId="46CA076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（1）逾期组团的，不可抗力除外；</w:t>
      </w:r>
    </w:p>
    <w:p w14:paraId="4F8A8EF3">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（2）服务质量等跟招标文件要求或成交人的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中相关承诺存在着不符，并私自降低服务质量等的；</w:t>
      </w:r>
    </w:p>
    <w:p w14:paraId="119AD147">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（3）不履行合同条款或只履行部分合同条款，或拒绝履行合同义务的；</w:t>
      </w:r>
    </w:p>
    <w:p w14:paraId="7B5B51D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（4）不履行服务质量承诺的；</w:t>
      </w:r>
    </w:p>
    <w:p w14:paraId="795F255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（5）无正当理由拒绝接待职工疗养的；</w:t>
      </w:r>
    </w:p>
    <w:p w14:paraId="5227F655">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（6）采用不正当竞争手段争揽业务，引起投诉并经甲方查实的；</w:t>
      </w:r>
    </w:p>
    <w:p w14:paraId="62220D98">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（7）因服务质量差等原因被甲方有效投诉二次以上(含二次并经甲方查实)；</w:t>
      </w:r>
    </w:p>
    <w:p w14:paraId="4F705D9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（8）乙方超过合同承诺的价格和费用标准、或高于市场价格向甲方收取费用的；</w:t>
      </w:r>
    </w:p>
    <w:p w14:paraId="24C2DD0B">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（9）因乙方服务质量问题，导致甲方出现重大损失的；</w:t>
      </w:r>
    </w:p>
    <w:p w14:paraId="62A6C683">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（10）在合同期限内发生安全责任事故的；</w:t>
      </w:r>
    </w:p>
    <w:p w14:paraId="331A6F6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（11）不按相关规定租用车辆一次经查实的；</w:t>
      </w:r>
    </w:p>
    <w:p w14:paraId="1831684A">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（12）在合同期限内发现给甲方回扣的；</w:t>
      </w:r>
    </w:p>
    <w:p w14:paraId="3A7AA17F">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（13）违反采购法和国家其他的相关法律法规；</w:t>
      </w:r>
    </w:p>
    <w:p w14:paraId="0D924AF9">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 乙方有违约情形的，甲方有权进行调查核实。乙方确有违约行为的，在甲方对乙方违约而采取的任何补救措施不受影响的情况下，根据情节轻重，甲方可扣除部分或全部履约保证金，直至终止合同。如因乙方的违约造成甲方的损失，乙方还应当赔偿损失。</w:t>
      </w:r>
    </w:p>
    <w:p w14:paraId="4052F106">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3．乙方在任何情况下都不得向甲方的经办人员提供任何形式的回扣，一经发现，甲方可立即全面终止合同的履行，并不予退还履约保证金，同时提请有关部门追究有关当事人的责任。</w:t>
      </w:r>
    </w:p>
    <w:p w14:paraId="48F5405B">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4．乙方如有上述第十二条第1款规定情况的，除特殊原因外，将取消定点资格，并终止全部合同，甲方可以视情况另行增补职工疗养定点旅行社。</w:t>
      </w:r>
    </w:p>
    <w:p w14:paraId="03B2C059">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5．甲方在结算手续齐全的情况下，未按期与乙方结算，经甲方同意，乙方有权单方面终止服务，并向甲方追究经济赔偿：</w:t>
      </w:r>
    </w:p>
    <w:p w14:paraId="7B89CF46">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第十三条 破产终止合同</w:t>
      </w:r>
    </w:p>
    <w:p w14:paraId="70E1B26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如果乙方破产或无清偿能力，甲方可在任何时候以书面形式通知乙方终止合同而不给乙方补偿。该终止合同将不损害或影响甲方已经采取或将要采取的任何行动或补救措施的权力。</w:t>
      </w:r>
    </w:p>
    <w:p w14:paraId="1D87057F">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第十四条 转让和分包</w:t>
      </w:r>
    </w:p>
    <w:p w14:paraId="5FEAA364">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除甲方事先书面同意外，乙方不得向其他单位转让任何其应履行的合同义务，也不得对本合同实施分包。</w:t>
      </w:r>
    </w:p>
    <w:p w14:paraId="478B0D64">
      <w:pPr>
        <w:spacing w:before="120" w:beforeLines="50"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第十五条 争议解决</w:t>
      </w:r>
    </w:p>
    <w:p w14:paraId="3C8D9BE8">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1．在履行本合同过程中所发生的或与本合同有关的一切争端，由甲方直接与乙方进行处理，双方应通过友好协商的办法进行解决。</w:t>
      </w:r>
    </w:p>
    <w:p w14:paraId="1FA2E04F">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2．如协商不成，甲方与乙方应申请仲裁方式解决。仲裁应根据《中华人民共和国仲裁法》的规定向杭州仲裁委员会申请仲裁。</w:t>
      </w:r>
    </w:p>
    <w:p w14:paraId="4684060C">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3．在仲裁期间，本合同应继续履行。</w:t>
      </w:r>
    </w:p>
    <w:p w14:paraId="51E8E1E9">
      <w:pPr>
        <w:spacing w:before="120" w:beforeLines="50" w:line="360" w:lineRule="auto"/>
        <w:ind w:firstLine="236" w:firstLineChars="98"/>
        <w:rPr>
          <w:rFonts w:hint="eastAsia" w:ascii="宋体" w:hAnsi="宋体" w:eastAsia="宋体" w:cs="宋体"/>
          <w:b/>
          <w:color w:val="auto"/>
          <w:sz w:val="24"/>
          <w:szCs w:val="24"/>
        </w:rPr>
      </w:pPr>
      <w:r>
        <w:rPr>
          <w:rFonts w:hint="eastAsia" w:ascii="宋体" w:hAnsi="宋体" w:eastAsia="宋体" w:cs="宋体"/>
          <w:b/>
          <w:bCs/>
          <w:color w:val="auto"/>
          <w:sz w:val="24"/>
          <w:szCs w:val="24"/>
        </w:rPr>
        <w:t xml:space="preserve">第十六条 </w:t>
      </w:r>
      <w:r>
        <w:rPr>
          <w:rFonts w:hint="eastAsia" w:ascii="宋体" w:hAnsi="宋体" w:eastAsia="宋体" w:cs="宋体"/>
          <w:b/>
          <w:color w:val="auto"/>
          <w:sz w:val="24"/>
          <w:szCs w:val="24"/>
        </w:rPr>
        <w:t>合同有效期</w:t>
      </w:r>
    </w:p>
    <w:p w14:paraId="6E2F8288">
      <w:pPr>
        <w:spacing w:before="120" w:beforeLines="50"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1. 本合同有效期为合同签订日至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2FAF81E9">
      <w:pPr>
        <w:spacing w:before="120" w:beforeLines="50" w:line="360" w:lineRule="auto"/>
        <w:ind w:firstLine="236" w:firstLineChars="98"/>
        <w:rPr>
          <w:rFonts w:hint="eastAsia" w:ascii="宋体" w:hAnsi="宋体" w:eastAsia="宋体" w:cs="宋体"/>
          <w:b/>
          <w:color w:val="auto"/>
          <w:sz w:val="24"/>
          <w:szCs w:val="24"/>
        </w:rPr>
      </w:pPr>
      <w:r>
        <w:rPr>
          <w:rFonts w:hint="eastAsia" w:ascii="宋体" w:hAnsi="宋体" w:eastAsia="宋体" w:cs="宋体"/>
          <w:b/>
          <w:bCs/>
          <w:color w:val="auto"/>
          <w:sz w:val="24"/>
          <w:szCs w:val="24"/>
        </w:rPr>
        <w:t xml:space="preserve">第十七条 </w:t>
      </w:r>
      <w:r>
        <w:rPr>
          <w:rFonts w:hint="eastAsia" w:ascii="宋体" w:hAnsi="宋体" w:eastAsia="宋体" w:cs="宋体"/>
          <w:b/>
          <w:color w:val="auto"/>
          <w:sz w:val="24"/>
          <w:szCs w:val="24"/>
        </w:rPr>
        <w:t>合同生效及其它</w:t>
      </w:r>
    </w:p>
    <w:p w14:paraId="7B178DB3">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合同应在甲、乙方双方签字盖章，并在乙方向甲方交纳履约保证金后生效。</w:t>
      </w:r>
    </w:p>
    <w:p w14:paraId="51A405DC">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如需修改合同内容，应经双方协商，共同签署书面修改合同。该合同将作为本合同不可分割的一部分。</w:t>
      </w:r>
    </w:p>
    <w:p w14:paraId="1C81B040">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甲方与乙方另行签订具体执行合同，本合同项下的甲方代表与乙方签订的合同的权利义务对甲方和乙方具有约束力。</w:t>
      </w:r>
    </w:p>
    <w:p w14:paraId="36534D3C">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本合同条款未尽事宜，遵照《中华人民共和国民法典》有关条文执行。</w:t>
      </w:r>
    </w:p>
    <w:p w14:paraId="34C6C34D">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5．本合同应按照中华人民共和国的现行法律进行解释。</w:t>
      </w:r>
    </w:p>
    <w:p w14:paraId="483F25E8">
      <w:pPr>
        <w:spacing w:before="120" w:beforeLines="50"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6. 本合同一式肆份，以中文书写，甲方、乙方各执贰份,具有同等效力。</w:t>
      </w:r>
    </w:p>
    <w:p w14:paraId="399E1351">
      <w:pPr>
        <w:pStyle w:val="105"/>
        <w:spacing w:line="360" w:lineRule="auto"/>
        <w:rPr>
          <w:rFonts w:hint="eastAsia" w:ascii="宋体" w:hAnsi="宋体" w:eastAsia="宋体" w:cs="宋体"/>
          <w:color w:val="auto"/>
          <w:sz w:val="24"/>
          <w:szCs w:val="24"/>
        </w:rPr>
      </w:pPr>
    </w:p>
    <w:p w14:paraId="0057E2B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46A0791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14:paraId="15524A91">
      <w:pPr>
        <w:widowControl/>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负责人：                      法人代表：</w:t>
      </w:r>
    </w:p>
    <w:p w14:paraId="11034B0F">
      <w:pPr>
        <w:widowControl/>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466342A2">
      <w:pPr>
        <w:widowControl/>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690025ED">
      <w:pPr>
        <w:widowControl/>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开户户名：                    开户户名：</w:t>
      </w:r>
    </w:p>
    <w:p w14:paraId="45BBF693">
      <w:pPr>
        <w:widowControl/>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56EF3A7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账号：                        账号：</w:t>
      </w:r>
    </w:p>
    <w:p w14:paraId="32A2077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全权代表（签字）：            全权代表（签字）：</w:t>
      </w:r>
    </w:p>
    <w:p w14:paraId="7182781E">
      <w:pPr>
        <w:spacing w:line="520" w:lineRule="exact"/>
        <w:ind w:firstLine="453" w:firstLineChars="189"/>
        <w:rPr>
          <w:rFonts w:hint="eastAsia" w:ascii="宋体" w:hAnsi="宋体" w:cs="宋体"/>
          <w:bCs/>
          <w:color w:val="auto"/>
          <w:sz w:val="24"/>
        </w:rPr>
      </w:pPr>
      <w:r>
        <w:rPr>
          <w:rFonts w:hint="eastAsia" w:ascii="宋体" w:hAnsi="宋体" w:eastAsia="宋体" w:cs="宋体"/>
          <w:color w:val="auto"/>
          <w:sz w:val="24"/>
          <w:szCs w:val="24"/>
        </w:rPr>
        <w:t>日期：</w:t>
      </w:r>
      <w:r>
        <w:rPr>
          <w:rFonts w:hint="eastAsia" w:ascii="宋体" w:hAnsi="宋体" w:cs="宋体"/>
          <w:bCs/>
          <w:color w:val="auto"/>
          <w:sz w:val="24"/>
        </w:rPr>
        <w:br w:type="page"/>
      </w:r>
    </w:p>
    <w:p w14:paraId="72D3808F">
      <w:pPr>
        <w:adjustRightInd/>
        <w:spacing w:line="360" w:lineRule="auto"/>
        <w:jc w:val="center"/>
        <w:outlineLvl w:val="0"/>
        <w:rPr>
          <w:rFonts w:hint="eastAsia" w:cs="仿宋_GB2312" w:asciiTheme="minorEastAsia" w:hAnsiTheme="minorEastAsia" w:eastAsiaTheme="minorEastAsia"/>
          <w:b/>
          <w:color w:val="auto"/>
          <w:sz w:val="36"/>
          <w:szCs w:val="36"/>
        </w:rPr>
      </w:pPr>
      <w:bookmarkStart w:id="116" w:name="_Toc4659"/>
      <w:r>
        <w:rPr>
          <w:rFonts w:hint="eastAsia" w:cs="仿宋_GB2312" w:asciiTheme="minorEastAsia" w:hAnsiTheme="minorEastAsia" w:eastAsiaTheme="minorEastAsia"/>
          <w:b/>
          <w:color w:val="auto"/>
          <w:sz w:val="36"/>
          <w:szCs w:val="36"/>
        </w:rPr>
        <w:t>第七部分</w:t>
      </w:r>
      <w:bookmarkEnd w:id="114"/>
      <w:r>
        <w:rPr>
          <w:rFonts w:hint="eastAsia" w:cs="仿宋_GB2312" w:asciiTheme="minorEastAsia" w:hAnsiTheme="minorEastAsia" w:eastAsiaTheme="minorEastAsia"/>
          <w:b/>
          <w:color w:val="auto"/>
          <w:sz w:val="36"/>
          <w:szCs w:val="36"/>
        </w:rPr>
        <w:t xml:space="preserve">  </w:t>
      </w:r>
      <w:bookmarkEnd w:id="115"/>
      <w:r>
        <w:rPr>
          <w:rFonts w:hint="eastAsia" w:cs="仿宋_GB2312" w:asciiTheme="minorEastAsia" w:hAnsiTheme="minorEastAsia" w:eastAsiaTheme="minorEastAsia"/>
          <w:b/>
          <w:color w:val="auto"/>
          <w:sz w:val="36"/>
          <w:szCs w:val="36"/>
        </w:rPr>
        <w:t>应提交的有关格式范例</w:t>
      </w:r>
      <w:bookmarkEnd w:id="116"/>
    </w:p>
    <w:p w14:paraId="63C41D6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F733B2">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921F9E8">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548B5E0E">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5BFC1896">
      <w:pPr>
        <w:pStyle w:val="184"/>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2410B50">
      <w:pPr>
        <w:snapToGrid w:val="0"/>
        <w:spacing w:line="360" w:lineRule="auto"/>
        <w:ind w:left="479" w:leftChars="228" w:right="29" w:rightChars="14"/>
        <w:rPr>
          <w:rFonts w:cs="仿宋_GB2312" w:asciiTheme="minorEastAsia" w:hAnsiTheme="minorEastAsia" w:eastAsiaTheme="minorEastAsia"/>
          <w:color w:val="auto"/>
        </w:rPr>
      </w:pPr>
      <w:r>
        <w:rPr>
          <w:rFonts w:hint="eastAsia" w:cs="宋体" w:asciiTheme="minorEastAsia" w:hAnsiTheme="minorEastAsia" w:eastAsiaTheme="minorEastAsia"/>
          <w:color w:val="auto"/>
          <w:sz w:val="24"/>
        </w:rPr>
        <w:t>（4）</w:t>
      </w:r>
      <w:r>
        <w:rPr>
          <w:rFonts w:hint="eastAsia" w:cs="仿宋_GB2312" w:asciiTheme="minorEastAsia" w:hAnsiTheme="minorEastAsia" w:eastAsiaTheme="minorEastAsia"/>
          <w:color w:val="auto"/>
          <w:sz w:val="24"/>
          <w:szCs w:val="24"/>
        </w:rPr>
        <w:t>主要业绩证明</w:t>
      </w: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rPr>
        <w:t>（页码）</w:t>
      </w:r>
    </w:p>
    <w:p w14:paraId="67E329CD">
      <w:pPr>
        <w:snapToGrid w:val="0"/>
        <w:spacing w:line="360" w:lineRule="auto"/>
        <w:ind w:left="479" w:leftChars="228" w:right="29" w:rightChars="14"/>
        <w:rPr>
          <w:rFonts w:hint="eastAsia"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lang w:val="en-US" w:eastAsia="zh-CN"/>
        </w:rPr>
        <w:t>5</w:t>
      </w:r>
      <w:r>
        <w:rPr>
          <w:rFonts w:hint="eastAsia" w:cs="仿宋_GB2312" w:asciiTheme="minorEastAsia" w:hAnsiTheme="minorEastAsia" w:eastAsiaTheme="minorEastAsia"/>
          <w:color w:val="auto"/>
          <w:sz w:val="24"/>
          <w:szCs w:val="24"/>
          <w:lang w:val="zh-CN"/>
        </w:rPr>
        <w:t>）关于对磋商文件中有关条款的拒绝声明………………………………（页码）</w:t>
      </w:r>
    </w:p>
    <w:p w14:paraId="2B6FED32">
      <w:pPr>
        <w:snapToGrid w:val="0"/>
        <w:spacing w:line="360" w:lineRule="auto"/>
        <w:ind w:left="479" w:leftChars="228" w:right="29" w:rightChars="14"/>
        <w:rPr>
          <w:rFonts w:hint="eastAsia"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lang w:val="en-US" w:eastAsia="zh-CN"/>
        </w:rPr>
        <w:t>6</w:t>
      </w:r>
      <w:r>
        <w:rPr>
          <w:rFonts w:hint="eastAsia" w:cs="仿宋_GB2312" w:asciiTheme="minorEastAsia" w:hAnsiTheme="minorEastAsia" w:eastAsiaTheme="minorEastAsia"/>
          <w:color w:val="auto"/>
          <w:sz w:val="24"/>
          <w:szCs w:val="24"/>
          <w:lang w:val="zh-CN"/>
        </w:rPr>
        <w:t>）认为需要的其他商务</w:t>
      </w:r>
      <w:r>
        <w:rPr>
          <w:rFonts w:hint="eastAsia" w:cs="仿宋_GB2312" w:asciiTheme="minorEastAsia" w:hAnsiTheme="minorEastAsia" w:eastAsiaTheme="minorEastAsia"/>
          <w:color w:val="auto"/>
          <w:sz w:val="24"/>
          <w:szCs w:val="24"/>
          <w:lang w:val="zh-CN" w:eastAsia="zh-CN"/>
        </w:rPr>
        <w:t>、</w:t>
      </w:r>
      <w:r>
        <w:rPr>
          <w:rFonts w:hint="eastAsia" w:cs="仿宋_GB2312" w:asciiTheme="minorEastAsia" w:hAnsiTheme="minorEastAsia" w:eastAsiaTheme="minorEastAsia"/>
          <w:color w:val="auto"/>
          <w:sz w:val="24"/>
          <w:szCs w:val="24"/>
          <w:lang w:val="en-US" w:eastAsia="zh-CN"/>
        </w:rPr>
        <w:t>技术</w:t>
      </w:r>
      <w:r>
        <w:rPr>
          <w:rFonts w:hint="eastAsia" w:cs="仿宋_GB2312" w:asciiTheme="minorEastAsia" w:hAnsiTheme="minorEastAsia" w:eastAsiaTheme="minorEastAsia"/>
          <w:color w:val="auto"/>
          <w:sz w:val="24"/>
          <w:szCs w:val="24"/>
          <w:lang w:val="zh-CN"/>
        </w:rPr>
        <w:t>文件或说明………………………………（页码）</w:t>
      </w:r>
    </w:p>
    <w:p w14:paraId="3AD1847B">
      <w:pPr>
        <w:snapToGrid w:val="0"/>
        <w:spacing w:line="360" w:lineRule="auto"/>
        <w:ind w:left="479" w:leftChars="228" w:right="29" w:rightChars="14"/>
        <w:rPr>
          <w:rFonts w:hint="eastAsia"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lang w:val="en-US" w:eastAsia="zh-CN"/>
        </w:rPr>
        <w:t>7</w:t>
      </w:r>
      <w:r>
        <w:rPr>
          <w:rFonts w:hint="eastAsia" w:cs="仿宋_GB2312" w:asciiTheme="minorEastAsia" w:hAnsiTheme="minorEastAsia" w:eastAsiaTheme="minorEastAsia"/>
          <w:color w:val="auto"/>
          <w:sz w:val="24"/>
          <w:szCs w:val="24"/>
          <w:lang w:val="zh-CN"/>
        </w:rPr>
        <w:t>）采购供应商廉洁自律承诺书……………………………………………（页码）</w:t>
      </w:r>
    </w:p>
    <w:p w14:paraId="237477A8">
      <w:pPr>
        <w:snapToGrid w:val="0"/>
        <w:spacing w:line="360" w:lineRule="auto"/>
        <w:ind w:left="479" w:leftChars="228" w:right="29" w:rightChars="14"/>
        <w:rPr>
          <w:rFonts w:hint="eastAsia" w:cs="仿宋_GB2312" w:asciiTheme="minorEastAsia" w:hAnsiTheme="minorEastAsia" w:eastAsiaTheme="minorEastAsia"/>
          <w:color w:val="auto"/>
          <w:sz w:val="24"/>
          <w:szCs w:val="24"/>
          <w:lang w:val="zh-CN" w:eastAsia="zh-CN"/>
        </w:rPr>
      </w:pPr>
      <w:r>
        <w:rPr>
          <w:rFonts w:hint="eastAsia" w:cs="仿宋_GB2312" w:asciiTheme="minorEastAsia" w:hAnsiTheme="minorEastAsia" w:eastAsiaTheme="minorEastAsia"/>
          <w:color w:val="auto"/>
          <w:sz w:val="24"/>
          <w:szCs w:val="24"/>
          <w:lang w:val="zh-CN" w:eastAsia="zh-CN"/>
        </w:rPr>
        <w:t>（</w:t>
      </w:r>
      <w:r>
        <w:rPr>
          <w:rFonts w:hint="eastAsia" w:cs="仿宋_GB2312" w:asciiTheme="minorEastAsia" w:hAnsiTheme="minorEastAsia" w:eastAsiaTheme="minorEastAsia"/>
          <w:color w:val="auto"/>
          <w:sz w:val="24"/>
          <w:szCs w:val="24"/>
          <w:lang w:val="en-US" w:eastAsia="zh-CN"/>
        </w:rPr>
        <w:t>8</w:t>
      </w:r>
      <w:r>
        <w:rPr>
          <w:rFonts w:hint="eastAsia" w:cs="仿宋_GB2312" w:asciiTheme="minorEastAsia" w:hAnsiTheme="minorEastAsia" w:eastAsiaTheme="minorEastAsia"/>
          <w:color w:val="auto"/>
          <w:sz w:val="24"/>
          <w:szCs w:val="24"/>
          <w:lang w:val="zh-CN" w:eastAsia="zh-CN"/>
        </w:rPr>
        <w:t>）缴纳</w:t>
      </w:r>
      <w:r>
        <w:rPr>
          <w:rFonts w:hint="eastAsia" w:cs="仿宋_GB2312" w:asciiTheme="minorEastAsia" w:hAnsiTheme="minorEastAsia" w:eastAsiaTheme="minorEastAsia"/>
          <w:color w:val="auto"/>
          <w:sz w:val="24"/>
          <w:szCs w:val="24"/>
          <w:lang w:val="en-US" w:eastAsia="zh-CN"/>
        </w:rPr>
        <w:t>招标</w:t>
      </w:r>
      <w:r>
        <w:rPr>
          <w:rFonts w:hint="eastAsia" w:cs="仿宋_GB2312" w:asciiTheme="minorEastAsia" w:hAnsiTheme="minorEastAsia" w:eastAsiaTheme="minorEastAsia"/>
          <w:color w:val="auto"/>
          <w:sz w:val="24"/>
          <w:szCs w:val="24"/>
          <w:lang w:val="zh-CN" w:eastAsia="zh-CN"/>
        </w:rPr>
        <w:t>代理服务费承诺书</w:t>
      </w:r>
      <w:r>
        <w:rPr>
          <w:rFonts w:hint="eastAsia" w:cs="仿宋_GB2312" w:asciiTheme="minorEastAsia" w:hAnsiTheme="minorEastAsia" w:eastAsiaTheme="minorEastAsia"/>
          <w:color w:val="auto"/>
          <w:sz w:val="24"/>
          <w:szCs w:val="24"/>
          <w:lang w:val="zh-CN"/>
        </w:rPr>
        <w:t>……………………………………………（页码）</w:t>
      </w:r>
    </w:p>
    <w:p w14:paraId="343E6370">
      <w:pPr>
        <w:pStyle w:val="631"/>
        <w:snapToGrid w:val="0"/>
        <w:rPr>
          <w:rFonts w:hint="eastAsia" w:cs="仿宋_GB2312" w:asciiTheme="minorEastAsia" w:hAnsiTheme="minorEastAsia" w:eastAsiaTheme="minorEastAsia"/>
          <w:b/>
          <w:bCs/>
          <w:color w:val="auto"/>
          <w:sz w:val="24"/>
        </w:rPr>
      </w:pPr>
    </w:p>
    <w:p w14:paraId="3824B059">
      <w:pPr>
        <w:pStyle w:val="631"/>
        <w:snapToGrid w:val="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904CE29">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3E2208C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01682D1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       】的有关活动，并对此项目进行响应。为此：</w:t>
      </w:r>
    </w:p>
    <w:p w14:paraId="59F9E5A6">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943F691">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CC32A5F">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6D1C642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505BEF3D">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C17B3AC">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6835600D">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4AD86E09">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45197D4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6E9C851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52C8C60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523E08D3">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14:paraId="5C5A1994">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0DDDB8A0">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505E10E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9EF033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5C1070FB">
      <w:pPr>
        <w:autoSpaceDE w:val="0"/>
        <w:autoSpaceDN w:val="0"/>
        <w:spacing w:line="360" w:lineRule="auto"/>
        <w:rPr>
          <w:rFonts w:cs="仿宋_GB2312" w:asciiTheme="minorEastAsia" w:hAnsiTheme="minorEastAsia" w:eastAsiaTheme="minorEastAsia"/>
          <w:color w:val="auto"/>
          <w:kern w:val="0"/>
          <w:sz w:val="24"/>
        </w:rPr>
      </w:pPr>
    </w:p>
    <w:p w14:paraId="0FCB48BF">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14:paraId="33FD3C1E">
      <w:pPr>
        <w:spacing w:line="360" w:lineRule="auto"/>
        <w:rPr>
          <w:rFonts w:cs="仿宋_GB2312" w:asciiTheme="minorEastAsia" w:hAnsiTheme="minorEastAsia" w:eastAsiaTheme="minorEastAsia"/>
          <w:color w:val="auto"/>
          <w:sz w:val="24"/>
        </w:rPr>
      </w:pPr>
    </w:p>
    <w:p w14:paraId="26CB682D">
      <w:pPr>
        <w:spacing w:line="360" w:lineRule="auto"/>
        <w:rPr>
          <w:rFonts w:cs="仿宋_GB2312" w:asciiTheme="minorEastAsia" w:hAnsiTheme="minorEastAsia" w:eastAsiaTheme="minorEastAsia"/>
          <w:color w:val="auto"/>
          <w:sz w:val="18"/>
          <w:szCs w:val="18"/>
        </w:rPr>
      </w:pPr>
    </w:p>
    <w:p w14:paraId="4736D3D5">
      <w:pPr>
        <w:spacing w:line="360" w:lineRule="auto"/>
        <w:rPr>
          <w:rFonts w:cs="仿宋_GB2312" w:asciiTheme="minorEastAsia" w:hAnsiTheme="minorEastAsia" w:eastAsiaTheme="minorEastAsia"/>
          <w:color w:val="auto"/>
          <w:sz w:val="18"/>
          <w:szCs w:val="18"/>
        </w:rPr>
      </w:pPr>
    </w:p>
    <w:p w14:paraId="0DE201CF">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14:paraId="344E76F4">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174DF4DF">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426AD359">
      <w:pPr>
        <w:snapToGrid w:val="0"/>
        <w:spacing w:line="360" w:lineRule="auto"/>
        <w:ind w:right="480" w:firstLine="643" w:firstLineChars="200"/>
        <w:jc w:val="left"/>
        <w:rPr>
          <w:rFonts w:hint="eastAsia" w:cs="宋体" w:asciiTheme="minorEastAsia" w:hAnsiTheme="minorEastAsia" w:eastAsiaTheme="minorEastAsia"/>
          <w:b/>
          <w:color w:val="auto"/>
          <w:kern w:val="0"/>
          <w:sz w:val="32"/>
          <w:szCs w:val="32"/>
          <w:lang w:val="en-US" w:eastAsia="zh-CN"/>
        </w:rPr>
      </w:pPr>
      <w:r>
        <w:rPr>
          <w:rFonts w:hint="eastAsia" w:cs="宋体" w:asciiTheme="minorEastAsia" w:hAnsiTheme="minorEastAsia" w:eastAsiaTheme="minorEastAsia"/>
          <w:b/>
          <w:color w:val="auto"/>
          <w:kern w:val="0"/>
          <w:sz w:val="32"/>
          <w:szCs w:val="32"/>
        </w:rPr>
        <w:t>A、</w:t>
      </w:r>
      <w:r>
        <w:rPr>
          <w:rFonts w:hint="eastAsia" w:cs="宋体" w:asciiTheme="minorEastAsia" w:hAnsiTheme="minorEastAsia" w:eastAsiaTheme="minorEastAsia"/>
          <w:b/>
          <w:color w:val="auto"/>
          <w:kern w:val="0"/>
          <w:sz w:val="32"/>
          <w:szCs w:val="32"/>
          <w:lang w:val="en-US" w:eastAsia="zh-CN"/>
        </w:rPr>
        <w:t>营业执照复印件</w:t>
      </w:r>
    </w:p>
    <w:p w14:paraId="241445D3">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14:paraId="187F783A">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14:paraId="4950D619">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lang w:val="en-US" w:eastAsia="zh-CN"/>
        </w:rPr>
        <w:t>B</w:t>
      </w:r>
      <w:r>
        <w:rPr>
          <w:rFonts w:hint="eastAsia" w:cs="宋体" w:asciiTheme="minorEastAsia" w:hAnsiTheme="minorEastAsia" w:eastAsiaTheme="minorEastAsia"/>
          <w:b/>
          <w:color w:val="auto"/>
          <w:kern w:val="0"/>
          <w:sz w:val="32"/>
          <w:szCs w:val="32"/>
        </w:rPr>
        <w:t>、符合参加采购活动应当具备的一般条件的承诺函</w:t>
      </w:r>
    </w:p>
    <w:p w14:paraId="1B847A89">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06E93DD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w:t>
      </w:r>
      <w:r>
        <w:rPr>
          <w:rFonts w:hint="eastAsia" w:cs="宋体" w:asciiTheme="minorEastAsia" w:hAnsiTheme="minorEastAsia" w:eastAsiaTheme="minorEastAsia"/>
          <w:color w:val="auto"/>
          <w:sz w:val="24"/>
        </w:rPr>
        <w:t>采购活动，郑重承诺：</w:t>
      </w:r>
    </w:p>
    <w:p w14:paraId="1A7B26D6">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7935D3A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1AE70FE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5A69331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53BA58A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C2E313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5、参加采购活动前三年内，在经营活动中没有重大违法记录；</w:t>
      </w:r>
    </w:p>
    <w:p w14:paraId="07A908C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1C75C77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2C9E92A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0326567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1、单位负责人为同一人或者存在直接控股、管理关系的不同供应商参加同一合同项下的采购活动的；</w:t>
      </w:r>
    </w:p>
    <w:p w14:paraId="6D653EF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14785DB3">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B580C8F">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C0FD74A">
      <w:pPr>
        <w:snapToGrid w:val="0"/>
        <w:spacing w:line="360" w:lineRule="auto"/>
        <w:ind w:right="480"/>
        <w:jc w:val="center"/>
        <w:rPr>
          <w:rFonts w:cs="仿宋_GB2312" w:asciiTheme="minorEastAsia" w:hAnsiTheme="minorEastAsia" w:eastAsiaTheme="minorEastAsia"/>
          <w:b/>
          <w:color w:val="auto"/>
          <w:kern w:val="0"/>
          <w:sz w:val="32"/>
          <w:szCs w:val="32"/>
        </w:rPr>
      </w:pPr>
    </w:p>
    <w:p w14:paraId="21872882">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0FE5845">
      <w:pPr>
        <w:spacing w:line="360" w:lineRule="auto"/>
        <w:ind w:right="420"/>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C</w:t>
      </w:r>
      <w:r>
        <w:rPr>
          <w:rFonts w:hint="eastAsia" w:cs="仿宋_GB2312" w:asciiTheme="minorEastAsia" w:hAnsiTheme="minorEastAsia" w:eastAsiaTheme="minorEastAsia"/>
          <w:b/>
          <w:color w:val="auto"/>
          <w:sz w:val="32"/>
          <w:szCs w:val="32"/>
        </w:rPr>
        <w:t>、</w:t>
      </w:r>
      <w:r>
        <w:rPr>
          <w:rFonts w:hint="eastAsia" w:ascii="宋体" w:hAnsi="宋体" w:eastAsia="宋体" w:cs="宋体"/>
          <w:b/>
          <w:color w:val="auto"/>
          <w:kern w:val="0"/>
          <w:sz w:val="32"/>
          <w:szCs w:val="32"/>
        </w:rPr>
        <w:t>服务全部由符合政策要求的中小企业（或小微企业）承接的，提供相应的中小企业声明函</w:t>
      </w:r>
      <w:r>
        <w:rPr>
          <w:rFonts w:hint="eastAsia" w:ascii="宋体" w:hAnsi="宋体" w:eastAsia="宋体" w:cs="宋体"/>
          <w:b/>
          <w:color w:val="auto"/>
          <w:kern w:val="0"/>
          <w:sz w:val="32"/>
          <w:szCs w:val="32"/>
          <w:lang w:eastAsia="zh-CN"/>
        </w:rPr>
        <w:t>或《残疾人福利性单位声明函》或提供由省级以上监狱管理局、戒毒管理局（含新疆生产建设兵团）出具的属于监狱企业证明文件的，视同为小型、微型企业。</w:t>
      </w:r>
    </w:p>
    <w:p w14:paraId="3D574B07">
      <w:pPr>
        <w:snapToGrid w:val="0"/>
        <w:spacing w:line="360" w:lineRule="auto"/>
        <w:ind w:right="480"/>
        <w:jc w:val="center"/>
        <w:rPr>
          <w:rFonts w:cs="仿宋_GB2312" w:asciiTheme="minorEastAsia" w:hAnsiTheme="minorEastAsia" w:eastAsiaTheme="minorEastAsia"/>
          <w:b/>
          <w:color w:val="auto"/>
          <w:sz w:val="32"/>
          <w:szCs w:val="32"/>
        </w:rPr>
      </w:pPr>
    </w:p>
    <w:p w14:paraId="2FA5D420">
      <w:pPr>
        <w:adjustRightInd/>
        <w:spacing w:line="360" w:lineRule="auto"/>
        <w:jc w:val="center"/>
        <w:outlineLvl w:val="0"/>
        <w:rPr>
          <w:rFonts w:cs="仿宋_GB2312" w:asciiTheme="minorEastAsia" w:hAnsiTheme="minorEastAsia" w:eastAsiaTheme="minorEastAsia"/>
          <w:b/>
          <w:color w:val="auto"/>
          <w:sz w:val="36"/>
          <w:szCs w:val="36"/>
        </w:rPr>
      </w:pPr>
      <w:bookmarkStart w:id="117" w:name="_Toc5568"/>
      <w:bookmarkStart w:id="118" w:name="_Toc16552"/>
      <w:bookmarkStart w:id="119" w:name="_Toc27846"/>
      <w:r>
        <w:rPr>
          <w:rFonts w:hint="eastAsia" w:cs="仿宋_GB2312" w:asciiTheme="minorEastAsia" w:hAnsiTheme="minorEastAsia" w:eastAsiaTheme="minorEastAsia"/>
          <w:b/>
          <w:color w:val="auto"/>
          <w:sz w:val="36"/>
          <w:szCs w:val="36"/>
        </w:rPr>
        <w:t>中小企业声明函（服务）</w:t>
      </w:r>
      <w:bookmarkEnd w:id="117"/>
      <w:bookmarkEnd w:id="118"/>
      <w:bookmarkEnd w:id="119"/>
    </w:p>
    <w:p w14:paraId="0C9B95AF">
      <w:pPr>
        <w:spacing w:line="360" w:lineRule="auto"/>
        <w:jc w:val="center"/>
        <w:rPr>
          <w:rFonts w:cs="宋体" w:asciiTheme="minorEastAsia" w:hAnsiTheme="minorEastAsia" w:eastAsiaTheme="minorEastAsia"/>
          <w:b/>
          <w:color w:val="auto"/>
          <w:sz w:val="32"/>
          <w:szCs w:val="32"/>
        </w:rPr>
      </w:pPr>
    </w:p>
    <w:p w14:paraId="4D84E8D8">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采购活动，服务全部由符合政策要求的中小企业承接。相关企业（含联合体中的中小企业、签订分包意向协议的中小企业）的具体情况如下：</w:t>
      </w:r>
    </w:p>
    <w:p w14:paraId="0CA0E53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b/>
          <w:bCs/>
          <w:color w:val="auto"/>
          <w:u w:val="single"/>
          <w:lang w:eastAsia="zh-CN"/>
        </w:rPr>
        <w:t>杭州市源清中学2024年教职工疗休养项目</w:t>
      </w:r>
      <w:r>
        <w:rPr>
          <w:rFonts w:hint="eastAsia" w:cs="宋体" w:asciiTheme="minorEastAsia" w:hAnsiTheme="minorEastAsia" w:eastAsiaTheme="minorEastAsia"/>
          <w:color w:val="auto"/>
          <w:sz w:val="24"/>
        </w:rPr>
        <w:t>，属于</w:t>
      </w:r>
      <w:r>
        <w:rPr>
          <w:rFonts w:hint="eastAsia" w:cs="宋体" w:asciiTheme="minorEastAsia" w:hAnsiTheme="minorEastAsia" w:eastAsiaTheme="minorEastAsia"/>
          <w:b/>
          <w:bCs/>
          <w:color w:val="auto"/>
          <w:sz w:val="24"/>
          <w:u w:val="single"/>
        </w:rPr>
        <w:t xml:space="preserve"> </w:t>
      </w:r>
      <w:r>
        <w:rPr>
          <w:rFonts w:hint="eastAsia" w:cs="宋体" w:asciiTheme="minorEastAsia" w:hAnsiTheme="minorEastAsia" w:eastAsiaTheme="minorEastAsia"/>
          <w:b/>
          <w:bCs/>
          <w:color w:val="auto"/>
          <w:sz w:val="24"/>
          <w:u w:val="single"/>
          <w:lang w:eastAsia="zh-CN"/>
        </w:rPr>
        <w:t>租赁和商务服务业</w:t>
      </w:r>
      <w:r>
        <w:rPr>
          <w:rFonts w:hint="eastAsia" w:cs="宋体" w:asciiTheme="minorEastAsia" w:hAnsiTheme="minorEastAsia" w:eastAsiaTheme="minorEastAsia"/>
          <w:b/>
          <w:bCs/>
          <w:color w:val="auto"/>
          <w:sz w:val="24"/>
          <w:u w:val="single"/>
          <w:lang w:val="en-US" w:eastAsia="zh-CN"/>
        </w:rPr>
        <w:t>行业</w:t>
      </w:r>
      <w:r>
        <w:rPr>
          <w:rFonts w:hint="eastAsia" w:cs="宋体" w:asciiTheme="minorEastAsia" w:hAnsiTheme="minorEastAsia" w:eastAsiaTheme="minorEastAsia"/>
          <w:b/>
          <w:bCs/>
          <w:color w:val="auto"/>
          <w:sz w:val="24"/>
          <w:u w:val="single"/>
        </w:rPr>
        <w:t xml:space="preserve"> </w:t>
      </w:r>
      <w:r>
        <w:rPr>
          <w:rFonts w:hint="eastAsia" w:cs="宋体" w:asciiTheme="minorEastAsia" w:hAnsiTheme="minorEastAsia" w:eastAsiaTheme="minorEastAsia"/>
          <w:color w:val="auto"/>
          <w:sz w:val="24"/>
        </w:rPr>
        <w:t xml:space="preserve">；承接企业为 </w:t>
      </w:r>
      <w:r>
        <w:rPr>
          <w:rFonts w:hint="eastAsia" w:cs="宋体" w:asciiTheme="minorEastAsia" w:hAnsiTheme="minorEastAsia" w:eastAsiaTheme="minorEastAsia"/>
          <w:b/>
          <w:bCs/>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6C55331F">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6BFBCEE8">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7BCCD485">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1AAD32F">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0CC02E87">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3365206">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2DD37237">
      <w:pPr>
        <w:spacing w:line="360" w:lineRule="auto"/>
        <w:ind w:right="420"/>
        <w:rPr>
          <w:rFonts w:cs="宋体" w:asciiTheme="minorEastAsia" w:hAnsiTheme="minorEastAsia" w:eastAsiaTheme="minorEastAsia"/>
          <w:color w:val="auto"/>
          <w:sz w:val="24"/>
        </w:rPr>
      </w:pPr>
    </w:p>
    <w:p w14:paraId="0A6985B5">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28577E3C">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77A8BD5">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65A0E6">
      <w:pPr>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r>
        <w:rPr>
          <w:rFonts w:hint="eastAsia"/>
          <w:color w:val="auto"/>
        </w:rPr>
        <w:drawing>
          <wp:inline distT="0" distB="0" distL="114300" distR="114300">
            <wp:extent cx="5826125" cy="3538855"/>
            <wp:effectExtent l="0" t="0" r="10795" b="12065"/>
            <wp:docPr id="5"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1"/>
                    <pic:cNvPicPr>
                      <a:picLocks noChangeAspect="1"/>
                    </pic:cNvPicPr>
                  </pic:nvPicPr>
                  <pic:blipFill>
                    <a:blip r:embed="rId16"/>
                    <a:stretch>
                      <a:fillRect/>
                    </a:stretch>
                  </pic:blipFill>
                  <pic:spPr>
                    <a:xfrm>
                      <a:off x="0" y="0"/>
                      <a:ext cx="5826125" cy="3538855"/>
                    </a:xfrm>
                    <a:prstGeom prst="rect">
                      <a:avLst/>
                    </a:prstGeom>
                    <a:noFill/>
                    <a:ln>
                      <a:noFill/>
                    </a:ln>
                  </pic:spPr>
                </pic:pic>
              </a:graphicData>
            </a:graphic>
          </wp:inline>
        </w:drawing>
      </w:r>
    </w:p>
    <w:p w14:paraId="25CB870D">
      <w:pPr>
        <w:rPr>
          <w:rFonts w:hint="eastAsia"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br w:type="page"/>
      </w:r>
    </w:p>
    <w:p w14:paraId="67B5F4D3">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39392B77">
      <w:pPr>
        <w:spacing w:line="360" w:lineRule="auto"/>
        <w:rPr>
          <w:rFonts w:asciiTheme="minorEastAsia" w:hAnsiTheme="minorEastAsia" w:eastAsiaTheme="minorEastAsia"/>
          <w:b/>
          <w:color w:val="auto"/>
          <w:spacing w:val="6"/>
          <w:sz w:val="30"/>
          <w:szCs w:val="30"/>
        </w:rPr>
      </w:pPr>
    </w:p>
    <w:p w14:paraId="5529B357">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5C024334">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71B56BCE">
      <w:pPr>
        <w:spacing w:line="360" w:lineRule="auto"/>
        <w:ind w:firstLine="480" w:firstLineChars="200"/>
        <w:rPr>
          <w:rFonts w:cs="仿宋_GB2312" w:asciiTheme="minorEastAsia" w:hAnsiTheme="minorEastAsia" w:eastAsiaTheme="minorEastAsia"/>
          <w:color w:val="auto"/>
          <w:sz w:val="24"/>
        </w:rPr>
      </w:pPr>
    </w:p>
    <w:p w14:paraId="795C2BE1">
      <w:pPr>
        <w:spacing w:line="360" w:lineRule="auto"/>
        <w:ind w:firstLine="480" w:firstLineChars="200"/>
        <w:rPr>
          <w:rFonts w:cs="仿宋_GB2312" w:asciiTheme="minorEastAsia" w:hAnsiTheme="minorEastAsia" w:eastAsiaTheme="minorEastAsia"/>
          <w:color w:val="auto"/>
          <w:sz w:val="24"/>
        </w:rPr>
      </w:pPr>
    </w:p>
    <w:p w14:paraId="0AAF4F88">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67126B59">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5B4CFAC7">
      <w:pPr>
        <w:snapToGrid w:val="0"/>
        <w:spacing w:line="360" w:lineRule="auto"/>
        <w:ind w:right="480"/>
        <w:jc w:val="center"/>
        <w:rPr>
          <w:rFonts w:cs="仿宋_GB2312" w:asciiTheme="minorEastAsia" w:hAnsiTheme="minorEastAsia" w:eastAsiaTheme="minorEastAsia"/>
          <w:b/>
          <w:color w:val="auto"/>
          <w:sz w:val="32"/>
          <w:szCs w:val="32"/>
        </w:rPr>
      </w:pPr>
    </w:p>
    <w:p w14:paraId="5639E8E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5BD4503">
      <w:pPr>
        <w:widowControl/>
        <w:spacing w:line="360" w:lineRule="auto"/>
        <w:ind w:firstLine="643"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2"/>
          <w:szCs w:val="32"/>
          <w:lang w:val="en-US" w:eastAsia="zh-CN"/>
        </w:rPr>
        <w:t>D</w:t>
      </w:r>
      <w:r>
        <w:rPr>
          <w:rFonts w:hint="eastAsia" w:cs="仿宋_GB2312" w:asciiTheme="minorEastAsia" w:hAnsiTheme="minorEastAsia" w:eastAsiaTheme="minorEastAsia"/>
          <w:b/>
          <w:color w:val="auto"/>
          <w:sz w:val="32"/>
          <w:szCs w:val="32"/>
        </w:rPr>
        <w:t>、</w:t>
      </w:r>
      <w:r>
        <w:rPr>
          <w:rFonts w:hint="eastAsia" w:ascii="宋体" w:hAnsi="宋体" w:eastAsia="宋体" w:cs="宋体"/>
          <w:b/>
          <w:color w:val="auto"/>
          <w:kern w:val="0"/>
          <w:sz w:val="32"/>
          <w:szCs w:val="32"/>
        </w:rPr>
        <w:t>具有</w:t>
      </w:r>
      <w:r>
        <w:rPr>
          <w:rFonts w:hint="eastAsia" w:ascii="宋体" w:hAnsi="宋体" w:eastAsia="宋体" w:cs="宋体"/>
          <w:b/>
          <w:color w:val="auto"/>
          <w:kern w:val="0"/>
          <w:sz w:val="32"/>
          <w:szCs w:val="32"/>
          <w:lang w:val="en-US" w:eastAsia="zh-CN"/>
        </w:rPr>
        <w:t>有效的</w:t>
      </w:r>
      <w:r>
        <w:rPr>
          <w:rFonts w:hint="eastAsia" w:ascii="宋体" w:hAnsi="宋体" w:eastAsia="宋体" w:cs="宋体"/>
          <w:b/>
          <w:color w:val="auto"/>
          <w:kern w:val="0"/>
          <w:sz w:val="32"/>
          <w:szCs w:val="32"/>
        </w:rPr>
        <w:t>旅游行政部门颁发的旅行社业务经营许可证，且业务范围包括国内旅游业务。</w:t>
      </w:r>
    </w:p>
    <w:p w14:paraId="51127B92">
      <w:pPr>
        <w:widowControl/>
        <w:spacing w:line="360" w:lineRule="auto"/>
        <w:ind w:firstLine="480" w:firstLineChars="200"/>
        <w:jc w:val="left"/>
        <w:rPr>
          <w:rFonts w:cs="仿宋_GB2312" w:asciiTheme="minorEastAsia" w:hAnsiTheme="minorEastAsia" w:eastAsiaTheme="minorEastAsia"/>
          <w:color w:val="auto"/>
          <w:sz w:val="24"/>
        </w:rPr>
      </w:pPr>
    </w:p>
    <w:p w14:paraId="676EDD93">
      <w:pPr>
        <w:snapToGrid w:val="0"/>
        <w:spacing w:line="360" w:lineRule="auto"/>
        <w:ind w:firstLine="5880" w:firstLineChars="2450"/>
        <w:rPr>
          <w:rFonts w:hint="eastAsia" w:cs="仿宋_GB2312" w:asciiTheme="minorEastAsia" w:hAnsiTheme="minorEastAsia" w:eastAsiaTheme="minorEastAsia"/>
          <w:color w:val="auto"/>
          <w:kern w:val="0"/>
          <w:sz w:val="24"/>
          <w:lang w:val="zh-CN"/>
        </w:rPr>
      </w:pPr>
    </w:p>
    <w:p w14:paraId="6EA61473">
      <w:pPr>
        <w:snapToGrid w:val="0"/>
        <w:spacing w:line="360" w:lineRule="auto"/>
        <w:ind w:firstLine="5880" w:firstLineChars="2450"/>
        <w:rPr>
          <w:rFonts w:hint="eastAsia" w:cs="仿宋_GB2312" w:asciiTheme="minorEastAsia" w:hAnsiTheme="minorEastAsia" w:eastAsiaTheme="minorEastAsia"/>
          <w:color w:val="auto"/>
          <w:kern w:val="0"/>
          <w:sz w:val="24"/>
          <w:lang w:val="zh-CN"/>
        </w:rPr>
      </w:pPr>
    </w:p>
    <w:p w14:paraId="5C36F1CC">
      <w:pPr>
        <w:snapToGrid w:val="0"/>
        <w:spacing w:line="360" w:lineRule="auto"/>
        <w:ind w:firstLine="5880" w:firstLineChars="2450"/>
        <w:rPr>
          <w:rFonts w:hint="eastAsia" w:cs="仿宋_GB2312" w:asciiTheme="minorEastAsia" w:hAnsiTheme="minorEastAsia" w:eastAsiaTheme="minorEastAsia"/>
          <w:color w:val="auto"/>
          <w:kern w:val="0"/>
          <w:sz w:val="24"/>
          <w:lang w:val="zh-CN"/>
        </w:rPr>
      </w:pPr>
    </w:p>
    <w:p w14:paraId="452BF95F">
      <w:pPr>
        <w:snapToGrid w:val="0"/>
        <w:spacing w:line="360" w:lineRule="auto"/>
        <w:ind w:firstLine="5880" w:firstLineChars="2450"/>
        <w:rPr>
          <w:rFonts w:hint="eastAsia" w:cs="仿宋_GB2312" w:asciiTheme="minorEastAsia" w:hAnsiTheme="minorEastAsia" w:eastAsiaTheme="minorEastAsia"/>
          <w:color w:val="auto"/>
          <w:kern w:val="0"/>
          <w:sz w:val="24"/>
          <w:lang w:val="zh-CN"/>
        </w:rPr>
      </w:pPr>
    </w:p>
    <w:p w14:paraId="7E563A84">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7C61D90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545A6CFF">
      <w:pPr>
        <w:snapToGrid w:val="0"/>
        <w:spacing w:line="360" w:lineRule="auto"/>
        <w:rPr>
          <w:rFonts w:cs="仿宋_GB2312" w:asciiTheme="minorEastAsia" w:hAnsiTheme="minorEastAsia" w:eastAsiaTheme="minorEastAsia"/>
          <w:color w:val="auto"/>
          <w:kern w:val="0"/>
          <w:sz w:val="24"/>
          <w:lang w:val="zh-CN"/>
        </w:rPr>
      </w:pPr>
    </w:p>
    <w:p w14:paraId="5D318D48">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0C4B6E63">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423FB6F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8F18F23">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采购响应的一切事项，若成交则全权代表本公司签订相关合同，并负责处理合同履行等事宜。</w:t>
      </w:r>
    </w:p>
    <w:p w14:paraId="5AD414E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1DF189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6C0A713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1763B80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2782460E">
      <w:pPr>
        <w:snapToGrid w:val="0"/>
        <w:spacing w:line="360" w:lineRule="auto"/>
        <w:rPr>
          <w:rFonts w:cs="仿宋_GB2312" w:asciiTheme="minorEastAsia" w:hAnsiTheme="minorEastAsia" w:eastAsiaTheme="minorEastAsia"/>
          <w:color w:val="auto"/>
          <w:kern w:val="0"/>
          <w:sz w:val="24"/>
          <w:lang w:val="zh-CN"/>
        </w:rPr>
      </w:pPr>
    </w:p>
    <w:p w14:paraId="1CDF0BB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61C3122C">
      <w:pPr>
        <w:widowControl/>
        <w:adjustRightInd/>
        <w:jc w:val="left"/>
        <w:rPr>
          <w:rFonts w:cs="仿宋_GB2312" w:asciiTheme="minorEastAsia" w:hAnsiTheme="minorEastAsia" w:eastAsiaTheme="minorEastAsia"/>
          <w:b/>
          <w:bCs/>
          <w:color w:val="auto"/>
          <w:sz w:val="30"/>
          <w:szCs w:val="30"/>
        </w:rPr>
      </w:pPr>
    </w:p>
    <w:p w14:paraId="5170AFC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70BE7029">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B1C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93646D1">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3015F1E2">
            <w:pPr>
              <w:pStyle w:val="619"/>
              <w:spacing w:line="360" w:lineRule="auto"/>
              <w:rPr>
                <w:rFonts w:asciiTheme="minorEastAsia" w:hAnsiTheme="minorEastAsia" w:eastAsiaTheme="minorEastAsia"/>
                <w:bCs/>
                <w:color w:val="auto"/>
                <w:sz w:val="24"/>
              </w:rPr>
            </w:pPr>
          </w:p>
        </w:tc>
      </w:tr>
    </w:tbl>
    <w:p w14:paraId="507D1B85">
      <w:pPr>
        <w:snapToGrid w:val="0"/>
        <w:spacing w:line="360" w:lineRule="auto"/>
        <w:ind w:firstLine="576"/>
        <w:jc w:val="right"/>
        <w:rPr>
          <w:rFonts w:cs="仿宋_GB2312" w:asciiTheme="minorEastAsia" w:hAnsiTheme="minorEastAsia" w:eastAsiaTheme="minorEastAsia"/>
          <w:color w:val="auto"/>
          <w:kern w:val="0"/>
          <w:sz w:val="24"/>
          <w:lang w:val="zh-CN"/>
        </w:rPr>
      </w:pPr>
    </w:p>
    <w:p w14:paraId="1795FA7B">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6A0508A0">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55A6EDD1">
      <w:pPr>
        <w:snapToGrid w:val="0"/>
        <w:spacing w:line="360" w:lineRule="auto"/>
        <w:ind w:firstLine="576"/>
        <w:jc w:val="center"/>
        <w:rPr>
          <w:rFonts w:cs="仿宋_GB2312" w:asciiTheme="minorEastAsia" w:hAnsiTheme="minorEastAsia" w:eastAsiaTheme="minorEastAsia"/>
          <w:color w:val="auto"/>
          <w:sz w:val="28"/>
          <w:szCs w:val="28"/>
        </w:rPr>
      </w:pPr>
    </w:p>
    <w:p w14:paraId="579097B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01A44C9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7E80636C">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332" w:type="dxa"/>
        <w:tblInd w:w="108" w:type="dxa"/>
        <w:tblLayout w:type="fixed"/>
        <w:tblCellMar>
          <w:top w:w="0" w:type="dxa"/>
          <w:left w:w="108" w:type="dxa"/>
          <w:bottom w:w="0" w:type="dxa"/>
          <w:right w:w="108" w:type="dxa"/>
        </w:tblCellMar>
      </w:tblPr>
      <w:tblGrid>
        <w:gridCol w:w="1800"/>
        <w:gridCol w:w="951"/>
        <w:gridCol w:w="1356"/>
        <w:gridCol w:w="1143"/>
        <w:gridCol w:w="1155"/>
        <w:gridCol w:w="1712"/>
        <w:gridCol w:w="1215"/>
      </w:tblGrid>
      <w:tr w14:paraId="3A59DB3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E722A21">
            <w:pPr>
              <w:pStyle w:val="23"/>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采购单位</w:t>
            </w:r>
          </w:p>
        </w:tc>
        <w:tc>
          <w:tcPr>
            <w:tcW w:w="951" w:type="dxa"/>
            <w:tcBorders>
              <w:top w:val="single" w:color="auto" w:sz="6" w:space="0"/>
              <w:left w:val="single" w:color="auto" w:sz="6" w:space="0"/>
              <w:bottom w:val="single" w:color="auto" w:sz="6" w:space="0"/>
              <w:right w:val="single" w:color="auto" w:sz="6" w:space="0"/>
            </w:tcBorders>
            <w:vAlign w:val="center"/>
          </w:tcPr>
          <w:p w14:paraId="67CB07BE">
            <w:pPr>
              <w:pStyle w:val="23"/>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14:paraId="3B6DB25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58F1092">
            <w:pPr>
              <w:pStyle w:val="23"/>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合同签订时间</w:t>
            </w:r>
          </w:p>
        </w:tc>
        <w:tc>
          <w:tcPr>
            <w:tcW w:w="1155" w:type="dxa"/>
            <w:tcBorders>
              <w:top w:val="single" w:color="auto" w:sz="6" w:space="0"/>
              <w:left w:val="single" w:color="auto" w:sz="6" w:space="0"/>
              <w:bottom w:val="single" w:color="auto" w:sz="6" w:space="0"/>
              <w:right w:val="single" w:color="auto" w:sz="6" w:space="0"/>
            </w:tcBorders>
            <w:vAlign w:val="center"/>
          </w:tcPr>
          <w:p w14:paraId="7E16D0D0">
            <w:pPr>
              <w:pStyle w:val="23"/>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合同金额（元）</w:t>
            </w:r>
          </w:p>
        </w:tc>
        <w:tc>
          <w:tcPr>
            <w:tcW w:w="1712" w:type="dxa"/>
            <w:tcBorders>
              <w:top w:val="single" w:color="auto" w:sz="6" w:space="0"/>
              <w:left w:val="single" w:color="auto" w:sz="6" w:space="0"/>
              <w:bottom w:val="single" w:color="auto" w:sz="6" w:space="0"/>
              <w:right w:val="single" w:color="auto" w:sz="6" w:space="0"/>
            </w:tcBorders>
            <w:vAlign w:val="center"/>
          </w:tcPr>
          <w:p w14:paraId="260271EF">
            <w:pPr>
              <w:pStyle w:val="23"/>
              <w:spacing w:line="400" w:lineRule="exact"/>
              <w:ind w:left="0" w:leftChars="0"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采购单位</w:t>
            </w:r>
          </w:p>
          <w:p w14:paraId="0F5C74D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联系人/电话</w:t>
            </w:r>
          </w:p>
        </w:tc>
        <w:tc>
          <w:tcPr>
            <w:tcW w:w="1215" w:type="dxa"/>
            <w:tcBorders>
              <w:top w:val="single" w:color="auto" w:sz="6" w:space="0"/>
              <w:left w:val="single" w:color="auto" w:sz="6" w:space="0"/>
              <w:bottom w:val="single" w:color="auto" w:sz="6" w:space="0"/>
              <w:right w:val="single" w:color="auto" w:sz="6" w:space="0"/>
            </w:tcBorders>
            <w:vAlign w:val="center"/>
          </w:tcPr>
          <w:p w14:paraId="5D70FC3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2599FE4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EC23F3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796B1F3">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7B12B3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E1E814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AB2342B">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1F7024C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25733D9">
            <w:pPr>
              <w:autoSpaceDE w:val="0"/>
              <w:autoSpaceDN w:val="0"/>
              <w:spacing w:line="360" w:lineRule="auto"/>
              <w:rPr>
                <w:rFonts w:cs="仿宋_GB2312" w:asciiTheme="minorEastAsia" w:hAnsiTheme="minorEastAsia" w:eastAsiaTheme="minorEastAsia"/>
                <w:color w:val="auto"/>
                <w:sz w:val="24"/>
              </w:rPr>
            </w:pPr>
          </w:p>
        </w:tc>
      </w:tr>
      <w:tr w14:paraId="1D3F691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EE7F0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357C300">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6104D1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FD0DDF6">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881236E">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A01FCD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317D84E">
            <w:pPr>
              <w:autoSpaceDE w:val="0"/>
              <w:autoSpaceDN w:val="0"/>
              <w:spacing w:line="360" w:lineRule="auto"/>
              <w:rPr>
                <w:rFonts w:cs="仿宋_GB2312" w:asciiTheme="minorEastAsia" w:hAnsiTheme="minorEastAsia" w:eastAsiaTheme="minorEastAsia"/>
                <w:color w:val="auto"/>
                <w:sz w:val="24"/>
              </w:rPr>
            </w:pPr>
          </w:p>
        </w:tc>
      </w:tr>
      <w:tr w14:paraId="28D1562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0AA269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98104BA">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9E7DD5D">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91BD0B0">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46DC15F">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E245BE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7FEF0FA">
            <w:pPr>
              <w:autoSpaceDE w:val="0"/>
              <w:autoSpaceDN w:val="0"/>
              <w:spacing w:line="360" w:lineRule="auto"/>
              <w:rPr>
                <w:rFonts w:cs="仿宋_GB2312" w:asciiTheme="minorEastAsia" w:hAnsiTheme="minorEastAsia" w:eastAsiaTheme="minorEastAsia"/>
                <w:color w:val="auto"/>
                <w:sz w:val="24"/>
              </w:rPr>
            </w:pPr>
          </w:p>
        </w:tc>
      </w:tr>
      <w:tr w14:paraId="5C9D7CC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A816FFF">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AEB0ECA">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82F209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E3BD90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76D0D97">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F833F2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9B71D12">
            <w:pPr>
              <w:autoSpaceDE w:val="0"/>
              <w:autoSpaceDN w:val="0"/>
              <w:spacing w:line="360" w:lineRule="auto"/>
              <w:rPr>
                <w:rFonts w:cs="仿宋_GB2312" w:asciiTheme="minorEastAsia" w:hAnsiTheme="minorEastAsia" w:eastAsiaTheme="minorEastAsia"/>
                <w:color w:val="auto"/>
                <w:sz w:val="24"/>
              </w:rPr>
            </w:pPr>
          </w:p>
        </w:tc>
      </w:tr>
      <w:tr w14:paraId="6BB9CBD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DC82A6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6D1E6A9">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D788CD6">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E99B70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0F9F1B6">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6BE2D29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310EA89">
            <w:pPr>
              <w:autoSpaceDE w:val="0"/>
              <w:autoSpaceDN w:val="0"/>
              <w:spacing w:line="360" w:lineRule="auto"/>
              <w:rPr>
                <w:rFonts w:cs="仿宋_GB2312" w:asciiTheme="minorEastAsia" w:hAnsiTheme="minorEastAsia" w:eastAsiaTheme="minorEastAsia"/>
                <w:color w:val="auto"/>
                <w:sz w:val="24"/>
              </w:rPr>
            </w:pPr>
          </w:p>
        </w:tc>
      </w:tr>
    </w:tbl>
    <w:p w14:paraId="1FB8AE47">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660E400B">
      <w:pPr>
        <w:autoSpaceDE w:val="0"/>
        <w:autoSpaceDN w:val="0"/>
        <w:spacing w:line="360" w:lineRule="auto"/>
        <w:rPr>
          <w:rFonts w:cs="仿宋_GB2312" w:asciiTheme="minorEastAsia" w:hAnsiTheme="minorEastAsia" w:eastAsiaTheme="minorEastAsia"/>
          <w:color w:val="auto"/>
          <w:sz w:val="24"/>
        </w:rPr>
      </w:pPr>
    </w:p>
    <w:p w14:paraId="3ABACF70">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2EBE1CC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AE78C2D">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60A488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27349F2">
      <w:pPr>
        <w:spacing w:line="360" w:lineRule="auto"/>
        <w:jc w:val="center"/>
        <w:rPr>
          <w:rFonts w:cs="仿宋_GB2312" w:asciiTheme="minorEastAsia" w:hAnsiTheme="minorEastAsia" w:eastAsiaTheme="minorEastAsia"/>
          <w:b/>
          <w:bCs/>
          <w:color w:val="auto"/>
          <w:sz w:val="32"/>
          <w:szCs w:val="32"/>
        </w:rPr>
      </w:pPr>
    </w:p>
    <w:p w14:paraId="1B0425A8">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五</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48ACBA1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3396545">
      <w:pPr>
        <w:spacing w:line="360" w:lineRule="auto"/>
        <w:rPr>
          <w:rFonts w:cs="仿宋_GB2312" w:asciiTheme="minorEastAsia" w:hAnsiTheme="minorEastAsia" w:eastAsiaTheme="minorEastAsia"/>
          <w:color w:val="auto"/>
          <w:sz w:val="24"/>
        </w:rPr>
      </w:pPr>
    </w:p>
    <w:p w14:paraId="4E8D819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E1C6FE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8A02430">
      <w:pPr>
        <w:spacing w:line="360" w:lineRule="auto"/>
        <w:jc w:val="center"/>
        <w:rPr>
          <w:rFonts w:cs="仿宋_GB2312" w:asciiTheme="minorEastAsia" w:hAnsiTheme="minorEastAsia" w:eastAsiaTheme="minorEastAsia"/>
          <w:b/>
          <w:bCs/>
          <w:color w:val="auto"/>
          <w:sz w:val="32"/>
          <w:szCs w:val="32"/>
        </w:rPr>
      </w:pPr>
    </w:p>
    <w:p w14:paraId="0DC22575">
      <w:pPr>
        <w:spacing w:line="360" w:lineRule="auto"/>
        <w:jc w:val="center"/>
        <w:rPr>
          <w:rFonts w:cs="仿宋_GB2312" w:asciiTheme="minorEastAsia" w:hAnsiTheme="minorEastAsia" w:eastAsiaTheme="minorEastAsia"/>
          <w:b/>
          <w:bCs/>
          <w:color w:val="auto"/>
          <w:sz w:val="32"/>
          <w:szCs w:val="32"/>
        </w:rPr>
      </w:pPr>
    </w:p>
    <w:p w14:paraId="78AA37E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w:t>
      </w:r>
      <w:r>
        <w:rPr>
          <w:rFonts w:hint="eastAsia" w:cs="仿宋_GB2312" w:asciiTheme="minorEastAsia" w:hAnsiTheme="minorEastAsia" w:eastAsiaTheme="minorEastAsia"/>
          <w:b/>
          <w:color w:val="auto"/>
          <w:kern w:val="0"/>
          <w:sz w:val="32"/>
          <w:szCs w:val="32"/>
          <w:lang w:val="en-US" w:eastAsia="zh-CN"/>
        </w:rPr>
        <w:t>技术</w:t>
      </w:r>
      <w:r>
        <w:rPr>
          <w:rFonts w:hint="eastAsia" w:cs="仿宋_GB2312" w:asciiTheme="minorEastAsia" w:hAnsiTheme="minorEastAsia" w:eastAsiaTheme="minorEastAsia"/>
          <w:b/>
          <w:color w:val="auto"/>
          <w:kern w:val="0"/>
          <w:sz w:val="32"/>
          <w:szCs w:val="32"/>
          <w:lang w:val="zh-CN"/>
        </w:rPr>
        <w:t>文件或说明</w:t>
      </w:r>
    </w:p>
    <w:p w14:paraId="0864EC3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08F085E">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承接</w:t>
      </w:r>
      <w:r>
        <w:rPr>
          <w:rFonts w:hint="eastAsia" w:ascii="宋体" w:hAnsi="宋体" w:cs="宋体"/>
          <w:b w:val="0"/>
          <w:bCs/>
          <w:color w:val="auto"/>
          <w:kern w:val="0"/>
          <w:sz w:val="24"/>
          <w:szCs w:val="24"/>
          <w:lang w:val="en-US" w:eastAsia="zh-CN"/>
        </w:rPr>
        <w:t>过</w:t>
      </w:r>
      <w:r>
        <w:rPr>
          <w:rFonts w:hint="eastAsia" w:ascii="宋体" w:hAnsi="宋体" w:cs="宋体"/>
          <w:b w:val="0"/>
          <w:bCs/>
          <w:color w:val="auto"/>
          <w:kern w:val="0"/>
          <w:sz w:val="24"/>
          <w:szCs w:val="24"/>
          <w:lang w:eastAsia="zh-CN"/>
        </w:rPr>
        <w:t>疗休养服务项目业绩；</w:t>
      </w:r>
    </w:p>
    <w:p w14:paraId="1DAF995A">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质量管理体系认证证书、环境</w:t>
      </w:r>
      <w:r>
        <w:rPr>
          <w:rFonts w:hint="eastAsia" w:ascii="宋体" w:hAnsi="宋体" w:cs="宋体"/>
          <w:b w:val="0"/>
          <w:bCs/>
          <w:color w:val="auto"/>
          <w:kern w:val="0"/>
          <w:sz w:val="24"/>
          <w:szCs w:val="24"/>
          <w:lang w:val="en-US" w:eastAsia="zh-CN"/>
        </w:rPr>
        <w:t>管理</w:t>
      </w:r>
      <w:r>
        <w:rPr>
          <w:rFonts w:hint="eastAsia" w:ascii="宋体" w:hAnsi="宋体" w:cs="宋体"/>
          <w:b w:val="0"/>
          <w:bCs/>
          <w:color w:val="auto"/>
          <w:kern w:val="0"/>
          <w:sz w:val="24"/>
          <w:szCs w:val="24"/>
          <w:lang w:eastAsia="zh-CN"/>
        </w:rPr>
        <w:t>体系认证证书和职业健康管理体系认证证书（</w:t>
      </w:r>
      <w:r>
        <w:rPr>
          <w:rFonts w:hint="eastAsia" w:ascii="宋体" w:hAnsi="宋体" w:cs="宋体"/>
          <w:b w:val="0"/>
          <w:bCs/>
          <w:color w:val="auto"/>
          <w:kern w:val="0"/>
          <w:sz w:val="24"/>
          <w:szCs w:val="24"/>
          <w:lang w:val="en-US" w:eastAsia="zh-CN"/>
        </w:rPr>
        <w:t>如有</w:t>
      </w:r>
      <w:r>
        <w:rPr>
          <w:rFonts w:hint="eastAsia" w:ascii="宋体" w:hAnsi="宋体" w:cs="宋体"/>
          <w:b w:val="0"/>
          <w:bCs/>
          <w:color w:val="auto"/>
          <w:kern w:val="0"/>
          <w:sz w:val="24"/>
          <w:szCs w:val="24"/>
          <w:lang w:eastAsia="zh-CN"/>
        </w:rPr>
        <w:t>）；</w:t>
      </w:r>
    </w:p>
    <w:p w14:paraId="171CA0FB">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拟派本次疗休养服务导游</w:t>
      </w:r>
      <w:r>
        <w:rPr>
          <w:rFonts w:hint="eastAsia" w:ascii="宋体" w:hAnsi="宋体" w:cs="宋体"/>
          <w:b w:val="0"/>
          <w:bCs/>
          <w:color w:val="auto"/>
          <w:kern w:val="0"/>
          <w:sz w:val="24"/>
          <w:szCs w:val="24"/>
          <w:lang w:val="en-US" w:eastAsia="zh-CN"/>
        </w:rPr>
        <w:t>证书；</w:t>
      </w:r>
    </w:p>
    <w:p w14:paraId="6DCCBD28">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承诺本项目为疗休养人员投保人身意外险；</w:t>
      </w:r>
    </w:p>
    <w:p w14:paraId="1233E0D8">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供应商</w:t>
      </w:r>
      <w:r>
        <w:rPr>
          <w:rFonts w:hint="eastAsia" w:ascii="宋体" w:hAnsi="宋体" w:cs="宋体"/>
          <w:b w:val="0"/>
          <w:bCs/>
          <w:color w:val="auto"/>
          <w:kern w:val="0"/>
          <w:sz w:val="24"/>
          <w:szCs w:val="24"/>
          <w:lang w:eastAsia="zh-CN"/>
        </w:rPr>
        <w:t>投保的旅行社责任险；</w:t>
      </w:r>
    </w:p>
    <w:p w14:paraId="1F73DDEE">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供应商</w:t>
      </w:r>
      <w:r>
        <w:rPr>
          <w:rFonts w:hint="eastAsia" w:ascii="宋体" w:hAnsi="宋体" w:cs="宋体"/>
          <w:b w:val="0"/>
          <w:bCs/>
          <w:color w:val="auto"/>
          <w:kern w:val="0"/>
          <w:sz w:val="24"/>
          <w:szCs w:val="24"/>
          <w:lang w:eastAsia="zh-CN"/>
        </w:rPr>
        <w:t>曾获评星级证书或相关的证明材料；</w:t>
      </w:r>
    </w:p>
    <w:p w14:paraId="04E9FDA6">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整体服务方案；</w:t>
      </w:r>
    </w:p>
    <w:p w14:paraId="38F683EF">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省外</w:t>
      </w:r>
      <w:r>
        <w:rPr>
          <w:rFonts w:hint="eastAsia" w:ascii="宋体" w:hAnsi="宋体" w:cs="宋体"/>
          <w:b w:val="0"/>
          <w:bCs/>
          <w:color w:val="auto"/>
          <w:kern w:val="0"/>
          <w:sz w:val="24"/>
          <w:szCs w:val="24"/>
          <w:lang w:eastAsia="zh-CN"/>
        </w:rPr>
        <w:t>景点安排；</w:t>
      </w:r>
    </w:p>
    <w:p w14:paraId="2F1CF462">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省内</w:t>
      </w:r>
      <w:r>
        <w:rPr>
          <w:rFonts w:hint="eastAsia" w:ascii="宋体" w:hAnsi="宋体" w:cs="宋体"/>
          <w:b w:val="0"/>
          <w:bCs/>
          <w:color w:val="auto"/>
          <w:kern w:val="0"/>
          <w:sz w:val="24"/>
          <w:szCs w:val="24"/>
          <w:lang w:eastAsia="zh-CN"/>
        </w:rPr>
        <w:t>景点安排；</w:t>
      </w:r>
    </w:p>
    <w:p w14:paraId="5297B33F">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省外</w:t>
      </w:r>
      <w:r>
        <w:rPr>
          <w:rFonts w:hint="eastAsia" w:ascii="宋体" w:hAnsi="宋体" w:cs="宋体"/>
          <w:b w:val="0"/>
          <w:bCs/>
          <w:color w:val="auto"/>
          <w:kern w:val="0"/>
          <w:sz w:val="24"/>
          <w:szCs w:val="24"/>
          <w:lang w:eastAsia="zh-CN"/>
        </w:rPr>
        <w:t>酒店住宿安排；</w:t>
      </w:r>
    </w:p>
    <w:p w14:paraId="42BBFBC0">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省内</w:t>
      </w:r>
      <w:r>
        <w:rPr>
          <w:rFonts w:hint="eastAsia" w:ascii="宋体" w:hAnsi="宋体" w:cs="宋体"/>
          <w:b w:val="0"/>
          <w:bCs/>
          <w:color w:val="auto"/>
          <w:kern w:val="0"/>
          <w:sz w:val="24"/>
          <w:szCs w:val="24"/>
          <w:lang w:eastAsia="zh-CN"/>
        </w:rPr>
        <w:t>酒店住宿安排；</w:t>
      </w:r>
    </w:p>
    <w:p w14:paraId="64CEF41D">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省外</w:t>
      </w:r>
      <w:r>
        <w:rPr>
          <w:rFonts w:hint="eastAsia" w:ascii="宋体" w:hAnsi="宋体" w:cs="宋体"/>
          <w:b w:val="0"/>
          <w:bCs/>
          <w:color w:val="auto"/>
          <w:kern w:val="0"/>
          <w:sz w:val="24"/>
          <w:szCs w:val="24"/>
          <w:lang w:eastAsia="zh-CN"/>
        </w:rPr>
        <w:t>餐标、旅游车安排；</w:t>
      </w:r>
    </w:p>
    <w:p w14:paraId="415BAD13">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省</w:t>
      </w:r>
      <w:r>
        <w:rPr>
          <w:rFonts w:hint="eastAsia" w:ascii="宋体" w:hAnsi="宋体" w:cs="宋体"/>
          <w:b w:val="0"/>
          <w:bCs/>
          <w:color w:val="auto"/>
          <w:kern w:val="0"/>
          <w:sz w:val="24"/>
          <w:szCs w:val="24"/>
          <w:lang w:val="en-US" w:eastAsia="zh-CN"/>
        </w:rPr>
        <w:t>内</w:t>
      </w:r>
      <w:r>
        <w:rPr>
          <w:rFonts w:hint="eastAsia" w:ascii="宋体" w:hAnsi="宋体" w:cs="宋体"/>
          <w:b w:val="0"/>
          <w:bCs/>
          <w:color w:val="auto"/>
          <w:kern w:val="0"/>
          <w:sz w:val="24"/>
          <w:szCs w:val="24"/>
          <w:lang w:eastAsia="zh-CN"/>
        </w:rPr>
        <w:t>餐标、旅游车安排；</w:t>
      </w:r>
    </w:p>
    <w:p w14:paraId="6859945A">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省外路线安排；</w:t>
      </w:r>
    </w:p>
    <w:p w14:paraId="08E0AE81">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省</w:t>
      </w:r>
      <w:r>
        <w:rPr>
          <w:rFonts w:hint="eastAsia" w:ascii="宋体" w:hAnsi="宋体" w:cs="宋体"/>
          <w:b w:val="0"/>
          <w:bCs/>
          <w:color w:val="auto"/>
          <w:kern w:val="0"/>
          <w:sz w:val="24"/>
          <w:szCs w:val="24"/>
          <w:lang w:val="en-US" w:eastAsia="zh-CN"/>
        </w:rPr>
        <w:t>内</w:t>
      </w:r>
      <w:r>
        <w:rPr>
          <w:rFonts w:hint="eastAsia" w:ascii="宋体" w:hAnsi="宋体" w:cs="宋体"/>
          <w:b w:val="0"/>
          <w:bCs/>
          <w:color w:val="auto"/>
          <w:kern w:val="0"/>
          <w:sz w:val="24"/>
          <w:szCs w:val="24"/>
          <w:lang w:eastAsia="zh-CN"/>
        </w:rPr>
        <w:t>路线安排；</w:t>
      </w:r>
    </w:p>
    <w:p w14:paraId="38F757F4">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投入本项目负责人学历、资格、从业经验、荣誉等；</w:t>
      </w:r>
    </w:p>
    <w:p w14:paraId="36F65F3A">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针对疗休养人员安全预案；</w:t>
      </w:r>
    </w:p>
    <w:p w14:paraId="19BD3761">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服务重点及难点；</w:t>
      </w:r>
    </w:p>
    <w:p w14:paraId="2C4554C8">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突发事件应急措；</w:t>
      </w:r>
    </w:p>
    <w:p w14:paraId="64679B71">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日常投诉处理方案；</w:t>
      </w:r>
    </w:p>
    <w:p w14:paraId="628ACBF8">
      <w:pPr>
        <w:numPr>
          <w:ilvl w:val="0"/>
          <w:numId w:val="12"/>
        </w:numPr>
        <w:spacing w:line="360" w:lineRule="auto"/>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服务承诺及服务响应能力情况。</w:t>
      </w:r>
    </w:p>
    <w:p w14:paraId="45BF87BB">
      <w:pPr>
        <w:spacing w:line="360" w:lineRule="auto"/>
        <w:jc w:val="center"/>
        <w:rPr>
          <w:rFonts w:cs="仿宋_GB2312" w:asciiTheme="minorEastAsia" w:hAnsiTheme="minorEastAsia" w:eastAsiaTheme="minorEastAsia"/>
          <w:color w:val="auto"/>
          <w:sz w:val="24"/>
        </w:rPr>
      </w:pPr>
    </w:p>
    <w:p w14:paraId="2C91F00B">
      <w:pPr>
        <w:spacing w:line="360" w:lineRule="auto"/>
        <w:rPr>
          <w:rFonts w:cs="仿宋_GB2312" w:asciiTheme="minorEastAsia" w:hAnsiTheme="minorEastAsia" w:eastAsiaTheme="minorEastAsia"/>
          <w:color w:val="auto"/>
          <w:sz w:val="24"/>
        </w:rPr>
      </w:pPr>
    </w:p>
    <w:p w14:paraId="6925B49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3C08F6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7B0083C">
      <w:pPr>
        <w:spacing w:line="360" w:lineRule="auto"/>
        <w:jc w:val="center"/>
        <w:rPr>
          <w:rFonts w:cs="仿宋_GB2312" w:asciiTheme="minorEastAsia" w:hAnsiTheme="minorEastAsia" w:eastAsiaTheme="minorEastAsia"/>
          <w:b/>
          <w:bCs/>
          <w:color w:val="auto"/>
          <w:sz w:val="32"/>
          <w:szCs w:val="32"/>
        </w:rPr>
      </w:pPr>
    </w:p>
    <w:p w14:paraId="518A0357">
      <w:pPr>
        <w:rPr>
          <w:rFonts w:hint="eastAsia" w:cs="仿宋_GB2312" w:asciiTheme="minorEastAsia" w:hAnsiTheme="minorEastAsia" w:eastAsiaTheme="minorEastAsia"/>
          <w:color w:val="auto"/>
          <w:kern w:val="0"/>
          <w:sz w:val="24"/>
        </w:rPr>
      </w:pPr>
    </w:p>
    <w:p w14:paraId="3E53D76C">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7DC809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lang w:val="en-US" w:eastAsia="zh-CN"/>
        </w:rPr>
        <w:t>七</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采购供应商廉洁自律承诺书</w:t>
      </w:r>
    </w:p>
    <w:p w14:paraId="2C88DC1B">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69D66D5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05B678F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D71C45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00487A5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3B7A8AE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0D42F413">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AFDD959">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0428B99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A4EC7C">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3D30E9E1">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6BD52F0">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239D50C">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7612C73">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5EB2244">
      <w:pPr>
        <w:spacing w:line="360" w:lineRule="auto"/>
        <w:ind w:left="4620" w:leftChars="2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C1E64B">
      <w:pPr>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br w:type="page"/>
      </w:r>
    </w:p>
    <w:p w14:paraId="5B667CA3">
      <w:pPr>
        <w:jc w:val="center"/>
        <w:rPr>
          <w:rFonts w:ascii="Arial" w:hAnsi="Arial" w:cs="Arial"/>
          <w:b/>
          <w:bCs/>
          <w:color w:val="auto"/>
          <w:sz w:val="32"/>
        </w:rPr>
      </w:pPr>
      <w:r>
        <w:rPr>
          <w:rFonts w:hint="eastAsia" w:ascii="Arial" w:hAnsi="Arial" w:cs="Arial"/>
          <w:b/>
          <w:bCs/>
          <w:color w:val="auto"/>
          <w:sz w:val="32"/>
          <w:lang w:val="en-US" w:eastAsia="zh-CN"/>
        </w:rPr>
        <w:t>八、</w:t>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3E2B6DCB">
      <w:pPr>
        <w:adjustRightInd w:val="0"/>
        <w:snapToGrid w:val="0"/>
        <w:spacing w:line="360" w:lineRule="auto"/>
        <w:rPr>
          <w:rFonts w:hint="eastAsia" w:ascii="宋体" w:hAnsi="宋体" w:eastAsia="宋体" w:cs="宋体"/>
          <w:color w:val="auto"/>
          <w:sz w:val="24"/>
          <w:szCs w:val="24"/>
        </w:rPr>
      </w:pPr>
    </w:p>
    <w:p w14:paraId="6C864B1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7DD5C55D">
      <w:pPr>
        <w:pStyle w:val="3"/>
        <w:numPr>
          <w:ilvl w:val="0"/>
          <w:numId w:val="0"/>
        </w:numPr>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F757A82">
      <w:pPr>
        <w:rPr>
          <w:rFonts w:hint="eastAsia" w:ascii="宋体" w:hAnsi="宋体" w:eastAsia="宋体" w:cs="宋体"/>
          <w:color w:val="auto"/>
          <w:sz w:val="24"/>
          <w:szCs w:val="24"/>
        </w:rPr>
      </w:pPr>
    </w:p>
    <w:p w14:paraId="32882CDF">
      <w:pPr>
        <w:rPr>
          <w:rFonts w:hint="eastAsia" w:ascii="宋体" w:hAnsi="宋体" w:eastAsia="宋体" w:cs="宋体"/>
          <w:color w:val="auto"/>
          <w:sz w:val="24"/>
          <w:szCs w:val="24"/>
        </w:rPr>
      </w:pPr>
    </w:p>
    <w:p w14:paraId="5B745E56">
      <w:pPr>
        <w:rPr>
          <w:rFonts w:hint="eastAsia" w:ascii="宋体" w:hAnsi="宋体" w:eastAsia="宋体" w:cs="宋体"/>
          <w:color w:val="auto"/>
          <w:sz w:val="24"/>
          <w:szCs w:val="24"/>
        </w:rPr>
      </w:pPr>
    </w:p>
    <w:p w14:paraId="51A89AE5">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20D26F78">
      <w:pPr>
        <w:spacing w:line="360" w:lineRule="auto"/>
        <w:ind w:left="4620" w:leftChars="2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0A449F34">
      <w:pPr>
        <w:spacing w:line="360" w:lineRule="auto"/>
        <w:ind w:right="480"/>
        <w:rPr>
          <w:rFonts w:hint="eastAsia" w:ascii="宋体" w:hAnsi="宋体" w:eastAsia="宋体" w:cs="宋体"/>
          <w:color w:val="auto"/>
          <w:sz w:val="24"/>
          <w:szCs w:val="24"/>
        </w:rPr>
      </w:pPr>
    </w:p>
    <w:p w14:paraId="417232C2">
      <w:pPr>
        <w:ind w:right="480"/>
        <w:rPr>
          <w:rFonts w:hint="eastAsia" w:ascii="宋体" w:hAnsi="宋体" w:eastAsia="宋体" w:cs="宋体"/>
          <w:color w:val="auto"/>
          <w:sz w:val="24"/>
          <w:szCs w:val="24"/>
        </w:rPr>
      </w:pPr>
    </w:p>
    <w:p w14:paraId="1C9E0E88">
      <w:pPr>
        <w:ind w:right="480"/>
        <w:rPr>
          <w:rFonts w:hint="eastAsia" w:ascii="宋体" w:hAnsi="宋体" w:eastAsia="宋体" w:cs="宋体"/>
          <w:color w:val="auto"/>
          <w:sz w:val="24"/>
          <w:szCs w:val="24"/>
        </w:rPr>
      </w:pPr>
    </w:p>
    <w:p w14:paraId="4429CD98">
      <w:pPr>
        <w:ind w:right="480"/>
        <w:rPr>
          <w:rFonts w:hint="eastAsia" w:ascii="宋体" w:hAnsi="宋体" w:eastAsia="宋体" w:cs="宋体"/>
          <w:color w:val="auto"/>
          <w:sz w:val="24"/>
          <w:szCs w:val="24"/>
        </w:rPr>
      </w:pPr>
    </w:p>
    <w:p w14:paraId="2E153C55">
      <w:pPr>
        <w:ind w:right="480"/>
        <w:rPr>
          <w:rFonts w:hint="eastAsia" w:ascii="宋体" w:hAnsi="宋体" w:eastAsia="宋体" w:cs="宋体"/>
          <w:color w:val="auto"/>
          <w:sz w:val="24"/>
          <w:szCs w:val="24"/>
        </w:rPr>
      </w:pPr>
    </w:p>
    <w:p w14:paraId="5EE4EE05">
      <w:pPr>
        <w:ind w:right="480"/>
        <w:rPr>
          <w:rFonts w:hint="eastAsia" w:ascii="宋体" w:hAnsi="宋体" w:eastAsia="宋体" w:cs="宋体"/>
          <w:color w:val="auto"/>
          <w:sz w:val="24"/>
          <w:szCs w:val="24"/>
        </w:rPr>
      </w:pPr>
    </w:p>
    <w:p w14:paraId="2BC41F3F">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w:t>
      </w:r>
      <w:r>
        <w:rPr>
          <w:rFonts w:hint="eastAsia" w:ascii="宋体" w:hAnsi="宋体" w:eastAsia="宋体" w:cs="宋体"/>
          <w:color w:val="auto"/>
          <w:sz w:val="24"/>
          <w:szCs w:val="24"/>
        </w:rPr>
        <w:t>收取账号</w:t>
      </w:r>
      <w:r>
        <w:rPr>
          <w:rFonts w:hint="eastAsia" w:ascii="宋体" w:hAnsi="宋体" w:eastAsia="宋体" w:cs="宋体"/>
          <w:color w:val="auto"/>
          <w:sz w:val="24"/>
          <w:szCs w:val="24"/>
          <w:lang w:val="en-US" w:eastAsia="zh-CN"/>
        </w:rPr>
        <w:t>信息如下：</w:t>
      </w:r>
    </w:p>
    <w:p w14:paraId="6C5AFDBE">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396CC864">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7768315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3D38DF0E">
      <w:pPr>
        <w:spacing w:line="360" w:lineRule="auto"/>
        <w:ind w:left="4620" w:leftChars="2200"/>
        <w:rPr>
          <w:rFonts w:hint="eastAsia" w:cs="仿宋_GB2312" w:asciiTheme="minorEastAsia" w:hAnsiTheme="minorEastAsia" w:eastAsiaTheme="minorEastAsia"/>
          <w:color w:val="auto"/>
          <w:kern w:val="0"/>
          <w:sz w:val="24"/>
          <w:lang w:val="zh-CN"/>
        </w:rPr>
      </w:pPr>
    </w:p>
    <w:p w14:paraId="1D8DCF8B">
      <w:pPr>
        <w:spacing w:line="360" w:lineRule="auto"/>
        <w:jc w:val="center"/>
        <w:rPr>
          <w:rFonts w:cs="仿宋_GB2312" w:asciiTheme="minorEastAsia" w:hAnsiTheme="minorEastAsia" w:eastAsiaTheme="minorEastAsia"/>
          <w:b/>
          <w:color w:val="auto"/>
          <w:sz w:val="36"/>
          <w:szCs w:val="36"/>
        </w:rPr>
      </w:pPr>
    </w:p>
    <w:p w14:paraId="4E02280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57DDCB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pgNumType w:fmt="decimal"/>
          <w:cols w:space="720" w:num="1"/>
          <w:titlePg/>
          <w:docGrid w:linePitch="312" w:charSpace="0"/>
        </w:sectPr>
      </w:pPr>
    </w:p>
    <w:p w14:paraId="0FD1AD11">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0" w:name="_Toc27393"/>
      <w:r>
        <w:rPr>
          <w:rFonts w:hint="eastAsia" w:cs="仿宋_GB2312" w:asciiTheme="minorEastAsia" w:hAnsiTheme="minorEastAsia" w:eastAsiaTheme="minorEastAsia"/>
          <w:color w:val="auto"/>
          <w:kern w:val="2"/>
          <w:sz w:val="32"/>
          <w:szCs w:val="32"/>
        </w:rPr>
        <w:t>第八部分</w:t>
      </w:r>
      <w:r>
        <w:rPr>
          <w:rFonts w:hint="eastAsia" w:cs="仿宋_GB2312" w:asciiTheme="minorEastAsia" w:hAnsiTheme="minorEastAsia" w:eastAsiaTheme="minorEastAsia"/>
          <w:color w:val="auto"/>
          <w:kern w:val="2"/>
          <w:sz w:val="32"/>
          <w:szCs w:val="32"/>
          <w:lang w:val="en-US" w:eastAsia="zh-CN"/>
        </w:rPr>
        <w:t xml:space="preserve"> </w:t>
      </w:r>
      <w:r>
        <w:rPr>
          <w:rFonts w:hint="eastAsia" w:cs="仿宋_GB2312" w:asciiTheme="minorEastAsia" w:hAnsiTheme="minorEastAsia" w:eastAsiaTheme="minorEastAsia"/>
          <w:color w:val="auto"/>
          <w:kern w:val="2"/>
          <w:sz w:val="32"/>
          <w:szCs w:val="32"/>
        </w:rPr>
        <w:t xml:space="preserve"> 报价格式</w:t>
      </w:r>
      <w:bookmarkEnd w:id="120"/>
    </w:p>
    <w:p w14:paraId="174BE17C">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1" w:name="_Toc25942"/>
      <w:bookmarkStart w:id="122" w:name="_Toc17149"/>
      <w:bookmarkStart w:id="123" w:name="_Toc5425"/>
      <w:r>
        <w:rPr>
          <w:rFonts w:hint="eastAsia" w:cs="仿宋_GB2312" w:asciiTheme="minorEastAsia" w:hAnsiTheme="minorEastAsia" w:eastAsiaTheme="minorEastAsia"/>
          <w:color w:val="auto"/>
          <w:kern w:val="2"/>
          <w:sz w:val="32"/>
          <w:szCs w:val="32"/>
        </w:rPr>
        <w:t>（一）报价一览表</w:t>
      </w:r>
      <w:bookmarkEnd w:id="121"/>
      <w:bookmarkEnd w:id="122"/>
      <w:bookmarkEnd w:id="123"/>
    </w:p>
    <w:p w14:paraId="5A062999">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25F766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的实施。</w:t>
      </w:r>
    </w:p>
    <w:p w14:paraId="7BA0B131">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w:t>
      </w:r>
    </w:p>
    <w:tbl>
      <w:tblPr>
        <w:tblStyle w:val="60"/>
        <w:tblW w:w="4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644"/>
        <w:gridCol w:w="1983"/>
      </w:tblGrid>
      <w:tr w14:paraId="2D28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539" w:type="pct"/>
            <w:vAlign w:val="center"/>
          </w:tcPr>
          <w:p w14:paraId="26E6136B">
            <w:pPr>
              <w:widowControl/>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3300" w:type="pct"/>
            <w:vAlign w:val="center"/>
          </w:tcPr>
          <w:p w14:paraId="38264496">
            <w:pPr>
              <w:widowControl/>
              <w:spacing w:line="360" w:lineRule="auto"/>
              <w:jc w:val="center"/>
              <w:rPr>
                <w:rFonts w:ascii="宋体" w:hAnsi="宋体" w:cs="宋体"/>
                <w:b/>
                <w:bCs/>
                <w:color w:val="auto"/>
                <w:sz w:val="24"/>
              </w:rPr>
            </w:pPr>
            <w:r>
              <w:rPr>
                <w:rFonts w:hint="eastAsia" w:ascii="宋体" w:hAnsi="宋体" w:cs="宋体"/>
                <w:b/>
                <w:bCs/>
                <w:color w:val="auto"/>
                <w:sz w:val="24"/>
                <w:lang w:eastAsia="zh-CN"/>
              </w:rPr>
              <w:t>磋商报价</w:t>
            </w:r>
          </w:p>
        </w:tc>
        <w:tc>
          <w:tcPr>
            <w:tcW w:w="1159" w:type="pct"/>
            <w:vAlign w:val="center"/>
          </w:tcPr>
          <w:p w14:paraId="0EE95C2F">
            <w:pPr>
              <w:widowControl/>
              <w:spacing w:line="360" w:lineRule="auto"/>
              <w:jc w:val="center"/>
              <w:rPr>
                <w:rFonts w:ascii="宋体" w:hAnsi="宋体" w:cs="宋体"/>
                <w:b/>
                <w:bCs/>
                <w:color w:val="auto"/>
                <w:sz w:val="24"/>
              </w:rPr>
            </w:pPr>
            <w:r>
              <w:rPr>
                <w:rFonts w:hint="eastAsia" w:ascii="宋体" w:hAnsi="宋体" w:eastAsia="宋体" w:cs="宋体"/>
                <w:b/>
                <w:color w:val="auto"/>
                <w:sz w:val="24"/>
              </w:rPr>
              <w:t>服务期</w:t>
            </w:r>
          </w:p>
        </w:tc>
      </w:tr>
      <w:tr w14:paraId="634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39" w:type="pct"/>
            <w:vAlign w:val="center"/>
          </w:tcPr>
          <w:p w14:paraId="0F0A8290">
            <w:pPr>
              <w:widowControl/>
              <w:spacing w:line="360" w:lineRule="auto"/>
              <w:jc w:val="center"/>
              <w:rPr>
                <w:rFonts w:ascii="宋体" w:hAnsi="宋体" w:cs="宋体"/>
                <w:color w:val="auto"/>
                <w:sz w:val="24"/>
              </w:rPr>
            </w:pPr>
            <w:r>
              <w:rPr>
                <w:rFonts w:hint="eastAsia" w:ascii="宋体" w:hAnsi="宋体" w:cs="宋体"/>
                <w:color w:val="auto"/>
                <w:sz w:val="24"/>
              </w:rPr>
              <w:t>1</w:t>
            </w:r>
          </w:p>
        </w:tc>
        <w:tc>
          <w:tcPr>
            <w:tcW w:w="3300" w:type="pct"/>
            <w:vAlign w:val="center"/>
          </w:tcPr>
          <w:p w14:paraId="3CEC7DA9">
            <w:pPr>
              <w:spacing w:before="120" w:beforeLines="50" w:after="120" w:afterLines="50"/>
              <w:ind w:right="-21" w:rightChars="-10"/>
              <w:jc w:val="left"/>
              <w:rPr>
                <w:rFonts w:hint="eastAsia" w:ascii="宋体" w:hAnsi="宋体" w:eastAsia="宋体" w:cs="宋体"/>
                <w:color w:val="auto"/>
                <w:sz w:val="24"/>
              </w:rPr>
            </w:pPr>
            <w:r>
              <w:rPr>
                <w:rFonts w:hint="eastAsia" w:ascii="宋体" w:hAnsi="宋体" w:eastAsia="宋体" w:cs="宋体"/>
                <w:color w:val="auto"/>
                <w:sz w:val="24"/>
                <w:lang w:val="en-US" w:eastAsia="zh-CN"/>
              </w:rPr>
              <w:t>省外</w:t>
            </w:r>
            <w:r>
              <w:rPr>
                <w:rFonts w:hint="eastAsia" w:ascii="宋体" w:hAnsi="宋体" w:eastAsia="宋体" w:cs="宋体"/>
                <w:color w:val="auto"/>
                <w:sz w:val="24"/>
              </w:rPr>
              <w:t>5天4晚（含在途时间）报价：</w:t>
            </w:r>
            <w:r>
              <w:rPr>
                <w:rFonts w:hint="eastAsia" w:ascii="宋体" w:hAnsi="宋体" w:eastAsia="宋体" w:cs="宋体"/>
                <w:color w:val="auto"/>
                <w:sz w:val="24"/>
                <w:u w:val="none"/>
                <w:lang w:val="en-US" w:eastAsia="zh-CN"/>
              </w:rPr>
              <w:t>3000</w:t>
            </w:r>
            <w:r>
              <w:rPr>
                <w:rFonts w:hint="eastAsia" w:ascii="宋体" w:hAnsi="宋体" w:eastAsia="宋体" w:cs="宋体"/>
                <w:color w:val="auto"/>
                <w:sz w:val="24"/>
                <w:u w:val="none"/>
              </w:rPr>
              <w:t>元/人</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600元/人/天</w:t>
            </w:r>
            <w:r>
              <w:rPr>
                <w:rFonts w:hint="eastAsia" w:ascii="宋体" w:hAnsi="宋体" w:eastAsia="宋体" w:cs="宋体"/>
                <w:color w:val="auto"/>
                <w:sz w:val="24"/>
                <w:u w:val="none"/>
                <w:lang w:eastAsia="zh-CN"/>
              </w:rPr>
              <w:t>）</w:t>
            </w:r>
            <w:r>
              <w:rPr>
                <w:rFonts w:hint="eastAsia" w:ascii="宋体" w:hAnsi="宋体" w:eastAsia="宋体" w:cs="宋体"/>
                <w:color w:val="auto"/>
                <w:sz w:val="24"/>
              </w:rPr>
              <w:t>；</w:t>
            </w:r>
          </w:p>
          <w:p w14:paraId="7C10FF41">
            <w:pPr>
              <w:spacing w:before="120" w:beforeLines="50" w:after="120" w:afterLines="50"/>
              <w:ind w:right="-21" w:rightChars="-10"/>
              <w:jc w:val="left"/>
              <w:rPr>
                <w:rFonts w:hint="eastAsia" w:ascii="宋体" w:hAnsi="宋体" w:eastAsia="宋体" w:cs="宋体"/>
                <w:color w:val="auto"/>
                <w:sz w:val="24"/>
              </w:rPr>
            </w:pPr>
            <w:r>
              <w:rPr>
                <w:rFonts w:hint="eastAsia" w:ascii="宋体" w:hAnsi="宋体" w:eastAsia="宋体" w:cs="宋体"/>
                <w:color w:val="auto"/>
                <w:sz w:val="24"/>
                <w:lang w:val="en-US" w:eastAsia="zh-CN"/>
              </w:rPr>
              <w:t>省内</w:t>
            </w:r>
            <w:r>
              <w:rPr>
                <w:rFonts w:hint="eastAsia" w:ascii="宋体" w:hAnsi="宋体" w:eastAsia="宋体" w:cs="宋体"/>
                <w:color w:val="auto"/>
                <w:sz w:val="24"/>
              </w:rPr>
              <w:t>4天3晚（含在途时间）报价：</w:t>
            </w:r>
            <w:r>
              <w:rPr>
                <w:rFonts w:hint="eastAsia" w:ascii="宋体" w:hAnsi="宋体" w:eastAsia="宋体" w:cs="宋体"/>
                <w:color w:val="auto"/>
                <w:sz w:val="24"/>
                <w:lang w:val="en-US" w:eastAsia="zh-CN"/>
              </w:rPr>
              <w:t>2400</w:t>
            </w:r>
            <w:r>
              <w:rPr>
                <w:rFonts w:hint="eastAsia" w:ascii="宋体" w:hAnsi="宋体" w:eastAsia="宋体" w:cs="宋体"/>
                <w:color w:val="auto"/>
                <w:sz w:val="24"/>
              </w:rPr>
              <w:t>元/人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600元/人/天</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0D84991C">
            <w:pPr>
              <w:spacing w:line="360" w:lineRule="auto"/>
              <w:ind w:left="960" w:right="-21" w:rightChars="-10" w:hanging="960" w:hangingChars="400"/>
              <w:rPr>
                <w:rFonts w:ascii="宋体" w:hAnsi="宋体" w:cs="宋体"/>
                <w:color w:val="auto"/>
                <w:sz w:val="24"/>
              </w:rPr>
            </w:pPr>
            <w:r>
              <w:rPr>
                <w:rFonts w:hint="eastAsia" w:ascii="宋体" w:hAnsi="宋体" w:eastAsia="宋体" w:cs="宋体"/>
                <w:color w:val="auto"/>
                <w:sz w:val="24"/>
              </w:rPr>
              <w:t>备注：不满12周岁不占床儿童费用</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元/人</w:t>
            </w:r>
            <w:r>
              <w:rPr>
                <w:rFonts w:hint="eastAsia" w:ascii="宋体" w:hAnsi="宋体" w:eastAsia="宋体" w:cs="宋体"/>
                <w:color w:val="auto"/>
                <w:sz w:val="24"/>
                <w:lang w:eastAsia="zh-CN"/>
              </w:rPr>
              <w:t>。</w:t>
            </w:r>
          </w:p>
        </w:tc>
        <w:tc>
          <w:tcPr>
            <w:tcW w:w="1159" w:type="pct"/>
            <w:vAlign w:val="center"/>
          </w:tcPr>
          <w:p w14:paraId="77DA7BBB">
            <w:pPr>
              <w:spacing w:line="360" w:lineRule="auto"/>
              <w:ind w:right="-21" w:rightChars="-10"/>
              <w:jc w:val="center"/>
              <w:rPr>
                <w:rFonts w:hint="default" w:ascii="宋体" w:hAnsi="宋体" w:eastAsia="宋体" w:cs="宋体"/>
                <w:color w:val="auto"/>
                <w:sz w:val="24"/>
                <w:lang w:val="en-US" w:eastAsia="zh-CN"/>
              </w:rPr>
            </w:pPr>
            <w:r>
              <w:rPr>
                <w:rFonts w:hint="eastAsia" w:ascii="宋体" w:hAnsi="宋体" w:eastAsia="宋体" w:cs="宋体"/>
                <w:color w:val="auto"/>
                <w:sz w:val="24"/>
              </w:rPr>
              <w:t>按</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文件要求</w:t>
            </w:r>
          </w:p>
        </w:tc>
      </w:tr>
    </w:tbl>
    <w:p w14:paraId="6F334438">
      <w:pPr>
        <w:pStyle w:val="48"/>
        <w:rPr>
          <w:color w:val="auto"/>
          <w:lang w:val="zh-CN"/>
        </w:rPr>
      </w:pPr>
    </w:p>
    <w:p w14:paraId="185D2279">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7DFEF819">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6A8F2D0F">
      <w:pPr>
        <w:spacing w:line="360" w:lineRule="auto"/>
        <w:ind w:right="-874" w:rightChars="-416"/>
        <w:rPr>
          <w:rFonts w:cs="仿宋_GB2312" w:asciiTheme="minorEastAsia" w:hAnsiTheme="minorEastAsia" w:eastAsiaTheme="minorEastAsia"/>
          <w:color w:val="auto"/>
          <w:sz w:val="24"/>
        </w:rPr>
      </w:pPr>
    </w:p>
    <w:p w14:paraId="597F6AFF">
      <w:pPr>
        <w:spacing w:line="360" w:lineRule="auto"/>
        <w:ind w:right="-874" w:rightChars="-416"/>
        <w:rPr>
          <w:rFonts w:cs="仿宋_GB2312" w:asciiTheme="minorEastAsia" w:hAnsiTheme="minorEastAsia" w:eastAsiaTheme="minorEastAsia"/>
          <w:color w:val="auto"/>
          <w:sz w:val="24"/>
        </w:rPr>
      </w:pPr>
    </w:p>
    <w:p w14:paraId="3E459712">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3576FC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23AC0BE">
      <w:pP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br w:type="page"/>
      </w:r>
    </w:p>
    <w:p w14:paraId="1D083D83">
      <w:pPr>
        <w:pStyle w:val="58"/>
        <w:rPr>
          <w:color w:val="auto"/>
        </w:rPr>
        <w:sectPr>
          <w:pgSz w:w="11906" w:h="16838"/>
          <w:pgMar w:top="471" w:right="1418" w:bottom="777" w:left="1418" w:header="851" w:footer="992" w:gutter="0"/>
          <w:pgNumType w:fmt="decimal"/>
          <w:cols w:space="720" w:num="1"/>
          <w:titlePg/>
          <w:docGrid w:linePitch="312" w:charSpace="0"/>
        </w:sectPr>
      </w:pPr>
    </w:p>
    <w:p w14:paraId="56410976">
      <w:pPr>
        <w:widowControl/>
        <w:numPr>
          <w:ilvl w:val="0"/>
          <w:numId w:val="13"/>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报价情况说明（如果有）</w:t>
      </w:r>
    </w:p>
    <w:p w14:paraId="6EB12B6C">
      <w:pPr>
        <w:pStyle w:val="3"/>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27C4C0A2">
      <w:pPr>
        <w:widowControl/>
        <w:adjustRightInd/>
        <w:jc w:val="center"/>
        <w:rPr>
          <w:rFonts w:hint="eastAsia" w:asciiTheme="minorEastAsia" w:hAnsiTheme="minorEastAsia" w:eastAsiaTheme="minorEastAsia"/>
          <w:b/>
          <w:color w:val="auto"/>
          <w:sz w:val="32"/>
          <w:szCs w:val="32"/>
        </w:rPr>
      </w:pPr>
    </w:p>
    <w:p w14:paraId="30B13587">
      <w:pPr>
        <w:widowControl/>
        <w:adjustRightInd/>
        <w:jc w:val="center"/>
        <w:rPr>
          <w:rFonts w:hint="eastAsia" w:asciiTheme="minorEastAsia" w:hAnsiTheme="minorEastAsia" w:eastAsiaTheme="minorEastAsia"/>
          <w:b/>
          <w:color w:val="auto"/>
          <w:sz w:val="32"/>
          <w:szCs w:val="32"/>
        </w:rPr>
      </w:pPr>
    </w:p>
    <w:p w14:paraId="159C093F">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24" w:name="_Toc25053"/>
      <w:bookmarkStart w:id="125" w:name="_Toc465665161"/>
      <w:bookmarkStart w:id="126" w:name="_Toc29448"/>
      <w:bookmarkStart w:id="127" w:name="_Toc584"/>
      <w:r>
        <w:rPr>
          <w:rFonts w:hint="eastAsia" w:cs="仿宋_GB2312" w:asciiTheme="minorEastAsia" w:hAnsiTheme="minorEastAsia" w:eastAsiaTheme="minorEastAsia"/>
          <w:color w:val="auto"/>
        </w:rPr>
        <w:t>附件</w:t>
      </w:r>
      <w:bookmarkEnd w:id="124"/>
      <w:bookmarkEnd w:id="125"/>
      <w:bookmarkEnd w:id="126"/>
      <w:bookmarkEnd w:id="127"/>
    </w:p>
    <w:p w14:paraId="3541DFC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41C48B07">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78821FB1">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3E12A32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0ECCD44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2D19C2B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DCA44C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49E588D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B53688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1C754AD0">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7854D15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41331F7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C9E9E4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45800F1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529FF87C">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442C60A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13FAD57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A54561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5DA69E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C4EDF6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6BA5FD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9BEDA5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1B1736D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75AA07B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1E3D04DA">
      <w:pPr>
        <w:spacing w:line="360" w:lineRule="auto"/>
        <w:rPr>
          <w:rFonts w:cs="仿宋_GB2312" w:asciiTheme="minorEastAsia" w:hAnsiTheme="minorEastAsia" w:eastAsiaTheme="minorEastAsia"/>
          <w:color w:val="auto"/>
          <w:sz w:val="24"/>
        </w:rPr>
      </w:pPr>
    </w:p>
    <w:p w14:paraId="7FAB5D0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B7EEE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1452E2F">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3834452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4860610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62EC76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22D8C0D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7EBB74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BBF3DC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27527B6A">
      <w:pPr>
        <w:widowControl/>
        <w:spacing w:line="360" w:lineRule="auto"/>
        <w:ind w:firstLine="600" w:firstLineChars="200"/>
        <w:jc w:val="left"/>
        <w:rPr>
          <w:rFonts w:cs="仿宋_GB2312" w:asciiTheme="minorEastAsia" w:hAnsiTheme="minorEastAsia" w:eastAsiaTheme="minorEastAsia"/>
          <w:color w:val="auto"/>
          <w:sz w:val="30"/>
          <w:szCs w:val="30"/>
        </w:rPr>
      </w:pPr>
    </w:p>
    <w:p w14:paraId="68E58A94">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67273085">
      <w:pPr>
        <w:spacing w:line="360" w:lineRule="auto"/>
        <w:jc w:val="center"/>
        <w:rPr>
          <w:rFonts w:cs="仿宋_GB2312" w:asciiTheme="minorEastAsia" w:hAnsiTheme="minorEastAsia" w:eastAsiaTheme="minorEastAsia"/>
          <w:b/>
          <w:color w:val="auto"/>
          <w:sz w:val="24"/>
        </w:rPr>
      </w:pPr>
    </w:p>
    <w:p w14:paraId="08301D90">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4A375CD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44483B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EB83E9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4354256">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02D469F">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BDC6C3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07355D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38DD952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C2983E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3DF1D0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2D0A4D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0D4EF5C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48EAB8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B32BD0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CE33C0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833CE9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6280F1E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630E08A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9284FA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DED75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43D408B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45B895D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753944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75A9DF38">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41D6426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3A46682">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EC3014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59D811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2FA4901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261ED83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21685D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E1B80C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B19DA8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257347E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474A9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D65871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8DA47A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36F069A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C2BCE7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24BDCBB8">
      <w:pPr>
        <w:spacing w:line="360" w:lineRule="auto"/>
        <w:rPr>
          <w:rFonts w:cs="仿宋_GB2312" w:asciiTheme="minorEastAsia" w:hAnsiTheme="minorEastAsia" w:eastAsiaTheme="minorEastAsia"/>
          <w:b/>
          <w:color w:val="auto"/>
          <w:sz w:val="24"/>
        </w:rPr>
      </w:pPr>
    </w:p>
    <w:p w14:paraId="7682DBDF">
      <w:pPr>
        <w:spacing w:line="360" w:lineRule="auto"/>
        <w:rPr>
          <w:rFonts w:cs="仿宋_GB2312" w:asciiTheme="minorEastAsia" w:hAnsiTheme="minorEastAsia" w:eastAsiaTheme="minorEastAsia"/>
          <w:b/>
          <w:color w:val="auto"/>
          <w:sz w:val="24"/>
        </w:rPr>
      </w:pPr>
    </w:p>
    <w:p w14:paraId="2289BB6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4AC68D3">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068BBC0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53339C6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68287A7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00FE04E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D4C30C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D361DD0">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8C75508">
      <w:pPr>
        <w:rPr>
          <w:rFonts w:cs="仿宋_GB2312" w:asciiTheme="minorEastAsia" w:hAnsiTheme="minorEastAsia" w:eastAsiaTheme="minorEastAsia"/>
          <w:b/>
          <w:color w:val="auto"/>
          <w:sz w:val="24"/>
        </w:rPr>
      </w:pPr>
    </w:p>
    <w:p w14:paraId="26D6F951">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443EF8C7">
      <w:pPr>
        <w:spacing w:line="360" w:lineRule="auto"/>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附件3：</w:t>
      </w:r>
    </w:p>
    <w:p w14:paraId="6B681F51">
      <w:pPr>
        <w:spacing w:line="360" w:lineRule="auto"/>
        <w:jc w:val="left"/>
        <w:rPr>
          <w:rFonts w:cs="仿宋_GB2312" w:asciiTheme="minorEastAsia" w:hAnsiTheme="minorEastAsia" w:eastAsiaTheme="minorEastAsia"/>
          <w:b/>
          <w:color w:val="auto"/>
          <w:sz w:val="24"/>
        </w:rPr>
      </w:pPr>
    </w:p>
    <w:p w14:paraId="7E8B3432">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17801385">
      <w:pPr>
        <w:autoSpaceDE w:val="0"/>
        <w:autoSpaceDN w:val="0"/>
        <w:jc w:val="center"/>
        <w:rPr>
          <w:rFonts w:asciiTheme="minorEastAsia" w:hAnsiTheme="minorEastAsia" w:eastAsiaTheme="minorEastAsia"/>
          <w:b/>
          <w:bCs/>
          <w:color w:val="auto"/>
          <w:sz w:val="32"/>
          <w:szCs w:val="32"/>
        </w:rPr>
      </w:pPr>
    </w:p>
    <w:p w14:paraId="663383CE">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5D2BB7C7">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       】</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50476DA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287DE99A">
      <w:pPr>
        <w:spacing w:line="360" w:lineRule="auto"/>
        <w:ind w:firstLine="494"/>
        <w:rPr>
          <w:rFonts w:cs="宋体" w:asciiTheme="minorEastAsia" w:hAnsiTheme="minorEastAsia" w:eastAsiaTheme="minorEastAsia"/>
          <w:color w:val="auto"/>
          <w:sz w:val="24"/>
        </w:rPr>
      </w:pPr>
    </w:p>
    <w:p w14:paraId="38E3DF87">
      <w:pPr>
        <w:spacing w:line="360" w:lineRule="auto"/>
        <w:ind w:firstLine="494"/>
        <w:rPr>
          <w:rFonts w:cs="宋体" w:asciiTheme="minorEastAsia" w:hAnsiTheme="minorEastAsia" w:eastAsiaTheme="minorEastAsia"/>
          <w:color w:val="auto"/>
          <w:sz w:val="24"/>
        </w:rPr>
      </w:pPr>
    </w:p>
    <w:p w14:paraId="2BA03378">
      <w:pPr>
        <w:spacing w:line="360" w:lineRule="auto"/>
        <w:ind w:firstLine="494"/>
        <w:rPr>
          <w:rFonts w:cs="宋体" w:asciiTheme="minorEastAsia" w:hAnsiTheme="minorEastAsia" w:eastAsiaTheme="minorEastAsia"/>
          <w:color w:val="auto"/>
          <w:sz w:val="24"/>
        </w:rPr>
      </w:pPr>
    </w:p>
    <w:p w14:paraId="4367CB43">
      <w:pPr>
        <w:spacing w:line="360" w:lineRule="auto"/>
        <w:ind w:firstLine="494"/>
        <w:rPr>
          <w:rFonts w:cs="宋体" w:asciiTheme="minorEastAsia" w:hAnsiTheme="minorEastAsia" w:eastAsiaTheme="minorEastAsia"/>
          <w:color w:val="auto"/>
          <w:sz w:val="24"/>
        </w:rPr>
      </w:pPr>
    </w:p>
    <w:p w14:paraId="360DB53A">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29C7E744">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0A68B543">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70666F0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9DE83AA">
      <w:pPr>
        <w:widowControl/>
        <w:spacing w:line="360" w:lineRule="auto"/>
        <w:ind w:firstLine="480" w:firstLineChars="200"/>
        <w:jc w:val="left"/>
        <w:rPr>
          <w:rFonts w:cs="宋体" w:asciiTheme="minorEastAsia" w:hAnsiTheme="minorEastAsia" w:eastAsiaTheme="minorEastAsia"/>
          <w:color w:val="auto"/>
          <w:kern w:val="0"/>
          <w:sz w:val="24"/>
        </w:rPr>
      </w:pPr>
    </w:p>
    <w:p w14:paraId="2E8D44C2">
      <w:pPr>
        <w:snapToGrid w:val="0"/>
        <w:spacing w:line="360" w:lineRule="auto"/>
        <w:jc w:val="center"/>
        <w:rPr>
          <w:rFonts w:cs="仿宋_GB2312" w:asciiTheme="minorEastAsia" w:hAnsiTheme="minorEastAsia" w:eastAsiaTheme="minorEastAsia"/>
          <w:b/>
          <w:color w:val="auto"/>
          <w:sz w:val="24"/>
        </w:rPr>
      </w:pPr>
    </w:p>
    <w:p w14:paraId="174FC5FA">
      <w:pPr>
        <w:widowControl/>
        <w:adjustRightInd/>
        <w:jc w:val="left"/>
        <w:rPr>
          <w:rFonts w:cs="宋体" w:asciiTheme="minorEastAsia" w:hAnsiTheme="minorEastAsia" w:eastAsiaTheme="minorEastAsia"/>
          <w:b/>
          <w:color w:val="auto"/>
          <w:sz w:val="32"/>
          <w:szCs w:val="32"/>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F2C5">
    <w:pPr>
      <w:pStyle w:val="37"/>
      <w:ind w:right="360" w:firstLine="360"/>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9919EE">
                          <w:pPr>
                            <w:pStyle w:val="3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519919EE">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526">
    <w:pPr>
      <w:pStyle w:val="37"/>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BB7FF">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5888;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AwiRJeMQIAAGE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bFFx1wAAAAoBAAAPAAAAAAAAAAEAIAAAACIAAABkcnMvZG93bnJldi54bWxQ&#10;SwECFAAUAAAACACHTuJAMIkSXjECAABhBAAADgAAAAAAAAABACAAAAAmAQAAZHJzL2Uyb0RvYy54&#10;bWxQSwUGAAAAAAYABgBZAQAAyQUAAAAA&#10;">
              <v:fill on="f" focussize="0,0"/>
              <v:stroke on="f" weight="0.5pt"/>
              <v:imagedata o:title=""/>
              <o:lock v:ext="edit" aspectratio="f"/>
              <v:textbox inset="0mm,0mm,0mm,0mm" style="mso-fit-shape-to-text:t;">
                <w:txbxContent>
                  <w:p w14:paraId="051BB7FF">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FEAA">
    <w:pPr>
      <w:pStyle w:val="37"/>
      <w:framePr w:wrap="around" w:vAnchor="text" w:hAnchor="margin" w:xAlign="right" w:y="1"/>
      <w:rPr>
        <w:rStyle w:val="64"/>
      </w:rPr>
    </w:pPr>
    <w:r>
      <w:fldChar w:fldCharType="begin"/>
    </w:r>
    <w:r>
      <w:rPr>
        <w:rStyle w:val="64"/>
      </w:rPr>
      <w:instrText xml:space="preserve">PAGE  </w:instrText>
    </w:r>
    <w:r>
      <w:fldChar w:fldCharType="end"/>
    </w:r>
  </w:p>
  <w:p w14:paraId="2EBAC18C">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5F9C">
    <w:pPr>
      <w:pStyle w:val="37"/>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880">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6912;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2xRcdcAAAAK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14:paraId="67D5B880">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A204">
    <w:pPr>
      <w:pStyle w:val="37"/>
      <w:jc w:val="center"/>
      <w:rPr>
        <w:rFonts w:ascii="仿宋_GB2312" w:eastAsia="仿宋_GB2312"/>
        <w:szCs w:val="24"/>
      </w:rPr>
    </w:pPr>
    <w:r>
      <w:rPr>
        <w:sz w:val="18"/>
      </w:rPr>
      <mc:AlternateContent>
        <mc:Choice Requires="wps">
          <w:drawing>
            <wp:anchor distT="0" distB="0" distL="114300" distR="114300" simplePos="0" relativeHeight="251687936"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910E7">
                          <w:pPr>
                            <w:pStyle w:val="3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7936;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bFFx1wAAAAo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14:paraId="078910E7">
                    <w:pPr>
                      <w:pStyle w:val="3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358A">
    <w:pPr>
      <w:pStyle w:val="37"/>
      <w:framePr w:wrap="around" w:vAnchor="text" w:hAnchor="margin" w:xAlign="right" w:y="1"/>
      <w:rPr>
        <w:rStyle w:val="64"/>
      </w:rPr>
    </w:pPr>
    <w:r>
      <w:fldChar w:fldCharType="begin"/>
    </w:r>
    <w:r>
      <w:rPr>
        <w:rStyle w:val="64"/>
      </w:rPr>
      <w:instrText xml:space="preserve">PAGE  </w:instrText>
    </w:r>
    <w:r>
      <w:fldChar w:fldCharType="end"/>
    </w:r>
  </w:p>
  <w:p w14:paraId="4FC53F88">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C472">
    <w:pPr>
      <w:pStyle w:val="37"/>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5B6A7">
                          <w:pPr>
                            <w:pStyle w:val="3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8960;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Ud5jmMg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2xRcdcAAAAKAQAADwAAAAAAAAABACAAAAAiAAAAZHJzL2Rvd25yZXYueG1s&#10;UEsBAhQAFAAAAAgAh07iQNR3mOYyAgAAYwQAAA4AAAAAAAAAAQAgAAAAJgEAAGRycy9lMm9Eb2Mu&#10;eG1sUEsFBgAAAAAGAAYAWQEAAMoFAAAAAA==&#10;">
              <v:fill on="f" focussize="0,0"/>
              <v:stroke on="f" weight="0.5pt"/>
              <v:imagedata o:title=""/>
              <o:lock v:ext="edit" aspectratio="f"/>
              <v:textbox inset="0mm,0mm,0mm,0mm" style="mso-fit-shape-to-text:t;">
                <w:txbxContent>
                  <w:p w14:paraId="7515B6A7">
                    <w:pPr>
                      <w:pStyle w:val="3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DF1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06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ACB7">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21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B7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329B1"/>
    <w:multiLevelType w:val="singleLevel"/>
    <w:tmpl w:val="DDD329B1"/>
    <w:lvl w:ilvl="0" w:tentative="0">
      <w:start w:val="1"/>
      <w:numFmt w:val="decimal"/>
      <w:lvlText w:val="%1."/>
      <w:lvlJc w:val="left"/>
      <w:pPr>
        <w:ind w:left="425" w:hanging="425"/>
      </w:pPr>
      <w:rPr>
        <w:rFonts w:hint="default"/>
      </w:rPr>
    </w:lvl>
  </w:abstractNum>
  <w:abstractNum w:abstractNumId="1">
    <w:nsid w:val="E648E11C"/>
    <w:multiLevelType w:val="singleLevel"/>
    <w:tmpl w:val="E648E11C"/>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DC47A4"/>
    <w:multiLevelType w:val="singleLevel"/>
    <w:tmpl w:val="00DC47A4"/>
    <w:lvl w:ilvl="0" w:tentative="0">
      <w:start w:val="2"/>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2"/>
  </w:num>
  <w:num w:numId="8">
    <w:abstractNumId w:val="0"/>
  </w:num>
  <w:num w:numId="9">
    <w:abstractNumId w:val="7"/>
  </w:num>
  <w:num w:numId="10">
    <w:abstractNumId w:val="10"/>
  </w:num>
  <w:num w:numId="11">
    <w:abstractNumId w:val="8"/>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WQ1ZjA0NjIzMGQwMDU2OTQzZjRkOGI3OTM4N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1F"/>
    <w:rsid w:val="00131C2D"/>
    <w:rsid w:val="00133387"/>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2968"/>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656"/>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860"/>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09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914"/>
    <w:rsid w:val="003A12B6"/>
    <w:rsid w:val="003A20D5"/>
    <w:rsid w:val="003A24CC"/>
    <w:rsid w:val="003A2EE8"/>
    <w:rsid w:val="003A373C"/>
    <w:rsid w:val="003A3E10"/>
    <w:rsid w:val="003A5378"/>
    <w:rsid w:val="003A5567"/>
    <w:rsid w:val="003A6B66"/>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08C"/>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2611"/>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274"/>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B2D"/>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0A1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2BA6"/>
    <w:rsid w:val="008C58E7"/>
    <w:rsid w:val="008C65F4"/>
    <w:rsid w:val="008C6C96"/>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3B16"/>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CB9"/>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470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1FC"/>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FF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3D"/>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5984"/>
    <w:rsid w:val="013A432D"/>
    <w:rsid w:val="013B2B96"/>
    <w:rsid w:val="01705227"/>
    <w:rsid w:val="0175017E"/>
    <w:rsid w:val="017B4905"/>
    <w:rsid w:val="018A1427"/>
    <w:rsid w:val="019422A6"/>
    <w:rsid w:val="01964270"/>
    <w:rsid w:val="01C64604"/>
    <w:rsid w:val="01D717C3"/>
    <w:rsid w:val="01ED1D27"/>
    <w:rsid w:val="01FE0482"/>
    <w:rsid w:val="0204567E"/>
    <w:rsid w:val="02566283"/>
    <w:rsid w:val="0261655A"/>
    <w:rsid w:val="02854EBE"/>
    <w:rsid w:val="02A55BF3"/>
    <w:rsid w:val="02B26E88"/>
    <w:rsid w:val="02B4330B"/>
    <w:rsid w:val="02BE02BD"/>
    <w:rsid w:val="02CA6606"/>
    <w:rsid w:val="02CD5A6F"/>
    <w:rsid w:val="02DA0C0E"/>
    <w:rsid w:val="02DA5354"/>
    <w:rsid w:val="02DB4FA1"/>
    <w:rsid w:val="030C2C93"/>
    <w:rsid w:val="0316787B"/>
    <w:rsid w:val="032F672A"/>
    <w:rsid w:val="033E071B"/>
    <w:rsid w:val="034A3564"/>
    <w:rsid w:val="036A3366"/>
    <w:rsid w:val="03724869"/>
    <w:rsid w:val="038C7ACA"/>
    <w:rsid w:val="03960557"/>
    <w:rsid w:val="0397607D"/>
    <w:rsid w:val="03A066B7"/>
    <w:rsid w:val="03B2781F"/>
    <w:rsid w:val="03B43D79"/>
    <w:rsid w:val="03D70610"/>
    <w:rsid w:val="03DD35E4"/>
    <w:rsid w:val="03DF1EFE"/>
    <w:rsid w:val="03EF1A15"/>
    <w:rsid w:val="03F359AA"/>
    <w:rsid w:val="0405748B"/>
    <w:rsid w:val="04177516"/>
    <w:rsid w:val="042518DB"/>
    <w:rsid w:val="042F4508"/>
    <w:rsid w:val="043A1855"/>
    <w:rsid w:val="043A35D9"/>
    <w:rsid w:val="044031CE"/>
    <w:rsid w:val="04506958"/>
    <w:rsid w:val="04520391"/>
    <w:rsid w:val="045913C5"/>
    <w:rsid w:val="047E6FD0"/>
    <w:rsid w:val="04C236D0"/>
    <w:rsid w:val="04E24CCF"/>
    <w:rsid w:val="04E62F3C"/>
    <w:rsid w:val="04F412B9"/>
    <w:rsid w:val="04F574FF"/>
    <w:rsid w:val="053D6AA7"/>
    <w:rsid w:val="054B35C3"/>
    <w:rsid w:val="05656433"/>
    <w:rsid w:val="057272E7"/>
    <w:rsid w:val="05A52CD4"/>
    <w:rsid w:val="05A86B9D"/>
    <w:rsid w:val="05DB7DA4"/>
    <w:rsid w:val="05E27A84"/>
    <w:rsid w:val="061240D8"/>
    <w:rsid w:val="062E6FBB"/>
    <w:rsid w:val="063E1BE4"/>
    <w:rsid w:val="06546916"/>
    <w:rsid w:val="065A6178"/>
    <w:rsid w:val="06683779"/>
    <w:rsid w:val="066A5D01"/>
    <w:rsid w:val="06753D7A"/>
    <w:rsid w:val="067F6A97"/>
    <w:rsid w:val="0692233C"/>
    <w:rsid w:val="06E710CA"/>
    <w:rsid w:val="06FF6413"/>
    <w:rsid w:val="071D689A"/>
    <w:rsid w:val="07243D34"/>
    <w:rsid w:val="0742408A"/>
    <w:rsid w:val="074254F3"/>
    <w:rsid w:val="074D2D34"/>
    <w:rsid w:val="075562B7"/>
    <w:rsid w:val="077B16E9"/>
    <w:rsid w:val="078B7CA7"/>
    <w:rsid w:val="079117D8"/>
    <w:rsid w:val="079B25E0"/>
    <w:rsid w:val="07B94814"/>
    <w:rsid w:val="07B96F04"/>
    <w:rsid w:val="07C80EFB"/>
    <w:rsid w:val="07DF664F"/>
    <w:rsid w:val="07E73DCE"/>
    <w:rsid w:val="07E775D3"/>
    <w:rsid w:val="07F6164B"/>
    <w:rsid w:val="07F96AAF"/>
    <w:rsid w:val="081E4FBF"/>
    <w:rsid w:val="083F69E2"/>
    <w:rsid w:val="084560A8"/>
    <w:rsid w:val="0854453D"/>
    <w:rsid w:val="085D1B81"/>
    <w:rsid w:val="086A1FB2"/>
    <w:rsid w:val="087A1B7A"/>
    <w:rsid w:val="088D78E9"/>
    <w:rsid w:val="089555FD"/>
    <w:rsid w:val="08962DA7"/>
    <w:rsid w:val="08AC162E"/>
    <w:rsid w:val="08B5175A"/>
    <w:rsid w:val="08B651F8"/>
    <w:rsid w:val="08B9660B"/>
    <w:rsid w:val="08C160AA"/>
    <w:rsid w:val="08C416C3"/>
    <w:rsid w:val="08D37B58"/>
    <w:rsid w:val="08D87384"/>
    <w:rsid w:val="08DD09D6"/>
    <w:rsid w:val="08E6788B"/>
    <w:rsid w:val="09063A89"/>
    <w:rsid w:val="090D6477"/>
    <w:rsid w:val="0913264A"/>
    <w:rsid w:val="091D1F5B"/>
    <w:rsid w:val="09214893"/>
    <w:rsid w:val="09242161"/>
    <w:rsid w:val="092A575B"/>
    <w:rsid w:val="092B539A"/>
    <w:rsid w:val="093822B1"/>
    <w:rsid w:val="093E11AB"/>
    <w:rsid w:val="09473CE2"/>
    <w:rsid w:val="096B2097"/>
    <w:rsid w:val="096D49B8"/>
    <w:rsid w:val="09840E52"/>
    <w:rsid w:val="098E2786"/>
    <w:rsid w:val="0994100B"/>
    <w:rsid w:val="099A30B1"/>
    <w:rsid w:val="09B41737"/>
    <w:rsid w:val="09B41C62"/>
    <w:rsid w:val="09B63701"/>
    <w:rsid w:val="09C0632E"/>
    <w:rsid w:val="09D242DF"/>
    <w:rsid w:val="09D85BD4"/>
    <w:rsid w:val="0A00672A"/>
    <w:rsid w:val="0A1E12A6"/>
    <w:rsid w:val="0A1E3DEE"/>
    <w:rsid w:val="0A31358E"/>
    <w:rsid w:val="0A3137C7"/>
    <w:rsid w:val="0A316362"/>
    <w:rsid w:val="0A3E54A5"/>
    <w:rsid w:val="0A471136"/>
    <w:rsid w:val="0A5B7E63"/>
    <w:rsid w:val="0A724F69"/>
    <w:rsid w:val="0A831432"/>
    <w:rsid w:val="0A934EB9"/>
    <w:rsid w:val="0AB0412C"/>
    <w:rsid w:val="0ACE2BAA"/>
    <w:rsid w:val="0ACF434F"/>
    <w:rsid w:val="0AE222D4"/>
    <w:rsid w:val="0AED28C7"/>
    <w:rsid w:val="0AF50259"/>
    <w:rsid w:val="0B1526A9"/>
    <w:rsid w:val="0B275F39"/>
    <w:rsid w:val="0B4B60CB"/>
    <w:rsid w:val="0B4C599F"/>
    <w:rsid w:val="0B582BD0"/>
    <w:rsid w:val="0B584344"/>
    <w:rsid w:val="0B646ACD"/>
    <w:rsid w:val="0B67047E"/>
    <w:rsid w:val="0B6E5916"/>
    <w:rsid w:val="0B896BF3"/>
    <w:rsid w:val="0B8E7D02"/>
    <w:rsid w:val="0B9474DB"/>
    <w:rsid w:val="0B955598"/>
    <w:rsid w:val="0BA50342"/>
    <w:rsid w:val="0BB313D0"/>
    <w:rsid w:val="0BF56037"/>
    <w:rsid w:val="0C05627A"/>
    <w:rsid w:val="0C104C1F"/>
    <w:rsid w:val="0C1666D9"/>
    <w:rsid w:val="0C22507E"/>
    <w:rsid w:val="0C276DF0"/>
    <w:rsid w:val="0C6531BD"/>
    <w:rsid w:val="0C7139C9"/>
    <w:rsid w:val="0C752C72"/>
    <w:rsid w:val="0C7D0506"/>
    <w:rsid w:val="0C87121B"/>
    <w:rsid w:val="0C942E80"/>
    <w:rsid w:val="0CC25F19"/>
    <w:rsid w:val="0CF06F2A"/>
    <w:rsid w:val="0D1411E7"/>
    <w:rsid w:val="0D162709"/>
    <w:rsid w:val="0D4A5F0F"/>
    <w:rsid w:val="0D6773EC"/>
    <w:rsid w:val="0D951880"/>
    <w:rsid w:val="0D9E12BD"/>
    <w:rsid w:val="0DBF06AB"/>
    <w:rsid w:val="0DCD1019"/>
    <w:rsid w:val="0DD57ECE"/>
    <w:rsid w:val="0DF702FE"/>
    <w:rsid w:val="0E0B1B42"/>
    <w:rsid w:val="0E0B38F0"/>
    <w:rsid w:val="0E1B64AA"/>
    <w:rsid w:val="0E3F698B"/>
    <w:rsid w:val="0E790B1F"/>
    <w:rsid w:val="0EA37FCC"/>
    <w:rsid w:val="0EAF4BC3"/>
    <w:rsid w:val="0EB65F51"/>
    <w:rsid w:val="0EBB3B59"/>
    <w:rsid w:val="0EC56195"/>
    <w:rsid w:val="0ED514F0"/>
    <w:rsid w:val="0ED71A24"/>
    <w:rsid w:val="0EF83E74"/>
    <w:rsid w:val="0F0767AD"/>
    <w:rsid w:val="0F0C48F3"/>
    <w:rsid w:val="0F1A4F5D"/>
    <w:rsid w:val="0F21508F"/>
    <w:rsid w:val="0F2D2B73"/>
    <w:rsid w:val="0F36499C"/>
    <w:rsid w:val="0F4075C9"/>
    <w:rsid w:val="0F5C2CE4"/>
    <w:rsid w:val="0F5E4F2D"/>
    <w:rsid w:val="0F615EBD"/>
    <w:rsid w:val="0F816ACD"/>
    <w:rsid w:val="0F9A317D"/>
    <w:rsid w:val="0F9E7E09"/>
    <w:rsid w:val="0FA01AD6"/>
    <w:rsid w:val="0FB00BF3"/>
    <w:rsid w:val="0FB94501"/>
    <w:rsid w:val="0FBE29A1"/>
    <w:rsid w:val="0FC71A98"/>
    <w:rsid w:val="0FCB10FE"/>
    <w:rsid w:val="100B3C5A"/>
    <w:rsid w:val="10137363"/>
    <w:rsid w:val="10173FAB"/>
    <w:rsid w:val="104135F9"/>
    <w:rsid w:val="10467572"/>
    <w:rsid w:val="105C426B"/>
    <w:rsid w:val="10707AB3"/>
    <w:rsid w:val="1075667F"/>
    <w:rsid w:val="10830D81"/>
    <w:rsid w:val="10844706"/>
    <w:rsid w:val="10B047CF"/>
    <w:rsid w:val="10C11F3D"/>
    <w:rsid w:val="10C67A22"/>
    <w:rsid w:val="10D03F34"/>
    <w:rsid w:val="10D6186F"/>
    <w:rsid w:val="10E0510E"/>
    <w:rsid w:val="10E741A0"/>
    <w:rsid w:val="10FB1715"/>
    <w:rsid w:val="10FC16EA"/>
    <w:rsid w:val="11027767"/>
    <w:rsid w:val="110B6818"/>
    <w:rsid w:val="110F3353"/>
    <w:rsid w:val="111331E7"/>
    <w:rsid w:val="111E393A"/>
    <w:rsid w:val="113A2365"/>
    <w:rsid w:val="114F2BF1"/>
    <w:rsid w:val="11832975"/>
    <w:rsid w:val="118963A1"/>
    <w:rsid w:val="11A2456B"/>
    <w:rsid w:val="11B42768"/>
    <w:rsid w:val="11B63B8E"/>
    <w:rsid w:val="11BA7AC1"/>
    <w:rsid w:val="11CA3BA6"/>
    <w:rsid w:val="11DA1F57"/>
    <w:rsid w:val="11E608FC"/>
    <w:rsid w:val="11F34DC7"/>
    <w:rsid w:val="120A067F"/>
    <w:rsid w:val="12143431"/>
    <w:rsid w:val="12163467"/>
    <w:rsid w:val="12350FCC"/>
    <w:rsid w:val="12386C7D"/>
    <w:rsid w:val="124E024F"/>
    <w:rsid w:val="124F57C0"/>
    <w:rsid w:val="125A6BF4"/>
    <w:rsid w:val="125C0BBE"/>
    <w:rsid w:val="127723A9"/>
    <w:rsid w:val="128C4495"/>
    <w:rsid w:val="12902616"/>
    <w:rsid w:val="129B7938"/>
    <w:rsid w:val="12C80001"/>
    <w:rsid w:val="12C86070"/>
    <w:rsid w:val="12DE6E73"/>
    <w:rsid w:val="13051F0E"/>
    <w:rsid w:val="13072A44"/>
    <w:rsid w:val="131062BA"/>
    <w:rsid w:val="131256D2"/>
    <w:rsid w:val="13370CE3"/>
    <w:rsid w:val="13765CAF"/>
    <w:rsid w:val="137F2DB6"/>
    <w:rsid w:val="13803EED"/>
    <w:rsid w:val="13833F28"/>
    <w:rsid w:val="13897791"/>
    <w:rsid w:val="138C0A29"/>
    <w:rsid w:val="139A199E"/>
    <w:rsid w:val="139B74C4"/>
    <w:rsid w:val="13AB531F"/>
    <w:rsid w:val="13AF2253"/>
    <w:rsid w:val="13B862C8"/>
    <w:rsid w:val="13C06F2A"/>
    <w:rsid w:val="13C13042"/>
    <w:rsid w:val="13C87418"/>
    <w:rsid w:val="13C92283"/>
    <w:rsid w:val="13DA2D70"/>
    <w:rsid w:val="13F53078"/>
    <w:rsid w:val="140B4552"/>
    <w:rsid w:val="142D2812"/>
    <w:rsid w:val="14456D19"/>
    <w:rsid w:val="144B713C"/>
    <w:rsid w:val="145044FA"/>
    <w:rsid w:val="147B75AF"/>
    <w:rsid w:val="149A777C"/>
    <w:rsid w:val="14B720DC"/>
    <w:rsid w:val="14C17ED5"/>
    <w:rsid w:val="14CD5DA3"/>
    <w:rsid w:val="14E1068F"/>
    <w:rsid w:val="14E962FE"/>
    <w:rsid w:val="150D2643"/>
    <w:rsid w:val="151614F8"/>
    <w:rsid w:val="151C63E2"/>
    <w:rsid w:val="152139F9"/>
    <w:rsid w:val="1528122B"/>
    <w:rsid w:val="152A093A"/>
    <w:rsid w:val="152E2536"/>
    <w:rsid w:val="1534197E"/>
    <w:rsid w:val="154A18A9"/>
    <w:rsid w:val="15747FCD"/>
    <w:rsid w:val="15951651"/>
    <w:rsid w:val="15962639"/>
    <w:rsid w:val="15AE7093"/>
    <w:rsid w:val="15AF7257"/>
    <w:rsid w:val="15B14D7D"/>
    <w:rsid w:val="15B21F7D"/>
    <w:rsid w:val="15E109E8"/>
    <w:rsid w:val="15E74C42"/>
    <w:rsid w:val="15FB36E6"/>
    <w:rsid w:val="162E05C6"/>
    <w:rsid w:val="164B4075"/>
    <w:rsid w:val="164F4421"/>
    <w:rsid w:val="16523373"/>
    <w:rsid w:val="1666025D"/>
    <w:rsid w:val="166B57B1"/>
    <w:rsid w:val="16842491"/>
    <w:rsid w:val="16907BFC"/>
    <w:rsid w:val="16D926E6"/>
    <w:rsid w:val="16DD382F"/>
    <w:rsid w:val="16EB5131"/>
    <w:rsid w:val="16FC26C6"/>
    <w:rsid w:val="16FF1C7C"/>
    <w:rsid w:val="1714194C"/>
    <w:rsid w:val="17314ACA"/>
    <w:rsid w:val="173C4B1A"/>
    <w:rsid w:val="174D7102"/>
    <w:rsid w:val="175A6895"/>
    <w:rsid w:val="17750848"/>
    <w:rsid w:val="17864105"/>
    <w:rsid w:val="17976034"/>
    <w:rsid w:val="17984446"/>
    <w:rsid w:val="17991F6C"/>
    <w:rsid w:val="17A56B63"/>
    <w:rsid w:val="17BC3B81"/>
    <w:rsid w:val="17C0574B"/>
    <w:rsid w:val="17CA0378"/>
    <w:rsid w:val="17CE050F"/>
    <w:rsid w:val="17EE308A"/>
    <w:rsid w:val="17F67440"/>
    <w:rsid w:val="18067406"/>
    <w:rsid w:val="180D7837"/>
    <w:rsid w:val="181E2472"/>
    <w:rsid w:val="18252F5E"/>
    <w:rsid w:val="185C7DDA"/>
    <w:rsid w:val="1864257A"/>
    <w:rsid w:val="186742B0"/>
    <w:rsid w:val="186B401E"/>
    <w:rsid w:val="18A4506D"/>
    <w:rsid w:val="18DC19BB"/>
    <w:rsid w:val="18FB1B4F"/>
    <w:rsid w:val="19214933"/>
    <w:rsid w:val="1927569A"/>
    <w:rsid w:val="193B777F"/>
    <w:rsid w:val="193D16FC"/>
    <w:rsid w:val="193D1AF8"/>
    <w:rsid w:val="19437D48"/>
    <w:rsid w:val="194505FE"/>
    <w:rsid w:val="1945415A"/>
    <w:rsid w:val="196C0167"/>
    <w:rsid w:val="1971007E"/>
    <w:rsid w:val="19834C82"/>
    <w:rsid w:val="19976A31"/>
    <w:rsid w:val="19AF6B44"/>
    <w:rsid w:val="19BB04E7"/>
    <w:rsid w:val="19BF7A99"/>
    <w:rsid w:val="19CE05F3"/>
    <w:rsid w:val="19E739E6"/>
    <w:rsid w:val="1A0F3E3B"/>
    <w:rsid w:val="1A2E3CEA"/>
    <w:rsid w:val="1A3E6F6D"/>
    <w:rsid w:val="1A5C0426"/>
    <w:rsid w:val="1A693E78"/>
    <w:rsid w:val="1A7A7E33"/>
    <w:rsid w:val="1A8213DE"/>
    <w:rsid w:val="1A9D69B7"/>
    <w:rsid w:val="1AD622CB"/>
    <w:rsid w:val="1AE14356"/>
    <w:rsid w:val="1AF93350"/>
    <w:rsid w:val="1B09585B"/>
    <w:rsid w:val="1B2A271F"/>
    <w:rsid w:val="1B3E75C0"/>
    <w:rsid w:val="1B4D379A"/>
    <w:rsid w:val="1B4D5548"/>
    <w:rsid w:val="1B682381"/>
    <w:rsid w:val="1B6A434C"/>
    <w:rsid w:val="1B717A8C"/>
    <w:rsid w:val="1B7829E5"/>
    <w:rsid w:val="1B7C7BDB"/>
    <w:rsid w:val="1B83337F"/>
    <w:rsid w:val="1B87029B"/>
    <w:rsid w:val="1B890139"/>
    <w:rsid w:val="1B8A054A"/>
    <w:rsid w:val="1B8A22F8"/>
    <w:rsid w:val="1B8B42C2"/>
    <w:rsid w:val="1BA17641"/>
    <w:rsid w:val="1BAF3AEB"/>
    <w:rsid w:val="1BBB4BA7"/>
    <w:rsid w:val="1BCD6688"/>
    <w:rsid w:val="1BF87D6F"/>
    <w:rsid w:val="1C057BD0"/>
    <w:rsid w:val="1C122663"/>
    <w:rsid w:val="1C145C8B"/>
    <w:rsid w:val="1C1B3B83"/>
    <w:rsid w:val="1C26048F"/>
    <w:rsid w:val="1C737896"/>
    <w:rsid w:val="1C744D56"/>
    <w:rsid w:val="1C9E24D3"/>
    <w:rsid w:val="1CA7512B"/>
    <w:rsid w:val="1CA904A1"/>
    <w:rsid w:val="1CBF4223"/>
    <w:rsid w:val="1CCD303F"/>
    <w:rsid w:val="1CDD0B4D"/>
    <w:rsid w:val="1D047E88"/>
    <w:rsid w:val="1D1208AF"/>
    <w:rsid w:val="1D126A49"/>
    <w:rsid w:val="1D212567"/>
    <w:rsid w:val="1D266CE1"/>
    <w:rsid w:val="1D2C7ACF"/>
    <w:rsid w:val="1D3963AF"/>
    <w:rsid w:val="1DA1596B"/>
    <w:rsid w:val="1DB25B36"/>
    <w:rsid w:val="1DC15D79"/>
    <w:rsid w:val="1DD04AF0"/>
    <w:rsid w:val="1DF03510"/>
    <w:rsid w:val="1E116AEB"/>
    <w:rsid w:val="1E27281C"/>
    <w:rsid w:val="1E3B3D7D"/>
    <w:rsid w:val="1E4E1D03"/>
    <w:rsid w:val="1E6A6411"/>
    <w:rsid w:val="1E6E3059"/>
    <w:rsid w:val="1E714A66"/>
    <w:rsid w:val="1E71779F"/>
    <w:rsid w:val="1E8F7C25"/>
    <w:rsid w:val="1E9516DF"/>
    <w:rsid w:val="1E982F7E"/>
    <w:rsid w:val="1EA41352"/>
    <w:rsid w:val="1EB83620"/>
    <w:rsid w:val="1EC272B3"/>
    <w:rsid w:val="1ED0134D"/>
    <w:rsid w:val="1ED45A78"/>
    <w:rsid w:val="1ED815CC"/>
    <w:rsid w:val="1EDA6E4E"/>
    <w:rsid w:val="1EDF6D85"/>
    <w:rsid w:val="1EE512C1"/>
    <w:rsid w:val="1EEF294F"/>
    <w:rsid w:val="1EF93C13"/>
    <w:rsid w:val="1F0C571A"/>
    <w:rsid w:val="1F0D30A9"/>
    <w:rsid w:val="1F130856"/>
    <w:rsid w:val="1F242A63"/>
    <w:rsid w:val="1F3F3E47"/>
    <w:rsid w:val="1F4C5B16"/>
    <w:rsid w:val="1F4E7AE0"/>
    <w:rsid w:val="1F584FBC"/>
    <w:rsid w:val="1F6400AC"/>
    <w:rsid w:val="1F676E65"/>
    <w:rsid w:val="1F6F5903"/>
    <w:rsid w:val="1F9C29ED"/>
    <w:rsid w:val="1FA0344A"/>
    <w:rsid w:val="1FA65EC1"/>
    <w:rsid w:val="1FE868A9"/>
    <w:rsid w:val="1FEC3CCD"/>
    <w:rsid w:val="1FFC6CED"/>
    <w:rsid w:val="200C759B"/>
    <w:rsid w:val="202167A3"/>
    <w:rsid w:val="20253D96"/>
    <w:rsid w:val="204038CD"/>
    <w:rsid w:val="2051202C"/>
    <w:rsid w:val="205525F7"/>
    <w:rsid w:val="20711CD8"/>
    <w:rsid w:val="20743577"/>
    <w:rsid w:val="20817D3B"/>
    <w:rsid w:val="20830959"/>
    <w:rsid w:val="20971013"/>
    <w:rsid w:val="20A35C0A"/>
    <w:rsid w:val="20B34EB6"/>
    <w:rsid w:val="20CA072E"/>
    <w:rsid w:val="20DD1BD2"/>
    <w:rsid w:val="211A2370"/>
    <w:rsid w:val="211E26D6"/>
    <w:rsid w:val="21283D08"/>
    <w:rsid w:val="212A1E87"/>
    <w:rsid w:val="21337A9C"/>
    <w:rsid w:val="21354AB4"/>
    <w:rsid w:val="213B6104"/>
    <w:rsid w:val="213C1752"/>
    <w:rsid w:val="215018EE"/>
    <w:rsid w:val="21634E12"/>
    <w:rsid w:val="21657F0E"/>
    <w:rsid w:val="216E446A"/>
    <w:rsid w:val="219577E4"/>
    <w:rsid w:val="219D5955"/>
    <w:rsid w:val="21A327AA"/>
    <w:rsid w:val="21B50C01"/>
    <w:rsid w:val="22001566"/>
    <w:rsid w:val="22026C30"/>
    <w:rsid w:val="221809DB"/>
    <w:rsid w:val="2230171F"/>
    <w:rsid w:val="224156DA"/>
    <w:rsid w:val="22555026"/>
    <w:rsid w:val="226513C9"/>
    <w:rsid w:val="22653B02"/>
    <w:rsid w:val="227C4964"/>
    <w:rsid w:val="227F528A"/>
    <w:rsid w:val="229C3F76"/>
    <w:rsid w:val="22A2261D"/>
    <w:rsid w:val="22A30143"/>
    <w:rsid w:val="22BC4191"/>
    <w:rsid w:val="22DB168B"/>
    <w:rsid w:val="2306139A"/>
    <w:rsid w:val="230973FA"/>
    <w:rsid w:val="230D5B4A"/>
    <w:rsid w:val="231A786B"/>
    <w:rsid w:val="231B7FD1"/>
    <w:rsid w:val="232144AA"/>
    <w:rsid w:val="23337719"/>
    <w:rsid w:val="23607DE2"/>
    <w:rsid w:val="23747FED"/>
    <w:rsid w:val="23867849"/>
    <w:rsid w:val="23894496"/>
    <w:rsid w:val="238F7436"/>
    <w:rsid w:val="239F2CF3"/>
    <w:rsid w:val="23AE5B30"/>
    <w:rsid w:val="23F23130"/>
    <w:rsid w:val="23F32A04"/>
    <w:rsid w:val="23F72873"/>
    <w:rsid w:val="23FE3883"/>
    <w:rsid w:val="24107A5A"/>
    <w:rsid w:val="24175B4B"/>
    <w:rsid w:val="241E3F25"/>
    <w:rsid w:val="242157C3"/>
    <w:rsid w:val="2423778D"/>
    <w:rsid w:val="242A2B38"/>
    <w:rsid w:val="242E5A5C"/>
    <w:rsid w:val="24311EAA"/>
    <w:rsid w:val="243572BA"/>
    <w:rsid w:val="24377EC4"/>
    <w:rsid w:val="243C084F"/>
    <w:rsid w:val="24671D45"/>
    <w:rsid w:val="2483373B"/>
    <w:rsid w:val="24960E20"/>
    <w:rsid w:val="24AA57B9"/>
    <w:rsid w:val="24B65F0C"/>
    <w:rsid w:val="24D22230"/>
    <w:rsid w:val="24F37160"/>
    <w:rsid w:val="25053D41"/>
    <w:rsid w:val="251946ED"/>
    <w:rsid w:val="25214834"/>
    <w:rsid w:val="25453733"/>
    <w:rsid w:val="255930ED"/>
    <w:rsid w:val="255B005A"/>
    <w:rsid w:val="25A641D2"/>
    <w:rsid w:val="25A77F4A"/>
    <w:rsid w:val="25AE752B"/>
    <w:rsid w:val="25B440B3"/>
    <w:rsid w:val="25D10748"/>
    <w:rsid w:val="25DC7BF4"/>
    <w:rsid w:val="25E60A73"/>
    <w:rsid w:val="25FC0296"/>
    <w:rsid w:val="2626798E"/>
    <w:rsid w:val="263A07BA"/>
    <w:rsid w:val="263C0693"/>
    <w:rsid w:val="264A1B3C"/>
    <w:rsid w:val="26560582"/>
    <w:rsid w:val="265F5DFB"/>
    <w:rsid w:val="26615780"/>
    <w:rsid w:val="2662531A"/>
    <w:rsid w:val="2668575E"/>
    <w:rsid w:val="2681079B"/>
    <w:rsid w:val="268A3AF4"/>
    <w:rsid w:val="268A784D"/>
    <w:rsid w:val="26913497"/>
    <w:rsid w:val="26A4214D"/>
    <w:rsid w:val="26B872EF"/>
    <w:rsid w:val="26BE19EF"/>
    <w:rsid w:val="26C568DA"/>
    <w:rsid w:val="26D27249"/>
    <w:rsid w:val="26F55BF7"/>
    <w:rsid w:val="27174F7C"/>
    <w:rsid w:val="273E0B10"/>
    <w:rsid w:val="27402EAC"/>
    <w:rsid w:val="274C6FFB"/>
    <w:rsid w:val="274E2D73"/>
    <w:rsid w:val="27657728"/>
    <w:rsid w:val="277D341D"/>
    <w:rsid w:val="277F0920"/>
    <w:rsid w:val="27912F71"/>
    <w:rsid w:val="27CB5757"/>
    <w:rsid w:val="27F240CC"/>
    <w:rsid w:val="27F30D52"/>
    <w:rsid w:val="281176BA"/>
    <w:rsid w:val="2818512F"/>
    <w:rsid w:val="281E2746"/>
    <w:rsid w:val="28565D06"/>
    <w:rsid w:val="28980E56"/>
    <w:rsid w:val="2898760C"/>
    <w:rsid w:val="2899001E"/>
    <w:rsid w:val="289E0862"/>
    <w:rsid w:val="28A63FEB"/>
    <w:rsid w:val="28CF4308"/>
    <w:rsid w:val="28D21782"/>
    <w:rsid w:val="28D4506D"/>
    <w:rsid w:val="28E868B0"/>
    <w:rsid w:val="28F044D8"/>
    <w:rsid w:val="291476A5"/>
    <w:rsid w:val="29183639"/>
    <w:rsid w:val="29280258"/>
    <w:rsid w:val="292A5A4F"/>
    <w:rsid w:val="29455AB0"/>
    <w:rsid w:val="295977AD"/>
    <w:rsid w:val="29600B3C"/>
    <w:rsid w:val="296F5223"/>
    <w:rsid w:val="29862B06"/>
    <w:rsid w:val="298A05DE"/>
    <w:rsid w:val="299627B0"/>
    <w:rsid w:val="29C54E43"/>
    <w:rsid w:val="29D137E8"/>
    <w:rsid w:val="29E8245E"/>
    <w:rsid w:val="2A182051"/>
    <w:rsid w:val="2A2F7E86"/>
    <w:rsid w:val="2A3C5105"/>
    <w:rsid w:val="2A43427B"/>
    <w:rsid w:val="2A507D42"/>
    <w:rsid w:val="2A5C2D60"/>
    <w:rsid w:val="2A894796"/>
    <w:rsid w:val="2A92699F"/>
    <w:rsid w:val="2AA1365A"/>
    <w:rsid w:val="2AC11911"/>
    <w:rsid w:val="2AC145C0"/>
    <w:rsid w:val="2AC65D1D"/>
    <w:rsid w:val="2AE0599B"/>
    <w:rsid w:val="2AED4651"/>
    <w:rsid w:val="2B011EAB"/>
    <w:rsid w:val="2B0B54C5"/>
    <w:rsid w:val="2B0F6376"/>
    <w:rsid w:val="2B2D313F"/>
    <w:rsid w:val="2B481888"/>
    <w:rsid w:val="2B4C75CA"/>
    <w:rsid w:val="2B5E146E"/>
    <w:rsid w:val="2B6921D1"/>
    <w:rsid w:val="2B6A7A50"/>
    <w:rsid w:val="2B792842"/>
    <w:rsid w:val="2B8054C5"/>
    <w:rsid w:val="2B876854"/>
    <w:rsid w:val="2B9B22FF"/>
    <w:rsid w:val="2BA43E27"/>
    <w:rsid w:val="2BA81B0F"/>
    <w:rsid w:val="2BBA0936"/>
    <w:rsid w:val="2BDF6A60"/>
    <w:rsid w:val="2BEE0A24"/>
    <w:rsid w:val="2BF93E1B"/>
    <w:rsid w:val="2C2E0A7D"/>
    <w:rsid w:val="2C3308C8"/>
    <w:rsid w:val="2C3D5164"/>
    <w:rsid w:val="2C501E03"/>
    <w:rsid w:val="2C6E29F7"/>
    <w:rsid w:val="2C730B86"/>
    <w:rsid w:val="2C866B0B"/>
    <w:rsid w:val="2CD258AD"/>
    <w:rsid w:val="2CD81986"/>
    <w:rsid w:val="2CDE6443"/>
    <w:rsid w:val="2CDF446E"/>
    <w:rsid w:val="2CE25150"/>
    <w:rsid w:val="2D050476"/>
    <w:rsid w:val="2D0F6027"/>
    <w:rsid w:val="2D2C76B3"/>
    <w:rsid w:val="2D2F71A3"/>
    <w:rsid w:val="2D3A4124"/>
    <w:rsid w:val="2D4F60B3"/>
    <w:rsid w:val="2D4F6EFD"/>
    <w:rsid w:val="2D546C0A"/>
    <w:rsid w:val="2D6055AE"/>
    <w:rsid w:val="2D681C32"/>
    <w:rsid w:val="2D6C7316"/>
    <w:rsid w:val="2D7D7F0E"/>
    <w:rsid w:val="2D8F7C42"/>
    <w:rsid w:val="2D9B31CE"/>
    <w:rsid w:val="2DD15014"/>
    <w:rsid w:val="2DF16206"/>
    <w:rsid w:val="2E15025B"/>
    <w:rsid w:val="2E3E5979"/>
    <w:rsid w:val="2E4166E3"/>
    <w:rsid w:val="2E4270DC"/>
    <w:rsid w:val="2E670A87"/>
    <w:rsid w:val="2E7C6418"/>
    <w:rsid w:val="2E960B5C"/>
    <w:rsid w:val="2EA01DE3"/>
    <w:rsid w:val="2EBB2F75"/>
    <w:rsid w:val="2EBF4557"/>
    <w:rsid w:val="2ECB3F4C"/>
    <w:rsid w:val="2EF37D5C"/>
    <w:rsid w:val="2F0106BC"/>
    <w:rsid w:val="2F69578E"/>
    <w:rsid w:val="2F7719BC"/>
    <w:rsid w:val="2F8F217B"/>
    <w:rsid w:val="2F936C13"/>
    <w:rsid w:val="2F9B467C"/>
    <w:rsid w:val="2FC82F97"/>
    <w:rsid w:val="2FD03ECC"/>
    <w:rsid w:val="2FD25781"/>
    <w:rsid w:val="2FDC5172"/>
    <w:rsid w:val="2FE7076C"/>
    <w:rsid w:val="2FEC6C55"/>
    <w:rsid w:val="2FFE04CB"/>
    <w:rsid w:val="300F69BA"/>
    <w:rsid w:val="3014442E"/>
    <w:rsid w:val="30146D95"/>
    <w:rsid w:val="308A649E"/>
    <w:rsid w:val="308B45D6"/>
    <w:rsid w:val="30974F3B"/>
    <w:rsid w:val="30B11C7D"/>
    <w:rsid w:val="30B26121"/>
    <w:rsid w:val="30B401E5"/>
    <w:rsid w:val="30B679F7"/>
    <w:rsid w:val="30D13D52"/>
    <w:rsid w:val="30E3284C"/>
    <w:rsid w:val="30E43E01"/>
    <w:rsid w:val="31445AD2"/>
    <w:rsid w:val="31460CCA"/>
    <w:rsid w:val="31654A5D"/>
    <w:rsid w:val="316B4D20"/>
    <w:rsid w:val="3172765E"/>
    <w:rsid w:val="318F6462"/>
    <w:rsid w:val="319C292D"/>
    <w:rsid w:val="319C6071"/>
    <w:rsid w:val="31A35A6A"/>
    <w:rsid w:val="31B17D02"/>
    <w:rsid w:val="31BD2FCF"/>
    <w:rsid w:val="31ED4F37"/>
    <w:rsid w:val="31F83A42"/>
    <w:rsid w:val="31FD7870"/>
    <w:rsid w:val="32020ED9"/>
    <w:rsid w:val="320F4EAD"/>
    <w:rsid w:val="321921D0"/>
    <w:rsid w:val="322C3CB1"/>
    <w:rsid w:val="323103FA"/>
    <w:rsid w:val="323D1A1A"/>
    <w:rsid w:val="32430E48"/>
    <w:rsid w:val="324F174E"/>
    <w:rsid w:val="3267516F"/>
    <w:rsid w:val="326A7638"/>
    <w:rsid w:val="32A721EF"/>
    <w:rsid w:val="32B0720F"/>
    <w:rsid w:val="32BF2D77"/>
    <w:rsid w:val="32C739DA"/>
    <w:rsid w:val="32CD6857"/>
    <w:rsid w:val="32D71C14"/>
    <w:rsid w:val="32DA195F"/>
    <w:rsid w:val="32DB72BE"/>
    <w:rsid w:val="32EA40D1"/>
    <w:rsid w:val="32F522F5"/>
    <w:rsid w:val="32F823E5"/>
    <w:rsid w:val="32FA3DAF"/>
    <w:rsid w:val="32FA5DE4"/>
    <w:rsid w:val="33002663"/>
    <w:rsid w:val="331E0810"/>
    <w:rsid w:val="33345F2F"/>
    <w:rsid w:val="33460DA3"/>
    <w:rsid w:val="334E1113"/>
    <w:rsid w:val="336809E1"/>
    <w:rsid w:val="336F654B"/>
    <w:rsid w:val="337C2C02"/>
    <w:rsid w:val="339908D9"/>
    <w:rsid w:val="33A819B6"/>
    <w:rsid w:val="33BB0DF2"/>
    <w:rsid w:val="33D345F1"/>
    <w:rsid w:val="33EE588C"/>
    <w:rsid w:val="33FA324D"/>
    <w:rsid w:val="34050C5E"/>
    <w:rsid w:val="340F0A54"/>
    <w:rsid w:val="34117602"/>
    <w:rsid w:val="341F7742"/>
    <w:rsid w:val="3429288A"/>
    <w:rsid w:val="342A2381"/>
    <w:rsid w:val="342E63AB"/>
    <w:rsid w:val="34372409"/>
    <w:rsid w:val="34384B8F"/>
    <w:rsid w:val="343B2752"/>
    <w:rsid w:val="343F4D55"/>
    <w:rsid w:val="345D260B"/>
    <w:rsid w:val="34913FF0"/>
    <w:rsid w:val="34925776"/>
    <w:rsid w:val="34A065F3"/>
    <w:rsid w:val="34AE4D1A"/>
    <w:rsid w:val="34B25729"/>
    <w:rsid w:val="34D436AF"/>
    <w:rsid w:val="34E05800"/>
    <w:rsid w:val="35011425"/>
    <w:rsid w:val="352A1B07"/>
    <w:rsid w:val="3558300F"/>
    <w:rsid w:val="355E6877"/>
    <w:rsid w:val="356537BB"/>
    <w:rsid w:val="356550E4"/>
    <w:rsid w:val="356B2D42"/>
    <w:rsid w:val="35834451"/>
    <w:rsid w:val="358A766C"/>
    <w:rsid w:val="35A46254"/>
    <w:rsid w:val="35B51C3E"/>
    <w:rsid w:val="35D20537"/>
    <w:rsid w:val="35D72186"/>
    <w:rsid w:val="35DF4944"/>
    <w:rsid w:val="35E9276F"/>
    <w:rsid w:val="35F5085E"/>
    <w:rsid w:val="35FC7E3E"/>
    <w:rsid w:val="36095E77"/>
    <w:rsid w:val="361E1B63"/>
    <w:rsid w:val="36372C24"/>
    <w:rsid w:val="363C3EC8"/>
    <w:rsid w:val="36462F9D"/>
    <w:rsid w:val="365302AE"/>
    <w:rsid w:val="36932551"/>
    <w:rsid w:val="36AC1EE8"/>
    <w:rsid w:val="36CF6827"/>
    <w:rsid w:val="36DD557A"/>
    <w:rsid w:val="36FB1EA4"/>
    <w:rsid w:val="370C5E5F"/>
    <w:rsid w:val="371B2546"/>
    <w:rsid w:val="372C6501"/>
    <w:rsid w:val="373A0C1E"/>
    <w:rsid w:val="374A0955"/>
    <w:rsid w:val="37652E67"/>
    <w:rsid w:val="379742D9"/>
    <w:rsid w:val="37A62DA4"/>
    <w:rsid w:val="37B2215D"/>
    <w:rsid w:val="37BF7375"/>
    <w:rsid w:val="37CD55EE"/>
    <w:rsid w:val="37F142D2"/>
    <w:rsid w:val="380E43B3"/>
    <w:rsid w:val="38351EAB"/>
    <w:rsid w:val="383A11A1"/>
    <w:rsid w:val="38561A88"/>
    <w:rsid w:val="385775AE"/>
    <w:rsid w:val="386E7E64"/>
    <w:rsid w:val="388365F5"/>
    <w:rsid w:val="38891CA9"/>
    <w:rsid w:val="388E7474"/>
    <w:rsid w:val="38910D12"/>
    <w:rsid w:val="38B93DC5"/>
    <w:rsid w:val="38CA4224"/>
    <w:rsid w:val="38CF35E8"/>
    <w:rsid w:val="38D17360"/>
    <w:rsid w:val="38E828EC"/>
    <w:rsid w:val="390C0398"/>
    <w:rsid w:val="392B4CC2"/>
    <w:rsid w:val="39494A8F"/>
    <w:rsid w:val="394C4C39"/>
    <w:rsid w:val="397440E8"/>
    <w:rsid w:val="397754FD"/>
    <w:rsid w:val="39870A2B"/>
    <w:rsid w:val="39A13F14"/>
    <w:rsid w:val="39B34CB8"/>
    <w:rsid w:val="39C10157"/>
    <w:rsid w:val="39D33525"/>
    <w:rsid w:val="39FD0783"/>
    <w:rsid w:val="3A145757"/>
    <w:rsid w:val="3A2617F6"/>
    <w:rsid w:val="3A4F49E1"/>
    <w:rsid w:val="3A5F7DC2"/>
    <w:rsid w:val="3A6326C8"/>
    <w:rsid w:val="3A83468A"/>
    <w:rsid w:val="3A836438"/>
    <w:rsid w:val="3A8561F5"/>
    <w:rsid w:val="3A8C45DC"/>
    <w:rsid w:val="3A971EE4"/>
    <w:rsid w:val="3A9D275C"/>
    <w:rsid w:val="3AAA34E9"/>
    <w:rsid w:val="3ABD7014"/>
    <w:rsid w:val="3AC611CB"/>
    <w:rsid w:val="3ACF167E"/>
    <w:rsid w:val="3B0F23C2"/>
    <w:rsid w:val="3B1B5B22"/>
    <w:rsid w:val="3B247C1B"/>
    <w:rsid w:val="3B27450D"/>
    <w:rsid w:val="3B4B3147"/>
    <w:rsid w:val="3B567FF1"/>
    <w:rsid w:val="3B574FCC"/>
    <w:rsid w:val="3B5D4EDB"/>
    <w:rsid w:val="3B6963A9"/>
    <w:rsid w:val="3B7177DB"/>
    <w:rsid w:val="3B723F5D"/>
    <w:rsid w:val="3B746636"/>
    <w:rsid w:val="3B7B1805"/>
    <w:rsid w:val="3B8551AA"/>
    <w:rsid w:val="3B903503"/>
    <w:rsid w:val="3BC74A4B"/>
    <w:rsid w:val="3BC9590E"/>
    <w:rsid w:val="3BD35859"/>
    <w:rsid w:val="3BF22502"/>
    <w:rsid w:val="3BF56022"/>
    <w:rsid w:val="3BF75330"/>
    <w:rsid w:val="3BFA6BCE"/>
    <w:rsid w:val="3C14129D"/>
    <w:rsid w:val="3C1732DC"/>
    <w:rsid w:val="3C205AD6"/>
    <w:rsid w:val="3C4D28A3"/>
    <w:rsid w:val="3C514AB0"/>
    <w:rsid w:val="3C5E7392"/>
    <w:rsid w:val="3C5F759A"/>
    <w:rsid w:val="3C701C06"/>
    <w:rsid w:val="3C705A38"/>
    <w:rsid w:val="3C8B3CCA"/>
    <w:rsid w:val="3C9377CF"/>
    <w:rsid w:val="3CB12907"/>
    <w:rsid w:val="3CC60841"/>
    <w:rsid w:val="3CCC4650"/>
    <w:rsid w:val="3CCF1E09"/>
    <w:rsid w:val="3CD852CF"/>
    <w:rsid w:val="3CEA22D2"/>
    <w:rsid w:val="3CFA79FB"/>
    <w:rsid w:val="3D0E7E96"/>
    <w:rsid w:val="3D115634"/>
    <w:rsid w:val="3D1708FC"/>
    <w:rsid w:val="3D215B2D"/>
    <w:rsid w:val="3D324146"/>
    <w:rsid w:val="3D464EC8"/>
    <w:rsid w:val="3D4E3EA3"/>
    <w:rsid w:val="3D5A3DC8"/>
    <w:rsid w:val="3D5C78D4"/>
    <w:rsid w:val="3D5F1B8E"/>
    <w:rsid w:val="3D610BB5"/>
    <w:rsid w:val="3D771424"/>
    <w:rsid w:val="3D7E611D"/>
    <w:rsid w:val="3D8C1AA8"/>
    <w:rsid w:val="3D9646D4"/>
    <w:rsid w:val="3DA16634"/>
    <w:rsid w:val="3DA60A7B"/>
    <w:rsid w:val="3DB64D77"/>
    <w:rsid w:val="3DF11094"/>
    <w:rsid w:val="3E261EFC"/>
    <w:rsid w:val="3E2F22A8"/>
    <w:rsid w:val="3E4E4FAF"/>
    <w:rsid w:val="3E624969"/>
    <w:rsid w:val="3E957529"/>
    <w:rsid w:val="3EB72464"/>
    <w:rsid w:val="3F0674B8"/>
    <w:rsid w:val="3F087854"/>
    <w:rsid w:val="3F1B30E3"/>
    <w:rsid w:val="3F221C11"/>
    <w:rsid w:val="3F5900B0"/>
    <w:rsid w:val="3F5C6695"/>
    <w:rsid w:val="3F5E56C6"/>
    <w:rsid w:val="3F704DCE"/>
    <w:rsid w:val="3F735D70"/>
    <w:rsid w:val="3F746048"/>
    <w:rsid w:val="3F892743"/>
    <w:rsid w:val="3F9EDE95"/>
    <w:rsid w:val="3FA532F5"/>
    <w:rsid w:val="3FA546D0"/>
    <w:rsid w:val="3FC65745"/>
    <w:rsid w:val="3FED7B60"/>
    <w:rsid w:val="3FF1653A"/>
    <w:rsid w:val="3FF37BBC"/>
    <w:rsid w:val="3FFC1167"/>
    <w:rsid w:val="3FFF72A6"/>
    <w:rsid w:val="4004386D"/>
    <w:rsid w:val="400C0C7E"/>
    <w:rsid w:val="401B0F1D"/>
    <w:rsid w:val="40297A82"/>
    <w:rsid w:val="402B3D21"/>
    <w:rsid w:val="402E0D20"/>
    <w:rsid w:val="40436D96"/>
    <w:rsid w:val="40572841"/>
    <w:rsid w:val="405745EF"/>
    <w:rsid w:val="40727CA5"/>
    <w:rsid w:val="408D1951"/>
    <w:rsid w:val="409748C6"/>
    <w:rsid w:val="40A5523C"/>
    <w:rsid w:val="40AB493B"/>
    <w:rsid w:val="40C17CBA"/>
    <w:rsid w:val="40CE4A65"/>
    <w:rsid w:val="40DF6392"/>
    <w:rsid w:val="40F15E32"/>
    <w:rsid w:val="40F6645A"/>
    <w:rsid w:val="41175B2C"/>
    <w:rsid w:val="41354204"/>
    <w:rsid w:val="41456B3D"/>
    <w:rsid w:val="415E195D"/>
    <w:rsid w:val="416A0352"/>
    <w:rsid w:val="416E27E2"/>
    <w:rsid w:val="41845E0B"/>
    <w:rsid w:val="419015F0"/>
    <w:rsid w:val="41A44417"/>
    <w:rsid w:val="41A7128F"/>
    <w:rsid w:val="41B02ADF"/>
    <w:rsid w:val="41E702F5"/>
    <w:rsid w:val="41FC5435"/>
    <w:rsid w:val="41FE7B14"/>
    <w:rsid w:val="42181B5C"/>
    <w:rsid w:val="42277E78"/>
    <w:rsid w:val="422C0BA3"/>
    <w:rsid w:val="42366D55"/>
    <w:rsid w:val="42450845"/>
    <w:rsid w:val="42552DB0"/>
    <w:rsid w:val="425E3619"/>
    <w:rsid w:val="426E45CA"/>
    <w:rsid w:val="42925DB2"/>
    <w:rsid w:val="42A71772"/>
    <w:rsid w:val="42A81132"/>
    <w:rsid w:val="42C13A57"/>
    <w:rsid w:val="42C817D4"/>
    <w:rsid w:val="42C84132"/>
    <w:rsid w:val="42CD2946"/>
    <w:rsid w:val="42D812EB"/>
    <w:rsid w:val="42E1381E"/>
    <w:rsid w:val="42EF6D61"/>
    <w:rsid w:val="42F70452"/>
    <w:rsid w:val="42FE51F6"/>
    <w:rsid w:val="43016E5C"/>
    <w:rsid w:val="43104F29"/>
    <w:rsid w:val="43134D8F"/>
    <w:rsid w:val="431B1D72"/>
    <w:rsid w:val="431D774E"/>
    <w:rsid w:val="431E02ED"/>
    <w:rsid w:val="432247A7"/>
    <w:rsid w:val="4323316B"/>
    <w:rsid w:val="432D3314"/>
    <w:rsid w:val="435766B4"/>
    <w:rsid w:val="435F1B3C"/>
    <w:rsid w:val="4366367B"/>
    <w:rsid w:val="436713EB"/>
    <w:rsid w:val="43755A74"/>
    <w:rsid w:val="43764102"/>
    <w:rsid w:val="43790D20"/>
    <w:rsid w:val="437B5DF5"/>
    <w:rsid w:val="439E6C28"/>
    <w:rsid w:val="43A54916"/>
    <w:rsid w:val="43AC3725"/>
    <w:rsid w:val="43AF6AFE"/>
    <w:rsid w:val="43B35D4E"/>
    <w:rsid w:val="43B87906"/>
    <w:rsid w:val="43CC70A2"/>
    <w:rsid w:val="43E30E9C"/>
    <w:rsid w:val="43E731C5"/>
    <w:rsid w:val="43EB39CA"/>
    <w:rsid w:val="43FB717C"/>
    <w:rsid w:val="43FF1225"/>
    <w:rsid w:val="43FF57C3"/>
    <w:rsid w:val="44015BA0"/>
    <w:rsid w:val="441427F7"/>
    <w:rsid w:val="441D16AC"/>
    <w:rsid w:val="445A46AE"/>
    <w:rsid w:val="44623109"/>
    <w:rsid w:val="446954AC"/>
    <w:rsid w:val="446A2417"/>
    <w:rsid w:val="44774662"/>
    <w:rsid w:val="449A7EB1"/>
    <w:rsid w:val="44A65701"/>
    <w:rsid w:val="44B562B9"/>
    <w:rsid w:val="44BB7AFC"/>
    <w:rsid w:val="44BE2E8F"/>
    <w:rsid w:val="44D0505E"/>
    <w:rsid w:val="44D108E9"/>
    <w:rsid w:val="44F63392"/>
    <w:rsid w:val="44FA19ED"/>
    <w:rsid w:val="45004453"/>
    <w:rsid w:val="451E447A"/>
    <w:rsid w:val="45274413"/>
    <w:rsid w:val="452D3B70"/>
    <w:rsid w:val="45345B76"/>
    <w:rsid w:val="454F61FC"/>
    <w:rsid w:val="4550160D"/>
    <w:rsid w:val="45585F0F"/>
    <w:rsid w:val="455A69D1"/>
    <w:rsid w:val="45774DEB"/>
    <w:rsid w:val="45986F93"/>
    <w:rsid w:val="459E05CA"/>
    <w:rsid w:val="45A57D99"/>
    <w:rsid w:val="45A94C20"/>
    <w:rsid w:val="45CA7611"/>
    <w:rsid w:val="45D77616"/>
    <w:rsid w:val="45F60406"/>
    <w:rsid w:val="46031658"/>
    <w:rsid w:val="462970BC"/>
    <w:rsid w:val="464C0026"/>
    <w:rsid w:val="46592743"/>
    <w:rsid w:val="465A0995"/>
    <w:rsid w:val="46715CDF"/>
    <w:rsid w:val="46903023"/>
    <w:rsid w:val="469A3487"/>
    <w:rsid w:val="46A000C5"/>
    <w:rsid w:val="46A47E62"/>
    <w:rsid w:val="46EE37D3"/>
    <w:rsid w:val="46F5246C"/>
    <w:rsid w:val="4712572F"/>
    <w:rsid w:val="47172FCE"/>
    <w:rsid w:val="471E7C15"/>
    <w:rsid w:val="47204D96"/>
    <w:rsid w:val="472C5918"/>
    <w:rsid w:val="47307808"/>
    <w:rsid w:val="474D51D4"/>
    <w:rsid w:val="4772770F"/>
    <w:rsid w:val="47743CD8"/>
    <w:rsid w:val="477535AD"/>
    <w:rsid w:val="479142C7"/>
    <w:rsid w:val="4792415F"/>
    <w:rsid w:val="47B16CDB"/>
    <w:rsid w:val="47B90515"/>
    <w:rsid w:val="47BC6336"/>
    <w:rsid w:val="47CE09D2"/>
    <w:rsid w:val="47D227AD"/>
    <w:rsid w:val="47DC4BB3"/>
    <w:rsid w:val="47E0311C"/>
    <w:rsid w:val="47E86474"/>
    <w:rsid w:val="47F557BA"/>
    <w:rsid w:val="481E1E96"/>
    <w:rsid w:val="48403BBB"/>
    <w:rsid w:val="48425B85"/>
    <w:rsid w:val="484336AB"/>
    <w:rsid w:val="4856518C"/>
    <w:rsid w:val="486F26F2"/>
    <w:rsid w:val="486F747C"/>
    <w:rsid w:val="487B1097"/>
    <w:rsid w:val="489344DA"/>
    <w:rsid w:val="489A632B"/>
    <w:rsid w:val="48B766CE"/>
    <w:rsid w:val="48C7185B"/>
    <w:rsid w:val="48D1479B"/>
    <w:rsid w:val="48D9766A"/>
    <w:rsid w:val="48DA7B6B"/>
    <w:rsid w:val="48F836CD"/>
    <w:rsid w:val="49117305"/>
    <w:rsid w:val="49197859"/>
    <w:rsid w:val="49284D7B"/>
    <w:rsid w:val="49520049"/>
    <w:rsid w:val="495F7186"/>
    <w:rsid w:val="497A30FC"/>
    <w:rsid w:val="497F0713"/>
    <w:rsid w:val="49A14B2D"/>
    <w:rsid w:val="49AC107D"/>
    <w:rsid w:val="49B34328"/>
    <w:rsid w:val="49CC5CD6"/>
    <w:rsid w:val="49D57801"/>
    <w:rsid w:val="49E862B8"/>
    <w:rsid w:val="49F4637B"/>
    <w:rsid w:val="4A45552A"/>
    <w:rsid w:val="4A4756D4"/>
    <w:rsid w:val="4A9B1CEA"/>
    <w:rsid w:val="4ABA5EA6"/>
    <w:rsid w:val="4AC75AD6"/>
    <w:rsid w:val="4AE402FF"/>
    <w:rsid w:val="4AF44BDA"/>
    <w:rsid w:val="4AFB026D"/>
    <w:rsid w:val="4B0E3212"/>
    <w:rsid w:val="4B1E20B0"/>
    <w:rsid w:val="4B2D7088"/>
    <w:rsid w:val="4B3507B0"/>
    <w:rsid w:val="4B3B5A5E"/>
    <w:rsid w:val="4B7122DD"/>
    <w:rsid w:val="4B7324F9"/>
    <w:rsid w:val="4B842010"/>
    <w:rsid w:val="4B8D7117"/>
    <w:rsid w:val="4B8F3F68"/>
    <w:rsid w:val="4B923A2A"/>
    <w:rsid w:val="4B92472D"/>
    <w:rsid w:val="4BA84747"/>
    <w:rsid w:val="4BAA3A61"/>
    <w:rsid w:val="4BB804C2"/>
    <w:rsid w:val="4BCE41B0"/>
    <w:rsid w:val="4BD56D10"/>
    <w:rsid w:val="4BF3650E"/>
    <w:rsid w:val="4C006274"/>
    <w:rsid w:val="4C0A0767"/>
    <w:rsid w:val="4C121545"/>
    <w:rsid w:val="4C2F6420"/>
    <w:rsid w:val="4C373527"/>
    <w:rsid w:val="4C3B40D4"/>
    <w:rsid w:val="4C3C1624"/>
    <w:rsid w:val="4C42674D"/>
    <w:rsid w:val="4C63256E"/>
    <w:rsid w:val="4C720363"/>
    <w:rsid w:val="4C790A74"/>
    <w:rsid w:val="4C9646F1"/>
    <w:rsid w:val="4C995F8F"/>
    <w:rsid w:val="4CC54518"/>
    <w:rsid w:val="4CD11E79"/>
    <w:rsid w:val="4D043409"/>
    <w:rsid w:val="4D057181"/>
    <w:rsid w:val="4D0C61EF"/>
    <w:rsid w:val="4D2251EF"/>
    <w:rsid w:val="4D365425"/>
    <w:rsid w:val="4D61075F"/>
    <w:rsid w:val="4D624216"/>
    <w:rsid w:val="4D6965EF"/>
    <w:rsid w:val="4D7660EF"/>
    <w:rsid w:val="4D7C38E7"/>
    <w:rsid w:val="4D861CF6"/>
    <w:rsid w:val="4D8C33FE"/>
    <w:rsid w:val="4D962A96"/>
    <w:rsid w:val="4DA9670D"/>
    <w:rsid w:val="4DBC0941"/>
    <w:rsid w:val="4DC46AC9"/>
    <w:rsid w:val="4DC96491"/>
    <w:rsid w:val="4DCB03CA"/>
    <w:rsid w:val="4DCD4142"/>
    <w:rsid w:val="4DCF579A"/>
    <w:rsid w:val="4DEA7721"/>
    <w:rsid w:val="4DED0341"/>
    <w:rsid w:val="4DF200CA"/>
    <w:rsid w:val="4DF844BD"/>
    <w:rsid w:val="4E0062A7"/>
    <w:rsid w:val="4E0538DC"/>
    <w:rsid w:val="4E0D2791"/>
    <w:rsid w:val="4E274249"/>
    <w:rsid w:val="4E353A96"/>
    <w:rsid w:val="4E4D6647"/>
    <w:rsid w:val="4E507D3B"/>
    <w:rsid w:val="4E6F3F3D"/>
    <w:rsid w:val="4E766588"/>
    <w:rsid w:val="4E7A0817"/>
    <w:rsid w:val="4EA03605"/>
    <w:rsid w:val="4EB946C7"/>
    <w:rsid w:val="4EE554BC"/>
    <w:rsid w:val="4EEC23A6"/>
    <w:rsid w:val="4EF31987"/>
    <w:rsid w:val="4F0040A4"/>
    <w:rsid w:val="4F034206"/>
    <w:rsid w:val="4F035942"/>
    <w:rsid w:val="4F0A0B7D"/>
    <w:rsid w:val="4F361873"/>
    <w:rsid w:val="4F652AF2"/>
    <w:rsid w:val="4F754A92"/>
    <w:rsid w:val="4F764366"/>
    <w:rsid w:val="4F7B372A"/>
    <w:rsid w:val="4F941F3D"/>
    <w:rsid w:val="4FA233AD"/>
    <w:rsid w:val="4FAE0657"/>
    <w:rsid w:val="4FC95A0A"/>
    <w:rsid w:val="4FE44606"/>
    <w:rsid w:val="4FED7EE7"/>
    <w:rsid w:val="4FF44AA8"/>
    <w:rsid w:val="50083210"/>
    <w:rsid w:val="500A342C"/>
    <w:rsid w:val="500B71A4"/>
    <w:rsid w:val="50286274"/>
    <w:rsid w:val="503634B0"/>
    <w:rsid w:val="503B3794"/>
    <w:rsid w:val="50424E60"/>
    <w:rsid w:val="50835338"/>
    <w:rsid w:val="50A2159F"/>
    <w:rsid w:val="50AB003F"/>
    <w:rsid w:val="50BA3594"/>
    <w:rsid w:val="50C80BF1"/>
    <w:rsid w:val="50DC32B4"/>
    <w:rsid w:val="50DD23FB"/>
    <w:rsid w:val="51051E45"/>
    <w:rsid w:val="510A120A"/>
    <w:rsid w:val="512473D9"/>
    <w:rsid w:val="51333993"/>
    <w:rsid w:val="51621046"/>
    <w:rsid w:val="51622D02"/>
    <w:rsid w:val="51903C20"/>
    <w:rsid w:val="51932FAD"/>
    <w:rsid w:val="519D69DA"/>
    <w:rsid w:val="51A0432A"/>
    <w:rsid w:val="51A60F32"/>
    <w:rsid w:val="51B64EEE"/>
    <w:rsid w:val="51B74128"/>
    <w:rsid w:val="51D3784E"/>
    <w:rsid w:val="51E8779D"/>
    <w:rsid w:val="52125F8B"/>
    <w:rsid w:val="522A389E"/>
    <w:rsid w:val="52481FEA"/>
    <w:rsid w:val="525766D1"/>
    <w:rsid w:val="527140E5"/>
    <w:rsid w:val="527730AB"/>
    <w:rsid w:val="5277467D"/>
    <w:rsid w:val="5292508F"/>
    <w:rsid w:val="529F6764"/>
    <w:rsid w:val="52A05CBC"/>
    <w:rsid w:val="52A96B6F"/>
    <w:rsid w:val="52B458D1"/>
    <w:rsid w:val="52B7716F"/>
    <w:rsid w:val="52CF0C27"/>
    <w:rsid w:val="52DF7F15"/>
    <w:rsid w:val="52E431BD"/>
    <w:rsid w:val="52E66C14"/>
    <w:rsid w:val="52EA11E6"/>
    <w:rsid w:val="52EA3B7F"/>
    <w:rsid w:val="531B14AC"/>
    <w:rsid w:val="532E1E14"/>
    <w:rsid w:val="53551B86"/>
    <w:rsid w:val="536642A8"/>
    <w:rsid w:val="536A66F2"/>
    <w:rsid w:val="5373567E"/>
    <w:rsid w:val="538916F6"/>
    <w:rsid w:val="538B78A2"/>
    <w:rsid w:val="53AE40CE"/>
    <w:rsid w:val="53CB2ED2"/>
    <w:rsid w:val="53D8739D"/>
    <w:rsid w:val="53ED2FDF"/>
    <w:rsid w:val="53EF2E59"/>
    <w:rsid w:val="541C54DC"/>
    <w:rsid w:val="544243E9"/>
    <w:rsid w:val="545033D7"/>
    <w:rsid w:val="5455279C"/>
    <w:rsid w:val="545F300D"/>
    <w:rsid w:val="546142C1"/>
    <w:rsid w:val="54691A69"/>
    <w:rsid w:val="547E6196"/>
    <w:rsid w:val="547F3CBD"/>
    <w:rsid w:val="548412D3"/>
    <w:rsid w:val="54994D7E"/>
    <w:rsid w:val="54AA6F8B"/>
    <w:rsid w:val="54B00DFC"/>
    <w:rsid w:val="54E24DCF"/>
    <w:rsid w:val="550764A4"/>
    <w:rsid w:val="550E2F41"/>
    <w:rsid w:val="551926E0"/>
    <w:rsid w:val="551E7032"/>
    <w:rsid w:val="5524472E"/>
    <w:rsid w:val="5530701A"/>
    <w:rsid w:val="553176F0"/>
    <w:rsid w:val="55445577"/>
    <w:rsid w:val="554E7C57"/>
    <w:rsid w:val="5561504D"/>
    <w:rsid w:val="559B4B26"/>
    <w:rsid w:val="55B61D2F"/>
    <w:rsid w:val="55EE4C56"/>
    <w:rsid w:val="55F67FAE"/>
    <w:rsid w:val="561279B9"/>
    <w:rsid w:val="561A36DD"/>
    <w:rsid w:val="56312D95"/>
    <w:rsid w:val="5641068D"/>
    <w:rsid w:val="5641747C"/>
    <w:rsid w:val="564B654C"/>
    <w:rsid w:val="56515F3B"/>
    <w:rsid w:val="565C42B5"/>
    <w:rsid w:val="566C29CD"/>
    <w:rsid w:val="566C7AF3"/>
    <w:rsid w:val="569021B1"/>
    <w:rsid w:val="56A112CF"/>
    <w:rsid w:val="56A8574D"/>
    <w:rsid w:val="56B5263B"/>
    <w:rsid w:val="56B85046"/>
    <w:rsid w:val="56C12CE0"/>
    <w:rsid w:val="56C94BCE"/>
    <w:rsid w:val="56F3064E"/>
    <w:rsid w:val="570566FB"/>
    <w:rsid w:val="570D3EEE"/>
    <w:rsid w:val="57106E4E"/>
    <w:rsid w:val="572B71CA"/>
    <w:rsid w:val="57345E2C"/>
    <w:rsid w:val="57362D58"/>
    <w:rsid w:val="573B750D"/>
    <w:rsid w:val="575C2093"/>
    <w:rsid w:val="576C677A"/>
    <w:rsid w:val="576F0018"/>
    <w:rsid w:val="578F0943"/>
    <w:rsid w:val="579D2DD8"/>
    <w:rsid w:val="57AB79F3"/>
    <w:rsid w:val="57EB55D8"/>
    <w:rsid w:val="57EB6225"/>
    <w:rsid w:val="57FC4628"/>
    <w:rsid w:val="58022C3B"/>
    <w:rsid w:val="584E73E6"/>
    <w:rsid w:val="585A687B"/>
    <w:rsid w:val="586A19D7"/>
    <w:rsid w:val="5875340D"/>
    <w:rsid w:val="58767185"/>
    <w:rsid w:val="58805469"/>
    <w:rsid w:val="58AE4F0C"/>
    <w:rsid w:val="58B33F35"/>
    <w:rsid w:val="58D56670"/>
    <w:rsid w:val="58E33CEB"/>
    <w:rsid w:val="58E3481A"/>
    <w:rsid w:val="58F53D3A"/>
    <w:rsid w:val="592209C9"/>
    <w:rsid w:val="594352B9"/>
    <w:rsid w:val="59444C41"/>
    <w:rsid w:val="594B5323"/>
    <w:rsid w:val="594E53B1"/>
    <w:rsid w:val="59657925"/>
    <w:rsid w:val="596A049B"/>
    <w:rsid w:val="597763BF"/>
    <w:rsid w:val="597A69E7"/>
    <w:rsid w:val="59994DBA"/>
    <w:rsid w:val="59AD46C0"/>
    <w:rsid w:val="59B77B4D"/>
    <w:rsid w:val="59C26B25"/>
    <w:rsid w:val="59D029E6"/>
    <w:rsid w:val="59F842F5"/>
    <w:rsid w:val="5A0C522A"/>
    <w:rsid w:val="5A1B4488"/>
    <w:rsid w:val="5A2A7C7B"/>
    <w:rsid w:val="5A2F1813"/>
    <w:rsid w:val="5A3410A5"/>
    <w:rsid w:val="5A3572F7"/>
    <w:rsid w:val="5A396CCA"/>
    <w:rsid w:val="5A4F6AF7"/>
    <w:rsid w:val="5A596DE6"/>
    <w:rsid w:val="5A5D379E"/>
    <w:rsid w:val="5A6307F6"/>
    <w:rsid w:val="5A750228"/>
    <w:rsid w:val="5A7A04D6"/>
    <w:rsid w:val="5A7F23F7"/>
    <w:rsid w:val="5AA44ADA"/>
    <w:rsid w:val="5AA93841"/>
    <w:rsid w:val="5AC97A40"/>
    <w:rsid w:val="5AFA5519"/>
    <w:rsid w:val="5AFD12A8"/>
    <w:rsid w:val="5B046CCA"/>
    <w:rsid w:val="5B1213E7"/>
    <w:rsid w:val="5B1A473F"/>
    <w:rsid w:val="5B1D7444"/>
    <w:rsid w:val="5B2E3D47"/>
    <w:rsid w:val="5B2F1F99"/>
    <w:rsid w:val="5B347A37"/>
    <w:rsid w:val="5B3C46B5"/>
    <w:rsid w:val="5B57329D"/>
    <w:rsid w:val="5B5A0571"/>
    <w:rsid w:val="5B834092"/>
    <w:rsid w:val="5B995664"/>
    <w:rsid w:val="5BA22A3F"/>
    <w:rsid w:val="5BA364E3"/>
    <w:rsid w:val="5BBA264D"/>
    <w:rsid w:val="5BC16969"/>
    <w:rsid w:val="5BCA4877"/>
    <w:rsid w:val="5BEA5EBF"/>
    <w:rsid w:val="5BF907F8"/>
    <w:rsid w:val="5C0304F1"/>
    <w:rsid w:val="5C07200B"/>
    <w:rsid w:val="5C205D85"/>
    <w:rsid w:val="5C5C12BA"/>
    <w:rsid w:val="5C662A50"/>
    <w:rsid w:val="5C80234E"/>
    <w:rsid w:val="5C843150"/>
    <w:rsid w:val="5C85416C"/>
    <w:rsid w:val="5C9730C3"/>
    <w:rsid w:val="5CC44962"/>
    <w:rsid w:val="5CCD00BB"/>
    <w:rsid w:val="5CDA369A"/>
    <w:rsid w:val="5CDE485D"/>
    <w:rsid w:val="5CDF354A"/>
    <w:rsid w:val="5CE36C91"/>
    <w:rsid w:val="5D017965"/>
    <w:rsid w:val="5D4156E5"/>
    <w:rsid w:val="5D4D55B1"/>
    <w:rsid w:val="5D576DDA"/>
    <w:rsid w:val="5D5F28DD"/>
    <w:rsid w:val="5D63715B"/>
    <w:rsid w:val="5D6D7849"/>
    <w:rsid w:val="5D7C523D"/>
    <w:rsid w:val="5D882C51"/>
    <w:rsid w:val="5DA84284"/>
    <w:rsid w:val="5DAB05EC"/>
    <w:rsid w:val="5DC02F4A"/>
    <w:rsid w:val="5DCB1F9A"/>
    <w:rsid w:val="5DDE7158"/>
    <w:rsid w:val="5DF105F4"/>
    <w:rsid w:val="5E0365D9"/>
    <w:rsid w:val="5E0A3C4C"/>
    <w:rsid w:val="5E184609"/>
    <w:rsid w:val="5E1B2CA8"/>
    <w:rsid w:val="5E261785"/>
    <w:rsid w:val="5E2B0834"/>
    <w:rsid w:val="5E421FE3"/>
    <w:rsid w:val="5E476ADE"/>
    <w:rsid w:val="5E4D2736"/>
    <w:rsid w:val="5E4F64AE"/>
    <w:rsid w:val="5E5E3A95"/>
    <w:rsid w:val="5E724251"/>
    <w:rsid w:val="5E945534"/>
    <w:rsid w:val="5E954808"/>
    <w:rsid w:val="5E9B5B97"/>
    <w:rsid w:val="5E9D7F2A"/>
    <w:rsid w:val="5EB81C90"/>
    <w:rsid w:val="5EBB422E"/>
    <w:rsid w:val="5EBF3633"/>
    <w:rsid w:val="5EC21376"/>
    <w:rsid w:val="5EE906B0"/>
    <w:rsid w:val="5EEE0CA7"/>
    <w:rsid w:val="5EFC4AFE"/>
    <w:rsid w:val="5F0D4AFC"/>
    <w:rsid w:val="5F217E4A"/>
    <w:rsid w:val="5F3833E6"/>
    <w:rsid w:val="5F461381"/>
    <w:rsid w:val="5F4A0C6E"/>
    <w:rsid w:val="5F4C1185"/>
    <w:rsid w:val="5F50072F"/>
    <w:rsid w:val="5F535DEE"/>
    <w:rsid w:val="5F6661A5"/>
    <w:rsid w:val="5F6E1CDF"/>
    <w:rsid w:val="5F773F0E"/>
    <w:rsid w:val="5F7D7362"/>
    <w:rsid w:val="5F9D19F4"/>
    <w:rsid w:val="5F9E5B89"/>
    <w:rsid w:val="5FB15AF3"/>
    <w:rsid w:val="5FB6020D"/>
    <w:rsid w:val="5FC8476A"/>
    <w:rsid w:val="5FCC5339"/>
    <w:rsid w:val="5FE54462"/>
    <w:rsid w:val="5FE70807"/>
    <w:rsid w:val="60075E80"/>
    <w:rsid w:val="600F4A8D"/>
    <w:rsid w:val="60150277"/>
    <w:rsid w:val="602D6EC7"/>
    <w:rsid w:val="603E4A2C"/>
    <w:rsid w:val="6065645C"/>
    <w:rsid w:val="60695F4D"/>
    <w:rsid w:val="608A7C71"/>
    <w:rsid w:val="609B2D54"/>
    <w:rsid w:val="609E2EE5"/>
    <w:rsid w:val="60C27AD9"/>
    <w:rsid w:val="60C56EFB"/>
    <w:rsid w:val="60C92D54"/>
    <w:rsid w:val="60DC55EB"/>
    <w:rsid w:val="60E53485"/>
    <w:rsid w:val="60E90E3C"/>
    <w:rsid w:val="60FE1E59"/>
    <w:rsid w:val="61045C75"/>
    <w:rsid w:val="61054A27"/>
    <w:rsid w:val="61090AB7"/>
    <w:rsid w:val="61151C31"/>
    <w:rsid w:val="611D2366"/>
    <w:rsid w:val="612F350F"/>
    <w:rsid w:val="614E775E"/>
    <w:rsid w:val="615838CB"/>
    <w:rsid w:val="615A3AE7"/>
    <w:rsid w:val="617C3A5E"/>
    <w:rsid w:val="618F1676"/>
    <w:rsid w:val="618F68F6"/>
    <w:rsid w:val="61AD0418"/>
    <w:rsid w:val="62043A19"/>
    <w:rsid w:val="620852F1"/>
    <w:rsid w:val="621E4B15"/>
    <w:rsid w:val="62223D6B"/>
    <w:rsid w:val="623E1855"/>
    <w:rsid w:val="62481B92"/>
    <w:rsid w:val="624B24CD"/>
    <w:rsid w:val="627209BD"/>
    <w:rsid w:val="627523B1"/>
    <w:rsid w:val="62775CD2"/>
    <w:rsid w:val="62885958"/>
    <w:rsid w:val="628D57F7"/>
    <w:rsid w:val="628E7B75"/>
    <w:rsid w:val="62917095"/>
    <w:rsid w:val="62B334AF"/>
    <w:rsid w:val="62C27B96"/>
    <w:rsid w:val="62C51434"/>
    <w:rsid w:val="62CE135C"/>
    <w:rsid w:val="62E00F58"/>
    <w:rsid w:val="62E55633"/>
    <w:rsid w:val="630930CF"/>
    <w:rsid w:val="63636986"/>
    <w:rsid w:val="63660521"/>
    <w:rsid w:val="636B3D8A"/>
    <w:rsid w:val="638A6C51"/>
    <w:rsid w:val="639114B0"/>
    <w:rsid w:val="639524C4"/>
    <w:rsid w:val="63AA3CCE"/>
    <w:rsid w:val="63B82D47"/>
    <w:rsid w:val="63E1224D"/>
    <w:rsid w:val="63ED5FAC"/>
    <w:rsid w:val="64022F35"/>
    <w:rsid w:val="640D6BEF"/>
    <w:rsid w:val="640E5323"/>
    <w:rsid w:val="641D4438"/>
    <w:rsid w:val="64263097"/>
    <w:rsid w:val="64275B83"/>
    <w:rsid w:val="64436AB5"/>
    <w:rsid w:val="6449606E"/>
    <w:rsid w:val="644C132A"/>
    <w:rsid w:val="64A62BA0"/>
    <w:rsid w:val="64A96CD9"/>
    <w:rsid w:val="64C64337"/>
    <w:rsid w:val="64CE2EAA"/>
    <w:rsid w:val="64DB4F3F"/>
    <w:rsid w:val="64E74F5B"/>
    <w:rsid w:val="64F7097C"/>
    <w:rsid w:val="64FC5434"/>
    <w:rsid w:val="64FC57BD"/>
    <w:rsid w:val="652F4E53"/>
    <w:rsid w:val="65474383"/>
    <w:rsid w:val="65516FAF"/>
    <w:rsid w:val="65556AA0"/>
    <w:rsid w:val="655F347A"/>
    <w:rsid w:val="65660CAD"/>
    <w:rsid w:val="657B5DDA"/>
    <w:rsid w:val="657F1946"/>
    <w:rsid w:val="659B4200"/>
    <w:rsid w:val="65AE6E51"/>
    <w:rsid w:val="65D100A6"/>
    <w:rsid w:val="65D53F00"/>
    <w:rsid w:val="65EC0A86"/>
    <w:rsid w:val="65F52031"/>
    <w:rsid w:val="65F60286"/>
    <w:rsid w:val="65FA7FCC"/>
    <w:rsid w:val="66003425"/>
    <w:rsid w:val="662E75B1"/>
    <w:rsid w:val="66342C2E"/>
    <w:rsid w:val="663E784C"/>
    <w:rsid w:val="663F15CE"/>
    <w:rsid w:val="66423110"/>
    <w:rsid w:val="665F1585"/>
    <w:rsid w:val="665F43C6"/>
    <w:rsid w:val="66613222"/>
    <w:rsid w:val="6662597E"/>
    <w:rsid w:val="666A19E3"/>
    <w:rsid w:val="669C425A"/>
    <w:rsid w:val="66A202A8"/>
    <w:rsid w:val="66A31A68"/>
    <w:rsid w:val="66C34FCC"/>
    <w:rsid w:val="66C8504F"/>
    <w:rsid w:val="66CC190A"/>
    <w:rsid w:val="66ED0F5A"/>
    <w:rsid w:val="66FD0815"/>
    <w:rsid w:val="670A38BA"/>
    <w:rsid w:val="67217B8C"/>
    <w:rsid w:val="672D7E08"/>
    <w:rsid w:val="674212A6"/>
    <w:rsid w:val="67624E7B"/>
    <w:rsid w:val="678500BD"/>
    <w:rsid w:val="67870603"/>
    <w:rsid w:val="6790177A"/>
    <w:rsid w:val="67980EC5"/>
    <w:rsid w:val="679873DB"/>
    <w:rsid w:val="67CB7F02"/>
    <w:rsid w:val="67D75874"/>
    <w:rsid w:val="67E21F20"/>
    <w:rsid w:val="67E265E5"/>
    <w:rsid w:val="67F075F3"/>
    <w:rsid w:val="67F27B00"/>
    <w:rsid w:val="681E586F"/>
    <w:rsid w:val="681F24B3"/>
    <w:rsid w:val="68356714"/>
    <w:rsid w:val="683D71C8"/>
    <w:rsid w:val="6854001D"/>
    <w:rsid w:val="68582403"/>
    <w:rsid w:val="685867EC"/>
    <w:rsid w:val="68647BCC"/>
    <w:rsid w:val="68660FC4"/>
    <w:rsid w:val="687C7414"/>
    <w:rsid w:val="687E00BB"/>
    <w:rsid w:val="688B1508"/>
    <w:rsid w:val="68A23C02"/>
    <w:rsid w:val="68A779E4"/>
    <w:rsid w:val="68AFC6B3"/>
    <w:rsid w:val="68C90380"/>
    <w:rsid w:val="68D2558C"/>
    <w:rsid w:val="68D26659"/>
    <w:rsid w:val="68D91796"/>
    <w:rsid w:val="68DB3760"/>
    <w:rsid w:val="68DC7DDE"/>
    <w:rsid w:val="68E357B5"/>
    <w:rsid w:val="69074555"/>
    <w:rsid w:val="690A5DF3"/>
    <w:rsid w:val="691E6A93"/>
    <w:rsid w:val="692F69C9"/>
    <w:rsid w:val="69362744"/>
    <w:rsid w:val="693F733D"/>
    <w:rsid w:val="69450BD9"/>
    <w:rsid w:val="695A688E"/>
    <w:rsid w:val="69676588"/>
    <w:rsid w:val="696838FF"/>
    <w:rsid w:val="697F2D9A"/>
    <w:rsid w:val="69DB153D"/>
    <w:rsid w:val="69E228CC"/>
    <w:rsid w:val="69E55F18"/>
    <w:rsid w:val="69E84436"/>
    <w:rsid w:val="69ED5BED"/>
    <w:rsid w:val="69F86FD8"/>
    <w:rsid w:val="6A0E3851"/>
    <w:rsid w:val="6A31115D"/>
    <w:rsid w:val="6A3F6C07"/>
    <w:rsid w:val="6A75729C"/>
    <w:rsid w:val="6A7A6FA8"/>
    <w:rsid w:val="6A880603"/>
    <w:rsid w:val="6A8B6AC0"/>
    <w:rsid w:val="6A8D6CDC"/>
    <w:rsid w:val="6AA45DD3"/>
    <w:rsid w:val="6AA92B43"/>
    <w:rsid w:val="6ACF10A2"/>
    <w:rsid w:val="6AE332B6"/>
    <w:rsid w:val="6AE76BE9"/>
    <w:rsid w:val="6B316605"/>
    <w:rsid w:val="6B39476E"/>
    <w:rsid w:val="6B817ABA"/>
    <w:rsid w:val="6B9BEA84"/>
    <w:rsid w:val="6BD3071E"/>
    <w:rsid w:val="6BE40B7D"/>
    <w:rsid w:val="6BFD0C3C"/>
    <w:rsid w:val="6C093AFA"/>
    <w:rsid w:val="6C1148DF"/>
    <w:rsid w:val="6C1440A9"/>
    <w:rsid w:val="6C2566D1"/>
    <w:rsid w:val="6C327B3B"/>
    <w:rsid w:val="6C3869C1"/>
    <w:rsid w:val="6C446CD9"/>
    <w:rsid w:val="6C5C5E78"/>
    <w:rsid w:val="6C6121CE"/>
    <w:rsid w:val="6C647510"/>
    <w:rsid w:val="6C726189"/>
    <w:rsid w:val="6C783AEA"/>
    <w:rsid w:val="6C9205D9"/>
    <w:rsid w:val="6CC83FFB"/>
    <w:rsid w:val="6CE1105C"/>
    <w:rsid w:val="6D2356D5"/>
    <w:rsid w:val="6D4713C4"/>
    <w:rsid w:val="6D4B1748"/>
    <w:rsid w:val="6D5722C8"/>
    <w:rsid w:val="6D59574F"/>
    <w:rsid w:val="6D702546"/>
    <w:rsid w:val="6D8048D6"/>
    <w:rsid w:val="6D804F3A"/>
    <w:rsid w:val="6D806684"/>
    <w:rsid w:val="6D8B6DD7"/>
    <w:rsid w:val="6DA0788E"/>
    <w:rsid w:val="6DC5678C"/>
    <w:rsid w:val="6DD91ADD"/>
    <w:rsid w:val="6DE67646"/>
    <w:rsid w:val="6DFBB19C"/>
    <w:rsid w:val="6E0A419F"/>
    <w:rsid w:val="6E2039C3"/>
    <w:rsid w:val="6E311667"/>
    <w:rsid w:val="6E432276"/>
    <w:rsid w:val="6E4C2A0A"/>
    <w:rsid w:val="6E7B0DE6"/>
    <w:rsid w:val="6E8E12EF"/>
    <w:rsid w:val="6E90491E"/>
    <w:rsid w:val="6EC425A0"/>
    <w:rsid w:val="6EFB2DDB"/>
    <w:rsid w:val="6F0C014F"/>
    <w:rsid w:val="6F33219C"/>
    <w:rsid w:val="6F40757B"/>
    <w:rsid w:val="6F452253"/>
    <w:rsid w:val="6F531CBC"/>
    <w:rsid w:val="6F5C0A2B"/>
    <w:rsid w:val="6F6826E2"/>
    <w:rsid w:val="6F800F2B"/>
    <w:rsid w:val="6F8C0845"/>
    <w:rsid w:val="6F936635"/>
    <w:rsid w:val="6FB46AB9"/>
    <w:rsid w:val="6FC94C07"/>
    <w:rsid w:val="6FDB5DF3"/>
    <w:rsid w:val="6FF677BA"/>
    <w:rsid w:val="6FFE593C"/>
    <w:rsid w:val="7005548D"/>
    <w:rsid w:val="700751E2"/>
    <w:rsid w:val="70090BB2"/>
    <w:rsid w:val="700B3298"/>
    <w:rsid w:val="70221C74"/>
    <w:rsid w:val="702E686B"/>
    <w:rsid w:val="703674CE"/>
    <w:rsid w:val="70634B65"/>
    <w:rsid w:val="70A33082"/>
    <w:rsid w:val="70C40F7D"/>
    <w:rsid w:val="70C77B9F"/>
    <w:rsid w:val="70CB40BA"/>
    <w:rsid w:val="70D62830"/>
    <w:rsid w:val="70FB78FE"/>
    <w:rsid w:val="71290DE0"/>
    <w:rsid w:val="71460C9F"/>
    <w:rsid w:val="71487C24"/>
    <w:rsid w:val="71493231"/>
    <w:rsid w:val="7157594D"/>
    <w:rsid w:val="715916C6"/>
    <w:rsid w:val="715F4802"/>
    <w:rsid w:val="71647D8E"/>
    <w:rsid w:val="716B2E0A"/>
    <w:rsid w:val="717E112C"/>
    <w:rsid w:val="71950224"/>
    <w:rsid w:val="71C01745"/>
    <w:rsid w:val="71D10874"/>
    <w:rsid w:val="71D347C7"/>
    <w:rsid w:val="71D43752"/>
    <w:rsid w:val="71E73175"/>
    <w:rsid w:val="7206470C"/>
    <w:rsid w:val="720E7B51"/>
    <w:rsid w:val="723E464B"/>
    <w:rsid w:val="723F732A"/>
    <w:rsid w:val="725C04A6"/>
    <w:rsid w:val="72655E48"/>
    <w:rsid w:val="728B779D"/>
    <w:rsid w:val="72E65950"/>
    <w:rsid w:val="72FA2A34"/>
    <w:rsid w:val="72FD0776"/>
    <w:rsid w:val="730258AB"/>
    <w:rsid w:val="73091DE9"/>
    <w:rsid w:val="730B2E93"/>
    <w:rsid w:val="73266C12"/>
    <w:rsid w:val="73335F46"/>
    <w:rsid w:val="733571DB"/>
    <w:rsid w:val="73372296"/>
    <w:rsid w:val="734865C6"/>
    <w:rsid w:val="735760D9"/>
    <w:rsid w:val="73611072"/>
    <w:rsid w:val="73944C37"/>
    <w:rsid w:val="739461BC"/>
    <w:rsid w:val="739C3AEB"/>
    <w:rsid w:val="73B01345"/>
    <w:rsid w:val="73B52DFF"/>
    <w:rsid w:val="73B94CA7"/>
    <w:rsid w:val="73CC2623"/>
    <w:rsid w:val="73D43285"/>
    <w:rsid w:val="73DD6243"/>
    <w:rsid w:val="73EE6F02"/>
    <w:rsid w:val="73EF00BF"/>
    <w:rsid w:val="73F072D7"/>
    <w:rsid w:val="73FA7D50"/>
    <w:rsid w:val="73FB6A64"/>
    <w:rsid w:val="74081181"/>
    <w:rsid w:val="740D4F3E"/>
    <w:rsid w:val="741B5358"/>
    <w:rsid w:val="742A47EB"/>
    <w:rsid w:val="742F3313"/>
    <w:rsid w:val="74324450"/>
    <w:rsid w:val="748F3650"/>
    <w:rsid w:val="749C4185"/>
    <w:rsid w:val="74A50BEC"/>
    <w:rsid w:val="74D174E5"/>
    <w:rsid w:val="74DE17C4"/>
    <w:rsid w:val="75172A1C"/>
    <w:rsid w:val="7517540D"/>
    <w:rsid w:val="753541F8"/>
    <w:rsid w:val="7555324A"/>
    <w:rsid w:val="7560203B"/>
    <w:rsid w:val="75814841"/>
    <w:rsid w:val="758C0FA4"/>
    <w:rsid w:val="758C5AB9"/>
    <w:rsid w:val="75A6452F"/>
    <w:rsid w:val="75CB4B5C"/>
    <w:rsid w:val="75D61609"/>
    <w:rsid w:val="75D92DD5"/>
    <w:rsid w:val="75DA2C18"/>
    <w:rsid w:val="75DE608F"/>
    <w:rsid w:val="75E579CC"/>
    <w:rsid w:val="75FA1033"/>
    <w:rsid w:val="764364A0"/>
    <w:rsid w:val="764E2556"/>
    <w:rsid w:val="767E1BCE"/>
    <w:rsid w:val="76C738D8"/>
    <w:rsid w:val="76DD06A3"/>
    <w:rsid w:val="76E65C36"/>
    <w:rsid w:val="7704226E"/>
    <w:rsid w:val="770F3BA0"/>
    <w:rsid w:val="77356731"/>
    <w:rsid w:val="773615C6"/>
    <w:rsid w:val="773724A9"/>
    <w:rsid w:val="77404C59"/>
    <w:rsid w:val="77451719"/>
    <w:rsid w:val="775319EF"/>
    <w:rsid w:val="77621E69"/>
    <w:rsid w:val="77660D3C"/>
    <w:rsid w:val="776D5947"/>
    <w:rsid w:val="776E39F1"/>
    <w:rsid w:val="778B45A3"/>
    <w:rsid w:val="779500A7"/>
    <w:rsid w:val="779C055E"/>
    <w:rsid w:val="77B35D46"/>
    <w:rsid w:val="77BE6726"/>
    <w:rsid w:val="77CD4BBB"/>
    <w:rsid w:val="77D4130B"/>
    <w:rsid w:val="77E62E12"/>
    <w:rsid w:val="77E972FF"/>
    <w:rsid w:val="78054355"/>
    <w:rsid w:val="78160310"/>
    <w:rsid w:val="78231881"/>
    <w:rsid w:val="7836235A"/>
    <w:rsid w:val="78414C61"/>
    <w:rsid w:val="7879074C"/>
    <w:rsid w:val="787E5EB6"/>
    <w:rsid w:val="788D145A"/>
    <w:rsid w:val="78A51694"/>
    <w:rsid w:val="78B418D7"/>
    <w:rsid w:val="78BF08DD"/>
    <w:rsid w:val="78C52B63"/>
    <w:rsid w:val="78CC09CF"/>
    <w:rsid w:val="78D57448"/>
    <w:rsid w:val="78DB1C04"/>
    <w:rsid w:val="78DE103E"/>
    <w:rsid w:val="78E35D19"/>
    <w:rsid w:val="78EF46BD"/>
    <w:rsid w:val="78F31E56"/>
    <w:rsid w:val="78FB7506"/>
    <w:rsid w:val="790F1C77"/>
    <w:rsid w:val="79231130"/>
    <w:rsid w:val="79330A4E"/>
    <w:rsid w:val="79382508"/>
    <w:rsid w:val="79427F27"/>
    <w:rsid w:val="796111D5"/>
    <w:rsid w:val="797D43BF"/>
    <w:rsid w:val="79AA0D57"/>
    <w:rsid w:val="79F006ED"/>
    <w:rsid w:val="79F770AB"/>
    <w:rsid w:val="79FC52E4"/>
    <w:rsid w:val="7A67303B"/>
    <w:rsid w:val="7A6D32CA"/>
    <w:rsid w:val="7A7D6631"/>
    <w:rsid w:val="7A881A99"/>
    <w:rsid w:val="7A8F4FCE"/>
    <w:rsid w:val="7AA35DB1"/>
    <w:rsid w:val="7AA90236"/>
    <w:rsid w:val="7AAB1D04"/>
    <w:rsid w:val="7AB67B89"/>
    <w:rsid w:val="7ABA4368"/>
    <w:rsid w:val="7AD47BE9"/>
    <w:rsid w:val="7AEB2AF0"/>
    <w:rsid w:val="7AF97A75"/>
    <w:rsid w:val="7B044EA1"/>
    <w:rsid w:val="7B0F6DF8"/>
    <w:rsid w:val="7B257FFD"/>
    <w:rsid w:val="7B3440B3"/>
    <w:rsid w:val="7B47544A"/>
    <w:rsid w:val="7B551150"/>
    <w:rsid w:val="7B560A24"/>
    <w:rsid w:val="7B590514"/>
    <w:rsid w:val="7B6773DA"/>
    <w:rsid w:val="7B694BFB"/>
    <w:rsid w:val="7B7E5B06"/>
    <w:rsid w:val="7B9B1144"/>
    <w:rsid w:val="7BB80878"/>
    <w:rsid w:val="7BC21475"/>
    <w:rsid w:val="7BC45653"/>
    <w:rsid w:val="7BD55DED"/>
    <w:rsid w:val="7BDF42FF"/>
    <w:rsid w:val="7BE15E8E"/>
    <w:rsid w:val="7BE7E228"/>
    <w:rsid w:val="7BEB3862"/>
    <w:rsid w:val="7BFA5D31"/>
    <w:rsid w:val="7C06069C"/>
    <w:rsid w:val="7C105077"/>
    <w:rsid w:val="7C29201E"/>
    <w:rsid w:val="7C2B1DA5"/>
    <w:rsid w:val="7C570EF7"/>
    <w:rsid w:val="7C642A9F"/>
    <w:rsid w:val="7C99412C"/>
    <w:rsid w:val="7CBC6927"/>
    <w:rsid w:val="7CC24F7F"/>
    <w:rsid w:val="7CD32A24"/>
    <w:rsid w:val="7CD62F74"/>
    <w:rsid w:val="7CDB7C20"/>
    <w:rsid w:val="7CE111F7"/>
    <w:rsid w:val="7D080444"/>
    <w:rsid w:val="7D364FB1"/>
    <w:rsid w:val="7D39684F"/>
    <w:rsid w:val="7D536B95"/>
    <w:rsid w:val="7D627B54"/>
    <w:rsid w:val="7D6B2A42"/>
    <w:rsid w:val="7D740759"/>
    <w:rsid w:val="7D9A5540"/>
    <w:rsid w:val="7DAC0DCF"/>
    <w:rsid w:val="7DAF18A7"/>
    <w:rsid w:val="7DC46119"/>
    <w:rsid w:val="7DDB6B31"/>
    <w:rsid w:val="7DF4317E"/>
    <w:rsid w:val="7DFF1847"/>
    <w:rsid w:val="7E1E7F1F"/>
    <w:rsid w:val="7E232FE6"/>
    <w:rsid w:val="7E25246F"/>
    <w:rsid w:val="7E2B34D6"/>
    <w:rsid w:val="7E3E30CD"/>
    <w:rsid w:val="7E4E2F1D"/>
    <w:rsid w:val="7E5020A2"/>
    <w:rsid w:val="7E5B7D05"/>
    <w:rsid w:val="7E64308B"/>
    <w:rsid w:val="7E6F669E"/>
    <w:rsid w:val="7E717883"/>
    <w:rsid w:val="7E85325E"/>
    <w:rsid w:val="7E9382ED"/>
    <w:rsid w:val="7E952391"/>
    <w:rsid w:val="7EAF49DC"/>
    <w:rsid w:val="7EB97C47"/>
    <w:rsid w:val="7EBE6945"/>
    <w:rsid w:val="7EE747B5"/>
    <w:rsid w:val="7EED5B43"/>
    <w:rsid w:val="7F0E7A1F"/>
    <w:rsid w:val="7F1430D0"/>
    <w:rsid w:val="7F1440ED"/>
    <w:rsid w:val="7F1B445E"/>
    <w:rsid w:val="7F2F7F0A"/>
    <w:rsid w:val="7F403A04"/>
    <w:rsid w:val="7F405C73"/>
    <w:rsid w:val="7F4C0ABC"/>
    <w:rsid w:val="7F5D4E95"/>
    <w:rsid w:val="7F645CD7"/>
    <w:rsid w:val="7F7678E7"/>
    <w:rsid w:val="7F7F2173"/>
    <w:rsid w:val="7F8A3392"/>
    <w:rsid w:val="7F927E50"/>
    <w:rsid w:val="7FAB5753"/>
    <w:rsid w:val="7FAD0332"/>
    <w:rsid w:val="7FBBF1DF"/>
    <w:rsid w:val="7FBD3A06"/>
    <w:rsid w:val="7FC317DF"/>
    <w:rsid w:val="7FD84FE4"/>
    <w:rsid w:val="7FD94112"/>
    <w:rsid w:val="7FDA7D43"/>
    <w:rsid w:val="7FDFC113"/>
    <w:rsid w:val="7FE42AA2"/>
    <w:rsid w:val="7FED56D2"/>
    <w:rsid w:val="7FF11F9E"/>
    <w:rsid w:val="7FF301CB"/>
    <w:rsid w:val="96FB8D6B"/>
    <w:rsid w:val="9B58B86D"/>
    <w:rsid w:val="9BFF29A0"/>
    <w:rsid w:val="AFDB0E14"/>
    <w:rsid w:val="BFFF4211"/>
    <w:rsid w:val="DAEBD11D"/>
    <w:rsid w:val="DE9EEEEE"/>
    <w:rsid w:val="E5D7E97D"/>
    <w:rsid w:val="E78F7E0E"/>
    <w:rsid w:val="EFFB818C"/>
    <w:rsid w:val="F3FB51A5"/>
    <w:rsid w:val="FBE756EE"/>
    <w:rsid w:val="FD7637A7"/>
    <w:rsid w:val="FDEA803E"/>
    <w:rsid w:val="FEC7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link w:val="511"/>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4"/>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5"/>
    <w:link w:val="488"/>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7"/>
    <w:autoRedefine/>
    <w:qFormat/>
    <w:uiPriority w:val="0"/>
    <w:pPr>
      <w:ind w:left="100" w:leftChars="2500"/>
    </w:pPr>
    <w:rPr>
      <w:rFonts w:ascii="宋体"/>
      <w:sz w:val="24"/>
      <w:szCs w:val="21"/>
      <w:lang w:val="zh-CN"/>
    </w:rPr>
  </w:style>
  <w:style w:type="paragraph" w:styleId="35">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4"/>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7"/>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4"/>
    <w:autoRedefine/>
    <w:qFormat/>
    <w:uiPriority w:val="0"/>
    <w:pPr>
      <w:ind w:firstLine="420"/>
    </w:pPr>
    <w:rPr>
      <w:szCs w:val="20"/>
    </w:rPr>
  </w:style>
  <w:style w:type="paragraph" w:styleId="59">
    <w:name w:val="Body Text First Indent 2"/>
    <w:basedOn w:val="23"/>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Normal Indent1"/>
    <w:basedOn w:val="1"/>
    <w:next w:val="1"/>
    <w:autoRedefine/>
    <w:qFormat/>
    <w:uiPriority w:val="0"/>
    <w:pPr>
      <w:adjustRightInd w:val="0"/>
      <w:spacing w:line="312" w:lineRule="atLeast"/>
      <w:ind w:firstLine="420"/>
      <w:textAlignment w:val="baseline"/>
    </w:pPr>
    <w:rPr>
      <w:rFonts w:ascii="仿宋_GB2312"/>
      <w:b/>
      <w:kern w:val="0"/>
      <w:szCs w:val="32"/>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next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39"/>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7"/>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4"/>
    <w:autoRedefine/>
    <w:qFormat/>
    <w:uiPriority w:val="0"/>
    <w:rPr>
      <w:rFonts w:ascii="Arial" w:hAnsi="Arial" w:eastAsia="隶书"/>
      <w:b/>
      <w:bCs/>
      <w:kern w:val="28"/>
      <w:sz w:val="44"/>
      <w:szCs w:val="32"/>
      <w:lang w:val="en-US" w:eastAsia="zh-CN" w:bidi="ar-SA"/>
    </w:rPr>
  </w:style>
  <w:style w:type="character" w:customStyle="1" w:styleId="488">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5"/>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4"/>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8"/>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0"/>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4"/>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6"/>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character" w:customStyle="1" w:styleId="632">
    <w:name w:val="font01"/>
    <w:basedOn w:val="62"/>
    <w:autoRedefine/>
    <w:qFormat/>
    <w:uiPriority w:val="0"/>
    <w:rPr>
      <w:rFonts w:hint="default" w:ascii="仿宋_GB2312" w:eastAsia="仿宋_GB2312" w:cs="仿宋_GB2312"/>
      <w:color w:val="000000"/>
      <w:sz w:val="24"/>
      <w:szCs w:val="24"/>
      <w:u w:val="none"/>
    </w:rPr>
  </w:style>
  <w:style w:type="paragraph" w:customStyle="1" w:styleId="633">
    <w:name w:val="Body Text First Indent 2"/>
    <w:basedOn w:val="634"/>
    <w:autoRedefine/>
    <w:qFormat/>
    <w:uiPriority w:val="0"/>
    <w:pPr>
      <w:ind w:firstLine="420"/>
    </w:pPr>
    <w:rPr>
      <w:sz w:val="21"/>
    </w:rPr>
  </w:style>
  <w:style w:type="paragraph" w:customStyle="1" w:styleId="634">
    <w:name w:val="Body Text Indent"/>
    <w:basedOn w:val="1"/>
    <w:next w:val="633"/>
    <w:autoRedefine/>
    <w:qFormat/>
    <w:uiPriority w:val="0"/>
    <w:pPr>
      <w:adjustRightInd w:val="0"/>
      <w:spacing w:line="360" w:lineRule="auto"/>
      <w:ind w:firstLine="490"/>
      <w:jc w:val="left"/>
    </w:pPr>
    <w:rPr>
      <w:rFonts w:ascii="宋体" w:hAnsi="宋体" w:cs="宋体"/>
      <w:sz w:val="24"/>
      <w:szCs w:val="24"/>
    </w:rPr>
  </w:style>
  <w:style w:type="paragraph" w:customStyle="1" w:styleId="635">
    <w:name w:val="正文空2字"/>
    <w:basedOn w:val="63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6">
    <w:name w:val="左对齐正文"/>
    <w:autoRedefine/>
    <w:qFormat/>
    <w:uiPriority w:val="99"/>
    <w:rPr>
      <w:rFonts w:ascii="Calibri" w:hAnsi="Calibri" w:eastAsia="仿宋_GB2312" w:cs="Calibri"/>
      <w:kern w:val="2"/>
      <w:sz w:val="32"/>
      <w:szCs w:val="32"/>
      <w:lang w:val="en-US" w:eastAsia="zh-CN" w:bidi="ar-SA"/>
    </w:rPr>
  </w:style>
  <w:style w:type="paragraph" w:customStyle="1" w:styleId="637">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638">
    <w:name w:val="Body text|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639">
    <w:name w:val="Other|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640">
    <w:name w:val="Table caption|1"/>
    <w:basedOn w:val="1"/>
    <w:autoRedefine/>
    <w:qFormat/>
    <w:uiPriority w:val="0"/>
    <w:pPr>
      <w:spacing w:after="90"/>
      <w:jc w:val="left"/>
    </w:pPr>
    <w:rPr>
      <w:rFonts w:ascii="宋体" w:hAnsi="宋体" w:cs="宋体"/>
      <w:color w:val="000000"/>
      <w:kern w:val="0"/>
      <w:sz w:val="20"/>
      <w:szCs w:val="20"/>
      <w:lang w:val="zh-TW" w:eastAsia="zh-TW" w:bidi="zh-TW"/>
    </w:rPr>
  </w:style>
  <w:style w:type="paragraph" w:customStyle="1" w:styleId="641">
    <w:name w:val="Proposals body"/>
    <w:basedOn w:val="1"/>
    <w:next w:val="1"/>
    <w:autoRedefine/>
    <w:qFormat/>
    <w:uiPriority w:val="0"/>
    <w:pPr>
      <w:widowControl/>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33012</Words>
  <Characters>34831</Characters>
  <Lines>76</Lines>
  <Paragraphs>92</Paragraphs>
  <TotalTime>13</TotalTime>
  <ScaleCrop>false</ScaleCrop>
  <LinksUpToDate>false</LinksUpToDate>
  <CharactersWithSpaces>38713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administrator1</dc:creator>
  <cp:lastModifiedBy>dong</cp:lastModifiedBy>
  <cp:lastPrinted>2021-10-27T10:37:00Z</cp:lastPrinted>
  <dcterms:modified xsi:type="dcterms:W3CDTF">2024-06-13T01:55:40Z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E5097A6DF47FD371A2ACAF64A1ED3ECA</vt:lpwstr>
  </property>
</Properties>
</file>