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6DBFB">
      <w:pPr>
        <w:spacing w:line="360" w:lineRule="auto"/>
        <w:jc w:val="center"/>
        <w:rPr>
          <w:rFonts w:hint="eastAsia" w:ascii="仿宋" w:hAnsi="仿宋" w:eastAsia="仿宋" w:cs="仿宋"/>
          <w:b/>
          <w:color w:val="000000"/>
          <w:sz w:val="24"/>
          <w:highlight w:val="none"/>
        </w:rPr>
      </w:pPr>
    </w:p>
    <w:p w14:paraId="161C887E">
      <w:pPr>
        <w:spacing w:line="360" w:lineRule="auto"/>
        <w:jc w:val="center"/>
        <w:rPr>
          <w:rFonts w:hint="eastAsia" w:ascii="仿宋" w:hAnsi="仿宋" w:eastAsia="仿宋" w:cs="仿宋"/>
          <w:b/>
          <w:color w:val="000000"/>
          <w:sz w:val="24"/>
          <w:highlight w:val="none"/>
        </w:rPr>
      </w:pPr>
    </w:p>
    <w:p w14:paraId="6D33B3D5">
      <w:pPr>
        <w:adjustRightInd/>
        <w:spacing w:line="360" w:lineRule="auto"/>
        <w:rPr>
          <w:rFonts w:hint="eastAsia" w:ascii="仿宋" w:hAnsi="仿宋" w:eastAsia="仿宋" w:cs="仿宋"/>
          <w:b/>
          <w:color w:val="000000"/>
          <w:sz w:val="48"/>
          <w:szCs w:val="48"/>
          <w:highlight w:val="none"/>
        </w:rPr>
      </w:pPr>
    </w:p>
    <w:p w14:paraId="08468FCB">
      <w:pPr>
        <w:adjustRightInd/>
        <w:spacing w:line="360" w:lineRule="auto"/>
        <w:jc w:val="center"/>
        <w:rPr>
          <w:rFonts w:hint="eastAsia" w:ascii="仿宋" w:hAnsi="仿宋" w:eastAsia="仿宋" w:cs="仿宋"/>
          <w:b/>
          <w:bCs/>
          <w:color w:val="000000"/>
          <w:sz w:val="48"/>
          <w:szCs w:val="48"/>
          <w:highlight w:val="none"/>
        </w:rPr>
      </w:pPr>
      <w:r>
        <w:rPr>
          <w:rFonts w:hint="eastAsia" w:ascii="仿宋" w:hAnsi="仿宋" w:eastAsia="仿宋" w:cs="仿宋"/>
          <w:b/>
          <w:bCs/>
          <w:sz w:val="52"/>
          <w:szCs w:val="52"/>
          <w:highlight w:val="none"/>
          <w:lang w:eastAsia="zh-CN"/>
        </w:rPr>
        <w:t>杭州市中级人民法院食堂外包服务项目</w:t>
      </w:r>
      <w:r>
        <w:rPr>
          <w:rFonts w:hint="eastAsia" w:ascii="仿宋" w:hAnsi="仿宋" w:eastAsia="仿宋" w:cs="仿宋"/>
          <w:b/>
          <w:bCs/>
          <w:color w:val="000000"/>
          <w:sz w:val="48"/>
          <w:szCs w:val="48"/>
          <w:highlight w:val="none"/>
        </w:rPr>
        <w:t xml:space="preserve">招标文件 </w:t>
      </w:r>
    </w:p>
    <w:p w14:paraId="2ADE7B43">
      <w:pPr>
        <w:adjustRightInd/>
        <w:spacing w:line="360" w:lineRule="auto"/>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 xml:space="preserve"> （电子招投标）</w:t>
      </w:r>
    </w:p>
    <w:p w14:paraId="355E23A1">
      <w:pPr>
        <w:snapToGrid w:val="0"/>
        <w:spacing w:line="360" w:lineRule="auto"/>
        <w:jc w:val="center"/>
        <w:rPr>
          <w:rFonts w:hint="eastAsia" w:ascii="仿宋" w:hAnsi="仿宋" w:eastAsia="仿宋" w:cs="仿宋"/>
          <w:b/>
          <w:bCs/>
          <w:color w:val="000000"/>
          <w:sz w:val="30"/>
          <w:szCs w:val="30"/>
          <w:highlight w:val="none"/>
        </w:rPr>
      </w:pPr>
    </w:p>
    <w:p w14:paraId="10B923C2">
      <w:pPr>
        <w:snapToGrid w:val="0"/>
        <w:spacing w:line="360" w:lineRule="auto"/>
        <w:jc w:val="center"/>
        <w:rPr>
          <w:rFonts w:hint="eastAsia" w:ascii="仿宋" w:hAnsi="仿宋" w:eastAsia="仿宋" w:cs="仿宋"/>
          <w:b/>
          <w:bCs/>
          <w:color w:val="000000"/>
          <w:sz w:val="30"/>
          <w:szCs w:val="30"/>
          <w:highlight w:val="none"/>
          <w:lang w:eastAsia="zh-CN"/>
        </w:rPr>
      </w:pPr>
      <w:r>
        <w:rPr>
          <w:rFonts w:hint="eastAsia" w:ascii="仿宋" w:hAnsi="仿宋" w:eastAsia="仿宋" w:cs="仿宋"/>
          <w:b/>
          <w:bCs/>
          <w:color w:val="000000"/>
          <w:sz w:val="30"/>
          <w:szCs w:val="30"/>
          <w:highlight w:val="none"/>
        </w:rPr>
        <w:t>项目编号:</w:t>
      </w:r>
      <w:r>
        <w:rPr>
          <w:rFonts w:hint="eastAsia" w:ascii="仿宋" w:hAnsi="仿宋" w:eastAsia="仿宋" w:cs="仿宋"/>
          <w:b/>
          <w:bCs/>
          <w:color w:val="000000"/>
          <w:sz w:val="30"/>
          <w:szCs w:val="30"/>
          <w:highlight w:val="none"/>
          <w:lang w:eastAsia="zh-CN"/>
        </w:rPr>
        <w:t>DDZX2024-GK-335</w:t>
      </w:r>
    </w:p>
    <w:p w14:paraId="59F8ADBE">
      <w:pPr>
        <w:adjustRightInd/>
        <w:spacing w:line="360" w:lineRule="auto"/>
        <w:rPr>
          <w:rFonts w:hint="eastAsia" w:ascii="仿宋" w:hAnsi="仿宋" w:eastAsia="仿宋" w:cs="仿宋"/>
          <w:b/>
          <w:bCs/>
          <w:color w:val="000000"/>
          <w:sz w:val="28"/>
          <w:szCs w:val="20"/>
          <w:highlight w:val="none"/>
        </w:rPr>
      </w:pPr>
    </w:p>
    <w:p w14:paraId="4C9B2EAF">
      <w:pPr>
        <w:spacing w:line="360" w:lineRule="auto"/>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 xml:space="preserve"> </w:t>
      </w:r>
    </w:p>
    <w:p w14:paraId="1C8E1CCE">
      <w:pPr>
        <w:spacing w:line="360" w:lineRule="auto"/>
        <w:jc w:val="center"/>
        <w:rPr>
          <w:rFonts w:hint="eastAsia" w:ascii="仿宋" w:hAnsi="仿宋" w:eastAsia="仿宋" w:cs="仿宋"/>
          <w:b/>
          <w:bCs/>
          <w:color w:val="000000"/>
          <w:sz w:val="44"/>
          <w:szCs w:val="44"/>
          <w:highlight w:val="none"/>
        </w:rPr>
      </w:pPr>
    </w:p>
    <w:p w14:paraId="3E2433B9">
      <w:pPr>
        <w:spacing w:line="360" w:lineRule="auto"/>
        <w:jc w:val="center"/>
        <w:rPr>
          <w:rFonts w:hint="eastAsia" w:ascii="仿宋" w:hAnsi="仿宋" w:eastAsia="仿宋" w:cs="仿宋"/>
          <w:b/>
          <w:bCs/>
          <w:color w:val="000000"/>
          <w:sz w:val="24"/>
          <w:highlight w:val="none"/>
        </w:rPr>
      </w:pPr>
    </w:p>
    <w:p w14:paraId="6873A09C">
      <w:pPr>
        <w:spacing w:line="360" w:lineRule="auto"/>
        <w:jc w:val="center"/>
        <w:rPr>
          <w:rFonts w:hint="eastAsia" w:ascii="仿宋" w:hAnsi="仿宋" w:eastAsia="仿宋" w:cs="仿宋"/>
          <w:b/>
          <w:bCs/>
          <w:color w:val="000000"/>
          <w:sz w:val="24"/>
          <w:highlight w:val="none"/>
        </w:rPr>
      </w:pPr>
    </w:p>
    <w:p w14:paraId="0EF96498">
      <w:pPr>
        <w:snapToGrid w:val="0"/>
        <w:spacing w:line="360" w:lineRule="auto"/>
        <w:jc w:val="center"/>
        <w:rPr>
          <w:rFonts w:hint="eastAsia" w:ascii="仿宋" w:hAnsi="仿宋" w:eastAsia="仿宋" w:cs="仿宋"/>
          <w:b/>
          <w:bCs/>
          <w:color w:val="000000"/>
          <w:sz w:val="32"/>
          <w:szCs w:val="32"/>
          <w:highlight w:val="none"/>
        </w:rPr>
      </w:pPr>
    </w:p>
    <w:p w14:paraId="39EE8092">
      <w:pPr>
        <w:snapToGrid w:val="0"/>
        <w:spacing w:line="360" w:lineRule="auto"/>
        <w:ind w:firstLine="2891" w:firstLineChars="900"/>
        <w:rPr>
          <w:rFonts w:hint="eastAsia" w:ascii="仿宋" w:hAnsi="仿宋" w:eastAsia="仿宋" w:cs="仿宋"/>
          <w:b/>
          <w:bCs/>
          <w:color w:val="000000"/>
          <w:sz w:val="32"/>
          <w:szCs w:val="32"/>
          <w:highlight w:val="none"/>
        </w:rPr>
      </w:pPr>
    </w:p>
    <w:p w14:paraId="45174703">
      <w:pPr>
        <w:snapToGrid w:val="0"/>
        <w:spacing w:line="360" w:lineRule="auto"/>
        <w:jc w:val="center"/>
        <w:rPr>
          <w:rFonts w:hint="eastAsia" w:ascii="仿宋" w:hAnsi="仿宋" w:eastAsia="仿宋" w:cs="仿宋"/>
          <w:b/>
          <w:bCs/>
          <w:color w:val="000000"/>
          <w:sz w:val="32"/>
          <w:szCs w:val="32"/>
          <w:highlight w:val="none"/>
        </w:rPr>
      </w:pPr>
    </w:p>
    <w:p w14:paraId="39843051">
      <w:pPr>
        <w:snapToGrid w:val="0"/>
        <w:spacing w:line="360" w:lineRule="auto"/>
        <w:jc w:val="center"/>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浙江省杭州市中级人民法院</w:t>
      </w:r>
    </w:p>
    <w:p w14:paraId="0F61510B">
      <w:pPr>
        <w:snapToGrid w:val="0"/>
        <w:spacing w:line="360" w:lineRule="auto"/>
        <w:jc w:val="center"/>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大地工程咨询有限公司</w:t>
      </w:r>
    </w:p>
    <w:p w14:paraId="77BB879C">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b/>
          <w:bCs/>
          <w:color w:val="000000"/>
          <w:sz w:val="32"/>
          <w:szCs w:val="32"/>
          <w:highlight w:val="none"/>
        </w:rPr>
        <w:t>二〇二四年十</w:t>
      </w:r>
      <w:r>
        <w:rPr>
          <w:rFonts w:hint="eastAsia" w:ascii="仿宋" w:hAnsi="仿宋" w:eastAsia="仿宋" w:cs="仿宋"/>
          <w:b/>
          <w:bCs/>
          <w:color w:val="000000"/>
          <w:sz w:val="32"/>
          <w:szCs w:val="32"/>
          <w:highlight w:val="none"/>
          <w:lang w:val="en-US" w:eastAsia="zh-CN"/>
        </w:rPr>
        <w:t>二</w:t>
      </w:r>
      <w:r>
        <w:rPr>
          <w:rFonts w:hint="eastAsia" w:ascii="仿宋" w:hAnsi="仿宋" w:eastAsia="仿宋" w:cs="仿宋"/>
          <w:b/>
          <w:bCs/>
          <w:color w:val="000000"/>
          <w:sz w:val="32"/>
          <w:szCs w:val="32"/>
          <w:highlight w:val="none"/>
        </w:rPr>
        <w:t>月</w:t>
      </w:r>
      <w:r>
        <w:rPr>
          <w:rFonts w:hint="eastAsia" w:ascii="仿宋" w:hAnsi="仿宋" w:eastAsia="仿宋" w:cs="仿宋"/>
          <w:color w:val="000000"/>
          <w:sz w:val="24"/>
          <w:highlight w:val="none"/>
        </w:rPr>
        <w:br w:type="page"/>
      </w:r>
      <w:bookmarkStart w:id="0" w:name="_Hlt67893495"/>
      <w:bookmarkEnd w:id="0"/>
    </w:p>
    <w:p w14:paraId="008CB157">
      <w:pPr>
        <w:spacing w:line="360" w:lineRule="auto"/>
        <w:jc w:val="center"/>
        <w:rPr>
          <w:rFonts w:hint="eastAsia" w:ascii="仿宋" w:hAnsi="仿宋" w:eastAsia="仿宋" w:cs="仿宋"/>
          <w:color w:val="000000"/>
          <w:sz w:val="48"/>
          <w:szCs w:val="48"/>
          <w:highlight w:val="none"/>
        </w:rPr>
      </w:pPr>
      <w:r>
        <w:rPr>
          <w:rFonts w:hint="eastAsia" w:ascii="仿宋" w:hAnsi="仿宋" w:eastAsia="仿宋" w:cs="仿宋"/>
          <w:b/>
          <w:color w:val="000000"/>
          <w:sz w:val="48"/>
          <w:szCs w:val="48"/>
          <w:highlight w:val="none"/>
        </w:rPr>
        <w:t>目  录</w:t>
      </w:r>
    </w:p>
    <w:p w14:paraId="562BC696">
      <w:pPr>
        <w:spacing w:line="360" w:lineRule="auto"/>
        <w:rPr>
          <w:rFonts w:hint="eastAsia" w:ascii="仿宋" w:hAnsi="仿宋" w:eastAsia="仿宋" w:cs="仿宋"/>
          <w:color w:val="000000"/>
          <w:sz w:val="32"/>
          <w:szCs w:val="32"/>
          <w:highlight w:val="none"/>
        </w:rPr>
      </w:pPr>
    </w:p>
    <w:p w14:paraId="533B297B">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第一部分      招标公告</w:t>
      </w:r>
    </w:p>
    <w:p w14:paraId="359FA2F5">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第二部分      投标人须知</w:t>
      </w:r>
    </w:p>
    <w:p w14:paraId="160C7C37">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第三部分      采购需求</w:t>
      </w:r>
    </w:p>
    <w:p w14:paraId="18D40966">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第四部分      评标办法</w:t>
      </w:r>
    </w:p>
    <w:p w14:paraId="102DF381">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第五部分      拟签订的合同文本</w:t>
      </w:r>
    </w:p>
    <w:p w14:paraId="0A6EED01">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第六部分      应提交的有关格式范例</w:t>
      </w:r>
    </w:p>
    <w:p w14:paraId="2A04BAEE">
      <w:pPr>
        <w:spacing w:line="360" w:lineRule="auto"/>
        <w:ind w:firstLine="549" w:firstLineChars="229"/>
        <w:rPr>
          <w:rFonts w:hint="eastAsia" w:ascii="仿宋" w:hAnsi="仿宋" w:eastAsia="仿宋" w:cs="仿宋"/>
          <w:color w:val="000000"/>
          <w:sz w:val="24"/>
          <w:highlight w:val="none"/>
        </w:rPr>
      </w:pPr>
      <w:bookmarkStart w:id="1" w:name="_Hlt91233176"/>
      <w:bookmarkEnd w:id="1"/>
      <w:bookmarkStart w:id="2" w:name="_Toc91899869"/>
    </w:p>
    <w:p w14:paraId="1C7F860A">
      <w:pPr>
        <w:spacing w:line="360" w:lineRule="auto"/>
        <w:ind w:firstLine="549" w:firstLineChars="229"/>
        <w:rPr>
          <w:rFonts w:hint="eastAsia" w:ascii="仿宋" w:hAnsi="仿宋" w:eastAsia="仿宋" w:cs="仿宋"/>
          <w:color w:val="000000"/>
          <w:sz w:val="24"/>
          <w:highlight w:val="none"/>
        </w:rPr>
      </w:pPr>
    </w:p>
    <w:p w14:paraId="1256624A">
      <w:pPr>
        <w:spacing w:line="360" w:lineRule="auto"/>
        <w:ind w:firstLine="549" w:firstLineChars="229"/>
        <w:rPr>
          <w:rFonts w:hint="eastAsia" w:ascii="仿宋" w:hAnsi="仿宋" w:eastAsia="仿宋" w:cs="仿宋"/>
          <w:color w:val="000000"/>
          <w:sz w:val="24"/>
          <w:highlight w:val="none"/>
        </w:rPr>
      </w:pPr>
    </w:p>
    <w:p w14:paraId="02963362">
      <w:pPr>
        <w:spacing w:line="360" w:lineRule="auto"/>
        <w:ind w:firstLine="549" w:firstLineChars="229"/>
        <w:rPr>
          <w:rFonts w:hint="eastAsia" w:ascii="仿宋" w:hAnsi="仿宋" w:eastAsia="仿宋" w:cs="仿宋"/>
          <w:color w:val="000000"/>
          <w:sz w:val="24"/>
          <w:highlight w:val="none"/>
        </w:rPr>
      </w:pPr>
    </w:p>
    <w:p w14:paraId="4BD9C023">
      <w:pPr>
        <w:spacing w:line="360" w:lineRule="auto"/>
        <w:ind w:firstLine="549" w:firstLineChars="229"/>
        <w:rPr>
          <w:rFonts w:hint="eastAsia" w:ascii="仿宋" w:hAnsi="仿宋" w:eastAsia="仿宋" w:cs="仿宋"/>
          <w:color w:val="000000"/>
          <w:sz w:val="24"/>
          <w:highlight w:val="none"/>
        </w:rPr>
      </w:pPr>
    </w:p>
    <w:p w14:paraId="644B290A">
      <w:pPr>
        <w:spacing w:line="360" w:lineRule="auto"/>
        <w:ind w:firstLine="549" w:firstLineChars="229"/>
        <w:rPr>
          <w:rFonts w:hint="eastAsia" w:ascii="仿宋" w:hAnsi="仿宋" w:eastAsia="仿宋" w:cs="仿宋"/>
          <w:color w:val="000000"/>
          <w:sz w:val="24"/>
          <w:highlight w:val="none"/>
        </w:rPr>
      </w:pPr>
    </w:p>
    <w:p w14:paraId="376DF93D">
      <w:pPr>
        <w:spacing w:line="360" w:lineRule="auto"/>
        <w:ind w:firstLine="549" w:firstLineChars="229"/>
        <w:rPr>
          <w:rFonts w:hint="eastAsia" w:ascii="仿宋" w:hAnsi="仿宋" w:eastAsia="仿宋" w:cs="仿宋"/>
          <w:color w:val="000000"/>
          <w:sz w:val="24"/>
          <w:highlight w:val="none"/>
        </w:rPr>
      </w:pPr>
    </w:p>
    <w:p w14:paraId="1A44F247">
      <w:pPr>
        <w:spacing w:line="360" w:lineRule="auto"/>
        <w:ind w:firstLine="549" w:firstLineChars="229"/>
        <w:rPr>
          <w:rFonts w:hint="eastAsia" w:ascii="仿宋" w:hAnsi="仿宋" w:eastAsia="仿宋" w:cs="仿宋"/>
          <w:color w:val="000000"/>
          <w:sz w:val="24"/>
          <w:highlight w:val="none"/>
        </w:rPr>
      </w:pPr>
    </w:p>
    <w:p w14:paraId="26766166">
      <w:pPr>
        <w:spacing w:line="360" w:lineRule="auto"/>
        <w:ind w:firstLine="549" w:firstLineChars="229"/>
        <w:rPr>
          <w:rFonts w:hint="eastAsia" w:ascii="仿宋" w:hAnsi="仿宋" w:eastAsia="仿宋" w:cs="仿宋"/>
          <w:color w:val="000000"/>
          <w:sz w:val="24"/>
          <w:highlight w:val="none"/>
        </w:rPr>
      </w:pPr>
    </w:p>
    <w:p w14:paraId="6F5F6445">
      <w:pPr>
        <w:spacing w:line="360" w:lineRule="auto"/>
        <w:ind w:firstLine="549" w:firstLineChars="229"/>
        <w:rPr>
          <w:rFonts w:hint="eastAsia" w:ascii="仿宋" w:hAnsi="仿宋" w:eastAsia="仿宋" w:cs="仿宋"/>
          <w:color w:val="000000"/>
          <w:sz w:val="24"/>
          <w:highlight w:val="none"/>
        </w:rPr>
      </w:pPr>
    </w:p>
    <w:p w14:paraId="2508695D">
      <w:pPr>
        <w:spacing w:line="360" w:lineRule="auto"/>
        <w:ind w:firstLine="549" w:firstLineChars="229"/>
        <w:rPr>
          <w:rFonts w:hint="eastAsia" w:ascii="仿宋" w:hAnsi="仿宋" w:eastAsia="仿宋" w:cs="仿宋"/>
          <w:color w:val="000000"/>
          <w:sz w:val="24"/>
          <w:highlight w:val="none"/>
        </w:rPr>
      </w:pPr>
    </w:p>
    <w:p w14:paraId="2DEEFF41">
      <w:pPr>
        <w:spacing w:line="360" w:lineRule="auto"/>
        <w:ind w:firstLine="549" w:firstLineChars="229"/>
        <w:rPr>
          <w:rFonts w:hint="eastAsia" w:ascii="仿宋" w:hAnsi="仿宋" w:eastAsia="仿宋" w:cs="仿宋"/>
          <w:color w:val="000000"/>
          <w:sz w:val="24"/>
          <w:highlight w:val="none"/>
        </w:rPr>
      </w:pPr>
    </w:p>
    <w:p w14:paraId="4F8AA811">
      <w:pPr>
        <w:spacing w:line="360" w:lineRule="auto"/>
        <w:ind w:firstLine="549" w:firstLineChars="229"/>
        <w:rPr>
          <w:rFonts w:hint="eastAsia" w:ascii="仿宋" w:hAnsi="仿宋" w:eastAsia="仿宋" w:cs="仿宋"/>
          <w:color w:val="000000"/>
          <w:sz w:val="24"/>
          <w:highlight w:val="none"/>
        </w:rPr>
      </w:pPr>
    </w:p>
    <w:p w14:paraId="0598D9CD">
      <w:pPr>
        <w:spacing w:line="360" w:lineRule="auto"/>
        <w:rPr>
          <w:rFonts w:hint="eastAsia" w:ascii="仿宋" w:hAnsi="仿宋" w:eastAsia="仿宋" w:cs="仿宋"/>
          <w:color w:val="000000"/>
          <w:sz w:val="24"/>
          <w:highlight w:val="none"/>
        </w:rPr>
      </w:pPr>
    </w:p>
    <w:p w14:paraId="48BC5EF5">
      <w:pPr>
        <w:adjustRightInd/>
        <w:spacing w:line="360" w:lineRule="auto"/>
        <w:jc w:val="center"/>
        <w:outlineLvl w:val="0"/>
        <w:rPr>
          <w:rFonts w:hint="eastAsia" w:ascii="仿宋" w:hAnsi="仿宋" w:eastAsia="仿宋" w:cs="仿宋"/>
          <w:b/>
          <w:color w:val="000000"/>
          <w:sz w:val="36"/>
          <w:szCs w:val="20"/>
          <w:highlight w:val="none"/>
        </w:rPr>
      </w:pPr>
      <w:bookmarkStart w:id="3" w:name="第一部分"/>
      <w:r>
        <w:rPr>
          <w:rFonts w:hint="eastAsia" w:ascii="仿宋" w:hAnsi="仿宋" w:eastAsia="仿宋" w:cs="仿宋"/>
          <w:b/>
          <w:color w:val="000000"/>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000000"/>
          <w:sz w:val="36"/>
          <w:szCs w:val="20"/>
          <w:highlight w:val="none"/>
        </w:rPr>
        <w:t>第一部分 招标公告</w:t>
      </w:r>
    </w:p>
    <w:p w14:paraId="6609BAD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项目概况</w:t>
      </w:r>
    </w:p>
    <w:p w14:paraId="10A2028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u w:val="single"/>
          <w:lang w:eastAsia="zh-CN"/>
        </w:rPr>
        <w:t>杭州市中级人民法院食堂外包服务项目</w:t>
      </w:r>
      <w:r>
        <w:rPr>
          <w:rFonts w:hint="eastAsia" w:ascii="仿宋" w:hAnsi="仿宋" w:eastAsia="仿宋" w:cs="仿宋"/>
          <w:sz w:val="24"/>
          <w:highlight w:val="none"/>
        </w:rPr>
        <w:t>采购项目的潜在供应商应在政采云平台（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77"/>
          <w:rFonts w:hint="eastAsia" w:ascii="仿宋" w:hAnsi="仿宋" w:eastAsia="仿宋" w:cs="仿宋"/>
          <w:snapToGrid/>
          <w:color w:val="auto"/>
          <w:kern w:val="2"/>
          <w:sz w:val="24"/>
          <w:szCs w:val="24"/>
          <w:highlight w:val="none"/>
        </w:rPr>
        <w:t>https://www.zcygov.cn/）获取（下载）采购文件，并于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01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16</w:t>
      </w:r>
      <w:r>
        <w:rPr>
          <w:rFonts w:hint="eastAsia" w:ascii="仿宋" w:hAnsi="仿宋" w:eastAsia="仿宋" w:cs="仿宋"/>
          <w:sz w:val="24"/>
          <w:highlight w:val="none"/>
          <w:u w:val="single"/>
        </w:rPr>
        <w:t>日14点00分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提交（上传）响应文件。</w:t>
      </w:r>
    </w:p>
    <w:p w14:paraId="05168C30">
      <w:pPr>
        <w:spacing w:line="360" w:lineRule="auto"/>
        <w:rPr>
          <w:rFonts w:ascii="仿宋" w:hAnsi="仿宋" w:eastAsia="仿宋" w:cs="仿宋"/>
          <w:b/>
          <w:sz w:val="24"/>
          <w:highlight w:val="none"/>
        </w:rPr>
      </w:pPr>
      <w:r>
        <w:rPr>
          <w:rFonts w:hint="eastAsia" w:ascii="仿宋" w:hAnsi="仿宋" w:eastAsia="仿宋" w:cs="仿宋"/>
          <w:b/>
          <w:sz w:val="24"/>
          <w:highlight w:val="none"/>
        </w:rPr>
        <w:t xml:space="preserve">一、项目基本情况                                            </w:t>
      </w:r>
    </w:p>
    <w:p w14:paraId="540C6F08">
      <w:pPr>
        <w:snapToGrid w:val="0"/>
        <w:spacing w:line="360" w:lineRule="auto"/>
        <w:ind w:firstLine="482"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项目编号：</w:t>
      </w:r>
      <w:r>
        <w:rPr>
          <w:rFonts w:hint="eastAsia" w:ascii="仿宋" w:hAnsi="仿宋" w:eastAsia="仿宋" w:cs="仿宋"/>
          <w:bCs/>
          <w:sz w:val="24"/>
          <w:highlight w:val="none"/>
          <w:lang w:eastAsia="zh-CN"/>
        </w:rPr>
        <w:t>DDZX2024-GK-335</w:t>
      </w:r>
    </w:p>
    <w:p w14:paraId="3EECDA36">
      <w:pPr>
        <w:snapToGrid w:val="0"/>
        <w:spacing w:line="360" w:lineRule="auto"/>
        <w:ind w:firstLine="482"/>
        <w:rPr>
          <w:rFonts w:hint="eastAsia" w:ascii="仿宋" w:hAnsi="仿宋" w:eastAsia="仿宋" w:cs="仿宋"/>
          <w:sz w:val="24"/>
          <w:highlight w:val="none"/>
          <w:lang w:eastAsia="zh-CN"/>
        </w:rPr>
      </w:pPr>
      <w:r>
        <w:rPr>
          <w:rFonts w:hint="eastAsia" w:ascii="仿宋" w:hAnsi="仿宋" w:eastAsia="仿宋" w:cs="仿宋"/>
          <w:b/>
          <w:sz w:val="24"/>
          <w:highlight w:val="none"/>
        </w:rPr>
        <w:t>项目名称：</w:t>
      </w:r>
      <w:r>
        <w:rPr>
          <w:rFonts w:hint="eastAsia" w:ascii="仿宋" w:hAnsi="仿宋" w:eastAsia="仿宋" w:cs="仿宋"/>
          <w:sz w:val="24"/>
          <w:highlight w:val="none"/>
          <w:lang w:eastAsia="zh-CN"/>
        </w:rPr>
        <w:t>杭州市中级人民法院食堂外包服务项目</w:t>
      </w:r>
    </w:p>
    <w:p w14:paraId="7386797D">
      <w:pPr>
        <w:snapToGrid w:val="0"/>
        <w:spacing w:line="360" w:lineRule="auto"/>
        <w:ind w:firstLine="482"/>
        <w:rPr>
          <w:rFonts w:ascii="仿宋" w:hAnsi="仿宋" w:eastAsia="仿宋" w:cs="仿宋"/>
          <w:b/>
          <w:sz w:val="24"/>
          <w:highlight w:val="none"/>
        </w:rPr>
      </w:pPr>
      <w:r>
        <w:rPr>
          <w:rFonts w:hint="eastAsia" w:ascii="仿宋" w:hAnsi="仿宋" w:eastAsia="仿宋" w:cs="仿宋"/>
          <w:b/>
          <w:sz w:val="24"/>
          <w:highlight w:val="none"/>
        </w:rPr>
        <w:t>采购方式：</w:t>
      </w:r>
      <w:r>
        <w:rPr>
          <w:rFonts w:hint="eastAsia" w:ascii="仿宋" w:hAnsi="仿宋" w:eastAsia="仿宋" w:cs="仿宋"/>
          <w:bCs/>
          <w:sz w:val="24"/>
          <w:highlight w:val="none"/>
        </w:rPr>
        <w:t>公开招标</w:t>
      </w:r>
    </w:p>
    <w:p w14:paraId="25E26782">
      <w:pPr>
        <w:snapToGrid w:val="0"/>
        <w:spacing w:line="360" w:lineRule="auto"/>
        <w:ind w:firstLine="482" w:firstLineChars="200"/>
        <w:rPr>
          <w:rFonts w:hint="default" w:ascii="仿宋" w:hAnsi="仿宋" w:eastAsia="仿宋" w:cs="仿宋"/>
          <w:b/>
          <w:sz w:val="24"/>
          <w:highlight w:val="none"/>
          <w:lang w:val="en-US" w:eastAsia="zh-CN"/>
        </w:rPr>
      </w:pPr>
      <w:r>
        <w:rPr>
          <w:rFonts w:hint="eastAsia" w:ascii="仿宋" w:hAnsi="仿宋" w:eastAsia="仿宋" w:cs="仿宋"/>
          <w:b/>
          <w:sz w:val="24"/>
          <w:highlight w:val="none"/>
        </w:rPr>
        <w:t>预算金额（元）：</w:t>
      </w:r>
      <w:r>
        <w:rPr>
          <w:rFonts w:hint="eastAsia" w:ascii="仿宋" w:hAnsi="仿宋" w:eastAsia="仿宋" w:cs="仿宋"/>
          <w:b/>
          <w:sz w:val="24"/>
          <w:highlight w:val="none"/>
          <w:lang w:val="en-US" w:eastAsia="zh-CN"/>
        </w:rPr>
        <w:t>5040000</w:t>
      </w:r>
    </w:p>
    <w:p w14:paraId="5E43F7B1">
      <w:pPr>
        <w:snapToGrid w:val="0"/>
        <w:spacing w:line="360" w:lineRule="auto"/>
        <w:ind w:firstLine="482" w:firstLineChars="200"/>
        <w:rPr>
          <w:rFonts w:hint="default" w:ascii="仿宋" w:hAnsi="仿宋" w:eastAsia="仿宋" w:cs="仿宋"/>
          <w:sz w:val="24"/>
          <w:highlight w:val="none"/>
          <w:lang w:val="en-US" w:eastAsia="zh-CN"/>
        </w:rPr>
      </w:pPr>
      <w:r>
        <w:rPr>
          <w:rFonts w:hint="eastAsia" w:ascii="仿宋" w:hAnsi="仿宋" w:eastAsia="仿宋" w:cs="仿宋"/>
          <w:b/>
          <w:sz w:val="24"/>
          <w:highlight w:val="none"/>
        </w:rPr>
        <w:t>最高限价（元）：</w:t>
      </w:r>
      <w:r>
        <w:rPr>
          <w:rFonts w:hint="eastAsia" w:ascii="仿宋" w:hAnsi="仿宋" w:eastAsia="仿宋" w:cs="仿宋"/>
          <w:b/>
          <w:sz w:val="24"/>
          <w:highlight w:val="none"/>
          <w:lang w:val="en-US" w:eastAsia="zh-CN"/>
        </w:rPr>
        <w:t>5040000</w:t>
      </w:r>
    </w:p>
    <w:p w14:paraId="30DC0403">
      <w:pPr>
        <w:pStyle w:val="16"/>
        <w:spacing w:line="360" w:lineRule="auto"/>
        <w:ind w:firstLine="482" w:firstLineChars="20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szCs w:val="24"/>
          <w:highlight w:val="none"/>
          <w:lang w:eastAsia="zh-CN"/>
        </w:rPr>
        <w:t>本项目主要为本部机关干警就餐服务，本部机关</w:t>
      </w:r>
      <w:r>
        <w:rPr>
          <w:rFonts w:hint="eastAsia" w:ascii="仿宋" w:hAnsi="仿宋" w:eastAsia="仿宋" w:cs="仿宋"/>
          <w:color w:val="auto"/>
          <w:sz w:val="24"/>
          <w:szCs w:val="24"/>
          <w:highlight w:val="none"/>
        </w:rPr>
        <w:t>食堂位于院内八、九、十共三层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中，十层为粗加工间和更衣间、有大锅烹调切配间、蒸饭间、面点间、小炒间、主食副食储藏间及厨师办公室等；九层设有洗碗间、250座干警就餐厅等；八层为特色餐厅，另设大包厢1间，小包厢1间；洗手间1间，面积 2000 平方米</w:t>
      </w:r>
      <w:bookmarkStart w:id="535" w:name="_GoBack"/>
      <w:bookmarkEnd w:id="535"/>
      <w:r>
        <w:rPr>
          <w:rFonts w:hint="eastAsia" w:ascii="仿宋" w:hAnsi="仿宋" w:eastAsia="仿宋" w:cs="仿宋"/>
          <w:bCs/>
          <w:sz w:val="24"/>
          <w:highlight w:val="none"/>
        </w:rPr>
        <w:t>。</w:t>
      </w:r>
      <w:r>
        <w:rPr>
          <w:rFonts w:hint="eastAsia" w:ascii="仿宋" w:hAnsi="仿宋" w:eastAsia="仿宋" w:cs="仿宋"/>
          <w:bCs/>
          <w:snapToGrid/>
          <w:color w:val="auto"/>
          <w:kern w:val="2"/>
          <w:sz w:val="24"/>
          <w:szCs w:val="24"/>
          <w:highlight w:val="none"/>
        </w:rPr>
        <w:t>详见采购文件需求部分。</w:t>
      </w:r>
    </w:p>
    <w:p w14:paraId="55840C02">
      <w:pPr>
        <w:pStyle w:val="169"/>
        <w:snapToGrid w:val="0"/>
        <w:spacing w:before="0"/>
        <w:ind w:firstLine="482"/>
        <w:outlineLvl w:val="2"/>
        <w:rPr>
          <w:rFonts w:ascii="仿宋" w:hAnsi="仿宋" w:eastAsia="仿宋" w:cs="仿宋"/>
          <w:bCs/>
          <w:highlight w:val="none"/>
        </w:rPr>
      </w:pPr>
      <w:r>
        <w:rPr>
          <w:rFonts w:hint="eastAsia" w:ascii="仿宋" w:hAnsi="仿宋" w:eastAsia="仿宋" w:cs="仿宋"/>
          <w:b/>
          <w:highlight w:val="none"/>
        </w:rPr>
        <w:t>合同履约期限：</w:t>
      </w:r>
      <w:r>
        <w:rPr>
          <w:rFonts w:hint="eastAsia" w:ascii="仿宋" w:hAnsi="仿宋" w:eastAsia="仿宋" w:cs="仿宋"/>
          <w:bCs/>
          <w:highlight w:val="none"/>
          <w:lang w:val="en-US" w:eastAsia="zh-CN"/>
        </w:rPr>
        <w:t>2</w:t>
      </w:r>
      <w:r>
        <w:rPr>
          <w:rFonts w:hint="eastAsia" w:ascii="仿宋" w:hAnsi="仿宋" w:eastAsia="仿宋" w:cs="仿宋"/>
          <w:bCs/>
          <w:highlight w:val="none"/>
          <w:lang w:val="en-US" w:eastAsia="zh-CN"/>
        </w:rPr>
        <w:t>年（2025年-2026年）</w:t>
      </w:r>
      <w:r>
        <w:rPr>
          <w:rFonts w:hint="eastAsia" w:ascii="仿宋" w:hAnsi="仿宋" w:eastAsia="仿宋" w:cs="仿宋"/>
          <w:bCs/>
          <w:highlight w:val="none"/>
        </w:rPr>
        <w:t>。</w:t>
      </w:r>
    </w:p>
    <w:p w14:paraId="04417779">
      <w:pPr>
        <w:pStyle w:val="16"/>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本项目是否接受联合体：</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是；</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否</w:t>
      </w:r>
      <w:r>
        <w:rPr>
          <w:rFonts w:hint="eastAsia" w:ascii="仿宋" w:hAnsi="仿宋" w:eastAsia="仿宋" w:cs="仿宋"/>
          <w:color w:val="auto"/>
          <w:kern w:val="0"/>
          <w:sz w:val="24"/>
          <w:highlight w:val="none"/>
        </w:rPr>
        <w:t>。</w:t>
      </w:r>
    </w:p>
    <w:p w14:paraId="64B8169D">
      <w:pPr>
        <w:spacing w:line="360" w:lineRule="auto"/>
        <w:rPr>
          <w:rFonts w:ascii="仿宋" w:hAnsi="仿宋" w:eastAsia="仿宋" w:cs="仿宋"/>
          <w:b/>
          <w:sz w:val="24"/>
          <w:highlight w:val="none"/>
        </w:rPr>
      </w:pPr>
      <w:r>
        <w:rPr>
          <w:rFonts w:hint="eastAsia" w:ascii="仿宋" w:hAnsi="仿宋" w:eastAsia="仿宋" w:cs="仿宋"/>
          <w:b/>
          <w:sz w:val="24"/>
          <w:highlight w:val="none"/>
        </w:rPr>
        <w:t>二、</w:t>
      </w:r>
      <w:bookmarkStart w:id="11" w:name="_Hlk101132948"/>
      <w:r>
        <w:rPr>
          <w:rFonts w:hint="eastAsia" w:ascii="仿宋" w:hAnsi="仿宋" w:eastAsia="仿宋" w:cs="仿宋"/>
          <w:b/>
          <w:sz w:val="24"/>
          <w:highlight w:val="none"/>
        </w:rPr>
        <w:t>申请人的资格要求</w:t>
      </w:r>
      <w:bookmarkEnd w:id="11"/>
      <w:r>
        <w:rPr>
          <w:rFonts w:hint="eastAsia" w:ascii="仿宋" w:hAnsi="仿宋" w:eastAsia="仿宋" w:cs="仿宋"/>
          <w:b/>
          <w:sz w:val="24"/>
          <w:highlight w:val="none"/>
        </w:rPr>
        <w:t>：</w:t>
      </w:r>
    </w:p>
    <w:p w14:paraId="19479FB5">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8AB6C9F">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2.以联合体形式投标的，提供联合协议(本项目不接受联合体投标或者投标人不以联合体形式投标的，则不需要提供) ；</w:t>
      </w:r>
    </w:p>
    <w:p w14:paraId="2D14F8A3">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3.落实政府采购政策需满足的资格要求：</w:t>
      </w:r>
    </w:p>
    <w:p w14:paraId="66CB546D">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☐无；</w:t>
      </w:r>
    </w:p>
    <w:p w14:paraId="69C1D5E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bCs/>
          <w:sz w:val="24"/>
          <w:highlight w:val="none"/>
        </w:rPr>
        <w:t>专门面向中小企业</w:t>
      </w:r>
    </w:p>
    <w:p w14:paraId="07725AD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rPr>
        <w:sym w:font="Wingdings" w:char="00FE"/>
      </w:r>
      <w:r>
        <w:rPr>
          <w:rFonts w:hint="eastAsia" w:ascii="仿宋" w:hAnsi="仿宋" w:eastAsia="仿宋" w:cs="仿宋"/>
          <w:bCs/>
          <w:sz w:val="24"/>
          <w:highlight w:val="none"/>
        </w:rPr>
        <w:t>服务全部由符合政策要求的中小企业承接，提供中小企业声明函；</w:t>
      </w:r>
    </w:p>
    <w:p w14:paraId="043AD3E0">
      <w:pPr>
        <w:spacing w:line="360" w:lineRule="auto"/>
        <w:ind w:firstLine="720" w:firstLineChars="300"/>
        <w:rPr>
          <w:rFonts w:hint="eastAsia" w:ascii="仿宋" w:hAnsi="仿宋" w:eastAsia="仿宋" w:cs="仿宋"/>
          <w:bCs/>
          <w:sz w:val="24"/>
          <w:highlight w:val="none"/>
        </w:rPr>
      </w:pPr>
      <w:r>
        <w:rPr>
          <w:rFonts w:hint="eastAsia" w:ascii="仿宋" w:hAnsi="仿宋" w:eastAsia="仿宋" w:cs="仿宋"/>
          <w:bCs/>
          <w:sz w:val="24"/>
          <w:highlight w:val="none"/>
        </w:rPr>
        <w:t>☐服务全部由符合政策要求的小微企业承接，提供中小企业声明函；</w:t>
      </w:r>
    </w:p>
    <w:p w14:paraId="596C7D3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4.本项目的特定资格要求：</w:t>
      </w:r>
      <w:r>
        <w:rPr>
          <w:rFonts w:hint="eastAsia" w:ascii="仿宋" w:hAnsi="仿宋" w:eastAsia="仿宋" w:cs="仿宋"/>
          <w:bCs/>
          <w:sz w:val="24"/>
          <w:highlight w:val="none"/>
          <w:lang w:val="en-US" w:eastAsia="zh-CN"/>
        </w:rPr>
        <w:t>无</w:t>
      </w:r>
      <w:r>
        <w:rPr>
          <w:rFonts w:hint="eastAsia" w:ascii="仿宋" w:hAnsi="仿宋" w:eastAsia="仿宋" w:cs="仿宋"/>
          <w:bCs/>
          <w:sz w:val="24"/>
          <w:highlight w:val="none"/>
        </w:rPr>
        <w:t>。</w:t>
      </w:r>
    </w:p>
    <w:p w14:paraId="5C6B7A4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D8296F">
      <w:pPr>
        <w:spacing w:line="360" w:lineRule="auto"/>
        <w:rPr>
          <w:rFonts w:ascii="仿宋" w:hAnsi="仿宋" w:eastAsia="仿宋" w:cs="仿宋"/>
          <w:b/>
          <w:sz w:val="24"/>
          <w:highlight w:val="none"/>
        </w:rPr>
      </w:pPr>
      <w:r>
        <w:rPr>
          <w:rFonts w:hint="eastAsia" w:ascii="仿宋" w:hAnsi="仿宋" w:eastAsia="仿宋" w:cs="仿宋"/>
          <w:b/>
          <w:sz w:val="24"/>
          <w:highlight w:val="none"/>
        </w:rPr>
        <w:t xml:space="preserve">三、获取采购文件 </w:t>
      </w:r>
    </w:p>
    <w:p w14:paraId="04870B97">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01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16</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35A8876B">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14:paraId="44FCDC77">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14:paraId="1EBB1065">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525430AD">
      <w:pPr>
        <w:spacing w:line="360" w:lineRule="auto"/>
        <w:rPr>
          <w:rFonts w:ascii="仿宋" w:hAnsi="仿宋" w:eastAsia="仿宋" w:cs="仿宋"/>
          <w:b/>
          <w:sz w:val="24"/>
          <w:highlight w:val="none"/>
        </w:rPr>
      </w:pPr>
      <w:r>
        <w:rPr>
          <w:rFonts w:hint="eastAsia" w:ascii="仿宋" w:hAnsi="仿宋" w:eastAsia="仿宋" w:cs="仿宋"/>
          <w:b/>
          <w:sz w:val="24"/>
          <w:highlight w:val="none"/>
        </w:rPr>
        <w:t>四、响应文件提交（上传）</w:t>
      </w:r>
    </w:p>
    <w:p w14:paraId="5D6262FF">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截止时间：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01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16</w:t>
      </w:r>
      <w:r>
        <w:rPr>
          <w:rFonts w:hint="eastAsia" w:ascii="仿宋" w:hAnsi="仿宋" w:eastAsia="仿宋" w:cs="仿宋"/>
          <w:sz w:val="24"/>
          <w:highlight w:val="none"/>
          <w:u w:val="single"/>
        </w:rPr>
        <w:t>日14点00分</w:t>
      </w:r>
      <w:r>
        <w:rPr>
          <w:rFonts w:hint="eastAsia" w:ascii="仿宋" w:hAnsi="仿宋" w:eastAsia="仿宋" w:cs="仿宋"/>
          <w:bCs/>
          <w:sz w:val="24"/>
          <w:highlight w:val="none"/>
          <w:u w:val="single"/>
        </w:rPr>
        <w:t>00秒</w:t>
      </w:r>
      <w:r>
        <w:rPr>
          <w:rFonts w:hint="eastAsia" w:ascii="仿宋" w:hAnsi="仿宋" w:eastAsia="仿宋" w:cs="仿宋"/>
          <w:sz w:val="24"/>
          <w:highlight w:val="none"/>
        </w:rPr>
        <w:t>（北京时间）</w:t>
      </w:r>
    </w:p>
    <w:p w14:paraId="427010FD">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14:paraId="23BC2ECB">
      <w:pPr>
        <w:spacing w:line="360" w:lineRule="auto"/>
        <w:rPr>
          <w:rFonts w:ascii="仿宋" w:hAnsi="仿宋" w:eastAsia="仿宋" w:cs="仿宋"/>
          <w:sz w:val="24"/>
          <w:highlight w:val="none"/>
        </w:rPr>
      </w:pPr>
      <w:r>
        <w:rPr>
          <w:rFonts w:hint="eastAsia" w:ascii="仿宋" w:hAnsi="仿宋" w:eastAsia="仿宋" w:cs="仿宋"/>
          <w:b/>
          <w:sz w:val="24"/>
          <w:highlight w:val="none"/>
        </w:rPr>
        <w:t xml:space="preserve">五、响应文件开启 </w:t>
      </w:r>
    </w:p>
    <w:p w14:paraId="72CE00B1">
      <w:pPr>
        <w:spacing w:line="360" w:lineRule="auto"/>
        <w:ind w:firstLine="482" w:firstLineChars="200"/>
        <w:rPr>
          <w:rFonts w:ascii="仿宋" w:hAnsi="仿宋" w:eastAsia="仿宋" w:cs="仿宋"/>
          <w:bCs/>
          <w:sz w:val="24"/>
          <w:highlight w:val="none"/>
          <w:u w:val="single"/>
        </w:rPr>
      </w:pPr>
      <w:r>
        <w:rPr>
          <w:rFonts w:hint="eastAsia" w:ascii="仿宋" w:hAnsi="仿宋" w:eastAsia="仿宋" w:cs="仿宋"/>
          <w:b/>
          <w:sz w:val="24"/>
          <w:highlight w:val="none"/>
        </w:rPr>
        <w:t>开启时间：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01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16</w:t>
      </w:r>
      <w:r>
        <w:rPr>
          <w:rFonts w:hint="eastAsia" w:ascii="仿宋" w:hAnsi="仿宋" w:eastAsia="仿宋" w:cs="仿宋"/>
          <w:sz w:val="24"/>
          <w:highlight w:val="none"/>
          <w:u w:val="single"/>
        </w:rPr>
        <w:t>日14点00分</w:t>
      </w:r>
      <w:r>
        <w:rPr>
          <w:rFonts w:hint="eastAsia" w:ascii="仿宋" w:hAnsi="仿宋" w:eastAsia="仿宋" w:cs="仿宋"/>
          <w:bCs/>
          <w:sz w:val="24"/>
          <w:highlight w:val="none"/>
          <w:u w:val="single"/>
        </w:rPr>
        <w:t>00秒</w:t>
      </w:r>
    </w:p>
    <w:p w14:paraId="3F1C5AA8">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政采云平台（https://www.zcygov.cn/）</w:t>
      </w:r>
    </w:p>
    <w:p w14:paraId="542D715D">
      <w:pPr>
        <w:spacing w:line="360" w:lineRule="auto"/>
        <w:rPr>
          <w:rFonts w:ascii="仿宋" w:hAnsi="仿宋" w:eastAsia="仿宋" w:cs="仿宋"/>
          <w:sz w:val="24"/>
          <w:highlight w:val="none"/>
        </w:rPr>
      </w:pPr>
      <w:r>
        <w:rPr>
          <w:rFonts w:hint="eastAsia" w:ascii="仿宋" w:hAnsi="仿宋" w:eastAsia="仿宋" w:cs="仿宋"/>
          <w:b/>
          <w:sz w:val="24"/>
          <w:highlight w:val="none"/>
        </w:rPr>
        <w:t xml:space="preserve">六、公告期限 </w:t>
      </w:r>
    </w:p>
    <w:p w14:paraId="1904B07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自本公告发布之日起5个工作日。</w:t>
      </w:r>
    </w:p>
    <w:p w14:paraId="2CF031D8">
      <w:pPr>
        <w:spacing w:line="360" w:lineRule="auto"/>
        <w:rPr>
          <w:rFonts w:ascii="仿宋" w:hAnsi="仿宋" w:eastAsia="仿宋" w:cs="仿宋"/>
          <w:b/>
          <w:sz w:val="24"/>
          <w:highlight w:val="none"/>
        </w:rPr>
      </w:pPr>
      <w:r>
        <w:rPr>
          <w:rFonts w:hint="eastAsia" w:ascii="仿宋" w:hAnsi="仿宋" w:eastAsia="仿宋" w:cs="仿宋"/>
          <w:b/>
          <w:sz w:val="24"/>
          <w:highlight w:val="none"/>
        </w:rPr>
        <w:t>七、其他补充事宜</w:t>
      </w:r>
    </w:p>
    <w:p w14:paraId="3ACB172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7E9760BA">
      <w:pPr>
        <w:pStyle w:val="895"/>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highlight w:val="none"/>
        </w:rPr>
      </w:pPr>
      <w:r>
        <w:rPr>
          <w:rFonts w:hint="eastAsia" w:ascii="仿宋" w:hAnsi="仿宋" w:eastAsia="仿宋" w:cs="仿宋"/>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仿宋"/>
          <w:b/>
          <w:bCs/>
          <w:highlight w:val="none"/>
        </w:rPr>
        <w:t>（在线发起流程后请及时联系采购人或采购代理机构进行处理）</w:t>
      </w:r>
    </w:p>
    <w:p w14:paraId="374831A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DDF1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4.其他事项：（1）需要落实的政府采购政策：包括节约资源、保护环境、支持创新、促进中小企业发展等，详见采购文件第三部分。（2）电子交易的说明: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采购文件的获取：使用账号登录或者使用CA登录政采云平台；进入“项目采购”应用，在获取采购文件菜单中选择项目，获取采购文件。4）响应文件的制作：在“政采云电子交易客户端”中完成“填写基本信息”、“导入投标文件”、“标书关联”、“标书检查”、“电子签名”、“生成电子标书”等操作。5）采购人、采购代理机构将依托政采云平台完成本项目的电子交易活动，平台不接受未按本公告约定方式获取采购文件的供应商进行响应活动；6）对未按上述方式获取采购文件的供应商对该文件提出的质疑，采购人或采购代理机构将不予处理；7）不提供采购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采购文件第三部分 “备份响应文件”；9）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3）采购文件公告期限与采购公告的公告期限一致。</w:t>
      </w:r>
    </w:p>
    <w:p w14:paraId="3455722C">
      <w:pPr>
        <w:spacing w:line="360" w:lineRule="auto"/>
        <w:rPr>
          <w:rFonts w:ascii="仿宋" w:hAnsi="仿宋" w:eastAsia="仿宋" w:cs="仿宋"/>
          <w:b/>
          <w:sz w:val="24"/>
          <w:highlight w:val="none"/>
        </w:rPr>
      </w:pPr>
      <w:r>
        <w:rPr>
          <w:rFonts w:hint="eastAsia" w:ascii="仿宋" w:hAnsi="仿宋" w:eastAsia="仿宋" w:cs="仿宋"/>
          <w:b/>
          <w:sz w:val="24"/>
          <w:highlight w:val="none"/>
        </w:rPr>
        <w:t>八、对本次采购提出询问、质疑、投诉，请按以下方式联系</w:t>
      </w:r>
    </w:p>
    <w:p w14:paraId="4F03F04A">
      <w:pPr>
        <w:pStyle w:val="4"/>
        <w:ind w:left="434" w:leftChars="202" w:hanging="10" w:hangingChars="4"/>
        <w:rPr>
          <w:rFonts w:ascii="仿宋" w:eastAsia="仿宋" w:cs="仿宋"/>
          <w:sz w:val="24"/>
          <w:szCs w:val="24"/>
          <w:highlight w:val="none"/>
        </w:rPr>
      </w:pPr>
      <w:bookmarkStart w:id="12" w:name="_Toc35393637"/>
      <w:bookmarkStart w:id="13" w:name="_Toc28359019"/>
      <w:bookmarkStart w:id="14" w:name="_Toc28359096"/>
      <w:bookmarkStart w:id="15" w:name="_Toc35393806"/>
      <w:r>
        <w:rPr>
          <w:rFonts w:hint="eastAsia" w:ascii="仿宋" w:eastAsia="仿宋" w:cs="仿宋"/>
          <w:sz w:val="24"/>
          <w:szCs w:val="24"/>
          <w:highlight w:val="none"/>
        </w:rPr>
        <w:t>1.采购人信息</w:t>
      </w:r>
      <w:bookmarkEnd w:id="12"/>
      <w:bookmarkEnd w:id="13"/>
      <w:bookmarkEnd w:id="14"/>
      <w:bookmarkEnd w:id="15"/>
      <w:r>
        <w:rPr>
          <w:rFonts w:hint="eastAsia" w:ascii="仿宋" w:eastAsia="仿宋" w:cs="仿宋"/>
          <w:sz w:val="24"/>
          <w:szCs w:val="24"/>
          <w:highlight w:val="none"/>
        </w:rPr>
        <w:t>：</w:t>
      </w:r>
    </w:p>
    <w:p w14:paraId="1D10CC03">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浙江省杭州市中级人民法院</w:t>
      </w:r>
    </w:p>
    <w:p w14:paraId="457298D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    址： 杭州市上城区之江路768号</w:t>
      </w:r>
    </w:p>
    <w:p w14:paraId="33A519F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    真：/</w:t>
      </w:r>
    </w:p>
    <w:p w14:paraId="72FF00F0">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杨先生</w:t>
      </w:r>
    </w:p>
    <w:p w14:paraId="0F8771BA">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项目联系方式（询问）：0571-89585034</w:t>
      </w:r>
    </w:p>
    <w:p w14:paraId="39C9E05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质疑联系人：杨先生</w:t>
      </w:r>
    </w:p>
    <w:p w14:paraId="7586448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质疑联系方式：0571-89585034</w:t>
      </w:r>
    </w:p>
    <w:p w14:paraId="7804193B">
      <w:pPr>
        <w:pStyle w:val="4"/>
        <w:ind w:left="434" w:leftChars="202" w:hanging="10" w:hangingChars="4"/>
        <w:rPr>
          <w:rFonts w:hint="eastAsia" w:ascii="仿宋" w:eastAsia="仿宋" w:cs="仿宋"/>
          <w:sz w:val="24"/>
          <w:szCs w:val="24"/>
          <w:highlight w:val="none"/>
          <w:lang w:val="en-US"/>
        </w:rPr>
      </w:pPr>
      <w:r>
        <w:rPr>
          <w:rFonts w:hint="eastAsia" w:ascii="仿宋" w:eastAsia="仿宋" w:cs="仿宋"/>
          <w:sz w:val="24"/>
          <w:szCs w:val="24"/>
          <w:highlight w:val="none"/>
        </w:rPr>
        <w:t>2.采购代理机构信息：</w:t>
      </w:r>
      <w:r>
        <w:rPr>
          <w:rFonts w:hint="eastAsia" w:ascii="仿宋" w:eastAsia="仿宋" w:cs="仿宋"/>
          <w:sz w:val="24"/>
          <w:szCs w:val="24"/>
          <w:highlight w:val="none"/>
          <w:lang w:val="en-US"/>
        </w:rPr>
        <w:t xml:space="preserve"> </w:t>
      </w:r>
    </w:p>
    <w:p w14:paraId="1C9E7590">
      <w:pPr>
        <w:spacing w:line="360" w:lineRule="auto"/>
        <w:ind w:firstLine="480" w:firstLineChars="200"/>
        <w:rPr>
          <w:rFonts w:hint="eastAsia" w:ascii="仿宋" w:hAnsi="仿宋" w:eastAsia="仿宋" w:cs="仿宋"/>
          <w:sz w:val="24"/>
          <w:highlight w:val="none"/>
          <w:lang w:eastAsia="zh-CN"/>
        </w:rPr>
      </w:pPr>
      <w:bookmarkStart w:id="16" w:name="_Toc35393808"/>
      <w:bookmarkStart w:id="17" w:name="_Toc28359098"/>
      <w:bookmarkStart w:id="18" w:name="_Toc35393639"/>
      <w:bookmarkStart w:id="19" w:name="_Toc28359021"/>
      <w:r>
        <w:rPr>
          <w:rFonts w:hint="eastAsia" w:ascii="仿宋" w:hAnsi="仿宋" w:eastAsia="仿宋" w:cs="仿宋"/>
          <w:sz w:val="24"/>
          <w:highlight w:val="none"/>
        </w:rPr>
        <w:t>名    称：</w:t>
      </w:r>
      <w:r>
        <w:rPr>
          <w:rFonts w:hint="eastAsia" w:ascii="仿宋" w:hAnsi="仿宋" w:eastAsia="仿宋" w:cs="仿宋"/>
          <w:sz w:val="24"/>
          <w:highlight w:val="none"/>
          <w:lang w:eastAsia="zh-CN"/>
        </w:rPr>
        <w:t>大地工程咨询有限公司</w:t>
      </w:r>
    </w:p>
    <w:p w14:paraId="40A963CF">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地    址：</w:t>
      </w:r>
      <w:r>
        <w:rPr>
          <w:rFonts w:hint="eastAsia" w:ascii="仿宋" w:hAnsi="仿宋" w:eastAsia="仿宋" w:cs="仿宋"/>
          <w:sz w:val="24"/>
          <w:highlight w:val="none"/>
          <w:lang w:eastAsia="zh-CN"/>
        </w:rPr>
        <w:t>杭州市拱墅区上塘路988号宸融大厦19楼</w:t>
      </w:r>
    </w:p>
    <w:p w14:paraId="0C9F2B3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传    真：/            </w:t>
      </w:r>
    </w:p>
    <w:p w14:paraId="108CCD3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项目联系人（询问）：黄正宇</w:t>
      </w:r>
    </w:p>
    <w:p w14:paraId="651DA76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项目联系方式（询问）：13705716922</w:t>
      </w:r>
    </w:p>
    <w:p w14:paraId="0E522F9F">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val="en-US" w:eastAsia="zh-CN"/>
        </w:rPr>
        <w:t>杨洋</w:t>
      </w:r>
    </w:p>
    <w:p w14:paraId="2DD850BF">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质疑联系方式：</w:t>
      </w:r>
      <w:r>
        <w:rPr>
          <w:rFonts w:hint="eastAsia" w:ascii="仿宋" w:hAnsi="仿宋" w:eastAsia="仿宋" w:cs="仿宋"/>
          <w:sz w:val="24"/>
          <w:highlight w:val="none"/>
          <w:lang w:val="en-US" w:eastAsia="zh-CN"/>
        </w:rPr>
        <w:t>18658165573</w:t>
      </w:r>
    </w:p>
    <w:p w14:paraId="2F1E4B6A">
      <w:pPr>
        <w:spacing w:line="360" w:lineRule="auto"/>
        <w:ind w:firstLine="482" w:firstLineChars="200"/>
        <w:rPr>
          <w:rFonts w:ascii="仿宋" w:hAnsi="仿宋" w:eastAsia="仿宋" w:cs="仿宋"/>
          <w:b/>
          <w:sz w:val="24"/>
          <w:highlight w:val="none"/>
        </w:rPr>
      </w:pPr>
      <w:r>
        <w:rPr>
          <w:rFonts w:hint="eastAsia" w:ascii="仿宋" w:hAnsi="仿宋" w:eastAsia="仿宋" w:cs="仿宋"/>
          <w:b/>
          <w:bCs/>
          <w:sz w:val="24"/>
          <w:highlight w:val="none"/>
        </w:rPr>
        <w:t>3.</w:t>
      </w:r>
      <w:r>
        <w:rPr>
          <w:rFonts w:hint="eastAsia" w:ascii="仿宋" w:hAnsi="仿宋" w:eastAsia="仿宋" w:cs="仿宋"/>
          <w:b/>
          <w:sz w:val="24"/>
          <w:highlight w:val="none"/>
        </w:rPr>
        <w:t xml:space="preserve">同级政府采购监督管理部门：            </w:t>
      </w:r>
    </w:p>
    <w:bookmarkEnd w:id="16"/>
    <w:bookmarkEnd w:id="17"/>
    <w:bookmarkEnd w:id="18"/>
    <w:bookmarkEnd w:id="19"/>
    <w:p w14:paraId="4DC67CD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    称：杭州市财政局政府采购监管处、浙江省政府采购行政裁决服务中心（杭州）</w:t>
      </w:r>
    </w:p>
    <w:p w14:paraId="46C16F5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    址：杭州市上城区清泰街549号城建综合大楼11楼</w:t>
      </w:r>
    </w:p>
    <w:p w14:paraId="0DE306E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    真：/</w:t>
      </w:r>
    </w:p>
    <w:p w14:paraId="348E137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 系 人：朱老师、王老师</w:t>
      </w:r>
    </w:p>
    <w:p w14:paraId="41C53C6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监督投诉电话：0571</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87800218、87227671</w:t>
      </w:r>
    </w:p>
    <w:p w14:paraId="27EB9E9E">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w:t>
      </w:r>
      <w:r>
        <w:rPr>
          <w:rFonts w:ascii="仿宋" w:hAnsi="仿宋" w:eastAsia="仿宋" w:cs="仿宋"/>
          <w:sz w:val="24"/>
          <w:highlight w:val="none"/>
        </w:rPr>
        <w:t>https://www.zcygov.cn/），点击右侧咨询小采，获取采小蜜智能服务管家帮助，或拨打政</w:t>
      </w:r>
      <w:r>
        <w:rPr>
          <w:rFonts w:hint="eastAsia" w:ascii="仿宋" w:hAnsi="仿宋" w:eastAsia="仿宋" w:cs="仿宋"/>
          <w:sz w:val="24"/>
          <w:highlight w:val="none"/>
        </w:rPr>
        <w:t>采云服务热线95763</w:t>
      </w:r>
      <w:r>
        <w:rPr>
          <w:rFonts w:ascii="仿宋" w:hAnsi="仿宋" w:eastAsia="仿宋" w:cs="仿宋"/>
          <w:sz w:val="24"/>
          <w:highlight w:val="none"/>
        </w:rPr>
        <w:t>获取热线服务帮助。</w:t>
      </w:r>
      <w:r>
        <w:rPr>
          <w:rFonts w:hint="eastAsia" w:ascii="仿宋" w:hAnsi="仿宋" w:eastAsia="仿宋" w:cs="仿宋"/>
          <w:sz w:val="24"/>
          <w:highlight w:val="none"/>
        </w:rPr>
        <w:t> </w:t>
      </w:r>
      <w:r>
        <w:rPr>
          <w:rFonts w:ascii="仿宋" w:hAnsi="仿宋" w:eastAsia="仿宋" w:cs="仿宋"/>
          <w:sz w:val="24"/>
          <w:highlight w:val="none"/>
        </w:rPr>
        <w:t xml:space="preserve"> </w:t>
      </w:r>
      <w:r>
        <w:rPr>
          <w:rFonts w:hint="eastAsia" w:ascii="仿宋" w:hAnsi="仿宋" w:eastAsia="仿宋" w:cs="仿宋"/>
          <w:sz w:val="24"/>
          <w:highlight w:val="none"/>
        </w:rPr>
        <w:t> </w:t>
      </w:r>
      <w:r>
        <w:rPr>
          <w:rFonts w:ascii="仿宋" w:hAnsi="仿宋" w:eastAsia="仿宋" w:cs="仿宋"/>
          <w:sz w:val="24"/>
          <w:highlight w:val="none"/>
        </w:rPr>
        <w:t xml:space="preserve"> </w:t>
      </w:r>
      <w:r>
        <w:rPr>
          <w:rFonts w:hint="eastAsia" w:ascii="仿宋" w:hAnsi="仿宋" w:eastAsia="仿宋" w:cs="仿宋"/>
          <w:sz w:val="24"/>
          <w:highlight w:val="none"/>
        </w:rPr>
        <w:t> </w:t>
      </w:r>
      <w:r>
        <w:rPr>
          <w:rFonts w:ascii="仿宋" w:hAnsi="仿宋" w:eastAsia="仿宋" w:cs="仿宋"/>
          <w:sz w:val="24"/>
          <w:highlight w:val="none"/>
        </w:rPr>
        <w:t xml:space="preserve"> </w:t>
      </w:r>
      <w:r>
        <w:rPr>
          <w:rFonts w:hint="eastAsia" w:ascii="仿宋" w:hAnsi="仿宋" w:eastAsia="仿宋" w:cs="仿宋"/>
          <w:sz w:val="24"/>
          <w:highlight w:val="none"/>
        </w:rPr>
        <w:t>  </w:t>
      </w:r>
    </w:p>
    <w:p w14:paraId="443FC37B">
      <w:pPr>
        <w:snapToGrid w:val="0"/>
        <w:spacing w:line="360" w:lineRule="auto"/>
        <w:ind w:firstLine="480" w:firstLineChars="200"/>
        <w:rPr>
          <w:rFonts w:ascii="仿宋" w:hAnsi="仿宋" w:eastAsia="仿宋" w:cs="仿宋"/>
          <w:sz w:val="24"/>
          <w:highlight w:val="none"/>
        </w:rPr>
      </w:pPr>
    </w:p>
    <w:p w14:paraId="5CF845CF">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CA问题联系电话（人工）：</w:t>
      </w:r>
      <w:r>
        <w:rPr>
          <w:rFonts w:hint="eastAsia" w:ascii="仿宋" w:hAnsi="仿宋" w:eastAsia="仿宋" w:cs="仿宋"/>
          <w:sz w:val="24"/>
          <w:highlight w:val="none"/>
        </w:rPr>
        <w:t>汇信</w:t>
      </w:r>
      <w:r>
        <w:rPr>
          <w:rFonts w:ascii="仿宋" w:hAnsi="仿宋" w:eastAsia="仿宋" w:cs="仿宋"/>
          <w:sz w:val="24"/>
          <w:highlight w:val="none"/>
        </w:rPr>
        <w:t>CA 400-888-4636；天谷CA 400-087-8198。</w:t>
      </w:r>
    </w:p>
    <w:p w14:paraId="787CF5AB">
      <w:pPr>
        <w:widowControl/>
        <w:adjustRightInd/>
        <w:jc w:val="left"/>
        <w:rPr>
          <w:rFonts w:hint="eastAsia" w:ascii="仿宋" w:hAnsi="仿宋" w:eastAsia="仿宋" w:cs="仿宋"/>
          <w:b/>
          <w:color w:val="000000"/>
          <w:sz w:val="36"/>
          <w:szCs w:val="20"/>
          <w:highlight w:val="none"/>
        </w:rPr>
      </w:pPr>
    </w:p>
    <w:p w14:paraId="6C8DF95E">
      <w:pPr>
        <w:widowControl/>
        <w:adjustRightInd/>
        <w:jc w:val="left"/>
        <w:rPr>
          <w:rFonts w:hint="eastAsia" w:ascii="仿宋" w:hAnsi="仿宋" w:eastAsia="仿宋" w:cs="仿宋"/>
          <w:b/>
          <w:color w:val="000000"/>
          <w:sz w:val="36"/>
          <w:szCs w:val="20"/>
          <w:highlight w:val="none"/>
        </w:rPr>
      </w:pPr>
    </w:p>
    <w:p w14:paraId="5F2654C4">
      <w:pPr>
        <w:widowControl/>
        <w:adjustRightInd/>
        <w:jc w:val="left"/>
        <w:rPr>
          <w:rFonts w:hint="eastAsia" w:ascii="仿宋" w:hAnsi="仿宋" w:eastAsia="仿宋" w:cs="仿宋"/>
          <w:b/>
          <w:color w:val="000000"/>
          <w:sz w:val="36"/>
          <w:szCs w:val="20"/>
          <w:highlight w:val="none"/>
        </w:rPr>
      </w:pPr>
    </w:p>
    <w:p w14:paraId="106A00F4">
      <w:pPr>
        <w:widowControl/>
        <w:adjustRightInd/>
        <w:jc w:val="left"/>
        <w:rPr>
          <w:rFonts w:hint="eastAsia" w:ascii="仿宋" w:hAnsi="仿宋" w:eastAsia="仿宋" w:cs="仿宋"/>
          <w:b/>
          <w:color w:val="000000"/>
          <w:sz w:val="36"/>
          <w:szCs w:val="20"/>
          <w:highlight w:val="none"/>
        </w:rPr>
      </w:pPr>
    </w:p>
    <w:p w14:paraId="69FB839B">
      <w:pPr>
        <w:widowControl/>
        <w:adjustRightInd/>
        <w:jc w:val="left"/>
        <w:rPr>
          <w:rFonts w:hint="eastAsia" w:ascii="仿宋" w:hAnsi="仿宋" w:eastAsia="仿宋" w:cs="仿宋"/>
          <w:b/>
          <w:color w:val="000000"/>
          <w:sz w:val="36"/>
          <w:szCs w:val="20"/>
          <w:highlight w:val="none"/>
        </w:rPr>
      </w:pPr>
    </w:p>
    <w:p w14:paraId="488F2B03">
      <w:pPr>
        <w:widowControl/>
        <w:adjustRightInd/>
        <w:jc w:val="left"/>
        <w:rPr>
          <w:rFonts w:hint="eastAsia" w:ascii="仿宋" w:hAnsi="仿宋" w:eastAsia="仿宋" w:cs="仿宋"/>
          <w:b/>
          <w:color w:val="000000"/>
          <w:sz w:val="36"/>
          <w:szCs w:val="20"/>
          <w:highlight w:val="none"/>
        </w:rPr>
      </w:pPr>
    </w:p>
    <w:p w14:paraId="50C875A9">
      <w:pPr>
        <w:adjustRightInd/>
        <w:spacing w:line="360" w:lineRule="auto"/>
        <w:jc w:val="center"/>
        <w:outlineLvl w:val="0"/>
        <w:rPr>
          <w:rFonts w:hint="eastAsia" w:ascii="仿宋" w:hAnsi="仿宋" w:eastAsia="仿宋" w:cs="仿宋"/>
          <w:b/>
          <w:color w:val="000000"/>
          <w:sz w:val="36"/>
          <w:szCs w:val="20"/>
          <w:highlight w:val="none"/>
        </w:rPr>
      </w:pPr>
    </w:p>
    <w:p w14:paraId="421E4471">
      <w:pPr>
        <w:adjustRightInd/>
        <w:spacing w:line="360" w:lineRule="auto"/>
        <w:jc w:val="center"/>
        <w:outlineLvl w:val="0"/>
        <w:rPr>
          <w:rFonts w:hint="eastAsia" w:ascii="仿宋" w:hAnsi="仿宋" w:eastAsia="仿宋" w:cs="仿宋"/>
          <w:b/>
          <w:color w:val="000000"/>
          <w:sz w:val="36"/>
          <w:szCs w:val="20"/>
          <w:highlight w:val="none"/>
        </w:rPr>
      </w:pPr>
      <w:r>
        <w:rPr>
          <w:rFonts w:hint="eastAsia" w:ascii="仿宋" w:hAnsi="仿宋" w:eastAsia="仿宋" w:cs="仿宋"/>
          <w:b/>
          <w:color w:val="000000"/>
          <w:sz w:val="36"/>
          <w:szCs w:val="20"/>
          <w:highlight w:val="none"/>
        </w:rPr>
        <w:t>第二部分</w:t>
      </w:r>
      <w:bookmarkEnd w:id="8"/>
      <w:r>
        <w:rPr>
          <w:rFonts w:hint="eastAsia" w:ascii="仿宋" w:hAnsi="仿宋" w:eastAsia="仿宋" w:cs="仿宋"/>
          <w:b/>
          <w:color w:val="000000"/>
          <w:sz w:val="36"/>
          <w:szCs w:val="20"/>
          <w:highlight w:val="none"/>
        </w:rPr>
        <w:t xml:space="preserve"> 投标人须知</w:t>
      </w:r>
      <w:bookmarkEnd w:id="9"/>
    </w:p>
    <w:p w14:paraId="28C4489B">
      <w:pPr>
        <w:adjustRightInd/>
        <w:spacing w:line="360" w:lineRule="auto"/>
        <w:ind w:firstLine="3845" w:firstLineChars="1197"/>
        <w:outlineLvl w:val="0"/>
        <w:rPr>
          <w:rFonts w:hint="eastAsia" w:ascii="仿宋" w:hAnsi="仿宋" w:eastAsia="仿宋" w:cs="仿宋"/>
          <w:b/>
          <w:color w:val="000000"/>
          <w:sz w:val="32"/>
          <w:szCs w:val="20"/>
          <w:highlight w:val="none"/>
        </w:rPr>
      </w:pPr>
      <w:r>
        <w:rPr>
          <w:rFonts w:hint="eastAsia" w:ascii="仿宋" w:hAnsi="仿宋" w:eastAsia="仿宋" w:cs="仿宋"/>
          <w:b/>
          <w:color w:val="000000"/>
          <w:sz w:val="32"/>
          <w:szCs w:val="20"/>
          <w:highlight w:val="none"/>
        </w:rPr>
        <w:t>前附表</w:t>
      </w:r>
    </w:p>
    <w:tbl>
      <w:tblPr>
        <w:tblStyle w:val="63"/>
        <w:tblW w:w="91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38"/>
        <w:gridCol w:w="6650"/>
      </w:tblGrid>
      <w:tr w14:paraId="6F05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Pr>
        <w:tc>
          <w:tcPr>
            <w:tcW w:w="629" w:type="dxa"/>
            <w:noWrap w:val="0"/>
            <w:vAlign w:val="top"/>
          </w:tcPr>
          <w:p w14:paraId="28514452">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1838" w:type="dxa"/>
            <w:noWrap w:val="0"/>
            <w:vAlign w:val="center"/>
          </w:tcPr>
          <w:p w14:paraId="271165E5">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事项</w:t>
            </w:r>
          </w:p>
        </w:tc>
        <w:tc>
          <w:tcPr>
            <w:tcW w:w="6650" w:type="dxa"/>
            <w:noWrap w:val="0"/>
            <w:vAlign w:val="center"/>
          </w:tcPr>
          <w:p w14:paraId="5B0F5F8F">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本项目的特别规定</w:t>
            </w:r>
          </w:p>
        </w:tc>
      </w:tr>
      <w:tr w14:paraId="66F4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Pr>
        <w:tc>
          <w:tcPr>
            <w:tcW w:w="629" w:type="dxa"/>
            <w:noWrap w:val="0"/>
            <w:vAlign w:val="center"/>
          </w:tcPr>
          <w:p w14:paraId="512369FE">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838" w:type="dxa"/>
            <w:noWrap w:val="0"/>
            <w:vAlign w:val="center"/>
          </w:tcPr>
          <w:p w14:paraId="4BBBABB3">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项目属性</w:t>
            </w:r>
          </w:p>
        </w:tc>
        <w:tc>
          <w:tcPr>
            <w:tcW w:w="6650" w:type="dxa"/>
            <w:noWrap w:val="0"/>
            <w:vAlign w:val="center"/>
          </w:tcPr>
          <w:p w14:paraId="4635836D">
            <w:pPr>
              <w:spacing w:line="360" w:lineRule="auto"/>
              <w:jc w:val="both"/>
              <w:rPr>
                <w:rFonts w:ascii="仿宋" w:hAnsi="仿宋" w:eastAsia="仿宋" w:cs="仿宋"/>
                <w:sz w:val="24"/>
                <w:highlight w:val="none"/>
              </w:rPr>
            </w:pPr>
            <w:r>
              <w:rPr>
                <w:rFonts w:hint="eastAsia" w:ascii="仿宋" w:hAnsi="仿宋" w:eastAsia="仿宋" w:cs="仿宋"/>
                <w:kern w:val="0"/>
                <w:sz w:val="24"/>
                <w:highlight w:val="none"/>
              </w:rPr>
              <w:t>服务</w:t>
            </w:r>
            <w:r>
              <w:rPr>
                <w:rFonts w:hint="eastAsia" w:ascii="仿宋" w:hAnsi="仿宋" w:eastAsia="仿宋" w:cs="仿宋"/>
                <w:sz w:val="24"/>
                <w:highlight w:val="none"/>
              </w:rPr>
              <w:t>类</w:t>
            </w:r>
          </w:p>
        </w:tc>
      </w:tr>
      <w:tr w14:paraId="2652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Pr>
        <w:tc>
          <w:tcPr>
            <w:tcW w:w="629" w:type="dxa"/>
            <w:noWrap w:val="0"/>
            <w:vAlign w:val="center"/>
          </w:tcPr>
          <w:p w14:paraId="738C432B">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1838" w:type="dxa"/>
            <w:noWrap w:val="0"/>
            <w:vAlign w:val="center"/>
          </w:tcPr>
          <w:p w14:paraId="072582B6">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采购标的及其对应的中小企业划分标准所属行业</w:t>
            </w:r>
          </w:p>
        </w:tc>
        <w:tc>
          <w:tcPr>
            <w:tcW w:w="6650" w:type="dxa"/>
            <w:noWrap w:val="0"/>
            <w:vAlign w:val="center"/>
          </w:tcPr>
          <w:p w14:paraId="13811EFC">
            <w:pPr>
              <w:snapToGrid w:val="0"/>
              <w:spacing w:line="360" w:lineRule="auto"/>
              <w:rPr>
                <w:rFonts w:ascii="仿宋" w:hAnsi="仿宋" w:eastAsia="仿宋" w:cs="仿宋"/>
                <w:highlight w:val="none"/>
              </w:rPr>
            </w:pPr>
            <w:r>
              <w:rPr>
                <w:rFonts w:hint="eastAsia" w:ascii="仿宋" w:hAnsi="仿宋" w:eastAsia="仿宋" w:cs="仿宋"/>
                <w:kern w:val="0"/>
                <w:sz w:val="24"/>
                <w:highlight w:val="none"/>
              </w:rPr>
              <w:t>（1）标的：</w:t>
            </w:r>
            <w:r>
              <w:rPr>
                <w:rFonts w:hint="eastAsia" w:ascii="仿宋" w:hAnsi="仿宋" w:eastAsia="仿宋" w:cs="仿宋"/>
                <w:b/>
                <w:bCs/>
                <w:kern w:val="0"/>
                <w:sz w:val="24"/>
                <w:highlight w:val="none"/>
                <w:u w:val="single"/>
                <w:lang w:eastAsia="zh-CN"/>
              </w:rPr>
              <w:t>杭州市中级人民法院食堂外包服务项目</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w:t>
            </w:r>
            <w:r>
              <w:rPr>
                <w:rFonts w:hint="eastAsia" w:ascii="仿宋" w:hAnsi="仿宋" w:eastAsia="仿宋" w:cs="仿宋"/>
                <w:b/>
                <w:bCs/>
                <w:kern w:val="0"/>
                <w:sz w:val="24"/>
                <w:highlight w:val="none"/>
                <w:u w:val="single"/>
              </w:rPr>
              <w:t>餐饮业</w:t>
            </w:r>
            <w:r>
              <w:rPr>
                <w:rFonts w:hint="eastAsia" w:ascii="仿宋" w:hAnsi="仿宋" w:eastAsia="仿宋" w:cs="仿宋"/>
                <w:kern w:val="0"/>
                <w:sz w:val="24"/>
                <w:highlight w:val="none"/>
              </w:rPr>
              <w:t>；</w:t>
            </w:r>
          </w:p>
        </w:tc>
      </w:tr>
      <w:tr w14:paraId="2260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Pr>
        <w:tc>
          <w:tcPr>
            <w:tcW w:w="629" w:type="dxa"/>
            <w:noWrap w:val="0"/>
            <w:vAlign w:val="center"/>
          </w:tcPr>
          <w:p w14:paraId="5369DAC4">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1838" w:type="dxa"/>
            <w:noWrap w:val="0"/>
            <w:vAlign w:val="center"/>
          </w:tcPr>
          <w:p w14:paraId="057167D3">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650" w:type="dxa"/>
            <w:noWrap w:val="0"/>
            <w:vAlign w:val="center"/>
          </w:tcPr>
          <w:p w14:paraId="30472229">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本项目不允许采购进口产品。</w:t>
            </w:r>
          </w:p>
          <w:p w14:paraId="439F69D6">
            <w:pPr>
              <w:spacing w:line="360" w:lineRule="auto"/>
              <w:rPr>
                <w:rFonts w:ascii="仿宋" w:hAnsi="仿宋" w:eastAsia="仿宋" w:cs="仿宋"/>
                <w:highlight w:val="none"/>
              </w:rPr>
            </w:pPr>
            <w:r>
              <w:rPr>
                <w:rFonts w:hint="eastAsia" w:ascii="仿宋" w:hAnsi="仿宋" w:eastAsia="仿宋" w:cs="仿宋"/>
                <w:kern w:val="0"/>
                <w:sz w:val="24"/>
                <w:highlight w:val="none"/>
              </w:rPr>
              <w:t>☐可以就采购进口产品。</w:t>
            </w:r>
          </w:p>
        </w:tc>
      </w:tr>
      <w:tr w14:paraId="3C1B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Pr>
        <w:tc>
          <w:tcPr>
            <w:tcW w:w="629" w:type="dxa"/>
            <w:noWrap w:val="0"/>
            <w:vAlign w:val="center"/>
          </w:tcPr>
          <w:p w14:paraId="6AB98B2F">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4</w:t>
            </w:r>
          </w:p>
        </w:tc>
        <w:tc>
          <w:tcPr>
            <w:tcW w:w="1838" w:type="dxa"/>
            <w:noWrap w:val="0"/>
            <w:vAlign w:val="center"/>
          </w:tcPr>
          <w:p w14:paraId="2B2872C6">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分包</w:t>
            </w:r>
          </w:p>
        </w:tc>
        <w:tc>
          <w:tcPr>
            <w:tcW w:w="6650" w:type="dxa"/>
            <w:noWrap w:val="0"/>
            <w:vAlign w:val="center"/>
          </w:tcPr>
          <w:p w14:paraId="034AF684">
            <w:pPr>
              <w:spacing w:line="360" w:lineRule="auto"/>
              <w:rPr>
                <w:rFonts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A</w:t>
            </w:r>
            <w:r>
              <w:rPr>
                <w:rFonts w:hint="eastAsia" w:ascii="仿宋" w:hAnsi="仿宋" w:eastAsia="仿宋" w:cs="仿宋"/>
                <w:sz w:val="24"/>
                <w:highlight w:val="none"/>
              </w:rPr>
              <w:t>同意将非主体、非关键性的工作分包。</w:t>
            </w:r>
          </w:p>
          <w:p w14:paraId="12E1B45E">
            <w:pPr>
              <w:spacing w:line="360" w:lineRule="auto"/>
              <w:rPr>
                <w:rFonts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B</w:t>
            </w:r>
            <w:r>
              <w:rPr>
                <w:rFonts w:hint="eastAsia" w:ascii="仿宋" w:hAnsi="仿宋" w:eastAsia="仿宋" w:cs="仿宋"/>
                <w:sz w:val="24"/>
                <w:highlight w:val="none"/>
              </w:rPr>
              <w:t>不同意分包。</w:t>
            </w:r>
          </w:p>
        </w:tc>
      </w:tr>
      <w:tr w14:paraId="29D9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Pr>
        <w:tc>
          <w:tcPr>
            <w:tcW w:w="629" w:type="dxa"/>
            <w:noWrap w:val="0"/>
            <w:vAlign w:val="center"/>
          </w:tcPr>
          <w:p w14:paraId="1724CE54">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1838" w:type="dxa"/>
            <w:noWrap w:val="0"/>
            <w:vAlign w:val="center"/>
          </w:tcPr>
          <w:p w14:paraId="7B849A8F">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650" w:type="dxa"/>
            <w:noWrap w:val="0"/>
            <w:vAlign w:val="center"/>
          </w:tcPr>
          <w:p w14:paraId="5FB28E78">
            <w:pPr>
              <w:spacing w:line="360" w:lineRule="auto"/>
              <w:rPr>
                <w:rFonts w:ascii="仿宋" w:hAnsi="仿宋" w:eastAsia="仿宋" w:cs="仿宋"/>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769DBA94">
            <w:pPr>
              <w:spacing w:line="360" w:lineRule="auto"/>
              <w:rPr>
                <w:rFonts w:ascii="仿宋" w:hAnsi="仿宋" w:eastAsia="仿宋" w:cs="仿宋"/>
                <w:sz w:val="24"/>
                <w:szCs w:val="20"/>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B组织，</w:t>
            </w:r>
            <w:r>
              <w:rPr>
                <w:rFonts w:hint="eastAsia" w:ascii="仿宋" w:hAnsi="仿宋" w:eastAsia="仿宋" w:cs="仿宋"/>
                <w:sz w:val="24"/>
                <w:highlight w:val="none"/>
              </w:rPr>
              <w:t>时间：,地点：，联系人：，联系方式：</w:t>
            </w:r>
            <w:r>
              <w:rPr>
                <w:rFonts w:hint="eastAsia" w:ascii="仿宋" w:hAnsi="仿宋" w:eastAsia="仿宋" w:cs="仿宋"/>
                <w:sz w:val="24"/>
                <w:szCs w:val="20"/>
                <w:highlight w:val="none"/>
              </w:rPr>
              <w:t>。</w:t>
            </w:r>
          </w:p>
          <w:p w14:paraId="698F20B6">
            <w:pPr>
              <w:spacing w:line="360" w:lineRule="auto"/>
              <w:rPr>
                <w:rFonts w:ascii="仿宋" w:hAnsi="仿宋" w:eastAsia="仿宋" w:cs="仿宋"/>
                <w:sz w:val="24"/>
                <w:szCs w:val="20"/>
                <w:highlight w:val="none"/>
              </w:rPr>
            </w:pPr>
            <w:r>
              <w:rPr>
                <w:rFonts w:hint="eastAsia" w:ascii="仿宋" w:hAnsi="仿宋" w:eastAsia="仿宋" w:cs="仿宋"/>
                <w:b/>
                <w:bCs/>
                <w:sz w:val="24"/>
                <w:highlight w:val="none"/>
              </w:rPr>
              <w:t>注：本项目不组织统一踏勘，已获取采购文件的供应商请自行前往。</w:t>
            </w:r>
          </w:p>
        </w:tc>
      </w:tr>
      <w:tr w14:paraId="375B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Pr>
        <w:tc>
          <w:tcPr>
            <w:tcW w:w="629" w:type="dxa"/>
            <w:noWrap w:val="0"/>
            <w:vAlign w:val="center"/>
          </w:tcPr>
          <w:p w14:paraId="652D7E4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6</w:t>
            </w:r>
          </w:p>
        </w:tc>
        <w:tc>
          <w:tcPr>
            <w:tcW w:w="1838" w:type="dxa"/>
            <w:noWrap w:val="0"/>
            <w:vAlign w:val="center"/>
          </w:tcPr>
          <w:p w14:paraId="0AC4B9A6">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样品提供</w:t>
            </w:r>
          </w:p>
        </w:tc>
        <w:tc>
          <w:tcPr>
            <w:tcW w:w="6650" w:type="dxa"/>
            <w:noWrap w:val="0"/>
            <w:vAlign w:val="center"/>
          </w:tcPr>
          <w:p w14:paraId="3FA8B2BD">
            <w:pPr>
              <w:spacing w:line="360" w:lineRule="auto"/>
              <w:rPr>
                <w:rFonts w:ascii="仿宋" w:hAnsi="仿宋" w:eastAsia="仿宋" w:cs="仿宋"/>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14:paraId="21077CD9">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☐B要求提供，</w:t>
            </w:r>
          </w:p>
          <w:p w14:paraId="1B183512">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kern w:val="0"/>
                <w:sz w:val="24"/>
                <w:highlight w:val="none"/>
              </w:rPr>
              <w:t>；</w:t>
            </w:r>
          </w:p>
          <w:p w14:paraId="32A15E00">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kern w:val="0"/>
                <w:sz w:val="24"/>
                <w:highlight w:val="none"/>
              </w:rPr>
              <w:t>；</w:t>
            </w:r>
          </w:p>
          <w:p w14:paraId="19245D36">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评审办法</w:t>
            </w:r>
            <w:r>
              <w:rPr>
                <w:rFonts w:hint="eastAsia" w:ascii="仿宋" w:hAnsi="仿宋" w:eastAsia="仿宋" w:cs="仿宋"/>
                <w:kern w:val="0"/>
                <w:sz w:val="24"/>
                <w:highlight w:val="none"/>
              </w:rPr>
              <w:t>；</w:t>
            </w:r>
          </w:p>
          <w:p w14:paraId="30B59CD4">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（4）是否需要随样品提交检测报告：☐否；☐是，检测机构的要求</w:t>
            </w:r>
            <w:r>
              <w:rPr>
                <w:rFonts w:hint="eastAsia" w:ascii="仿宋" w:hAnsi="仿宋" w:eastAsia="仿宋" w:cs="仿宋"/>
                <w:sz w:val="24"/>
                <w:highlight w:val="none"/>
              </w:rPr>
              <w:t>：</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kern w:val="0"/>
                <w:sz w:val="24"/>
                <w:highlight w:val="none"/>
              </w:rPr>
              <w:t>。</w:t>
            </w:r>
          </w:p>
          <w:p w14:paraId="04DBE51B">
            <w:pPr>
              <w:spacing w:line="360" w:lineRule="auto"/>
              <w:rPr>
                <w:rFonts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kern w:val="0"/>
                <w:sz w:val="24"/>
                <w:highlight w:val="none"/>
              </w:rPr>
              <w:t>；地点：；联系人</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rPr>
              <w:t>。请供应商在上述时间内提供样品并按规定位置安装完毕。超过截止时间的，采购人或采购代理机构将不予接收，并将清场并封闭样品现场。</w:t>
            </w:r>
          </w:p>
          <w:p w14:paraId="4532A1F4">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6DAD80A7">
            <w:pPr>
              <w:spacing w:line="360" w:lineRule="auto"/>
              <w:rPr>
                <w:rFonts w:ascii="仿宋" w:hAnsi="仿宋" w:eastAsia="仿宋" w:cs="仿宋"/>
                <w:b/>
                <w:sz w:val="24"/>
                <w:highlight w:val="none"/>
              </w:rPr>
            </w:pPr>
            <w:r>
              <w:rPr>
                <w:rFonts w:hint="eastAsia" w:ascii="仿宋" w:hAnsi="仿宋" w:eastAsia="仿宋" w:cs="仿宋"/>
                <w:sz w:val="24"/>
                <w:highlight w:val="none"/>
              </w:rPr>
              <w:t>（7）制作、运输、安装和保管样品所发生的一切费用由供应商自理。</w:t>
            </w:r>
          </w:p>
        </w:tc>
      </w:tr>
      <w:tr w14:paraId="169C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Pr>
        <w:tc>
          <w:tcPr>
            <w:tcW w:w="629" w:type="dxa"/>
            <w:noWrap w:val="0"/>
            <w:vAlign w:val="center"/>
          </w:tcPr>
          <w:p w14:paraId="7616F9BA">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7</w:t>
            </w:r>
          </w:p>
        </w:tc>
        <w:tc>
          <w:tcPr>
            <w:tcW w:w="1838" w:type="dxa"/>
            <w:noWrap w:val="0"/>
            <w:vAlign w:val="center"/>
          </w:tcPr>
          <w:p w14:paraId="52B5A3A5">
            <w:pPr>
              <w:snapToGrid w:val="0"/>
              <w:spacing w:line="360" w:lineRule="auto"/>
              <w:jc w:val="center"/>
              <w:rPr>
                <w:rFonts w:ascii="仿宋" w:hAnsi="仿宋" w:eastAsia="仿宋" w:cs="仿宋"/>
                <w:bCs/>
                <w:sz w:val="24"/>
                <w:highlight w:val="none"/>
              </w:rPr>
            </w:pPr>
            <w:r>
              <w:rPr>
                <w:rFonts w:hint="eastAsia" w:ascii="仿宋" w:hAnsi="仿宋" w:eastAsia="仿宋" w:cs="仿宋"/>
                <w:b/>
                <w:sz w:val="24"/>
                <w:highlight w:val="none"/>
              </w:rPr>
              <w:t>方案讲解演示</w:t>
            </w:r>
          </w:p>
        </w:tc>
        <w:tc>
          <w:tcPr>
            <w:tcW w:w="6650" w:type="dxa"/>
            <w:noWrap w:val="0"/>
            <w:vAlign w:val="center"/>
          </w:tcPr>
          <w:p w14:paraId="37C8E758">
            <w:pPr>
              <w:spacing w:line="360" w:lineRule="auto"/>
              <w:rPr>
                <w:rFonts w:ascii="仿宋" w:hAnsi="仿宋" w:eastAsia="仿宋" w:cs="仿宋"/>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53F65214">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☐B组织。</w:t>
            </w:r>
          </w:p>
          <w:p w14:paraId="2B37770E">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（1）在评审时安排每个供应商进行方案讲解演示。每个供应商时间不超过</w:t>
            </w:r>
            <w:r>
              <w:rPr>
                <w:rFonts w:hint="eastAsia" w:ascii="仿宋" w:hAnsi="仿宋" w:eastAsia="仿宋" w:cs="仿宋"/>
                <w:kern w:val="0"/>
                <w:sz w:val="24"/>
                <w:highlight w:val="none"/>
                <w:u w:val="single"/>
              </w:rPr>
              <w:t>20（编制时可根据项目情况进行调整）</w:t>
            </w:r>
            <w:r>
              <w:rPr>
                <w:rFonts w:hint="eastAsia" w:ascii="仿宋" w:hAnsi="仿宋" w:eastAsia="仿宋" w:cs="仿宋"/>
                <w:kern w:val="0"/>
                <w:sz w:val="24"/>
                <w:highlight w:val="none"/>
              </w:rPr>
              <w:t>分钟，讲解次序以响应文件解密时间先后次序为准，讲解演示人员不超过</w:t>
            </w:r>
            <w:r>
              <w:rPr>
                <w:rFonts w:hint="eastAsia" w:ascii="仿宋" w:hAnsi="仿宋" w:eastAsia="仿宋" w:cs="仿宋"/>
                <w:kern w:val="0"/>
                <w:sz w:val="24"/>
                <w:highlight w:val="none"/>
                <w:u w:val="single"/>
              </w:rPr>
              <w:t>3（编制时可根据项目情况进行调整）</w:t>
            </w:r>
            <w:r>
              <w:rPr>
                <w:rFonts w:hint="eastAsia" w:ascii="仿宋" w:hAnsi="仿宋" w:eastAsia="仿宋" w:cs="仿宋"/>
                <w:kern w:val="0"/>
                <w:sz w:val="24"/>
                <w:highlight w:val="none"/>
              </w:rPr>
              <w:t>人。讲解演示结束后按要求解答评审小组提问。</w:t>
            </w:r>
          </w:p>
          <w:p w14:paraId="59EE1E1D">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（2）方案讲解演示可选择以下其中一种方式：</w:t>
            </w:r>
          </w:p>
          <w:p w14:paraId="27151185">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方式一：政采云平台在线讲解演示。政采云平台在线讲解需供应商根据政采云平台操作要求做好准备工作，提前完善软硬件配置环境。</w:t>
            </w:r>
          </w:p>
          <w:p w14:paraId="6BA81D01">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方式二：现场讲解演示。现场讲解地点为，讲解演示所用电脑等设备由供应商自备。现场讲解演示人员进场时提供讲解人员名单（加盖公章或授权代表签名）及身份证明，否则不得讲解演示。</w:t>
            </w:r>
          </w:p>
          <w:p w14:paraId="270244D5">
            <w:pPr>
              <w:snapToGrid w:val="0"/>
              <w:spacing w:line="360" w:lineRule="auto"/>
              <w:rPr>
                <w:rFonts w:ascii="仿宋" w:hAnsi="仿宋" w:eastAsia="仿宋" w:cs="仿宋"/>
                <w:b/>
                <w:kern w:val="0"/>
                <w:sz w:val="24"/>
                <w:highlight w:val="none"/>
                <w:lang w:val="zh-CN"/>
              </w:rPr>
            </w:pPr>
            <w:r>
              <w:rPr>
                <w:rFonts w:hint="eastAsia" w:ascii="仿宋" w:hAnsi="仿宋" w:eastAsia="仿宋" w:cs="仿宋"/>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E77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Pr>
        <w:tc>
          <w:tcPr>
            <w:tcW w:w="629" w:type="dxa"/>
            <w:vMerge w:val="restart"/>
            <w:noWrap w:val="0"/>
            <w:vAlign w:val="center"/>
          </w:tcPr>
          <w:p w14:paraId="445F20CE">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8</w:t>
            </w:r>
          </w:p>
        </w:tc>
        <w:tc>
          <w:tcPr>
            <w:tcW w:w="1838" w:type="dxa"/>
            <w:vMerge w:val="restart"/>
            <w:noWrap w:val="0"/>
            <w:vAlign w:val="center"/>
          </w:tcPr>
          <w:p w14:paraId="3AB313AD">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供应商应当提供的资格、资信证明文件</w:t>
            </w:r>
          </w:p>
        </w:tc>
        <w:tc>
          <w:tcPr>
            <w:tcW w:w="6650" w:type="dxa"/>
            <w:noWrap w:val="0"/>
            <w:vAlign w:val="center"/>
          </w:tcPr>
          <w:p w14:paraId="71EDEE39">
            <w:pPr>
              <w:spacing w:line="360" w:lineRule="auto"/>
              <w:rPr>
                <w:rFonts w:ascii="仿宋" w:hAnsi="仿宋" w:eastAsia="仿宋" w:cs="仿宋"/>
                <w:sz w:val="24"/>
                <w:highlight w:val="none"/>
              </w:rPr>
            </w:pPr>
            <w:r>
              <w:rPr>
                <w:rFonts w:hint="eastAsia" w:ascii="仿宋" w:hAnsi="仿宋" w:eastAsia="仿宋" w:cs="仿宋"/>
                <w:sz w:val="24"/>
                <w:highlight w:val="none"/>
              </w:rPr>
              <w:t>（1）资格证明文件：见采购文件第二部分。</w:t>
            </w:r>
          </w:p>
          <w:p w14:paraId="0F2063A3">
            <w:pPr>
              <w:spacing w:line="360" w:lineRule="auto"/>
              <w:rPr>
                <w:rFonts w:ascii="仿宋" w:hAnsi="仿宋" w:eastAsia="仿宋" w:cs="仿宋"/>
                <w:snapToGrid w:val="0"/>
                <w:kern w:val="0"/>
                <w:szCs w:val="21"/>
                <w:highlight w:val="none"/>
              </w:rPr>
            </w:pPr>
            <w:r>
              <w:rPr>
                <w:rFonts w:hint="eastAsia" w:ascii="仿宋" w:hAnsi="仿宋" w:eastAsia="仿宋" w:cs="仿宋"/>
                <w:kern w:val="0"/>
                <w:sz w:val="24"/>
                <w:highlight w:val="none"/>
                <w:lang w:val="zh-CN"/>
              </w:rPr>
              <w:t>供应商未提供有效的资格证明文件的，视为供应商不具备采购文件中规定的资格要求，响应文件无效。</w:t>
            </w:r>
          </w:p>
        </w:tc>
      </w:tr>
      <w:tr w14:paraId="74E4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Pr>
        <w:tc>
          <w:tcPr>
            <w:tcW w:w="629" w:type="dxa"/>
            <w:vMerge w:val="continue"/>
            <w:noWrap w:val="0"/>
            <w:vAlign w:val="center"/>
          </w:tcPr>
          <w:p w14:paraId="5A94AC98">
            <w:pPr>
              <w:snapToGrid w:val="0"/>
              <w:spacing w:line="360" w:lineRule="auto"/>
              <w:jc w:val="center"/>
              <w:rPr>
                <w:rFonts w:ascii="仿宋" w:hAnsi="仿宋" w:eastAsia="仿宋" w:cs="仿宋"/>
                <w:sz w:val="24"/>
                <w:highlight w:val="none"/>
              </w:rPr>
            </w:pPr>
          </w:p>
        </w:tc>
        <w:tc>
          <w:tcPr>
            <w:tcW w:w="1838" w:type="dxa"/>
            <w:vMerge w:val="continue"/>
            <w:noWrap w:val="0"/>
            <w:vAlign w:val="center"/>
          </w:tcPr>
          <w:p w14:paraId="3883EB90">
            <w:pPr>
              <w:snapToGrid w:val="0"/>
              <w:spacing w:line="360" w:lineRule="auto"/>
              <w:jc w:val="center"/>
              <w:rPr>
                <w:rFonts w:ascii="仿宋" w:hAnsi="仿宋" w:eastAsia="仿宋" w:cs="仿宋"/>
                <w:b/>
                <w:sz w:val="24"/>
                <w:highlight w:val="none"/>
              </w:rPr>
            </w:pPr>
          </w:p>
        </w:tc>
        <w:tc>
          <w:tcPr>
            <w:tcW w:w="6650" w:type="dxa"/>
            <w:noWrap w:val="0"/>
            <w:vAlign w:val="center"/>
          </w:tcPr>
          <w:p w14:paraId="799EC99D">
            <w:pPr>
              <w:spacing w:line="360" w:lineRule="auto"/>
              <w:rPr>
                <w:rFonts w:ascii="仿宋" w:hAnsi="仿宋" w:eastAsia="仿宋" w:cs="仿宋"/>
                <w:sz w:val="24"/>
                <w:highlight w:val="none"/>
              </w:rPr>
            </w:pPr>
            <w:r>
              <w:rPr>
                <w:rFonts w:hint="eastAsia" w:ascii="仿宋" w:hAnsi="仿宋" w:eastAsia="仿宋" w:cs="仿宋"/>
                <w:sz w:val="24"/>
                <w:highlight w:val="none"/>
              </w:rPr>
              <w:t>（2）资信证明文件：根据采购文件第四部分评审标准提供。</w:t>
            </w:r>
          </w:p>
        </w:tc>
      </w:tr>
      <w:tr w14:paraId="1BEE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Pr>
        <w:tc>
          <w:tcPr>
            <w:tcW w:w="629" w:type="dxa"/>
            <w:noWrap w:val="0"/>
            <w:vAlign w:val="center"/>
          </w:tcPr>
          <w:p w14:paraId="215962D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9</w:t>
            </w:r>
          </w:p>
        </w:tc>
        <w:tc>
          <w:tcPr>
            <w:tcW w:w="1838" w:type="dxa"/>
            <w:noWrap w:val="0"/>
            <w:vAlign w:val="center"/>
          </w:tcPr>
          <w:p w14:paraId="17CC4DD4">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650" w:type="dxa"/>
            <w:noWrap w:val="0"/>
            <w:vAlign w:val="center"/>
          </w:tcPr>
          <w:p w14:paraId="7230F55B">
            <w:pPr>
              <w:snapToGrid w:val="0"/>
              <w:spacing w:line="360" w:lineRule="auto"/>
              <w:rPr>
                <w:rFonts w:ascii="仿宋" w:hAnsi="仿宋" w:eastAsia="仿宋" w:cs="仿宋"/>
                <w:highlight w:val="none"/>
              </w:rPr>
            </w:pPr>
            <w:r>
              <w:rPr>
                <w:rFonts w:hint="eastAsia" w:ascii="仿宋" w:hAnsi="仿宋" w:eastAsia="仿宋" w:cs="仿宋"/>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95E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Pr>
        <w:tc>
          <w:tcPr>
            <w:tcW w:w="629" w:type="dxa"/>
            <w:noWrap w:val="0"/>
            <w:vAlign w:val="center"/>
          </w:tcPr>
          <w:p w14:paraId="6A9E4DAE">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10</w:t>
            </w:r>
          </w:p>
        </w:tc>
        <w:tc>
          <w:tcPr>
            <w:tcW w:w="1838" w:type="dxa"/>
            <w:noWrap w:val="0"/>
            <w:vAlign w:val="center"/>
          </w:tcPr>
          <w:p w14:paraId="74AE9591">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报价要求</w:t>
            </w:r>
          </w:p>
        </w:tc>
        <w:tc>
          <w:tcPr>
            <w:tcW w:w="6650" w:type="dxa"/>
            <w:noWrap w:val="0"/>
            <w:vAlign w:val="center"/>
          </w:tcPr>
          <w:p w14:paraId="6693F0AD">
            <w:pPr>
              <w:snapToGrid w:val="0"/>
              <w:spacing w:line="360" w:lineRule="auto"/>
              <w:jc w:val="left"/>
              <w:rPr>
                <w:rFonts w:ascii="仿宋" w:hAnsi="仿宋" w:eastAsia="仿宋" w:cs="仿宋"/>
                <w:b/>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报价一览表是报价的唯一载体</w:t>
            </w:r>
            <w:r>
              <w:rPr>
                <w:rFonts w:hint="eastAsia" w:ascii="仿宋" w:hAnsi="仿宋" w:eastAsia="仿宋" w:cs="仿宋"/>
                <w:kern w:val="0"/>
                <w:sz w:val="24"/>
                <w:highlight w:val="none"/>
                <w:lang w:val="zh-CN"/>
              </w:rPr>
              <w:t>。响应文件中价格全部采用人民币报价。采购文件未列明，而供应商认为必需的费用也需列入报价。</w:t>
            </w:r>
          </w:p>
          <w:p w14:paraId="7185A3D8">
            <w:pPr>
              <w:snapToGrid w:val="0"/>
              <w:spacing w:line="360" w:lineRule="auto"/>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最后报价出现下列情形的，响应文件无效：</w:t>
            </w:r>
          </w:p>
          <w:p w14:paraId="27D04EF8">
            <w:pPr>
              <w:snapToGrid w:val="0"/>
              <w:spacing w:line="360" w:lineRule="auto"/>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响应文件出现不是唯一的、有选择性最后报价的；</w:t>
            </w:r>
          </w:p>
          <w:p w14:paraId="70DD9D0D">
            <w:pPr>
              <w:snapToGrid w:val="0"/>
              <w:spacing w:line="360" w:lineRule="auto"/>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最后报价超过采购文件中规定的预算金额或者最高限价的;</w:t>
            </w:r>
          </w:p>
          <w:p w14:paraId="5BB331AD">
            <w:pPr>
              <w:spacing w:line="360" w:lineRule="auto"/>
              <w:rPr>
                <w:rFonts w:ascii="仿宋" w:hAnsi="仿宋" w:eastAsia="仿宋" w:cs="仿宋"/>
                <w:b/>
                <w:sz w:val="24"/>
                <w:highlight w:val="none"/>
              </w:rPr>
            </w:pPr>
            <w:r>
              <w:rPr>
                <w:rFonts w:hint="eastAsia" w:ascii="仿宋" w:hAnsi="仿宋" w:eastAsia="仿宋" w:cs="仿宋"/>
                <w:b/>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highlight w:val="none"/>
              </w:rPr>
              <w:t>;</w:t>
            </w:r>
          </w:p>
          <w:p w14:paraId="57457A8F">
            <w:pPr>
              <w:spacing w:line="360" w:lineRule="auto"/>
              <w:rPr>
                <w:rFonts w:ascii="仿宋" w:hAnsi="仿宋" w:eastAsia="仿宋" w:cs="仿宋"/>
                <w:sz w:val="24"/>
                <w:highlight w:val="none"/>
              </w:rPr>
            </w:pPr>
            <w:r>
              <w:rPr>
                <w:rFonts w:hint="eastAsia" w:ascii="仿宋" w:hAnsi="仿宋" w:eastAsia="仿宋" w:cs="仿宋"/>
                <w:b/>
                <w:kern w:val="0"/>
                <w:sz w:val="24"/>
                <w:highlight w:val="none"/>
              </w:rPr>
              <w:t>供应商对根据修正原则修正后的报价不确认的</w:t>
            </w:r>
            <w:r>
              <w:rPr>
                <w:rFonts w:hint="eastAsia" w:ascii="仿宋" w:hAnsi="仿宋" w:eastAsia="仿宋" w:cs="仿宋"/>
                <w:b/>
                <w:sz w:val="24"/>
                <w:highlight w:val="none"/>
              </w:rPr>
              <w:t>。</w:t>
            </w:r>
          </w:p>
        </w:tc>
      </w:tr>
      <w:tr w14:paraId="3A50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1868" w:hRule="atLeast"/>
        </w:trPr>
        <w:tc>
          <w:tcPr>
            <w:tcW w:w="629" w:type="dxa"/>
            <w:noWrap w:val="0"/>
            <w:vAlign w:val="center"/>
          </w:tcPr>
          <w:p w14:paraId="09D41BED">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11</w:t>
            </w:r>
          </w:p>
        </w:tc>
        <w:tc>
          <w:tcPr>
            <w:tcW w:w="1838" w:type="dxa"/>
            <w:noWrap w:val="0"/>
            <w:vAlign w:val="center"/>
          </w:tcPr>
          <w:p w14:paraId="33856A44">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中小企业信用融资</w:t>
            </w:r>
          </w:p>
        </w:tc>
        <w:tc>
          <w:tcPr>
            <w:tcW w:w="6650" w:type="dxa"/>
            <w:noWrap w:val="0"/>
            <w:vAlign w:val="center"/>
          </w:tcPr>
          <w:p w14:paraId="309540BE">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AB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Pr>
        <w:tc>
          <w:tcPr>
            <w:tcW w:w="629" w:type="dxa"/>
            <w:noWrap w:val="0"/>
            <w:vAlign w:val="center"/>
          </w:tcPr>
          <w:p w14:paraId="4DB7A060">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12</w:t>
            </w:r>
          </w:p>
        </w:tc>
        <w:tc>
          <w:tcPr>
            <w:tcW w:w="1838" w:type="dxa"/>
            <w:noWrap w:val="0"/>
            <w:vAlign w:val="center"/>
          </w:tcPr>
          <w:p w14:paraId="34F5AA9D">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备份响应文件送达地点和签收人员</w:t>
            </w:r>
          </w:p>
        </w:tc>
        <w:tc>
          <w:tcPr>
            <w:tcW w:w="6650" w:type="dxa"/>
            <w:noWrap w:val="0"/>
            <w:vAlign w:val="center"/>
          </w:tcPr>
          <w:p w14:paraId="3218869B">
            <w:pPr>
              <w:pStyle w:val="33"/>
              <w:spacing w:line="360" w:lineRule="auto"/>
              <w:rPr>
                <w:rFonts w:ascii="仿宋" w:hAnsi="仿宋" w:eastAsia="仿宋" w:cs="仿宋"/>
                <w:kern w:val="28"/>
                <w:sz w:val="24"/>
                <w:highlight w:val="none"/>
              </w:rPr>
            </w:pPr>
            <w:r>
              <w:rPr>
                <w:rFonts w:hint="eastAsia" w:ascii="仿宋" w:hAnsi="仿宋" w:eastAsia="仿宋" w:cs="仿宋"/>
                <w:kern w:val="28"/>
                <w:sz w:val="24"/>
                <w:highlight w:val="none"/>
              </w:rPr>
              <w:t>备份响应文件送达地点：</w:t>
            </w:r>
            <w:r>
              <w:rPr>
                <w:rFonts w:hint="eastAsia" w:ascii="仿宋" w:hAnsi="仿宋" w:eastAsia="仿宋" w:cs="仿宋"/>
                <w:kern w:val="28"/>
                <w:sz w:val="24"/>
                <w:highlight w:val="none"/>
                <w:u w:val="single"/>
              </w:rPr>
              <w:t>杭州市拱墅区上塘路988号宸融大厦19楼</w:t>
            </w:r>
            <w:r>
              <w:rPr>
                <w:rFonts w:hint="eastAsia" w:ascii="仿宋" w:hAnsi="仿宋" w:eastAsia="仿宋" w:cs="仿宋"/>
                <w:kern w:val="28"/>
                <w:sz w:val="24"/>
                <w:highlight w:val="none"/>
                <w:u w:val="single"/>
                <w:lang w:eastAsia="zh-CN"/>
              </w:rPr>
              <w:t>（</w:t>
            </w:r>
            <w:r>
              <w:rPr>
                <w:rFonts w:hint="eastAsia" w:ascii="仿宋" w:hAnsi="仿宋" w:eastAsia="仿宋" w:cs="仿宋"/>
                <w:kern w:val="28"/>
                <w:sz w:val="24"/>
                <w:highlight w:val="none"/>
                <w:u w:val="single"/>
                <w:lang w:val="en-US" w:eastAsia="zh-CN"/>
              </w:rPr>
              <w:t>大地工程咨询有限公司）</w:t>
            </w:r>
            <w:r>
              <w:rPr>
                <w:rFonts w:hint="eastAsia" w:ascii="仿宋" w:hAnsi="仿宋" w:eastAsia="仿宋" w:cs="仿宋"/>
                <w:kern w:val="28"/>
                <w:sz w:val="24"/>
                <w:highlight w:val="none"/>
              </w:rPr>
              <w:t>；</w:t>
            </w:r>
          </w:p>
          <w:p w14:paraId="2A098728">
            <w:pPr>
              <w:pStyle w:val="33"/>
              <w:spacing w:line="360" w:lineRule="auto"/>
              <w:rPr>
                <w:rFonts w:ascii="仿宋" w:hAnsi="仿宋" w:eastAsia="仿宋" w:cs="仿宋"/>
                <w:kern w:val="28"/>
                <w:sz w:val="24"/>
                <w:highlight w:val="none"/>
              </w:rPr>
            </w:pPr>
            <w:r>
              <w:rPr>
                <w:rFonts w:hint="eastAsia" w:ascii="仿宋" w:hAnsi="仿宋" w:eastAsia="仿宋" w:cs="仿宋"/>
                <w:kern w:val="28"/>
                <w:sz w:val="24"/>
                <w:highlight w:val="none"/>
              </w:rPr>
              <w:t>备份响应文件签收人员联系电话：</w:t>
            </w:r>
            <w:r>
              <w:rPr>
                <w:rFonts w:hint="eastAsia" w:ascii="仿宋" w:hAnsi="仿宋" w:eastAsia="仿宋" w:cs="仿宋"/>
                <w:kern w:val="28"/>
                <w:sz w:val="24"/>
                <w:highlight w:val="none"/>
                <w:u w:val="single"/>
                <w:lang w:val="en-US" w:eastAsia="zh-CN"/>
              </w:rPr>
              <w:t>黄正宇，</w:t>
            </w:r>
            <w:r>
              <w:rPr>
                <w:rFonts w:hint="eastAsia" w:ascii="仿宋" w:hAnsi="仿宋" w:eastAsia="仿宋" w:cs="仿宋"/>
                <w:kern w:val="28"/>
                <w:sz w:val="24"/>
                <w:highlight w:val="none"/>
                <w:u w:val="single"/>
              </w:rPr>
              <w:t>13705716922</w:t>
            </w:r>
            <w:r>
              <w:rPr>
                <w:rFonts w:hint="eastAsia" w:ascii="仿宋" w:hAnsi="仿宋" w:eastAsia="仿宋" w:cs="仿宋"/>
                <w:kern w:val="28"/>
                <w:sz w:val="24"/>
                <w:highlight w:val="none"/>
              </w:rPr>
              <w:t>。</w:t>
            </w:r>
          </w:p>
          <w:p w14:paraId="3F820695">
            <w:pPr>
              <w:pStyle w:val="33"/>
              <w:spacing w:line="360" w:lineRule="auto"/>
              <w:rPr>
                <w:rFonts w:ascii="仿宋" w:hAnsi="仿宋" w:eastAsia="仿宋" w:cs="仿宋"/>
                <w:kern w:val="28"/>
                <w:sz w:val="24"/>
                <w:highlight w:val="none"/>
              </w:rPr>
            </w:pPr>
            <w:r>
              <w:rPr>
                <w:rFonts w:hint="eastAsia" w:ascii="仿宋" w:hAnsi="仿宋" w:eastAsia="仿宋" w:cs="仿宋"/>
                <w:b/>
                <w:bCs/>
                <w:kern w:val="28"/>
                <w:sz w:val="24"/>
                <w:highlight w:val="none"/>
              </w:rPr>
              <w:t>采购人、采购机构不强制或变相强制承包方提交备份响应文件。</w:t>
            </w:r>
          </w:p>
        </w:tc>
      </w:tr>
      <w:tr w14:paraId="7958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Pr>
        <w:tc>
          <w:tcPr>
            <w:tcW w:w="629" w:type="dxa"/>
            <w:noWrap w:val="0"/>
            <w:vAlign w:val="center"/>
          </w:tcPr>
          <w:p w14:paraId="373A031D">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13</w:t>
            </w:r>
          </w:p>
        </w:tc>
        <w:tc>
          <w:tcPr>
            <w:tcW w:w="1838" w:type="dxa"/>
            <w:noWrap w:val="0"/>
            <w:vAlign w:val="center"/>
          </w:tcPr>
          <w:p w14:paraId="116C60E0">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其它说明</w:t>
            </w:r>
          </w:p>
        </w:tc>
        <w:tc>
          <w:tcPr>
            <w:tcW w:w="6650" w:type="dxa"/>
            <w:noWrap w:val="0"/>
            <w:vAlign w:val="center"/>
          </w:tcPr>
          <w:p w14:paraId="37666390">
            <w:pPr>
              <w:spacing w:line="360" w:lineRule="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 xml:space="preserve">联合体投标的，联合体各方分别提供与联合体协议中规定的分工内容相应的业绩证明材料，业绩数量以提供材料较少的一方为准。 </w:t>
            </w:r>
          </w:p>
          <w:p w14:paraId="3A822AFD">
            <w:pPr>
              <w:spacing w:line="360" w:lineRule="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☐联合体响应的，联合体各方均需按采购文件第五部分评审标准要求提供资信证明文件，否则视为不符合相关要求。</w:t>
            </w:r>
          </w:p>
          <w:p w14:paraId="39311100">
            <w:pPr>
              <w:spacing w:line="360" w:lineRule="auto"/>
              <w:rPr>
                <w:rFonts w:ascii="仿宋" w:hAnsi="仿宋" w:eastAsia="仿宋" w:cs="仿宋"/>
                <w:highlight w:val="none"/>
              </w:rPr>
            </w:pPr>
            <w:r>
              <w:rPr>
                <w:rFonts w:hint="eastAsia" w:ascii="仿宋" w:hAnsi="仿宋" w:eastAsia="仿宋" w:cs="仿宋"/>
                <w:snapToGrid w:val="0"/>
                <w:kern w:val="28"/>
                <w:sz w:val="24"/>
                <w:highlight w:val="none"/>
              </w:rPr>
              <w:sym w:font="Wingdings" w:char="F0FE"/>
            </w:r>
            <w:r>
              <w:rPr>
                <w:rFonts w:hint="eastAsia" w:ascii="仿宋" w:hAnsi="仿宋" w:eastAsia="仿宋" w:cs="仿宋"/>
                <w:snapToGrid w:val="0"/>
                <w:kern w:val="28"/>
                <w:sz w:val="24"/>
                <w:highlight w:val="none"/>
              </w:rPr>
              <w:t>联合体响应的，联合体中有一方或者联合体成员根据分工按采购文件第五部分评审标准要求提供资信证明文件的，视为符合了相关要求。</w:t>
            </w:r>
          </w:p>
        </w:tc>
      </w:tr>
      <w:tr w14:paraId="673D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Pr>
        <w:tc>
          <w:tcPr>
            <w:tcW w:w="629" w:type="dxa"/>
            <w:noWrap w:val="0"/>
            <w:vAlign w:val="center"/>
          </w:tcPr>
          <w:p w14:paraId="7928A178">
            <w:pPr>
              <w:snapToGrid w:val="0"/>
              <w:spacing w:line="360" w:lineRule="auto"/>
              <w:jc w:val="center"/>
              <w:rPr>
                <w:rFonts w:ascii="仿宋" w:hAnsi="仿宋" w:eastAsia="仿宋" w:cs="仿宋"/>
                <w:sz w:val="24"/>
                <w:highlight w:val="none"/>
              </w:rPr>
            </w:pPr>
          </w:p>
          <w:p w14:paraId="607FEB15">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14</w:t>
            </w:r>
          </w:p>
        </w:tc>
        <w:tc>
          <w:tcPr>
            <w:tcW w:w="1838" w:type="dxa"/>
            <w:noWrap w:val="0"/>
            <w:vAlign w:val="center"/>
          </w:tcPr>
          <w:p w14:paraId="0880FDC9">
            <w:pPr>
              <w:snapToGrid w:val="0"/>
              <w:spacing w:line="360" w:lineRule="auto"/>
              <w:jc w:val="center"/>
              <w:rPr>
                <w:rFonts w:ascii="仿宋" w:hAnsi="仿宋" w:eastAsia="仿宋" w:cs="仿宋"/>
                <w:b/>
                <w:sz w:val="24"/>
                <w:highlight w:val="none"/>
              </w:rPr>
            </w:pPr>
          </w:p>
          <w:p w14:paraId="65532F73">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代理服务费</w:t>
            </w:r>
          </w:p>
        </w:tc>
        <w:tc>
          <w:tcPr>
            <w:tcW w:w="6650" w:type="dxa"/>
            <w:noWrap w:val="0"/>
            <w:vAlign w:val="center"/>
          </w:tcPr>
          <w:p w14:paraId="23378791">
            <w:pPr>
              <w:spacing w:line="360" w:lineRule="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招标代理服务费：</w:t>
            </w:r>
          </w:p>
          <w:p w14:paraId="10230923">
            <w:pPr>
              <w:spacing w:line="360" w:lineRule="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本项目代理服务费以中标金额为计算基数，按计价格【2002】1980号文规定</w:t>
            </w:r>
            <w:r>
              <w:rPr>
                <w:rFonts w:hint="eastAsia" w:ascii="仿宋" w:hAnsi="仿宋" w:eastAsia="仿宋" w:cs="仿宋"/>
                <w:snapToGrid w:val="0"/>
                <w:kern w:val="28"/>
                <w:sz w:val="24"/>
                <w:highlight w:val="none"/>
                <w:lang w:val="en-US" w:eastAsia="zh-CN"/>
              </w:rPr>
              <w:t>服务</w:t>
            </w:r>
            <w:r>
              <w:rPr>
                <w:rFonts w:hint="eastAsia" w:ascii="仿宋" w:hAnsi="仿宋" w:eastAsia="仿宋" w:cs="仿宋"/>
                <w:snapToGrid w:val="0"/>
                <w:kern w:val="28"/>
                <w:sz w:val="24"/>
                <w:highlight w:val="none"/>
              </w:rPr>
              <w:t>类标准向中标供应商收取。供应商应当自中标公告发布之日起5个工作日内一次性向采购代理机构支付代理服务费。</w:t>
            </w:r>
          </w:p>
          <w:p w14:paraId="32DD31D9">
            <w:pPr>
              <w:spacing w:line="360" w:lineRule="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代理服务费收款单位（户名）：大地工程咨询有限公司</w:t>
            </w:r>
          </w:p>
          <w:p w14:paraId="11C00963">
            <w:pPr>
              <w:spacing w:line="360" w:lineRule="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开  户：杭州银行江城支行</w:t>
            </w:r>
          </w:p>
          <w:p w14:paraId="34E1B3A2">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账  号：3301040160007930277</w:t>
            </w:r>
          </w:p>
        </w:tc>
      </w:tr>
    </w:tbl>
    <w:p w14:paraId="262A0A81">
      <w:pPr>
        <w:snapToGrid w:val="0"/>
        <w:spacing w:line="360" w:lineRule="auto"/>
        <w:jc w:val="center"/>
        <w:rPr>
          <w:rFonts w:hint="eastAsia" w:ascii="仿宋" w:hAnsi="仿宋" w:eastAsia="仿宋" w:cs="仿宋"/>
          <w:b/>
          <w:color w:val="000000"/>
          <w:sz w:val="32"/>
          <w:szCs w:val="20"/>
          <w:highlight w:val="none"/>
        </w:rPr>
      </w:pPr>
    </w:p>
    <w:p w14:paraId="04929A22">
      <w:pPr>
        <w:pStyle w:val="62"/>
        <w:ind w:firstLine="420"/>
        <w:rPr>
          <w:rFonts w:hint="eastAsia" w:ascii="仿宋" w:hAnsi="仿宋" w:eastAsia="仿宋" w:cs="仿宋"/>
          <w:color w:val="000000"/>
          <w:highlight w:val="none"/>
        </w:rPr>
      </w:pPr>
    </w:p>
    <w:p w14:paraId="188D6BF3">
      <w:pPr>
        <w:pStyle w:val="61"/>
        <w:rPr>
          <w:rFonts w:hint="eastAsia" w:ascii="仿宋" w:hAnsi="仿宋" w:eastAsia="仿宋" w:cs="仿宋"/>
          <w:color w:val="000000"/>
          <w:highlight w:val="none"/>
          <w:lang w:val="en-US"/>
        </w:rPr>
      </w:pPr>
    </w:p>
    <w:p w14:paraId="4AF31150">
      <w:pPr>
        <w:rPr>
          <w:rFonts w:hint="eastAsia" w:ascii="仿宋" w:hAnsi="仿宋" w:eastAsia="仿宋" w:cs="仿宋"/>
          <w:color w:val="000000"/>
          <w:highlight w:val="none"/>
        </w:rPr>
      </w:pPr>
    </w:p>
    <w:p w14:paraId="54ED0339">
      <w:pPr>
        <w:pStyle w:val="62"/>
        <w:ind w:firstLine="420"/>
        <w:rPr>
          <w:rFonts w:hint="eastAsia" w:ascii="仿宋" w:hAnsi="仿宋" w:eastAsia="仿宋" w:cs="仿宋"/>
          <w:color w:val="000000"/>
          <w:highlight w:val="none"/>
        </w:rPr>
      </w:pPr>
    </w:p>
    <w:p w14:paraId="5F67A9C9">
      <w:pPr>
        <w:pStyle w:val="61"/>
        <w:rPr>
          <w:rFonts w:hint="eastAsia" w:ascii="仿宋" w:hAnsi="仿宋" w:eastAsia="仿宋" w:cs="仿宋"/>
          <w:color w:val="000000"/>
          <w:highlight w:val="none"/>
          <w:lang w:val="en-US"/>
        </w:rPr>
      </w:pPr>
    </w:p>
    <w:p w14:paraId="4F4497EA">
      <w:pPr>
        <w:rPr>
          <w:rFonts w:hint="eastAsia" w:ascii="仿宋" w:hAnsi="仿宋" w:eastAsia="仿宋" w:cs="仿宋"/>
          <w:color w:val="000000"/>
          <w:highlight w:val="none"/>
        </w:rPr>
      </w:pPr>
    </w:p>
    <w:p w14:paraId="5B456293">
      <w:pPr>
        <w:pStyle w:val="37"/>
        <w:rPr>
          <w:rFonts w:hint="eastAsia" w:ascii="仿宋" w:hAnsi="仿宋" w:eastAsia="仿宋" w:cs="仿宋"/>
          <w:color w:val="000000"/>
          <w:highlight w:val="none"/>
        </w:rPr>
      </w:pPr>
    </w:p>
    <w:p w14:paraId="05FC3D1D">
      <w:pPr>
        <w:pStyle w:val="37"/>
        <w:rPr>
          <w:rFonts w:hint="eastAsia" w:ascii="仿宋" w:hAnsi="仿宋" w:eastAsia="仿宋" w:cs="仿宋"/>
          <w:color w:val="000000"/>
          <w:highlight w:val="none"/>
        </w:rPr>
      </w:pPr>
    </w:p>
    <w:p w14:paraId="4F751D3B">
      <w:pPr>
        <w:pStyle w:val="37"/>
        <w:rPr>
          <w:rFonts w:hint="eastAsia" w:ascii="仿宋" w:hAnsi="仿宋" w:eastAsia="仿宋" w:cs="仿宋"/>
          <w:color w:val="000000"/>
          <w:highlight w:val="none"/>
        </w:rPr>
      </w:pPr>
    </w:p>
    <w:p w14:paraId="4F4EFC38">
      <w:pPr>
        <w:pStyle w:val="37"/>
        <w:rPr>
          <w:rFonts w:hint="eastAsia" w:ascii="仿宋" w:hAnsi="仿宋" w:eastAsia="仿宋" w:cs="仿宋"/>
          <w:color w:val="000000"/>
          <w:highlight w:val="none"/>
        </w:rPr>
      </w:pPr>
    </w:p>
    <w:p w14:paraId="029B182B">
      <w:pPr>
        <w:pStyle w:val="61"/>
        <w:rPr>
          <w:rFonts w:hint="eastAsia" w:ascii="仿宋" w:hAnsi="仿宋" w:eastAsia="仿宋" w:cs="仿宋"/>
          <w:color w:val="000000"/>
          <w:highlight w:val="none"/>
          <w:lang w:val="en-US"/>
        </w:rPr>
      </w:pPr>
    </w:p>
    <w:p w14:paraId="06476D35">
      <w:pPr>
        <w:pStyle w:val="62"/>
        <w:ind w:left="0" w:leftChars="0" w:firstLine="0" w:firstLineChars="0"/>
        <w:rPr>
          <w:rFonts w:hint="eastAsia" w:ascii="仿宋" w:hAnsi="仿宋" w:eastAsia="仿宋" w:cs="仿宋"/>
          <w:color w:val="000000"/>
          <w:highlight w:val="none"/>
        </w:rPr>
      </w:pPr>
    </w:p>
    <w:p w14:paraId="5AB09EAE">
      <w:pPr>
        <w:rPr>
          <w:rFonts w:hint="eastAsia" w:ascii="仿宋" w:hAnsi="仿宋" w:eastAsia="仿宋" w:cs="仿宋"/>
          <w:color w:val="000000"/>
          <w:highlight w:val="none"/>
        </w:rPr>
      </w:pPr>
    </w:p>
    <w:p w14:paraId="1C87FC46">
      <w:pPr>
        <w:rPr>
          <w:rFonts w:hint="eastAsia" w:ascii="仿宋" w:hAnsi="仿宋" w:eastAsia="仿宋" w:cs="仿宋"/>
          <w:color w:val="000000"/>
          <w:highlight w:val="none"/>
        </w:rPr>
      </w:pPr>
    </w:p>
    <w:p w14:paraId="1A4A99CE">
      <w:pPr>
        <w:rPr>
          <w:rFonts w:hint="eastAsia" w:ascii="仿宋" w:hAnsi="仿宋" w:eastAsia="仿宋" w:cs="仿宋"/>
          <w:color w:val="000000"/>
          <w:highlight w:val="none"/>
        </w:rPr>
      </w:pPr>
    </w:p>
    <w:p w14:paraId="6853AD1C">
      <w:pPr>
        <w:rPr>
          <w:rFonts w:hint="eastAsia" w:ascii="仿宋" w:hAnsi="仿宋" w:eastAsia="仿宋" w:cs="仿宋"/>
          <w:color w:val="000000"/>
          <w:highlight w:val="none"/>
        </w:rPr>
      </w:pPr>
    </w:p>
    <w:p w14:paraId="129561EC">
      <w:pPr>
        <w:rPr>
          <w:rFonts w:hint="eastAsia" w:ascii="仿宋" w:hAnsi="仿宋" w:eastAsia="仿宋" w:cs="仿宋"/>
          <w:color w:val="000000"/>
          <w:highlight w:val="none"/>
        </w:rPr>
      </w:pPr>
    </w:p>
    <w:p w14:paraId="5D5BD51B">
      <w:pPr>
        <w:rPr>
          <w:rFonts w:hint="eastAsia" w:ascii="仿宋" w:hAnsi="仿宋" w:eastAsia="仿宋" w:cs="仿宋"/>
          <w:color w:val="000000"/>
          <w:highlight w:val="none"/>
        </w:rPr>
      </w:pPr>
    </w:p>
    <w:p w14:paraId="66A6D83B">
      <w:pPr>
        <w:rPr>
          <w:rFonts w:hint="eastAsia" w:ascii="仿宋" w:hAnsi="仿宋" w:eastAsia="仿宋" w:cs="仿宋"/>
          <w:color w:val="000000"/>
          <w:highlight w:val="none"/>
        </w:rPr>
      </w:pPr>
    </w:p>
    <w:p w14:paraId="36C83977">
      <w:pPr>
        <w:rPr>
          <w:rFonts w:hint="eastAsia" w:ascii="仿宋" w:hAnsi="仿宋" w:eastAsia="仿宋" w:cs="仿宋"/>
          <w:color w:val="000000"/>
          <w:highlight w:val="none"/>
        </w:rPr>
      </w:pPr>
    </w:p>
    <w:p w14:paraId="2EAC8D08">
      <w:pPr>
        <w:rPr>
          <w:rFonts w:hint="eastAsia" w:ascii="仿宋" w:hAnsi="仿宋" w:eastAsia="仿宋" w:cs="仿宋"/>
          <w:color w:val="000000"/>
          <w:highlight w:val="none"/>
        </w:rPr>
      </w:pPr>
    </w:p>
    <w:p w14:paraId="05DFC1F2">
      <w:pPr>
        <w:rPr>
          <w:rFonts w:hint="eastAsia" w:ascii="仿宋" w:hAnsi="仿宋" w:eastAsia="仿宋" w:cs="仿宋"/>
          <w:color w:val="000000"/>
          <w:highlight w:val="none"/>
        </w:rPr>
      </w:pPr>
    </w:p>
    <w:p w14:paraId="56047B72">
      <w:pPr>
        <w:rPr>
          <w:rFonts w:hint="eastAsia" w:ascii="仿宋" w:hAnsi="仿宋" w:eastAsia="仿宋" w:cs="仿宋"/>
          <w:color w:val="000000"/>
          <w:highlight w:val="none"/>
        </w:rPr>
      </w:pPr>
    </w:p>
    <w:p w14:paraId="2B6D3849">
      <w:pPr>
        <w:rPr>
          <w:rFonts w:hint="eastAsia" w:ascii="仿宋" w:hAnsi="仿宋" w:eastAsia="仿宋" w:cs="仿宋"/>
          <w:color w:val="000000"/>
          <w:highlight w:val="none"/>
        </w:rPr>
      </w:pPr>
    </w:p>
    <w:p w14:paraId="02F4D0BC">
      <w:pPr>
        <w:rPr>
          <w:rFonts w:hint="eastAsia" w:ascii="仿宋" w:hAnsi="仿宋" w:eastAsia="仿宋" w:cs="仿宋"/>
          <w:color w:val="000000"/>
          <w:highlight w:val="none"/>
        </w:rPr>
      </w:pPr>
    </w:p>
    <w:p w14:paraId="52AD6F20">
      <w:pPr>
        <w:rPr>
          <w:rFonts w:hint="eastAsia" w:ascii="仿宋" w:hAnsi="仿宋" w:eastAsia="仿宋" w:cs="仿宋"/>
          <w:color w:val="000000"/>
          <w:highlight w:val="none"/>
        </w:rPr>
      </w:pPr>
    </w:p>
    <w:p w14:paraId="687BBBCE">
      <w:pPr>
        <w:rPr>
          <w:rFonts w:hint="eastAsia" w:ascii="仿宋" w:hAnsi="仿宋" w:eastAsia="仿宋" w:cs="仿宋"/>
          <w:color w:val="000000"/>
          <w:highlight w:val="none"/>
        </w:rPr>
      </w:pPr>
    </w:p>
    <w:p w14:paraId="67091EF5">
      <w:pPr>
        <w:rPr>
          <w:rFonts w:hint="eastAsia" w:ascii="仿宋" w:hAnsi="仿宋" w:eastAsia="仿宋" w:cs="仿宋"/>
          <w:color w:val="000000"/>
          <w:highlight w:val="none"/>
        </w:rPr>
      </w:pPr>
    </w:p>
    <w:p w14:paraId="238562A1">
      <w:pPr>
        <w:rPr>
          <w:rFonts w:hint="eastAsia" w:ascii="仿宋" w:hAnsi="仿宋" w:eastAsia="仿宋" w:cs="仿宋"/>
          <w:color w:val="000000"/>
          <w:highlight w:val="none"/>
        </w:rPr>
      </w:pPr>
    </w:p>
    <w:p w14:paraId="7F8A7856">
      <w:pPr>
        <w:rPr>
          <w:rFonts w:hint="eastAsia" w:ascii="仿宋" w:hAnsi="仿宋" w:eastAsia="仿宋" w:cs="仿宋"/>
          <w:color w:val="000000"/>
          <w:highlight w:val="none"/>
        </w:rPr>
      </w:pPr>
    </w:p>
    <w:p w14:paraId="2B9365F3">
      <w:pPr>
        <w:rPr>
          <w:rFonts w:hint="eastAsia" w:ascii="仿宋" w:hAnsi="仿宋" w:eastAsia="仿宋" w:cs="仿宋"/>
          <w:color w:val="000000"/>
          <w:highlight w:val="none"/>
        </w:rPr>
      </w:pPr>
    </w:p>
    <w:p w14:paraId="4574F20C">
      <w:pPr>
        <w:rPr>
          <w:rFonts w:hint="eastAsia" w:ascii="仿宋" w:hAnsi="仿宋" w:eastAsia="仿宋" w:cs="仿宋"/>
          <w:color w:val="000000"/>
          <w:highlight w:val="none"/>
        </w:rPr>
      </w:pPr>
    </w:p>
    <w:p w14:paraId="3DB9F820">
      <w:pPr>
        <w:rPr>
          <w:rFonts w:hint="eastAsia" w:ascii="仿宋" w:hAnsi="仿宋" w:eastAsia="仿宋" w:cs="仿宋"/>
          <w:color w:val="000000"/>
          <w:highlight w:val="none"/>
        </w:rPr>
      </w:pPr>
    </w:p>
    <w:p w14:paraId="332863F3">
      <w:pPr>
        <w:pStyle w:val="2"/>
        <w:rPr>
          <w:rFonts w:hint="eastAsia" w:ascii="仿宋" w:hAnsi="仿宋" w:eastAsia="仿宋" w:cs="仿宋"/>
          <w:color w:val="000000"/>
          <w:highlight w:val="none"/>
        </w:rPr>
      </w:pPr>
    </w:p>
    <w:p w14:paraId="64BD3990">
      <w:pPr>
        <w:rPr>
          <w:rFonts w:hint="eastAsia" w:ascii="仿宋" w:hAnsi="仿宋" w:eastAsia="仿宋" w:cs="仿宋"/>
          <w:color w:val="000000"/>
          <w:highlight w:val="none"/>
        </w:rPr>
      </w:pPr>
    </w:p>
    <w:p w14:paraId="4AEF5ED0">
      <w:pPr>
        <w:pStyle w:val="2"/>
        <w:rPr>
          <w:rFonts w:hint="eastAsia"/>
        </w:rPr>
      </w:pPr>
    </w:p>
    <w:p w14:paraId="5E770128">
      <w:pPr>
        <w:rPr>
          <w:rFonts w:hint="eastAsia" w:ascii="仿宋" w:hAnsi="仿宋" w:eastAsia="仿宋" w:cs="仿宋"/>
          <w:color w:val="000000"/>
          <w:highlight w:val="none"/>
        </w:rPr>
      </w:pPr>
    </w:p>
    <w:p w14:paraId="38C892A3">
      <w:pPr>
        <w:pStyle w:val="61"/>
        <w:rPr>
          <w:rFonts w:hint="eastAsia" w:ascii="仿宋" w:hAnsi="仿宋" w:eastAsia="仿宋" w:cs="仿宋"/>
          <w:highlight w:val="none"/>
          <w:lang w:val="en-US"/>
        </w:rPr>
      </w:pPr>
    </w:p>
    <w:bookmarkEnd w:id="10"/>
    <w:p w14:paraId="0C4E87DD">
      <w:pPr>
        <w:adjustRightInd/>
        <w:spacing w:line="360" w:lineRule="auto"/>
        <w:ind w:firstLine="3845" w:firstLineChars="1197"/>
        <w:outlineLvl w:val="0"/>
        <w:rPr>
          <w:rFonts w:hint="eastAsia" w:ascii="仿宋" w:hAnsi="仿宋" w:eastAsia="仿宋" w:cs="仿宋"/>
          <w:b/>
          <w:color w:val="000000"/>
          <w:sz w:val="32"/>
          <w:szCs w:val="20"/>
          <w:highlight w:val="none"/>
        </w:rPr>
      </w:pPr>
      <w:bookmarkStart w:id="20" w:name="第三部分"/>
      <w:bookmarkStart w:id="21" w:name="_Toc164416483"/>
      <w:r>
        <w:rPr>
          <w:rFonts w:hint="eastAsia" w:ascii="仿宋" w:hAnsi="仿宋" w:eastAsia="仿宋" w:cs="仿宋"/>
          <w:b/>
          <w:color w:val="000000"/>
          <w:sz w:val="32"/>
          <w:szCs w:val="20"/>
          <w:highlight w:val="none"/>
        </w:rPr>
        <w:t>一、总则</w:t>
      </w:r>
    </w:p>
    <w:p w14:paraId="247C1098">
      <w:pPr>
        <w:snapToGrid w:val="0"/>
        <w:spacing w:line="360" w:lineRule="auto"/>
        <w:jc w:val="left"/>
        <w:outlineLvl w:val="1"/>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1.适用范围</w:t>
      </w:r>
    </w:p>
    <w:p w14:paraId="295BC114">
      <w:pPr>
        <w:snapToGrid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本招标文件适用于该项目的招标、投标、开标、资格审查及信用信息查询、评标、定标、合同、验收等行为（法律、法规另有规定的，从其规定）。</w:t>
      </w:r>
    </w:p>
    <w:p w14:paraId="141438B3">
      <w:pPr>
        <w:adjustRightInd/>
        <w:spacing w:line="360" w:lineRule="auto"/>
        <w:outlineLvl w:val="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2.定义</w:t>
      </w:r>
    </w:p>
    <w:p w14:paraId="02F6BF9E">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 “采购人”系指招标公告中载明的本项目的采购人。</w:t>
      </w:r>
    </w:p>
    <w:p w14:paraId="081E6163">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 “采购代理机构”系指招标公告中载明的本项目的采购代理机构。</w:t>
      </w:r>
    </w:p>
    <w:p w14:paraId="2258F18E">
      <w:pPr>
        <w:snapToGrid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 “投标人”系指是指响应招标、参加投标竞争的法人、其他组织或者自然人。</w:t>
      </w:r>
    </w:p>
    <w:p w14:paraId="3DC46740">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2.4 “负责人”系指法人企业的法定负责人，或其他组织为法律、行政法规规定代表单位行使职权的主要负责人，或自然人本人。</w:t>
      </w:r>
    </w:p>
    <w:p w14:paraId="72F76D01">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A39251">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2.6“电子交易平台”系指本项目政府采购活动所依托的政府采购云平台（https://www.zcygov.cn/）。</w:t>
      </w:r>
    </w:p>
    <w:p w14:paraId="72569B17">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2.7 “▲” 系指实质性要求条款，“</w:t>
      </w:r>
      <w:r>
        <w:rPr>
          <w:rFonts w:hint="eastAsia" w:ascii="仿宋" w:hAnsi="仿宋" w:eastAsia="仿宋" w:cs="仿宋"/>
          <w:color w:val="auto"/>
          <w:kern w:val="0"/>
          <w:sz w:val="24"/>
          <w:highlight w:val="none"/>
        </w:rPr>
        <w:sym w:font="Wingdings" w:char="00FE"/>
      </w:r>
      <w:r>
        <w:rPr>
          <w:rFonts w:hint="eastAsia" w:ascii="仿宋" w:hAnsi="仿宋" w:eastAsia="仿宋" w:cs="仿宋"/>
          <w:color w:val="000000"/>
          <w:sz w:val="24"/>
          <w:highlight w:val="none"/>
        </w:rPr>
        <w:t>” 系指适用本项目的要求，“</w:t>
      </w:r>
      <w:r>
        <w:rPr>
          <w:rFonts w:hint="eastAsia" w:ascii="仿宋" w:hAnsi="仿宋" w:eastAsia="仿宋" w:cs="仿宋"/>
          <w:color w:val="000000"/>
          <w:kern w:val="0"/>
          <w:sz w:val="24"/>
          <w:highlight w:val="none"/>
        </w:rPr>
        <w:t>☐</w:t>
      </w:r>
      <w:r>
        <w:rPr>
          <w:rFonts w:hint="eastAsia" w:ascii="仿宋" w:hAnsi="仿宋" w:eastAsia="仿宋" w:cs="仿宋"/>
          <w:color w:val="000000"/>
          <w:sz w:val="24"/>
          <w:highlight w:val="none"/>
        </w:rPr>
        <w:t>” 系指不适用本项目的要求。</w:t>
      </w:r>
    </w:p>
    <w:p w14:paraId="4E0812A2">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3.采购项目需要落实的政府采购政策</w:t>
      </w:r>
    </w:p>
    <w:p w14:paraId="175D1295">
      <w:pPr>
        <w:spacing w:line="360" w:lineRule="auto"/>
        <w:ind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000000"/>
          <w:kern w:val="0"/>
          <w:sz w:val="24"/>
          <w:highlight w:val="none"/>
        </w:rPr>
        <w:t>优先采购向我国企业转让技术、与我国企业签订消化吸收再创新方案的供应商的进口产品</w:t>
      </w:r>
      <w:r>
        <w:rPr>
          <w:rFonts w:hint="eastAsia" w:ascii="仿宋" w:hAnsi="仿宋" w:eastAsia="仿宋" w:cs="仿宋"/>
          <w:color w:val="000000"/>
          <w:sz w:val="24"/>
          <w:highlight w:val="none"/>
        </w:rPr>
        <w:t>。</w:t>
      </w:r>
    </w:p>
    <w:p w14:paraId="4258AA2C">
      <w:pPr>
        <w:spacing w:line="360" w:lineRule="auto"/>
        <w:ind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3.2 支持绿色发展</w:t>
      </w:r>
    </w:p>
    <w:p w14:paraId="61346986">
      <w:pPr>
        <w:spacing w:line="360" w:lineRule="auto"/>
        <w:ind w:firstLine="480" w:firstLineChars="200"/>
        <w:rPr>
          <w:rFonts w:hint="eastAsia" w:ascii="仿宋" w:hAnsi="仿宋" w:eastAsia="仿宋" w:cs="仿宋"/>
          <w:b/>
          <w:color w:val="000000"/>
          <w:sz w:val="24"/>
          <w:highlight w:val="none"/>
        </w:rPr>
      </w:pPr>
      <w:r>
        <w:rPr>
          <w:rFonts w:hint="eastAsia" w:ascii="仿宋" w:hAnsi="仿宋" w:eastAsia="仿宋" w:cs="仿宋"/>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E838BD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3.2.2 修缮、装修类项目采购建材的，采购人应将绿色建筑和绿色建材性能、指标等作为实质性条件纳入招标文件和合同。</w:t>
      </w:r>
    </w:p>
    <w:p w14:paraId="23F6EEB9">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820E25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1FE1556">
      <w:pPr>
        <w:spacing w:line="360" w:lineRule="auto"/>
        <w:ind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3.3支持中小企业发展</w:t>
      </w:r>
    </w:p>
    <w:p w14:paraId="2B835D0F">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3C2BD60">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符合中小企业划分标准的个体工商户，在政府采购活动中视同中小企业。</w:t>
      </w:r>
    </w:p>
    <w:p w14:paraId="52C6173B">
      <w:pPr>
        <w:widowControl/>
        <w:spacing w:line="360" w:lineRule="auto"/>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bCs/>
          <w:color w:val="000000"/>
          <w:sz w:val="24"/>
          <w:highlight w:val="none"/>
        </w:rPr>
        <w:t>3.3.2</w:t>
      </w:r>
      <w:r>
        <w:rPr>
          <w:rFonts w:hint="eastAsia" w:ascii="仿宋" w:hAnsi="仿宋" w:eastAsia="仿宋" w:cs="仿宋"/>
          <w:color w:val="000000"/>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D38C36B">
      <w:pPr>
        <w:widowControl/>
        <w:spacing w:line="360" w:lineRule="auto"/>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以联合体形式参加政府采购活动，联合体各方均为中小企业的，联合体视同中小企业。其中，联合体各方均为小微企业的，联合体视同小微企业。</w:t>
      </w:r>
    </w:p>
    <w:p w14:paraId="7442ECC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1E0DD31">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3.3.4符合《关于促进残疾人就业政府采购政策的通知》（财库〔2017〕141号）规定的条件并提供《残疾人福利性单位声明函》（附件1）的残疾人福利性单位视同小型、微型企业。</w:t>
      </w:r>
    </w:p>
    <w:p w14:paraId="3E35C51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85464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E2BD3E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3.3.7中小企业享受扶持政策获得政府采购合同的，小微企业不得将合同分包给大中型企业，中型企业不得将合同分包给大型企业。</w:t>
      </w:r>
    </w:p>
    <w:p w14:paraId="2AF892B4">
      <w:pPr>
        <w:spacing w:line="360" w:lineRule="auto"/>
        <w:ind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3.4</w:t>
      </w:r>
      <w:r>
        <w:rPr>
          <w:rFonts w:hint="eastAsia" w:ascii="仿宋" w:hAnsi="仿宋" w:eastAsia="仿宋" w:cs="仿宋"/>
          <w:bCs/>
          <w:color w:val="000000"/>
          <w:sz w:val="24"/>
          <w:highlight w:val="none"/>
        </w:rPr>
        <w:t>支持创新发展</w:t>
      </w:r>
    </w:p>
    <w:p w14:paraId="3EA814A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3.4.1 采购人优先采购被认定为首台套产品和“制造精品”的自主创新产品。</w:t>
      </w:r>
    </w:p>
    <w:p w14:paraId="759E7657">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7E6C8C0">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3.4.3 采购人应当贯彻落实知识产权保护相关法律法规，应当采购使用正版软件。</w:t>
      </w:r>
    </w:p>
    <w:p w14:paraId="14446633">
      <w:pPr>
        <w:spacing w:line="360" w:lineRule="auto"/>
        <w:ind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3.5平等对待内外资企业和符合条件的破产重整企业</w:t>
      </w:r>
    </w:p>
    <w:p w14:paraId="2CB96E25">
      <w:pPr>
        <w:spacing w:line="360" w:lineRule="auto"/>
        <w:ind w:firstLine="240" w:firstLineChars="100"/>
        <w:rPr>
          <w:rFonts w:hint="eastAsia" w:ascii="仿宋" w:hAnsi="仿宋" w:eastAsia="仿宋" w:cs="仿宋"/>
          <w:b/>
          <w:color w:val="000000"/>
          <w:sz w:val="24"/>
          <w:highlight w:val="none"/>
        </w:rPr>
      </w:pPr>
      <w:r>
        <w:rPr>
          <w:rFonts w:hint="eastAsia" w:ascii="仿宋" w:hAnsi="仿宋" w:eastAsia="仿宋" w:cs="仿宋"/>
          <w:color w:val="000000"/>
          <w:sz w:val="24"/>
          <w:highlight w:val="none"/>
        </w:rPr>
        <w:t>平等对待内外资企业和符合条件的破产重整企业，切实保障企业公平竞争，平等维护企业的合法利益。</w:t>
      </w:r>
      <w:r>
        <w:rPr>
          <w:rFonts w:hint="eastAsia" w:ascii="仿宋" w:hAnsi="仿宋" w:eastAsia="仿宋" w:cs="仿宋"/>
          <w:color w:val="000000"/>
          <w:sz w:val="24"/>
          <w:highlight w:val="none"/>
        </w:rPr>
        <w:cr/>
      </w:r>
      <w:r>
        <w:rPr>
          <w:rFonts w:hint="eastAsia" w:ascii="仿宋" w:hAnsi="仿宋" w:eastAsia="仿宋" w:cs="仿宋"/>
          <w:b/>
          <w:color w:val="000000"/>
          <w:sz w:val="24"/>
          <w:highlight w:val="none"/>
        </w:rPr>
        <w:t>4.询问、质疑、投诉</w:t>
      </w:r>
      <w:r>
        <w:rPr>
          <w:rFonts w:hint="eastAsia" w:ascii="仿宋" w:hAnsi="仿宋" w:eastAsia="仿宋" w:cs="仿宋"/>
          <w:color w:val="000000"/>
          <w:kern w:val="0"/>
          <w:sz w:val="24"/>
          <w:highlight w:val="none"/>
          <w:lang w:val="zh-CN"/>
        </w:rPr>
        <w:t>、</w:t>
      </w:r>
      <w:r>
        <w:rPr>
          <w:rFonts w:hint="eastAsia" w:ascii="仿宋" w:hAnsi="仿宋" w:eastAsia="仿宋" w:cs="仿宋"/>
          <w:b/>
          <w:bCs/>
          <w:color w:val="000000"/>
          <w:kern w:val="0"/>
          <w:sz w:val="24"/>
          <w:highlight w:val="none"/>
          <w:lang w:val="zh-CN"/>
        </w:rPr>
        <w:t>补偿救济</w:t>
      </w:r>
    </w:p>
    <w:p w14:paraId="3AC21A76">
      <w:pPr>
        <w:autoSpaceDE w:val="0"/>
        <w:autoSpaceDN w:val="0"/>
        <w:spacing w:line="360" w:lineRule="auto"/>
        <w:ind w:firstLine="240" w:firstLineChars="1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D7B2D5">
      <w:pPr>
        <w:autoSpaceDE w:val="0"/>
        <w:autoSpaceDN w:val="0"/>
        <w:spacing w:line="360" w:lineRule="auto"/>
        <w:ind w:firstLine="240" w:firstLineChars="1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4.2供应商询问</w:t>
      </w:r>
    </w:p>
    <w:p w14:paraId="5A5621B7">
      <w:pPr>
        <w:autoSpaceDE w:val="0"/>
        <w:autoSpaceDN w:val="0"/>
        <w:spacing w:line="360" w:lineRule="auto"/>
        <w:ind w:firstLine="48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4B9F2D">
      <w:pPr>
        <w:autoSpaceDE w:val="0"/>
        <w:autoSpaceDN w:val="0"/>
        <w:spacing w:line="360" w:lineRule="auto"/>
        <w:ind w:firstLine="240" w:firstLineChars="1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4.3供应商质疑</w:t>
      </w:r>
    </w:p>
    <w:p w14:paraId="2C8569AB">
      <w:pPr>
        <w:pStyle w:val="33"/>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val="zh-CN"/>
        </w:rPr>
        <w:t>4.3</w:t>
      </w:r>
      <w:r>
        <w:rPr>
          <w:rFonts w:hint="eastAsia" w:ascii="仿宋" w:hAnsi="仿宋" w:eastAsia="仿宋" w:cs="仿宋"/>
          <w:color w:val="000000"/>
          <w:sz w:val="24"/>
          <w:highlight w:val="none"/>
        </w:rPr>
        <w:t>.1提出质疑的供应商应当是参与所质疑项目采购活动的供应商。潜在供应商已依法获取其可质疑的招标文件的，可以对该文件提出质疑。</w:t>
      </w:r>
    </w:p>
    <w:p w14:paraId="461F59DA">
      <w:pPr>
        <w:pStyle w:val="33"/>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val="zh-CN"/>
        </w:rPr>
        <w:t>4.3</w:t>
      </w:r>
      <w:r>
        <w:rPr>
          <w:rFonts w:hint="eastAsia" w:ascii="仿宋" w:hAnsi="仿宋" w:eastAsia="仿宋" w:cs="仿宋"/>
          <w:color w:val="000000"/>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90412DF">
      <w:pPr>
        <w:pStyle w:val="16"/>
        <w:spacing w:line="360" w:lineRule="auto"/>
        <w:ind w:firstLine="480" w:firstLineChars="200"/>
        <w:rPr>
          <w:rFonts w:hint="eastAsia" w:ascii="仿宋" w:hAnsi="仿宋" w:eastAsia="仿宋" w:cs="仿宋"/>
          <w:snapToGrid/>
          <w:kern w:val="2"/>
          <w:sz w:val="24"/>
          <w:highlight w:val="none"/>
        </w:rPr>
      </w:pPr>
      <w:r>
        <w:rPr>
          <w:rFonts w:hint="eastAsia" w:ascii="仿宋" w:hAnsi="仿宋" w:eastAsia="仿宋" w:cs="仿宋"/>
          <w:snapToGrid/>
          <w:kern w:val="2"/>
          <w:sz w:val="24"/>
          <w:highlight w:val="none"/>
        </w:rPr>
        <w:t>4.3.2.1对招标文件提出质疑的，质疑期限为供应商获得招标文件之日或者招标文件公告期限届满之日起计算。</w:t>
      </w:r>
    </w:p>
    <w:p w14:paraId="426CEFF3">
      <w:pPr>
        <w:pStyle w:val="33"/>
        <w:spacing w:line="360" w:lineRule="auto"/>
        <w:ind w:left="479" w:leftChars="228"/>
        <w:rPr>
          <w:rFonts w:hint="eastAsia" w:ascii="仿宋" w:hAnsi="仿宋" w:eastAsia="仿宋" w:cs="仿宋"/>
          <w:color w:val="000000"/>
          <w:sz w:val="24"/>
          <w:highlight w:val="none"/>
        </w:rPr>
      </w:pPr>
      <w:r>
        <w:rPr>
          <w:rFonts w:hint="eastAsia" w:ascii="仿宋" w:hAnsi="仿宋" w:eastAsia="仿宋" w:cs="仿宋"/>
          <w:color w:val="000000"/>
          <w:sz w:val="24"/>
          <w:highlight w:val="none"/>
        </w:rPr>
        <w:t>4.3.2.2对采购过程提出质疑的，质疑期限为各采购程序环节结束之日起计算。4.3.2.3对采购结果提出质疑的，质疑期限自采购结果公告期限届满之日起计算。</w:t>
      </w:r>
    </w:p>
    <w:p w14:paraId="31418419">
      <w:pPr>
        <w:pStyle w:val="33"/>
        <w:spacing w:line="360" w:lineRule="auto"/>
        <w:ind w:firstLine="480" w:firstLineChars="2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4.3.3</w:t>
      </w:r>
      <w:r>
        <w:rPr>
          <w:rFonts w:hint="eastAsia" w:ascii="仿宋" w:hAnsi="仿宋" w:eastAsia="仿宋" w:cs="仿宋"/>
          <w:color w:val="000000"/>
          <w:sz w:val="24"/>
          <w:highlight w:val="none"/>
        </w:rPr>
        <w:t>供应商提出质疑应当提交质疑函和必要的证明材料。质疑函应当包括下列内容：</w:t>
      </w:r>
    </w:p>
    <w:p w14:paraId="24D2CDDA">
      <w:pPr>
        <w:pStyle w:val="33"/>
        <w:spacing w:line="360" w:lineRule="auto"/>
        <w:ind w:firstLine="480" w:firstLineChars="2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4.3.3.1供应商的姓名或者名称、地址、邮编、联系人及联系电话；</w:t>
      </w:r>
    </w:p>
    <w:p w14:paraId="5483D1B6">
      <w:pPr>
        <w:pStyle w:val="33"/>
        <w:spacing w:line="360" w:lineRule="auto"/>
        <w:ind w:firstLine="480" w:firstLineChars="2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4.3.3.2质疑项目的名称、编号；</w:t>
      </w:r>
    </w:p>
    <w:p w14:paraId="60EA4397">
      <w:pPr>
        <w:pStyle w:val="33"/>
        <w:spacing w:line="360" w:lineRule="auto"/>
        <w:ind w:firstLine="480" w:firstLineChars="2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4.3.3.3具体、明确的质疑事项和与质疑事项相关的请求；</w:t>
      </w:r>
    </w:p>
    <w:p w14:paraId="150D3049">
      <w:pPr>
        <w:pStyle w:val="33"/>
        <w:spacing w:line="360" w:lineRule="auto"/>
        <w:ind w:firstLine="480" w:firstLineChars="2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4.3.3.4事实依据；</w:t>
      </w:r>
    </w:p>
    <w:p w14:paraId="1271E91D">
      <w:pPr>
        <w:pStyle w:val="33"/>
        <w:spacing w:line="360" w:lineRule="auto"/>
        <w:ind w:firstLine="480" w:firstLineChars="2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4.3.3.5必要的法律依据；</w:t>
      </w:r>
    </w:p>
    <w:p w14:paraId="146B7FA5">
      <w:pPr>
        <w:pStyle w:val="33"/>
        <w:spacing w:line="360" w:lineRule="auto"/>
        <w:ind w:firstLine="960" w:firstLineChars="4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4.3.3.6提出质疑的日期。</w:t>
      </w:r>
    </w:p>
    <w:p w14:paraId="08EC1A23">
      <w:pPr>
        <w:pStyle w:val="895"/>
        <w:shd w:val="clear" w:color="auto" w:fill="FFFFFF"/>
        <w:snapToGrid w:val="0"/>
        <w:spacing w:after="240" w:afterAutospacing="0" w:line="360" w:lineRule="auto"/>
        <w:ind w:firstLine="400"/>
        <w:contextualSpacing/>
        <w:rPr>
          <w:rFonts w:hint="eastAsia" w:ascii="仿宋" w:hAnsi="仿宋" w:eastAsia="仿宋" w:cs="仿宋"/>
          <w:color w:val="000000"/>
          <w:highlight w:val="none"/>
        </w:rPr>
      </w:pPr>
      <w:r>
        <w:rPr>
          <w:rFonts w:hint="eastAsia" w:ascii="仿宋" w:hAnsi="仿宋" w:eastAsia="仿宋" w:cs="仿宋"/>
          <w:color w:val="000000"/>
          <w:highlight w:val="none"/>
        </w:rPr>
        <w:t>供应商提交的质疑函需一式三份。供应商为自然人的，应当由本人签字；供应商为法人或者其他组织的，应当由法定代表人、主要负责人，或者其授权代表签字或者盖章，并加盖公章。</w:t>
      </w:r>
    </w:p>
    <w:p w14:paraId="1776B780">
      <w:pPr>
        <w:pStyle w:val="895"/>
        <w:shd w:val="clear" w:color="auto" w:fill="FFFFFF"/>
        <w:snapToGrid w:val="0"/>
        <w:spacing w:after="240" w:afterAutospacing="0" w:line="360" w:lineRule="auto"/>
        <w:ind w:firstLine="400"/>
        <w:contextualSpacing/>
        <w:rPr>
          <w:rFonts w:hint="eastAsia" w:ascii="仿宋" w:hAnsi="仿宋" w:eastAsia="仿宋" w:cs="仿宋"/>
          <w:color w:val="000000"/>
          <w:highlight w:val="none"/>
        </w:rPr>
      </w:pPr>
      <w:r>
        <w:rPr>
          <w:rFonts w:hint="eastAsia" w:ascii="仿宋" w:hAnsi="仿宋" w:eastAsia="仿宋" w:cs="仿宋"/>
          <w:color w:val="000000"/>
          <w:highlight w:val="none"/>
        </w:rPr>
        <w:t>质疑函范本及制作说明详见附件2。</w:t>
      </w:r>
    </w:p>
    <w:p w14:paraId="3D2484C2">
      <w:pPr>
        <w:pStyle w:val="895"/>
        <w:shd w:val="clear" w:color="auto" w:fill="FFFFFF"/>
        <w:snapToGrid w:val="0"/>
        <w:spacing w:after="240" w:afterAutospacing="0" w:line="360" w:lineRule="auto"/>
        <w:ind w:firstLine="400"/>
        <w:contextualSpacing/>
        <w:rPr>
          <w:rFonts w:hint="eastAsia" w:ascii="仿宋" w:hAnsi="仿宋" w:eastAsia="仿宋" w:cs="仿宋"/>
          <w:color w:val="000000"/>
          <w:highlight w:val="none"/>
        </w:rPr>
      </w:pPr>
      <w:r>
        <w:rPr>
          <w:rFonts w:hint="eastAsia" w:ascii="仿宋" w:hAnsi="仿宋" w:eastAsia="仿宋" w:cs="仿宋"/>
          <w:color w:val="000000"/>
          <w:highlight w:val="none"/>
        </w:rPr>
        <w:t>4.3.4对同一采购程序环节的质疑，供应商须在法定质疑期内一次性提出。</w:t>
      </w:r>
    </w:p>
    <w:p w14:paraId="22B5DC74">
      <w:pPr>
        <w:pStyle w:val="895"/>
        <w:shd w:val="clear" w:color="auto" w:fill="FFFFFF"/>
        <w:snapToGrid w:val="0"/>
        <w:spacing w:after="240" w:afterAutospacing="0" w:line="360" w:lineRule="auto"/>
        <w:ind w:firstLine="400"/>
        <w:contextualSpacing/>
        <w:rPr>
          <w:rFonts w:hint="eastAsia" w:ascii="仿宋" w:hAnsi="仿宋" w:eastAsia="仿宋" w:cs="仿宋"/>
          <w:color w:val="000000"/>
          <w:highlight w:val="none"/>
        </w:rPr>
      </w:pPr>
      <w:r>
        <w:rPr>
          <w:rFonts w:hint="eastAsia" w:ascii="仿宋" w:hAnsi="仿宋" w:eastAsia="仿宋" w:cs="仿宋"/>
          <w:color w:val="000000"/>
          <w:highlight w:val="none"/>
          <w:lang w:val="zh-CN"/>
        </w:rPr>
        <w:t>4.3</w:t>
      </w:r>
      <w:r>
        <w:rPr>
          <w:rFonts w:hint="eastAsia" w:ascii="仿宋" w:hAnsi="仿宋" w:eastAsia="仿宋" w:cs="仿宋"/>
          <w:color w:val="000000"/>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2CB2523">
      <w:pPr>
        <w:pStyle w:val="895"/>
        <w:shd w:val="clear" w:color="auto" w:fill="FFFFFF"/>
        <w:snapToGrid w:val="0"/>
        <w:spacing w:after="240" w:afterAutospacing="0" w:line="360" w:lineRule="auto"/>
        <w:ind w:firstLine="400"/>
        <w:contextualSpacing/>
        <w:rPr>
          <w:rFonts w:hint="eastAsia" w:ascii="仿宋" w:hAnsi="仿宋" w:eastAsia="仿宋" w:cs="仿宋"/>
          <w:color w:val="000000"/>
          <w:highlight w:val="none"/>
        </w:rPr>
      </w:pPr>
      <w:r>
        <w:rPr>
          <w:rFonts w:hint="eastAsia" w:ascii="仿宋" w:hAnsi="仿宋" w:eastAsia="仿宋" w:cs="仿宋"/>
          <w:color w:val="000000"/>
          <w:highlight w:val="none"/>
          <w:lang w:val="zh-CN"/>
        </w:rPr>
        <w:t>4.3</w:t>
      </w:r>
      <w:r>
        <w:rPr>
          <w:rFonts w:hint="eastAsia" w:ascii="仿宋" w:hAnsi="仿宋" w:eastAsia="仿宋" w:cs="仿宋"/>
          <w:color w:val="000000"/>
          <w:highlight w:val="none"/>
        </w:rPr>
        <w:t>.6询问或者质疑事项可能影响采购结果的，采购人应当暂停签订合同，已经签订合同的，应当中止履行合同。</w:t>
      </w:r>
    </w:p>
    <w:p w14:paraId="771D0712">
      <w:pPr>
        <w:pStyle w:val="895"/>
        <w:shd w:val="clear" w:color="auto" w:fill="FFFFFF"/>
        <w:snapToGrid w:val="0"/>
        <w:spacing w:after="240" w:afterAutospacing="0" w:line="360" w:lineRule="auto"/>
        <w:ind w:firstLine="480" w:firstLineChars="200"/>
        <w:contextualSpacing/>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4.4供应商投诉</w:t>
      </w:r>
    </w:p>
    <w:p w14:paraId="5BBEE00D">
      <w:pPr>
        <w:pStyle w:val="895"/>
        <w:shd w:val="clear" w:color="auto" w:fill="FFFFFF"/>
        <w:snapToGrid w:val="0"/>
        <w:spacing w:after="240" w:afterAutospacing="0" w:line="360" w:lineRule="auto"/>
        <w:ind w:firstLine="400"/>
        <w:contextualSpacing/>
        <w:rPr>
          <w:rFonts w:hint="eastAsia" w:ascii="仿宋" w:hAnsi="仿宋" w:eastAsia="仿宋" w:cs="仿宋"/>
          <w:color w:val="000000"/>
          <w:highlight w:val="none"/>
        </w:rPr>
      </w:pPr>
      <w:r>
        <w:rPr>
          <w:rFonts w:hint="eastAsia" w:ascii="仿宋" w:hAnsi="仿宋" w:eastAsia="仿宋" w:cs="仿宋"/>
          <w:color w:val="000000"/>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0804994">
      <w:pPr>
        <w:pStyle w:val="895"/>
        <w:shd w:val="clear" w:color="auto" w:fill="FFFFFF"/>
        <w:snapToGrid w:val="0"/>
        <w:spacing w:after="240" w:afterAutospacing="0" w:line="360" w:lineRule="auto"/>
        <w:ind w:firstLine="400"/>
        <w:contextualSpacing/>
        <w:rPr>
          <w:rFonts w:hint="eastAsia" w:ascii="仿宋" w:hAnsi="仿宋" w:eastAsia="仿宋" w:cs="仿宋"/>
          <w:color w:val="000000"/>
          <w:highlight w:val="none"/>
        </w:rPr>
      </w:pPr>
      <w:r>
        <w:rPr>
          <w:rFonts w:hint="eastAsia" w:ascii="仿宋" w:hAnsi="仿宋" w:eastAsia="仿宋" w:cs="仿宋"/>
          <w:color w:val="000000"/>
          <w:highlight w:val="none"/>
        </w:rPr>
        <w:t>4.4.</w:t>
      </w:r>
      <w:r>
        <w:rPr>
          <w:rFonts w:hint="eastAsia" w:ascii="仿宋" w:hAnsi="仿宋" w:eastAsia="仿宋" w:cs="仿宋"/>
          <w:color w:val="000000"/>
          <w:highlight w:val="none"/>
          <w:lang w:val="zh-CN"/>
        </w:rPr>
        <w:t>2</w:t>
      </w:r>
      <w:r>
        <w:rPr>
          <w:rFonts w:hint="eastAsia" w:ascii="仿宋" w:hAnsi="仿宋" w:eastAsia="仿宋" w:cs="仿宋"/>
          <w:color w:val="000000"/>
          <w:highlight w:val="none"/>
        </w:rPr>
        <w:t>供应商投诉的事项不得超出已质疑事项的范围，基于质疑答复内容提出的投诉事项除外。</w:t>
      </w:r>
    </w:p>
    <w:p w14:paraId="7396E072">
      <w:pPr>
        <w:pStyle w:val="895"/>
        <w:shd w:val="clear" w:color="auto" w:fill="FFFFFF"/>
        <w:snapToGrid w:val="0"/>
        <w:spacing w:after="240" w:afterAutospacing="0" w:line="360" w:lineRule="auto"/>
        <w:ind w:firstLine="400"/>
        <w:contextualSpacing/>
        <w:rPr>
          <w:rFonts w:hint="eastAsia" w:ascii="仿宋" w:hAnsi="仿宋" w:eastAsia="仿宋" w:cs="仿宋"/>
          <w:color w:val="000000"/>
          <w:highlight w:val="none"/>
        </w:rPr>
      </w:pPr>
      <w:r>
        <w:rPr>
          <w:rFonts w:hint="eastAsia" w:ascii="仿宋" w:hAnsi="仿宋" w:eastAsia="仿宋" w:cs="仿宋"/>
          <w:color w:val="000000"/>
          <w:highlight w:val="none"/>
        </w:rPr>
        <w:t>4.4.3供应商投诉应当有明确的请求和必要的证明材料。</w:t>
      </w:r>
    </w:p>
    <w:p w14:paraId="45B95A40">
      <w:pPr>
        <w:pStyle w:val="895"/>
        <w:shd w:val="clear" w:color="auto" w:fill="FFFFFF"/>
        <w:snapToGrid w:val="0"/>
        <w:spacing w:after="240" w:afterAutospacing="0" w:line="360" w:lineRule="auto"/>
        <w:ind w:firstLine="400"/>
        <w:contextualSpacing/>
        <w:rPr>
          <w:rFonts w:hint="eastAsia" w:ascii="仿宋" w:hAnsi="仿宋" w:eastAsia="仿宋" w:cs="仿宋"/>
          <w:color w:val="000000"/>
          <w:highlight w:val="none"/>
        </w:rPr>
      </w:pPr>
      <w:r>
        <w:rPr>
          <w:rFonts w:hint="eastAsia" w:ascii="仿宋" w:hAnsi="仿宋" w:eastAsia="仿宋" w:cs="仿宋"/>
          <w:color w:val="000000"/>
          <w:highlight w:val="none"/>
        </w:rPr>
        <w:t>4.4.4以联合体形式参加政府采购活动的，其投诉应当由组成联合体的所有供应商共同提出。</w:t>
      </w:r>
    </w:p>
    <w:p w14:paraId="3CAAAD43">
      <w:pPr>
        <w:pStyle w:val="895"/>
        <w:shd w:val="clear" w:color="auto" w:fill="FFFFFF"/>
        <w:snapToGrid w:val="0"/>
        <w:spacing w:after="240" w:afterAutospacing="0" w:line="360" w:lineRule="auto"/>
        <w:ind w:firstLine="400"/>
        <w:contextualSpacing/>
        <w:rPr>
          <w:rFonts w:hint="eastAsia" w:ascii="仿宋" w:hAnsi="仿宋" w:eastAsia="仿宋" w:cs="仿宋"/>
          <w:color w:val="000000"/>
          <w:highlight w:val="none"/>
        </w:rPr>
      </w:pPr>
      <w:r>
        <w:rPr>
          <w:rFonts w:hint="eastAsia" w:ascii="仿宋" w:hAnsi="仿宋" w:eastAsia="仿宋" w:cs="仿宋"/>
          <w:color w:val="000000"/>
          <w:highlight w:val="none"/>
        </w:rPr>
        <w:t>4.4.5根据政府采购行政裁决省市区三级联动试点工作安排，杭州市本级、拱墅区、富阳区政府采购项目投诉材料可寄送至浙江省政府采购行政裁决服务中心（杭州），地址：</w:t>
      </w:r>
      <w:r>
        <w:rPr>
          <w:rFonts w:hint="eastAsia" w:ascii="仿宋" w:hAnsi="仿宋" w:eastAsia="仿宋" w:cs="仿宋"/>
          <w:highlight w:val="none"/>
        </w:rPr>
        <w:t>杭州市上城区清泰街549号城建综合大楼11楼</w:t>
      </w:r>
      <w:r>
        <w:rPr>
          <w:rFonts w:hint="eastAsia" w:ascii="仿宋" w:hAnsi="仿宋" w:eastAsia="仿宋" w:cs="仿宋"/>
          <w:color w:val="000000"/>
          <w:highlight w:val="none"/>
        </w:rPr>
        <w:t>，收件人：</w:t>
      </w:r>
      <w:r>
        <w:rPr>
          <w:rFonts w:hint="eastAsia" w:ascii="仿宋" w:hAnsi="仿宋" w:eastAsia="仿宋" w:cs="仿宋"/>
          <w:highlight w:val="none"/>
        </w:rPr>
        <w:t>朱老师、王老师</w:t>
      </w:r>
      <w:r>
        <w:rPr>
          <w:rFonts w:hint="eastAsia" w:ascii="仿宋" w:hAnsi="仿宋" w:eastAsia="仿宋" w:cs="仿宋"/>
          <w:color w:val="000000"/>
          <w:highlight w:val="none"/>
        </w:rPr>
        <w:t>，电话：</w:t>
      </w:r>
      <w:r>
        <w:rPr>
          <w:rFonts w:hint="eastAsia" w:ascii="仿宋" w:hAnsi="仿宋" w:eastAsia="仿宋" w:cs="仿宋"/>
          <w:highlight w:val="none"/>
        </w:rPr>
        <w:t>0571</w:t>
      </w:r>
      <w:r>
        <w:rPr>
          <w:rFonts w:hint="eastAsia" w:ascii="仿宋" w:hAnsi="仿宋" w:eastAsia="仿宋" w:cs="仿宋"/>
          <w:highlight w:val="none"/>
          <w:lang w:val="en-US" w:eastAsia="zh-CN"/>
        </w:rPr>
        <w:t>-</w:t>
      </w:r>
      <w:r>
        <w:rPr>
          <w:rFonts w:hint="eastAsia" w:ascii="仿宋" w:hAnsi="仿宋" w:eastAsia="仿宋" w:cs="仿宋"/>
          <w:highlight w:val="none"/>
        </w:rPr>
        <w:t>87800218、87227671</w:t>
      </w:r>
      <w:r>
        <w:rPr>
          <w:rFonts w:hint="eastAsia" w:ascii="仿宋" w:hAnsi="仿宋" w:eastAsia="仿宋" w:cs="仿宋"/>
          <w:color w:val="000000"/>
          <w:highlight w:val="none"/>
        </w:rPr>
        <w:t>。</w:t>
      </w:r>
    </w:p>
    <w:p w14:paraId="310B72E5">
      <w:pPr>
        <w:pStyle w:val="895"/>
        <w:shd w:val="clear" w:color="auto" w:fill="FFFFFF"/>
        <w:snapToGrid w:val="0"/>
        <w:spacing w:after="240" w:afterAutospacing="0" w:line="360" w:lineRule="auto"/>
        <w:ind w:firstLine="400"/>
        <w:contextualSpacing/>
        <w:rPr>
          <w:rFonts w:hint="eastAsia" w:ascii="仿宋" w:hAnsi="仿宋" w:eastAsia="仿宋" w:cs="仿宋"/>
          <w:color w:val="000000"/>
          <w:highlight w:val="none"/>
        </w:rPr>
      </w:pPr>
      <w:r>
        <w:rPr>
          <w:rFonts w:hint="eastAsia" w:ascii="仿宋" w:hAnsi="仿宋" w:eastAsia="仿宋" w:cs="仿宋"/>
          <w:color w:val="000000"/>
          <w:highlight w:val="none"/>
        </w:rPr>
        <w:t>4.5 补偿救济</w:t>
      </w:r>
    </w:p>
    <w:p w14:paraId="0CD9DDCB">
      <w:pPr>
        <w:pStyle w:val="895"/>
        <w:shd w:val="clear" w:color="auto" w:fill="FFFFFF"/>
        <w:snapToGrid w:val="0"/>
        <w:spacing w:after="240" w:afterAutospacing="0" w:line="360" w:lineRule="auto"/>
        <w:ind w:firstLine="400"/>
        <w:contextualSpacing/>
        <w:rPr>
          <w:rFonts w:hint="eastAsia" w:ascii="仿宋" w:hAnsi="仿宋" w:eastAsia="仿宋" w:cs="仿宋"/>
          <w:color w:val="000000"/>
          <w:highlight w:val="none"/>
        </w:rPr>
      </w:pPr>
      <w:r>
        <w:rPr>
          <w:rFonts w:hint="eastAsia" w:ascii="仿宋" w:hAnsi="仿宋" w:eastAsia="仿宋" w:cs="仿宋"/>
          <w:color w:val="000000"/>
          <w:highlight w:val="none"/>
        </w:rPr>
        <w:t>采购人（行政机关）因政策变化、规划调整而不履行政府采购合同的，供应商可依据《杭州市涉企补偿救济实施办法（试行）》向采购人（行政机关）提起补偿申请。</w:t>
      </w:r>
    </w:p>
    <w:p w14:paraId="0FBC6B94">
      <w:pPr>
        <w:pStyle w:val="895"/>
        <w:shd w:val="clear" w:color="auto" w:fill="FFFFFF"/>
        <w:snapToGrid w:val="0"/>
        <w:spacing w:after="240" w:afterAutospacing="0" w:line="360" w:lineRule="auto"/>
        <w:ind w:firstLine="400"/>
        <w:contextualSpacing/>
        <w:rPr>
          <w:rFonts w:hint="eastAsia" w:ascii="仿宋" w:hAnsi="仿宋" w:eastAsia="仿宋" w:cs="仿宋"/>
          <w:color w:val="000000"/>
          <w:highlight w:val="none"/>
        </w:rPr>
      </w:pPr>
      <w:r>
        <w:rPr>
          <w:rFonts w:hint="eastAsia" w:ascii="仿宋" w:hAnsi="仿宋" w:eastAsia="仿宋" w:cs="仿宋"/>
          <w:color w:val="000000"/>
          <w:highlight w:val="none"/>
        </w:rPr>
        <w:t>投诉书范本及制作说明详见附件3。</w:t>
      </w:r>
    </w:p>
    <w:p w14:paraId="35922433">
      <w:pPr>
        <w:pStyle w:val="169"/>
        <w:snapToGrid w:val="0"/>
        <w:spacing w:before="0"/>
        <w:ind w:firstLine="360"/>
        <w:rPr>
          <w:rFonts w:hint="eastAsia" w:ascii="仿宋" w:hAnsi="仿宋" w:eastAsia="仿宋" w:cs="仿宋"/>
          <w:color w:val="000000"/>
          <w:sz w:val="18"/>
          <w:szCs w:val="18"/>
          <w:highlight w:val="none"/>
        </w:rPr>
      </w:pPr>
    </w:p>
    <w:p w14:paraId="2D2C5C17">
      <w:pPr>
        <w:adjustRightInd/>
        <w:spacing w:line="360" w:lineRule="auto"/>
        <w:jc w:val="center"/>
        <w:outlineLvl w:val="0"/>
        <w:rPr>
          <w:rFonts w:hint="eastAsia" w:ascii="仿宋" w:hAnsi="仿宋" w:eastAsia="仿宋" w:cs="仿宋"/>
          <w:b/>
          <w:color w:val="000000"/>
          <w:sz w:val="32"/>
          <w:szCs w:val="20"/>
          <w:highlight w:val="none"/>
        </w:rPr>
      </w:pPr>
      <w:r>
        <w:rPr>
          <w:rFonts w:hint="eastAsia" w:ascii="仿宋" w:hAnsi="仿宋" w:eastAsia="仿宋" w:cs="仿宋"/>
          <w:b/>
          <w:color w:val="000000"/>
          <w:sz w:val="32"/>
          <w:szCs w:val="20"/>
          <w:highlight w:val="none"/>
        </w:rPr>
        <w:t xml:space="preserve">      二、招标文件的构成、澄清、修改</w:t>
      </w:r>
    </w:p>
    <w:p w14:paraId="1945C35D">
      <w:pPr>
        <w:pStyle w:val="33"/>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5.招标文件的构成</w:t>
      </w:r>
    </w:p>
    <w:p w14:paraId="04B0D16E">
      <w:pPr>
        <w:pStyle w:val="33"/>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5.1 招标文件包括下列文件及附件：</w:t>
      </w:r>
    </w:p>
    <w:p w14:paraId="0AD3F2BC">
      <w:pPr>
        <w:pStyle w:val="33"/>
        <w:tabs>
          <w:tab w:val="left" w:pos="840"/>
        </w:tabs>
        <w:spacing w:line="360" w:lineRule="auto"/>
        <w:ind w:firstLine="960" w:firstLineChars="4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5.1.1招标公告；</w:t>
      </w:r>
    </w:p>
    <w:p w14:paraId="096EC98B">
      <w:pPr>
        <w:pStyle w:val="33"/>
        <w:tabs>
          <w:tab w:val="left" w:pos="840"/>
        </w:tabs>
        <w:spacing w:line="360" w:lineRule="auto"/>
        <w:ind w:firstLine="960" w:firstLineChars="4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5.1.2投标人须知；</w:t>
      </w:r>
    </w:p>
    <w:p w14:paraId="11FF70E9">
      <w:pPr>
        <w:pStyle w:val="33"/>
        <w:tabs>
          <w:tab w:val="left" w:pos="840"/>
        </w:tabs>
        <w:spacing w:line="360" w:lineRule="auto"/>
        <w:ind w:firstLine="960" w:firstLineChars="4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5.1.3采购需求；</w:t>
      </w:r>
    </w:p>
    <w:p w14:paraId="5DCD53BD">
      <w:pPr>
        <w:pStyle w:val="33"/>
        <w:tabs>
          <w:tab w:val="left" w:pos="840"/>
        </w:tabs>
        <w:spacing w:line="360" w:lineRule="auto"/>
        <w:ind w:firstLine="960" w:firstLineChars="4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5.1.4评标办法；</w:t>
      </w:r>
    </w:p>
    <w:p w14:paraId="1DF4886B">
      <w:pPr>
        <w:pStyle w:val="33"/>
        <w:tabs>
          <w:tab w:val="left" w:pos="840"/>
        </w:tabs>
        <w:spacing w:line="360" w:lineRule="auto"/>
        <w:ind w:firstLine="960" w:firstLineChars="4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5.1.5拟签订的合同文本；</w:t>
      </w:r>
    </w:p>
    <w:p w14:paraId="088EE125">
      <w:pPr>
        <w:pStyle w:val="33"/>
        <w:tabs>
          <w:tab w:val="left" w:pos="840"/>
        </w:tabs>
        <w:spacing w:line="360" w:lineRule="auto"/>
        <w:ind w:firstLine="960" w:firstLineChars="400"/>
        <w:rPr>
          <w:rFonts w:hint="eastAsia" w:ascii="仿宋" w:hAnsi="仿宋" w:eastAsia="仿宋" w:cs="仿宋"/>
          <w:color w:val="000000"/>
          <w:sz w:val="24"/>
          <w:szCs w:val="24"/>
          <w:highlight w:val="none"/>
        </w:rPr>
      </w:pPr>
      <w:r>
        <w:rPr>
          <w:rFonts w:hint="eastAsia" w:ascii="仿宋" w:hAnsi="仿宋" w:eastAsia="仿宋" w:cs="仿宋"/>
          <w:color w:val="000000"/>
          <w:sz w:val="24"/>
          <w:highlight w:val="none"/>
        </w:rPr>
        <w:t>5.1.6</w:t>
      </w:r>
      <w:r>
        <w:rPr>
          <w:rFonts w:hint="eastAsia" w:ascii="仿宋" w:hAnsi="仿宋" w:eastAsia="仿宋" w:cs="仿宋"/>
          <w:color w:val="000000"/>
          <w:sz w:val="24"/>
          <w:szCs w:val="24"/>
          <w:highlight w:val="none"/>
        </w:rPr>
        <w:t>应提交的有关格式范例。</w:t>
      </w:r>
    </w:p>
    <w:p w14:paraId="2DFF787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5.2与本项目有关的</w:t>
      </w:r>
      <w:r>
        <w:rPr>
          <w:rFonts w:hint="eastAsia" w:ascii="仿宋" w:hAnsi="仿宋" w:eastAsia="仿宋" w:cs="仿宋"/>
          <w:bCs/>
          <w:color w:val="000000"/>
          <w:sz w:val="24"/>
          <w:highlight w:val="none"/>
        </w:rPr>
        <w:t>澄清或者修改的内容为招标文件的组成部分</w:t>
      </w:r>
      <w:r>
        <w:rPr>
          <w:rFonts w:hint="eastAsia" w:ascii="仿宋" w:hAnsi="仿宋" w:eastAsia="仿宋" w:cs="仿宋"/>
          <w:color w:val="000000"/>
          <w:sz w:val="24"/>
          <w:highlight w:val="none"/>
        </w:rPr>
        <w:t>。</w:t>
      </w:r>
    </w:p>
    <w:p w14:paraId="785C7C0F">
      <w:pPr>
        <w:pStyle w:val="33"/>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6.招标文件的澄清、修改</w:t>
      </w:r>
    </w:p>
    <w:p w14:paraId="30BE7385">
      <w:pPr>
        <w:pStyle w:val="169"/>
        <w:snapToGrid w:val="0"/>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6.1已获取招标文件的潜在投标人，若有问题需要澄清，应于投标截止时间前，以书面形式向采购代理机构提出。</w:t>
      </w:r>
    </w:p>
    <w:p w14:paraId="192C7020">
      <w:pPr>
        <w:pStyle w:val="169"/>
        <w:snapToGrid w:val="0"/>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4727C56">
      <w:pPr>
        <w:pStyle w:val="25"/>
        <w:rPr>
          <w:rFonts w:hint="eastAsia" w:ascii="仿宋" w:hAnsi="仿宋" w:eastAsia="仿宋" w:cs="仿宋"/>
          <w:color w:val="000000"/>
          <w:sz w:val="18"/>
          <w:szCs w:val="18"/>
          <w:highlight w:val="none"/>
          <w:lang w:val="en-US"/>
        </w:rPr>
      </w:pPr>
      <w:r>
        <w:rPr>
          <w:rFonts w:hint="eastAsia" w:ascii="仿宋" w:hAnsi="仿宋" w:eastAsia="仿宋" w:cs="仿宋"/>
          <w:color w:val="000000"/>
          <w:szCs w:val="24"/>
          <w:highlight w:val="none"/>
          <w:lang w:val="en-US"/>
        </w:rPr>
        <w:t xml:space="preserve">    </w:t>
      </w:r>
    </w:p>
    <w:p w14:paraId="792B0D5C">
      <w:pPr>
        <w:adjustRightInd/>
        <w:spacing w:line="360" w:lineRule="auto"/>
        <w:jc w:val="center"/>
        <w:outlineLvl w:val="0"/>
        <w:rPr>
          <w:rFonts w:hint="eastAsia" w:ascii="仿宋" w:hAnsi="仿宋" w:eastAsia="仿宋" w:cs="仿宋"/>
          <w:b/>
          <w:color w:val="000000"/>
          <w:sz w:val="30"/>
          <w:szCs w:val="20"/>
          <w:highlight w:val="none"/>
        </w:rPr>
      </w:pPr>
      <w:r>
        <w:rPr>
          <w:rFonts w:hint="eastAsia" w:ascii="仿宋" w:hAnsi="仿宋" w:eastAsia="仿宋" w:cs="仿宋"/>
          <w:b/>
          <w:color w:val="000000"/>
          <w:sz w:val="30"/>
          <w:szCs w:val="20"/>
          <w:highlight w:val="none"/>
        </w:rPr>
        <w:t>三、投标</w:t>
      </w:r>
    </w:p>
    <w:p w14:paraId="0DDCC4D0">
      <w:pPr>
        <w:pStyle w:val="33"/>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7.招标文件的获取</w:t>
      </w:r>
    </w:p>
    <w:p w14:paraId="3797DCE4">
      <w:pPr>
        <w:spacing w:line="360" w:lineRule="auto"/>
        <w:ind w:firstLine="480" w:firstLineChars="200"/>
        <w:rPr>
          <w:rFonts w:hint="eastAsia" w:ascii="仿宋" w:hAnsi="仿宋" w:eastAsia="仿宋" w:cs="仿宋"/>
          <w:snapToGrid w:val="0"/>
          <w:color w:val="000000"/>
          <w:kern w:val="28"/>
          <w:sz w:val="24"/>
          <w:highlight w:val="none"/>
        </w:rPr>
      </w:pPr>
      <w:r>
        <w:rPr>
          <w:rFonts w:hint="eastAsia" w:ascii="仿宋" w:hAnsi="仿宋" w:eastAsia="仿宋" w:cs="仿宋"/>
          <w:snapToGrid w:val="0"/>
          <w:color w:val="000000"/>
          <w:kern w:val="28"/>
          <w:sz w:val="24"/>
          <w:highlight w:val="none"/>
        </w:rPr>
        <w:t>详见招标公告中获取招标文件的时间期限、地点、方式及招标文件售价。</w:t>
      </w:r>
    </w:p>
    <w:p w14:paraId="2CCAF992">
      <w:pPr>
        <w:pStyle w:val="33"/>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8.开标前答疑会或现场考察</w:t>
      </w:r>
    </w:p>
    <w:p w14:paraId="55E45BEE">
      <w:pPr>
        <w:pStyle w:val="33"/>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采购人组织潜在投标人现场考察或者召开开标前答疑会的，潜在投标人按第二部分投标人须知前附表的规定参加现场考察或者开标前答疑会。</w:t>
      </w:r>
    </w:p>
    <w:p w14:paraId="3706EEC2">
      <w:pPr>
        <w:pStyle w:val="33"/>
        <w:spacing w:line="360" w:lineRule="auto"/>
        <w:rPr>
          <w:rFonts w:hint="eastAsia" w:ascii="仿宋" w:hAnsi="仿宋" w:eastAsia="仿宋" w:cs="仿宋"/>
          <w:b/>
          <w:color w:val="000000"/>
          <w:szCs w:val="24"/>
          <w:highlight w:val="none"/>
        </w:rPr>
      </w:pPr>
      <w:r>
        <w:rPr>
          <w:rFonts w:hint="eastAsia" w:ascii="仿宋" w:hAnsi="仿宋" w:eastAsia="仿宋" w:cs="仿宋"/>
          <w:b/>
          <w:color w:val="000000"/>
          <w:kern w:val="28"/>
          <w:sz w:val="24"/>
          <w:szCs w:val="24"/>
          <w:highlight w:val="none"/>
        </w:rPr>
        <w:t>9.投标保证金</w:t>
      </w:r>
    </w:p>
    <w:p w14:paraId="54EB3862">
      <w:pPr>
        <w:pStyle w:val="16"/>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本项目不需缴纳投标保证金。</w:t>
      </w:r>
    </w:p>
    <w:p w14:paraId="48D06C02">
      <w:pPr>
        <w:pStyle w:val="33"/>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10.投标文件的语言</w:t>
      </w:r>
    </w:p>
    <w:p w14:paraId="15021682">
      <w:pPr>
        <w:autoSpaceDE w:val="0"/>
        <w:autoSpaceDN w:val="0"/>
        <w:spacing w:line="360" w:lineRule="auto"/>
        <w:ind w:firstLine="480" w:firstLineChars="200"/>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rPr>
        <w:t>投标文件及投标人与采购有关的来往通知、函件和文件均应使用中文。</w:t>
      </w:r>
    </w:p>
    <w:p w14:paraId="07BE6EA4">
      <w:pPr>
        <w:pStyle w:val="33"/>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11.投标文件的组成</w:t>
      </w:r>
    </w:p>
    <w:p w14:paraId="3166D07C">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11.1</w:t>
      </w:r>
      <w:r>
        <w:rPr>
          <w:rFonts w:hint="eastAsia" w:ascii="仿宋" w:hAnsi="仿宋" w:eastAsia="仿宋" w:cs="仿宋"/>
          <w:b/>
          <w:color w:val="000000"/>
          <w:sz w:val="24"/>
          <w:highlight w:val="none"/>
        </w:rPr>
        <w:t>资格文件</w:t>
      </w:r>
      <w:r>
        <w:rPr>
          <w:rFonts w:hint="eastAsia" w:ascii="仿宋" w:hAnsi="仿宋" w:eastAsia="仿宋" w:cs="仿宋"/>
          <w:color w:val="000000"/>
          <w:sz w:val="24"/>
          <w:highlight w:val="none"/>
        </w:rPr>
        <w:t>：</w:t>
      </w:r>
    </w:p>
    <w:p w14:paraId="79E022A7">
      <w:pPr>
        <w:pStyle w:val="4"/>
        <w:ind w:left="0" w:firstLine="960" w:firstLineChars="400"/>
        <w:rPr>
          <w:rFonts w:hint="eastAsia" w:ascii="仿宋" w:eastAsia="仿宋" w:cs="仿宋"/>
          <w:b w:val="0"/>
          <w:bCs w:val="0"/>
          <w:color w:val="000000"/>
          <w:sz w:val="24"/>
          <w:szCs w:val="24"/>
          <w:highlight w:val="none"/>
          <w:lang w:val="en-US"/>
        </w:rPr>
      </w:pPr>
      <w:r>
        <w:rPr>
          <w:rFonts w:hint="eastAsia" w:ascii="仿宋" w:eastAsia="仿宋" w:cs="仿宋"/>
          <w:b w:val="0"/>
          <w:bCs w:val="0"/>
          <w:color w:val="000000"/>
          <w:sz w:val="24"/>
          <w:szCs w:val="24"/>
          <w:highlight w:val="none"/>
          <w:lang w:val="en-US"/>
        </w:rPr>
        <w:t>11.1.1营业执照或事业单位法人证书复印件等</w:t>
      </w:r>
    </w:p>
    <w:p w14:paraId="13A88E47">
      <w:pPr>
        <w:snapToGrid w:val="0"/>
        <w:spacing w:line="360" w:lineRule="auto"/>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11.1.2符合参加政府采购活动应当具备的一般条件的承诺函（</w:t>
      </w:r>
      <w:r>
        <w:rPr>
          <w:rFonts w:hint="eastAsia" w:ascii="仿宋" w:hAnsi="仿宋" w:eastAsia="仿宋" w:cs="仿宋"/>
          <w:color w:val="FF0000"/>
          <w:sz w:val="24"/>
          <w:highlight w:val="none"/>
        </w:rPr>
        <w:t>如以联合体形式参加政府采购活动的，联合体各方均应提交该承诺函</w:t>
      </w:r>
      <w:r>
        <w:rPr>
          <w:rFonts w:hint="eastAsia" w:ascii="仿宋" w:hAnsi="仿宋" w:eastAsia="仿宋" w:cs="仿宋"/>
          <w:color w:val="000000"/>
          <w:sz w:val="24"/>
          <w:highlight w:val="none"/>
        </w:rPr>
        <w:t>）；</w:t>
      </w:r>
    </w:p>
    <w:p w14:paraId="28D0233B">
      <w:pPr>
        <w:snapToGrid w:val="0"/>
        <w:spacing w:line="360" w:lineRule="auto"/>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11.1.3</w:t>
      </w:r>
      <w:r>
        <w:rPr>
          <w:rFonts w:hint="eastAsia" w:ascii="仿宋" w:hAnsi="仿宋" w:eastAsia="仿宋" w:cs="仿宋"/>
          <w:snapToGrid w:val="0"/>
          <w:color w:val="000000"/>
          <w:kern w:val="28"/>
          <w:sz w:val="24"/>
          <w:szCs w:val="20"/>
          <w:highlight w:val="none"/>
        </w:rPr>
        <w:t>联合协议（如果有)；</w:t>
      </w:r>
    </w:p>
    <w:p w14:paraId="5674AF33">
      <w:pPr>
        <w:snapToGrid w:val="0"/>
        <w:spacing w:line="360" w:lineRule="auto"/>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11.1.4落实政府采购政策需满足的资格要求</w:t>
      </w:r>
      <w:r>
        <w:rPr>
          <w:rFonts w:hint="eastAsia" w:ascii="仿宋" w:hAnsi="仿宋" w:eastAsia="仿宋" w:cs="仿宋"/>
          <w:snapToGrid w:val="0"/>
          <w:color w:val="000000"/>
          <w:kern w:val="28"/>
          <w:sz w:val="24"/>
          <w:szCs w:val="20"/>
          <w:highlight w:val="none"/>
        </w:rPr>
        <w:t>（</w:t>
      </w:r>
      <w:r>
        <w:rPr>
          <w:rFonts w:hint="eastAsia" w:ascii="仿宋" w:hAnsi="仿宋" w:eastAsia="仿宋" w:cs="仿宋"/>
          <w:snapToGrid w:val="0"/>
          <w:color w:val="FF0000"/>
          <w:kern w:val="28"/>
          <w:sz w:val="24"/>
          <w:szCs w:val="20"/>
          <w:highlight w:val="none"/>
        </w:rPr>
        <w:t>中小企业声明函，联合体参与均需提交</w:t>
      </w:r>
      <w:r>
        <w:rPr>
          <w:rFonts w:hint="eastAsia" w:ascii="仿宋" w:hAnsi="仿宋" w:eastAsia="仿宋" w:cs="仿宋"/>
          <w:snapToGrid w:val="0"/>
          <w:color w:val="000000"/>
          <w:kern w:val="28"/>
          <w:sz w:val="24"/>
          <w:szCs w:val="20"/>
          <w:highlight w:val="none"/>
        </w:rPr>
        <w:t>)</w:t>
      </w:r>
      <w:r>
        <w:rPr>
          <w:rFonts w:hint="eastAsia" w:ascii="仿宋" w:hAnsi="仿宋" w:eastAsia="仿宋" w:cs="仿宋"/>
          <w:color w:val="000000"/>
          <w:sz w:val="24"/>
          <w:highlight w:val="none"/>
        </w:rPr>
        <w:t>；</w:t>
      </w:r>
    </w:p>
    <w:p w14:paraId="4564EC1C">
      <w:pPr>
        <w:snapToGrid w:val="0"/>
        <w:spacing w:line="360" w:lineRule="auto"/>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11.1.5本项目的特定资格要求</w:t>
      </w:r>
      <w:r>
        <w:rPr>
          <w:rFonts w:hint="eastAsia" w:ascii="仿宋" w:hAnsi="仿宋" w:eastAsia="仿宋" w:cs="仿宋"/>
          <w:snapToGrid w:val="0"/>
          <w:color w:val="000000"/>
          <w:kern w:val="28"/>
          <w:sz w:val="24"/>
          <w:szCs w:val="20"/>
          <w:highlight w:val="none"/>
        </w:rPr>
        <w:t>（</w:t>
      </w:r>
      <w:r>
        <w:rPr>
          <w:rFonts w:hint="eastAsia" w:ascii="仿宋" w:hAnsi="仿宋" w:eastAsia="仿宋" w:cs="仿宋"/>
          <w:snapToGrid w:val="0"/>
          <w:kern w:val="28"/>
          <w:sz w:val="24"/>
          <w:szCs w:val="20"/>
          <w:highlight w:val="none"/>
        </w:rPr>
        <w:t>如果有</w:t>
      </w:r>
      <w:r>
        <w:rPr>
          <w:rFonts w:hint="eastAsia" w:ascii="仿宋" w:hAnsi="仿宋" w:eastAsia="仿宋" w:cs="仿宋"/>
          <w:snapToGrid w:val="0"/>
          <w:color w:val="000000"/>
          <w:kern w:val="28"/>
          <w:sz w:val="24"/>
          <w:szCs w:val="20"/>
          <w:highlight w:val="none"/>
        </w:rPr>
        <w:t>)</w:t>
      </w:r>
      <w:r>
        <w:rPr>
          <w:rFonts w:hint="eastAsia" w:ascii="仿宋" w:hAnsi="仿宋" w:eastAsia="仿宋" w:cs="仿宋"/>
          <w:color w:val="000000"/>
          <w:sz w:val="24"/>
          <w:highlight w:val="none"/>
        </w:rPr>
        <w:t>。</w:t>
      </w:r>
    </w:p>
    <w:p w14:paraId="0B1C1959">
      <w:pPr>
        <w:snapToGrid w:val="0"/>
        <w:spacing w:line="360" w:lineRule="auto"/>
        <w:ind w:firstLine="482" w:firstLineChars="200"/>
        <w:rPr>
          <w:rFonts w:hint="eastAsia" w:ascii="仿宋" w:hAnsi="仿宋" w:eastAsia="仿宋" w:cs="仿宋"/>
          <w:b/>
          <w:bCs/>
          <w:color w:val="000000"/>
          <w:sz w:val="24"/>
          <w:highlight w:val="none"/>
          <w:lang w:val="zh-CN"/>
        </w:rPr>
      </w:pPr>
      <w:r>
        <w:rPr>
          <w:rFonts w:hint="eastAsia" w:ascii="仿宋" w:hAnsi="仿宋" w:eastAsia="仿宋" w:cs="仿宋"/>
          <w:b/>
          <w:bCs/>
          <w:color w:val="000000"/>
          <w:sz w:val="24"/>
          <w:highlight w:val="none"/>
          <w:lang w:val="zh-CN"/>
        </w:rPr>
        <w:t>11.</w:t>
      </w:r>
      <w:r>
        <w:rPr>
          <w:rFonts w:hint="eastAsia" w:ascii="仿宋" w:hAnsi="仿宋" w:eastAsia="仿宋" w:cs="仿宋"/>
          <w:b/>
          <w:bCs/>
          <w:color w:val="000000"/>
          <w:sz w:val="24"/>
          <w:highlight w:val="none"/>
        </w:rPr>
        <w:t>2</w:t>
      </w:r>
      <w:r>
        <w:rPr>
          <w:rFonts w:hint="eastAsia" w:ascii="仿宋" w:hAnsi="仿宋" w:eastAsia="仿宋" w:cs="仿宋"/>
          <w:b/>
          <w:bCs/>
          <w:color w:val="000000"/>
          <w:sz w:val="24"/>
          <w:highlight w:val="none"/>
          <w:lang w:val="zh-CN"/>
        </w:rPr>
        <w:t xml:space="preserve"> </w:t>
      </w:r>
      <w:r>
        <w:rPr>
          <w:rFonts w:hint="eastAsia" w:ascii="仿宋" w:hAnsi="仿宋" w:eastAsia="仿宋" w:cs="仿宋"/>
          <w:b/>
          <w:bCs/>
          <w:color w:val="000000"/>
          <w:sz w:val="24"/>
          <w:highlight w:val="none"/>
        </w:rPr>
        <w:t>商务技术</w:t>
      </w:r>
      <w:r>
        <w:rPr>
          <w:rFonts w:hint="eastAsia" w:ascii="仿宋" w:hAnsi="仿宋" w:eastAsia="仿宋" w:cs="仿宋"/>
          <w:b/>
          <w:bCs/>
          <w:color w:val="000000"/>
          <w:sz w:val="24"/>
          <w:highlight w:val="none"/>
          <w:lang w:val="zh-CN"/>
        </w:rPr>
        <w:t>文件：</w:t>
      </w:r>
    </w:p>
    <w:p w14:paraId="28600B05">
      <w:pPr>
        <w:snapToGrid w:val="0"/>
        <w:spacing w:line="360" w:lineRule="auto"/>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11.2.1投标函；</w:t>
      </w:r>
      <w:r>
        <w:rPr>
          <w:rFonts w:hint="eastAsia" w:ascii="仿宋" w:hAnsi="仿宋" w:eastAsia="仿宋" w:cs="仿宋"/>
          <w:color w:val="000000"/>
          <w:sz w:val="24"/>
          <w:highlight w:val="none"/>
          <w:lang w:val="zh-CN"/>
        </w:rPr>
        <w:t xml:space="preserve"> </w:t>
      </w:r>
    </w:p>
    <w:p w14:paraId="5F118385">
      <w:pPr>
        <w:snapToGrid w:val="0"/>
        <w:spacing w:line="360" w:lineRule="auto"/>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11.2.2授权委托书或法定代表人（单位负责人、自然人本人）身份证明；</w:t>
      </w:r>
    </w:p>
    <w:p w14:paraId="6F6B03E5">
      <w:pPr>
        <w:snapToGrid w:val="0"/>
        <w:spacing w:line="360" w:lineRule="auto"/>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11.2.3分包意向协议</w:t>
      </w:r>
      <w:r>
        <w:rPr>
          <w:rFonts w:hint="eastAsia" w:ascii="仿宋" w:hAnsi="仿宋" w:eastAsia="仿宋" w:cs="仿宋"/>
          <w:snapToGrid w:val="0"/>
          <w:color w:val="000000"/>
          <w:kern w:val="28"/>
          <w:sz w:val="24"/>
          <w:szCs w:val="20"/>
          <w:highlight w:val="none"/>
        </w:rPr>
        <w:t>（如果有)</w:t>
      </w:r>
      <w:r>
        <w:rPr>
          <w:rFonts w:hint="eastAsia" w:ascii="仿宋" w:hAnsi="仿宋" w:eastAsia="仿宋" w:cs="仿宋"/>
          <w:color w:val="000000"/>
          <w:sz w:val="24"/>
          <w:highlight w:val="none"/>
        </w:rPr>
        <w:t>；</w:t>
      </w:r>
    </w:p>
    <w:p w14:paraId="40438A01">
      <w:pPr>
        <w:snapToGrid w:val="0"/>
        <w:spacing w:line="360" w:lineRule="auto"/>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11.2.4符合性审查资料；</w:t>
      </w:r>
    </w:p>
    <w:p w14:paraId="1B6C42E7">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11.2.5评标标准相应的商务技术资料；</w:t>
      </w:r>
    </w:p>
    <w:p w14:paraId="260317D4">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11.2.6投标标的清单；</w:t>
      </w:r>
    </w:p>
    <w:p w14:paraId="4A64F987">
      <w:pPr>
        <w:snapToGrid w:val="0"/>
        <w:spacing w:line="360" w:lineRule="auto"/>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11.2.7商务技术偏离表；</w:t>
      </w:r>
    </w:p>
    <w:p w14:paraId="42AB1741">
      <w:pPr>
        <w:snapToGrid w:val="0"/>
        <w:spacing w:line="360" w:lineRule="auto"/>
        <w:ind w:firstLine="960" w:firstLineChars="400"/>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11.</w:t>
      </w: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8</w:t>
      </w:r>
      <w:r>
        <w:rPr>
          <w:rFonts w:hint="eastAsia" w:ascii="仿宋" w:hAnsi="仿宋" w:eastAsia="仿宋" w:cs="仿宋"/>
          <w:color w:val="000000"/>
          <w:sz w:val="24"/>
          <w:highlight w:val="none"/>
          <w:lang w:val="zh-CN"/>
        </w:rPr>
        <w:t>政府采购供应商廉洁自律承诺书；</w:t>
      </w:r>
    </w:p>
    <w:p w14:paraId="73685633">
      <w:pPr>
        <w:snapToGrid w:val="0"/>
        <w:spacing w:line="360" w:lineRule="auto"/>
        <w:ind w:firstLine="480" w:firstLineChars="200"/>
        <w:rPr>
          <w:rFonts w:hint="eastAsia" w:ascii="仿宋" w:hAnsi="仿宋" w:eastAsia="仿宋" w:cs="仿宋"/>
          <w:color w:val="000000"/>
          <w:sz w:val="24"/>
          <w:highlight w:val="none"/>
          <w:u w:val="single"/>
          <w:lang w:val="zh-CN"/>
        </w:rPr>
      </w:pPr>
      <w:r>
        <w:rPr>
          <w:rFonts w:hint="eastAsia" w:ascii="仿宋" w:hAnsi="仿宋" w:eastAsia="仿宋" w:cs="仿宋"/>
          <w:color w:val="000000"/>
          <w:kern w:val="0"/>
          <w:sz w:val="24"/>
          <w:highlight w:val="none"/>
          <w:lang w:val="zh-CN"/>
        </w:rPr>
        <w:t>11.</w:t>
      </w:r>
      <w:r>
        <w:rPr>
          <w:rFonts w:hint="eastAsia" w:ascii="仿宋" w:hAnsi="仿宋" w:eastAsia="仿宋" w:cs="仿宋"/>
          <w:color w:val="000000"/>
          <w:kern w:val="0"/>
          <w:sz w:val="24"/>
          <w:highlight w:val="none"/>
        </w:rPr>
        <w:t>3</w:t>
      </w:r>
      <w:r>
        <w:rPr>
          <w:rFonts w:hint="eastAsia" w:ascii="仿宋" w:hAnsi="仿宋" w:eastAsia="仿宋" w:cs="仿宋"/>
          <w:b/>
          <w:color w:val="000000"/>
          <w:sz w:val="24"/>
          <w:highlight w:val="none"/>
        </w:rPr>
        <w:t>报价文件：</w:t>
      </w:r>
      <w:r>
        <w:rPr>
          <w:rFonts w:hint="eastAsia" w:ascii="仿宋" w:hAnsi="仿宋" w:eastAsia="仿宋" w:cs="仿宋"/>
          <w:color w:val="000000"/>
          <w:sz w:val="24"/>
          <w:highlight w:val="none"/>
        </w:rPr>
        <w:t xml:space="preserve"> </w:t>
      </w:r>
    </w:p>
    <w:p w14:paraId="7165E5C7">
      <w:pPr>
        <w:snapToGrid w:val="0"/>
        <w:spacing w:line="360" w:lineRule="auto"/>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11.3.1开标一览表（报价表）；</w:t>
      </w:r>
    </w:p>
    <w:p w14:paraId="4A3A250A">
      <w:pPr>
        <w:pStyle w:val="4"/>
        <w:ind w:left="0" w:firstLine="960" w:firstLineChars="400"/>
        <w:rPr>
          <w:rFonts w:hint="eastAsia" w:ascii="仿宋" w:eastAsia="仿宋" w:cs="仿宋"/>
          <w:highlight w:val="none"/>
        </w:rPr>
      </w:pPr>
      <w:r>
        <w:rPr>
          <w:rFonts w:hint="eastAsia" w:ascii="仿宋" w:eastAsia="仿宋" w:cs="仿宋"/>
          <w:b w:val="0"/>
          <w:bCs w:val="0"/>
          <w:color w:val="000000"/>
          <w:sz w:val="24"/>
          <w:szCs w:val="24"/>
          <w:highlight w:val="none"/>
          <w:lang w:val="en-US"/>
        </w:rPr>
        <w:t>11.3.2中小企业声明函。</w:t>
      </w:r>
    </w:p>
    <w:p w14:paraId="747A5B46">
      <w:pPr>
        <w:spacing w:line="360" w:lineRule="auto"/>
        <w:ind w:firstLine="723" w:firstLineChars="3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投标文件含有采购人不能接受的附加条件的，投标无效；</w:t>
      </w:r>
    </w:p>
    <w:p w14:paraId="61E457E8">
      <w:pPr>
        <w:spacing w:line="360" w:lineRule="auto"/>
        <w:ind w:firstLine="723" w:firstLineChars="300"/>
        <w:rPr>
          <w:rFonts w:hint="eastAsia" w:ascii="仿宋" w:hAnsi="仿宋" w:eastAsia="仿宋" w:cs="仿宋"/>
          <w:b/>
          <w:color w:val="000000"/>
          <w:sz w:val="24"/>
          <w:szCs w:val="21"/>
          <w:highlight w:val="none"/>
        </w:rPr>
      </w:pPr>
      <w:r>
        <w:rPr>
          <w:rFonts w:hint="eastAsia" w:ascii="仿宋" w:hAnsi="仿宋" w:eastAsia="仿宋" w:cs="仿宋"/>
          <w:b/>
          <w:color w:val="000000"/>
          <w:sz w:val="24"/>
          <w:highlight w:val="none"/>
        </w:rPr>
        <w:t>投标人提供虚假材料投标的，投标无效。</w:t>
      </w:r>
    </w:p>
    <w:p w14:paraId="72B7C180">
      <w:pPr>
        <w:pStyle w:val="169"/>
        <w:snapToGrid w:val="0"/>
        <w:spacing w:before="0"/>
        <w:ind w:firstLine="0" w:firstLineChars="0"/>
        <w:outlineLvl w:val="0"/>
        <w:rPr>
          <w:rFonts w:hint="eastAsia" w:ascii="仿宋" w:hAnsi="仿宋" w:eastAsia="仿宋" w:cs="仿宋"/>
          <w:b/>
          <w:color w:val="000000"/>
          <w:szCs w:val="24"/>
          <w:highlight w:val="none"/>
        </w:rPr>
      </w:pPr>
      <w:r>
        <w:rPr>
          <w:rFonts w:hint="eastAsia" w:ascii="仿宋" w:hAnsi="仿宋" w:eastAsia="仿宋" w:cs="仿宋"/>
          <w:b/>
          <w:color w:val="000000"/>
          <w:szCs w:val="24"/>
          <w:highlight w:val="none"/>
        </w:rPr>
        <w:t>12</w:t>
      </w:r>
      <w:r>
        <w:rPr>
          <w:rFonts w:hint="eastAsia" w:ascii="仿宋" w:hAnsi="仿宋" w:eastAsia="仿宋" w:cs="仿宋"/>
          <w:b/>
          <w:color w:val="000000"/>
          <w:kern w:val="0"/>
          <w:szCs w:val="24"/>
          <w:highlight w:val="none"/>
          <w:lang w:val="zh-CN"/>
        </w:rPr>
        <w:t>.</w:t>
      </w:r>
      <w:r>
        <w:rPr>
          <w:rFonts w:hint="eastAsia" w:ascii="仿宋" w:hAnsi="仿宋" w:eastAsia="仿宋" w:cs="仿宋"/>
          <w:b/>
          <w:color w:val="000000"/>
          <w:szCs w:val="24"/>
          <w:highlight w:val="none"/>
        </w:rPr>
        <w:t>投标文件的编制</w:t>
      </w:r>
    </w:p>
    <w:p w14:paraId="47D98B85">
      <w:pPr>
        <w:spacing w:line="360" w:lineRule="auto"/>
        <w:ind w:firstLine="480" w:firstLineChars="200"/>
        <w:rPr>
          <w:rFonts w:hint="eastAsia" w:ascii="仿宋" w:hAnsi="仿宋" w:eastAsia="仿宋" w:cs="仿宋"/>
          <w:b/>
          <w:color w:val="000000"/>
          <w:sz w:val="24"/>
          <w:highlight w:val="none"/>
        </w:rPr>
      </w:pPr>
      <w:r>
        <w:rPr>
          <w:rFonts w:hint="eastAsia" w:ascii="仿宋" w:hAnsi="仿宋" w:eastAsia="仿宋" w:cs="仿宋"/>
          <w:color w:val="000000"/>
          <w:kern w:val="0"/>
          <w:sz w:val="24"/>
          <w:highlight w:val="none"/>
          <w:lang w:val="zh-CN"/>
        </w:rPr>
        <w:t>12.1投标文件分为</w:t>
      </w:r>
      <w:r>
        <w:rPr>
          <w:rFonts w:hint="eastAsia" w:ascii="仿宋" w:hAnsi="仿宋" w:eastAsia="仿宋" w:cs="仿宋"/>
          <w:b/>
          <w:bCs/>
          <w:color w:val="000000"/>
          <w:kern w:val="0"/>
          <w:sz w:val="24"/>
          <w:highlight w:val="none"/>
          <w:lang w:val="zh-CN"/>
        </w:rPr>
        <w:t>资格文件、商务技术文件、报价文件</w:t>
      </w:r>
      <w:r>
        <w:rPr>
          <w:rFonts w:hint="eastAsia" w:ascii="仿宋" w:hAnsi="仿宋" w:eastAsia="仿宋" w:cs="仿宋"/>
          <w:color w:val="000000"/>
          <w:kern w:val="0"/>
          <w:sz w:val="24"/>
          <w:highlight w:val="none"/>
          <w:lang w:val="zh-CN"/>
        </w:rPr>
        <w:t>三部分。各投标人在编制投标文件时请按照招标文件第六部分规定的格式进行，混乱的编排导致投标文件被误读或评标委员会查找不到有效文件是投标人的风险。</w:t>
      </w:r>
    </w:p>
    <w:p w14:paraId="59E5EABE">
      <w:pPr>
        <w:spacing w:line="360" w:lineRule="auto"/>
        <w:ind w:firstLine="480" w:firstLineChars="2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04222C5">
      <w:pPr>
        <w:spacing w:line="360" w:lineRule="auto"/>
        <w:ind w:firstLine="480" w:firstLineChars="2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0A01DB68">
      <w:pPr>
        <w:snapToGrid w:val="0"/>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13.投标文件的签署、盖章</w:t>
      </w:r>
    </w:p>
    <w:p w14:paraId="75ADAE62">
      <w:pPr>
        <w:pStyle w:val="169"/>
        <w:snapToGrid w:val="0"/>
        <w:spacing w:before="0"/>
        <w:ind w:firstLine="480"/>
        <w:rPr>
          <w:rFonts w:hint="eastAsia" w:ascii="仿宋" w:hAnsi="仿宋" w:eastAsia="仿宋" w:cs="仿宋"/>
          <w:b/>
          <w:color w:val="000000"/>
          <w:highlight w:val="none"/>
        </w:rPr>
      </w:pPr>
      <w:r>
        <w:rPr>
          <w:rFonts w:hint="eastAsia" w:ascii="仿宋" w:hAnsi="仿宋" w:eastAsia="仿宋" w:cs="仿宋"/>
          <w:color w:val="000000"/>
          <w:szCs w:val="24"/>
          <w:highlight w:val="none"/>
        </w:rPr>
        <w:t>13.1投标文件按照招标文件第六部分格式要</w:t>
      </w:r>
      <w:r>
        <w:rPr>
          <w:rFonts w:hint="eastAsia" w:ascii="仿宋" w:hAnsi="仿宋" w:eastAsia="仿宋" w:cs="仿宋"/>
          <w:color w:val="000000"/>
          <w:highlight w:val="none"/>
        </w:rPr>
        <w:t>求进行签署、盖章。</w:t>
      </w:r>
      <w:r>
        <w:rPr>
          <w:rFonts w:hint="eastAsia" w:ascii="仿宋" w:hAnsi="仿宋" w:eastAsia="仿宋" w:cs="仿宋"/>
          <w:b/>
          <w:color w:val="000000"/>
          <w:highlight w:val="none"/>
        </w:rPr>
        <w:t>▲投标人的投标文件未按照招标文件要求签署、盖章的，其投标无效</w:t>
      </w:r>
      <w:r>
        <w:rPr>
          <w:rFonts w:hint="eastAsia" w:ascii="仿宋" w:hAnsi="仿宋" w:eastAsia="仿宋" w:cs="仿宋"/>
          <w:color w:val="000000"/>
          <w:szCs w:val="24"/>
          <w:highlight w:val="none"/>
        </w:rPr>
        <w:t>。</w:t>
      </w:r>
    </w:p>
    <w:p w14:paraId="110F70F4">
      <w:pPr>
        <w:pStyle w:val="169"/>
        <w:snapToGrid w:val="0"/>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73D46408">
      <w:pPr>
        <w:pStyle w:val="169"/>
        <w:snapToGrid w:val="0"/>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13.3招标文件对投标文件签署、盖章的要求适用于电子签名。</w:t>
      </w:r>
    </w:p>
    <w:p w14:paraId="46F7A2BB">
      <w:pPr>
        <w:pStyle w:val="169"/>
        <w:snapToGrid w:val="0"/>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投标人应对投标文件中材料的真实性、合法性负责。</w:t>
      </w:r>
    </w:p>
    <w:p w14:paraId="78B7AF3D">
      <w:pPr>
        <w:pStyle w:val="169"/>
        <w:snapToGrid w:val="0"/>
        <w:spacing w:before="0"/>
        <w:ind w:firstLine="0" w:firstLineChars="0"/>
        <w:rPr>
          <w:rFonts w:hint="eastAsia" w:ascii="仿宋" w:hAnsi="仿宋" w:eastAsia="仿宋" w:cs="仿宋"/>
          <w:b/>
          <w:color w:val="000000"/>
          <w:szCs w:val="24"/>
          <w:highlight w:val="none"/>
        </w:rPr>
      </w:pPr>
      <w:r>
        <w:rPr>
          <w:rFonts w:hint="eastAsia" w:ascii="仿宋" w:hAnsi="仿宋" w:eastAsia="仿宋" w:cs="仿宋"/>
          <w:b/>
          <w:color w:val="000000"/>
          <w:szCs w:val="24"/>
          <w:highlight w:val="none"/>
        </w:rPr>
        <w:t>14.投标文件的提交、补充、修改、撤回</w:t>
      </w:r>
    </w:p>
    <w:p w14:paraId="62347665">
      <w:pPr>
        <w:pStyle w:val="169"/>
        <w:ind w:firstLine="48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68A2B3D">
      <w:pPr>
        <w:pStyle w:val="169"/>
        <w:spacing w:before="0"/>
        <w:ind w:firstLine="48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791A9E0">
      <w:pPr>
        <w:pStyle w:val="169"/>
        <w:spacing w:before="0"/>
        <w:ind w:firstLine="48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85EFCAD">
      <w:pPr>
        <w:pStyle w:val="33"/>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15.备份投标文件</w:t>
      </w:r>
    </w:p>
    <w:p w14:paraId="77A58E10">
      <w:pPr>
        <w:pStyle w:val="33"/>
        <w:spacing w:line="360" w:lineRule="auto"/>
        <w:ind w:firstLine="360" w:firstLineChars="150"/>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sz w:val="24"/>
          <w:szCs w:val="24"/>
          <w:highlight w:val="none"/>
        </w:rPr>
        <w:t>但采购人、采购代理机构不强制或变相强制投标人提交备份投标文件。</w:t>
      </w:r>
    </w:p>
    <w:p w14:paraId="29F6F68A">
      <w:pPr>
        <w:pStyle w:val="33"/>
        <w:spacing w:line="360" w:lineRule="auto"/>
        <w:ind w:firstLine="480" w:firstLineChars="200"/>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15.2备份投标文件须在“政采云投标客户端”制作生成，并储存在U</w:t>
      </w:r>
      <w:r>
        <w:rPr>
          <w:rFonts w:hint="eastAsia" w:ascii="仿宋" w:hAnsi="仿宋" w:eastAsia="仿宋" w:cs="仿宋"/>
          <w:color w:val="000000"/>
          <w:sz w:val="24"/>
          <w:highlight w:val="none"/>
        </w:rPr>
        <w:t>光盘等存储介质</w:t>
      </w:r>
      <w:r>
        <w:rPr>
          <w:rFonts w:hint="eastAsia" w:ascii="仿宋" w:hAnsi="仿宋" w:eastAsia="仿宋" w:cs="仿宋"/>
          <w:color w:val="000000"/>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sz w:val="24"/>
          <w:highlight w:val="none"/>
        </w:rPr>
        <w:t>不符合上述制作、</w:t>
      </w:r>
      <w:r>
        <w:rPr>
          <w:rFonts w:hint="eastAsia" w:ascii="仿宋" w:hAnsi="仿宋" w:eastAsia="仿宋" w:cs="仿宋"/>
          <w:b/>
          <w:color w:val="000000"/>
          <w:sz w:val="24"/>
          <w:szCs w:val="24"/>
          <w:highlight w:val="none"/>
        </w:rPr>
        <w:t>存储、密封规定的备份投标文件将被视为无效或者被拒绝接收。</w:t>
      </w:r>
    </w:p>
    <w:p w14:paraId="7004A36C">
      <w:pPr>
        <w:pStyle w:val="33"/>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E9AA349">
      <w:pPr>
        <w:pStyle w:val="33"/>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sz w:val="24"/>
          <w:szCs w:val="24"/>
          <w:highlight w:val="none"/>
        </w:rPr>
        <w:t>招标文件第二部分投标人须知前附表规定的备份投标文件送达地点；</w:t>
      </w:r>
      <w:r>
        <w:rPr>
          <w:rFonts w:hint="eastAsia" w:ascii="仿宋" w:hAnsi="仿宋" w:eastAsia="仿宋" w:cs="仿宋"/>
          <w:color w:val="000000"/>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8E548A7">
      <w:pPr>
        <w:pStyle w:val="33"/>
        <w:spacing w:line="360" w:lineRule="auto"/>
        <w:ind w:firstLine="479" w:firstLineChars="19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15.5投标人仅提交备份投标文件，未在电子交易平台传输递交投标文件的，投标无效。</w:t>
      </w:r>
    </w:p>
    <w:p w14:paraId="0D7E6133">
      <w:pPr>
        <w:pStyle w:val="169"/>
        <w:spacing w:before="0"/>
        <w:ind w:firstLine="0" w:firstLineChars="0"/>
        <w:rPr>
          <w:rFonts w:hint="eastAsia" w:ascii="仿宋" w:hAnsi="仿宋" w:eastAsia="仿宋" w:cs="仿宋"/>
          <w:b/>
          <w:color w:val="000000"/>
          <w:szCs w:val="24"/>
          <w:highlight w:val="none"/>
        </w:rPr>
      </w:pPr>
      <w:r>
        <w:rPr>
          <w:rFonts w:hint="eastAsia" w:ascii="仿宋" w:hAnsi="仿宋" w:eastAsia="仿宋" w:cs="仿宋"/>
          <w:b/>
          <w:color w:val="000000"/>
          <w:szCs w:val="24"/>
          <w:highlight w:val="none"/>
        </w:rPr>
        <w:t>16.投标文件的无效处理</w:t>
      </w:r>
    </w:p>
    <w:p w14:paraId="684200DC">
      <w:pPr>
        <w:pStyle w:val="2"/>
        <w:spacing w:line="360" w:lineRule="auto"/>
        <w:ind w:firstLine="360" w:firstLineChars="15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有招标文件第四部分4.2规定的情形之一的，投标无效：</w:t>
      </w:r>
    </w:p>
    <w:p w14:paraId="6CD4DE1F">
      <w:pPr>
        <w:pStyle w:val="169"/>
        <w:spacing w:before="0"/>
        <w:ind w:firstLine="0" w:firstLineChars="0"/>
        <w:rPr>
          <w:rFonts w:hint="eastAsia" w:ascii="仿宋" w:hAnsi="仿宋" w:eastAsia="仿宋" w:cs="仿宋"/>
          <w:b/>
          <w:color w:val="000000"/>
          <w:szCs w:val="24"/>
          <w:highlight w:val="none"/>
        </w:rPr>
      </w:pPr>
      <w:r>
        <w:rPr>
          <w:rFonts w:hint="eastAsia" w:ascii="仿宋" w:hAnsi="仿宋" w:eastAsia="仿宋" w:cs="仿宋"/>
          <w:b/>
          <w:color w:val="000000"/>
          <w:szCs w:val="24"/>
          <w:highlight w:val="none"/>
        </w:rPr>
        <w:t>17.投标有效期</w:t>
      </w:r>
    </w:p>
    <w:p w14:paraId="2254A078">
      <w:pPr>
        <w:spacing w:line="360" w:lineRule="auto"/>
        <w:ind w:firstLine="480" w:firstLineChars="200"/>
        <w:rPr>
          <w:rFonts w:hint="eastAsia" w:ascii="仿宋" w:hAnsi="仿宋" w:eastAsia="仿宋" w:cs="仿宋"/>
          <w:b/>
          <w:color w:val="000000"/>
          <w:sz w:val="24"/>
          <w:szCs w:val="21"/>
          <w:highlight w:val="none"/>
        </w:rPr>
      </w:pPr>
      <w:r>
        <w:rPr>
          <w:rFonts w:hint="eastAsia" w:ascii="仿宋" w:hAnsi="仿宋" w:eastAsia="仿宋" w:cs="仿宋"/>
          <w:color w:val="000000"/>
          <w:sz w:val="24"/>
          <w:szCs w:val="20"/>
          <w:highlight w:val="none"/>
        </w:rPr>
        <w:t>17.1投标有效期为从提交投标文件的截止之日起90天。▲</w:t>
      </w:r>
      <w:r>
        <w:rPr>
          <w:rFonts w:hint="eastAsia" w:ascii="仿宋" w:hAnsi="仿宋" w:eastAsia="仿宋" w:cs="仿宋"/>
          <w:b/>
          <w:color w:val="000000"/>
          <w:sz w:val="24"/>
          <w:szCs w:val="20"/>
          <w:highlight w:val="none"/>
        </w:rPr>
        <w:t>投标人的投标文件中承</w:t>
      </w:r>
      <w:r>
        <w:rPr>
          <w:rFonts w:hint="eastAsia" w:ascii="仿宋" w:hAnsi="仿宋" w:eastAsia="仿宋" w:cs="仿宋"/>
          <w:b/>
          <w:color w:val="000000"/>
          <w:sz w:val="24"/>
          <w:szCs w:val="21"/>
          <w:highlight w:val="none"/>
        </w:rPr>
        <w:t>诺的投标有效期少于招标文件中载明的投标有效期的，投标无效。</w:t>
      </w:r>
    </w:p>
    <w:p w14:paraId="2E0FC419">
      <w:pPr>
        <w:pStyle w:val="169"/>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17.2投标文件合格投递后，自投标截止日期起，在投标有效期内有效。</w:t>
      </w:r>
    </w:p>
    <w:p w14:paraId="7A76F591">
      <w:pPr>
        <w:pStyle w:val="169"/>
        <w:spacing w:before="0"/>
        <w:ind w:firstLine="480"/>
        <w:rPr>
          <w:rFonts w:hint="eastAsia" w:ascii="仿宋" w:hAnsi="仿宋" w:eastAsia="仿宋" w:cs="仿宋"/>
          <w:b/>
          <w:color w:val="000000"/>
          <w:sz w:val="32"/>
          <w:highlight w:val="none"/>
        </w:rPr>
      </w:pPr>
      <w:r>
        <w:rPr>
          <w:rFonts w:hint="eastAsia" w:ascii="仿宋" w:hAnsi="仿宋" w:eastAsia="仿宋" w:cs="仿宋"/>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1C9F1D6">
      <w:pPr>
        <w:pStyle w:val="169"/>
        <w:spacing w:before="0"/>
        <w:ind w:firstLine="1928" w:firstLineChars="600"/>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四、开标、资格审查与信用信息查询</w:t>
      </w:r>
    </w:p>
    <w:p w14:paraId="6BBC24B1">
      <w:pPr>
        <w:pStyle w:val="566"/>
        <w:spacing w:before="0" w:line="360" w:lineRule="auto"/>
        <w:ind w:left="0" w:firstLine="0"/>
        <w:contextualSpacing/>
        <w:rPr>
          <w:rFonts w:hint="eastAsia" w:ascii="仿宋" w:hAnsi="仿宋" w:eastAsia="仿宋" w:cs="仿宋"/>
          <w:color w:val="000000"/>
          <w:sz w:val="24"/>
          <w:highlight w:val="none"/>
        </w:rPr>
      </w:pPr>
      <w:r>
        <w:rPr>
          <w:rFonts w:hint="eastAsia" w:ascii="仿宋" w:hAnsi="仿宋" w:eastAsia="仿宋" w:cs="仿宋"/>
          <w:b/>
          <w:color w:val="000000"/>
          <w:sz w:val="24"/>
          <w:szCs w:val="24"/>
          <w:highlight w:val="none"/>
        </w:rPr>
        <w:t>18.开标</w:t>
      </w:r>
      <w:r>
        <w:rPr>
          <w:rFonts w:hint="eastAsia" w:ascii="仿宋" w:hAnsi="仿宋" w:eastAsia="仿宋" w:cs="仿宋"/>
          <w:color w:val="000000"/>
          <w:sz w:val="24"/>
          <w:highlight w:val="none"/>
        </w:rPr>
        <w:t xml:space="preserve"> </w:t>
      </w:r>
    </w:p>
    <w:p w14:paraId="339B8C22">
      <w:pPr>
        <w:pStyle w:val="566"/>
        <w:spacing w:before="0" w:line="360" w:lineRule="auto"/>
        <w:ind w:left="0" w:firstLine="480" w:firstLineChars="200"/>
        <w:contextualSpacing/>
        <w:rPr>
          <w:rFonts w:hint="eastAsia" w:ascii="仿宋" w:hAnsi="仿宋" w:eastAsia="仿宋" w:cs="仿宋"/>
          <w:color w:val="000000"/>
          <w:sz w:val="24"/>
          <w:highlight w:val="none"/>
        </w:rPr>
      </w:pPr>
      <w:r>
        <w:rPr>
          <w:rFonts w:hint="eastAsia" w:ascii="仿宋" w:hAnsi="仿宋" w:eastAsia="仿宋" w:cs="仿宋"/>
          <w:color w:val="000000"/>
          <w:sz w:val="24"/>
          <w:highlight w:val="none"/>
        </w:rPr>
        <w:t>18.1采购代理机构按照招标文件规定的时间通过电子交易平台组织开标，所有投标人均应当准时在线参加。投标人不足3家的，不得开标。</w:t>
      </w:r>
    </w:p>
    <w:p w14:paraId="5417F399">
      <w:pPr>
        <w:pStyle w:val="566"/>
        <w:spacing w:before="0" w:line="360" w:lineRule="auto"/>
        <w:ind w:left="0" w:firstLine="240" w:firstLineChars="100"/>
        <w:contextualSpacing/>
        <w:rPr>
          <w:rFonts w:hint="eastAsia" w:ascii="仿宋" w:hAnsi="仿宋" w:eastAsia="仿宋" w:cs="仿宋"/>
          <w:color w:val="000000"/>
          <w:sz w:val="24"/>
          <w:highlight w:val="none"/>
        </w:rPr>
      </w:pPr>
      <w:r>
        <w:rPr>
          <w:rFonts w:hint="eastAsia" w:ascii="仿宋" w:hAnsi="仿宋" w:eastAsia="仿宋" w:cs="仿宋"/>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DBB762C">
      <w:pPr>
        <w:pStyle w:val="566"/>
        <w:spacing w:before="0" w:line="360" w:lineRule="auto"/>
        <w:ind w:left="0" w:firstLine="240" w:firstLineChars="100"/>
        <w:contextualSpacing/>
        <w:rPr>
          <w:rFonts w:hint="eastAsia" w:ascii="仿宋" w:hAnsi="仿宋" w:eastAsia="仿宋" w:cs="仿宋"/>
          <w:b/>
          <w:color w:val="000000"/>
          <w:sz w:val="24"/>
          <w:highlight w:val="none"/>
        </w:rPr>
      </w:pPr>
      <w:r>
        <w:rPr>
          <w:rFonts w:hint="eastAsia" w:ascii="仿宋" w:hAnsi="仿宋" w:eastAsia="仿宋" w:cs="仿宋"/>
          <w:color w:val="000000"/>
          <w:sz w:val="24"/>
          <w:highlight w:val="none"/>
        </w:rPr>
        <w:t>　18.3</w:t>
      </w:r>
      <w:r>
        <w:rPr>
          <w:rFonts w:hint="eastAsia" w:ascii="仿宋" w:hAnsi="仿宋" w:eastAsia="仿宋" w:cs="仿宋"/>
          <w:b/>
          <w:color w:val="000000"/>
          <w:sz w:val="24"/>
          <w:highlight w:val="none"/>
        </w:rPr>
        <w:t>投标文件未按时解密，投标人提供了备份投标文件的，以备份投标文件作为依据，否则视为投标文件撤回。投标文件已按时解密的，备份投标文件自动失效。</w:t>
      </w:r>
    </w:p>
    <w:p w14:paraId="6D952D4D">
      <w:pPr>
        <w:widowControl/>
        <w:spacing w:before="100" w:beforeAutospacing="1" w:after="240"/>
        <w:jc w:val="left"/>
        <w:rPr>
          <w:rFonts w:hint="eastAsia" w:ascii="仿宋" w:hAnsi="仿宋" w:eastAsia="仿宋" w:cs="仿宋"/>
          <w:b/>
          <w:color w:val="000000"/>
          <w:sz w:val="24"/>
          <w:szCs w:val="20"/>
          <w:highlight w:val="none"/>
        </w:rPr>
      </w:pPr>
      <w:r>
        <w:rPr>
          <w:rFonts w:hint="eastAsia" w:ascii="仿宋" w:hAnsi="仿宋" w:eastAsia="仿宋" w:cs="仿宋"/>
          <w:b/>
          <w:color w:val="000000"/>
          <w:sz w:val="24"/>
          <w:szCs w:val="20"/>
          <w:highlight w:val="none"/>
        </w:rPr>
        <w:t>19.资格审查</w:t>
      </w:r>
    </w:p>
    <w:p w14:paraId="5E527C8F">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19.1</w:t>
      </w:r>
      <w:r>
        <w:rPr>
          <w:rFonts w:hint="eastAsia" w:ascii="仿宋" w:hAnsi="仿宋" w:eastAsia="仿宋" w:cs="仿宋"/>
          <w:color w:val="000000"/>
          <w:sz w:val="24"/>
          <w:highlight w:val="none"/>
        </w:rPr>
        <w:t>采购人或采购代理机构依据法律法规和招标文件的规定，对投标人的资格进行审查。</w:t>
      </w:r>
    </w:p>
    <w:p w14:paraId="5C23E69D">
      <w:pPr>
        <w:pStyle w:val="169"/>
        <w:spacing w:before="0"/>
        <w:ind w:firstLine="480"/>
        <w:rPr>
          <w:rFonts w:hint="eastAsia" w:ascii="仿宋" w:hAnsi="仿宋" w:eastAsia="仿宋" w:cs="仿宋"/>
          <w:color w:val="000000"/>
          <w:highlight w:val="none"/>
        </w:rPr>
      </w:pPr>
      <w:r>
        <w:rPr>
          <w:rFonts w:hint="eastAsia" w:ascii="仿宋" w:hAnsi="仿宋" w:eastAsia="仿宋" w:cs="仿宋"/>
          <w:color w:val="000000"/>
          <w:kern w:val="0"/>
          <w:szCs w:val="24"/>
          <w:highlight w:val="none"/>
        </w:rPr>
        <w:t>19.2投标人未按照招标文件要求提供与</w:t>
      </w:r>
      <w:r>
        <w:rPr>
          <w:rFonts w:hint="eastAsia" w:ascii="仿宋" w:hAnsi="仿宋" w:eastAsia="仿宋" w:cs="仿宋"/>
          <w:color w:val="000000"/>
          <w:highlight w:val="none"/>
        </w:rPr>
        <w:t>资格条件相应的</w:t>
      </w:r>
      <w:r>
        <w:rPr>
          <w:rFonts w:hint="eastAsia" w:ascii="仿宋" w:hAnsi="仿宋" w:eastAsia="仿宋" w:cs="仿宋"/>
          <w:color w:val="000000"/>
          <w:kern w:val="0"/>
          <w:szCs w:val="24"/>
          <w:highlight w:val="none"/>
        </w:rPr>
        <w:t>有效资格证明材料的，视为</w:t>
      </w:r>
      <w:r>
        <w:rPr>
          <w:rFonts w:hint="eastAsia" w:ascii="仿宋" w:hAnsi="仿宋" w:eastAsia="仿宋" w:cs="仿宋"/>
          <w:color w:val="000000"/>
          <w:highlight w:val="none"/>
        </w:rPr>
        <w:t>投标人不具备招标文件中规定的资格要求，其投标无效。</w:t>
      </w:r>
    </w:p>
    <w:p w14:paraId="1CA66614">
      <w:pPr>
        <w:pStyle w:val="169"/>
        <w:spacing w:before="0"/>
        <w:ind w:firstLine="480"/>
        <w:rPr>
          <w:rFonts w:hint="eastAsia" w:ascii="仿宋" w:hAnsi="仿宋" w:eastAsia="仿宋" w:cs="仿宋"/>
          <w:color w:val="000000"/>
          <w:highlight w:val="none"/>
        </w:rPr>
      </w:pPr>
      <w:r>
        <w:rPr>
          <w:rFonts w:hint="eastAsia" w:ascii="仿宋" w:hAnsi="仿宋" w:eastAsia="仿宋" w:cs="仿宋"/>
          <w:color w:val="000000"/>
          <w:kern w:val="0"/>
          <w:szCs w:val="24"/>
          <w:highlight w:val="none"/>
        </w:rPr>
        <w:t>19.</w:t>
      </w:r>
      <w:r>
        <w:rPr>
          <w:rFonts w:hint="eastAsia" w:ascii="仿宋" w:hAnsi="仿宋" w:eastAsia="仿宋" w:cs="仿宋"/>
          <w:color w:val="000000"/>
          <w:highlight w:val="none"/>
        </w:rPr>
        <w:t>3对未通过资格审查的投标人，采购人或采购代理机构告知其未通过的原因。</w:t>
      </w:r>
    </w:p>
    <w:p w14:paraId="52B04B67">
      <w:pPr>
        <w:pStyle w:val="169"/>
        <w:spacing w:before="0"/>
        <w:ind w:firstLine="480"/>
        <w:rPr>
          <w:rFonts w:hint="eastAsia" w:ascii="仿宋" w:hAnsi="仿宋" w:eastAsia="仿宋" w:cs="仿宋"/>
          <w:color w:val="000000"/>
          <w:highlight w:val="none"/>
        </w:rPr>
      </w:pPr>
      <w:r>
        <w:rPr>
          <w:rFonts w:hint="eastAsia" w:ascii="仿宋" w:hAnsi="仿宋" w:eastAsia="仿宋" w:cs="仿宋"/>
          <w:color w:val="000000"/>
          <w:kern w:val="0"/>
          <w:szCs w:val="24"/>
          <w:highlight w:val="none"/>
        </w:rPr>
        <w:t>19.</w:t>
      </w:r>
      <w:r>
        <w:rPr>
          <w:rFonts w:hint="eastAsia" w:ascii="仿宋" w:hAnsi="仿宋" w:eastAsia="仿宋" w:cs="仿宋"/>
          <w:color w:val="000000"/>
          <w:highlight w:val="none"/>
        </w:rPr>
        <w:t>4合格投标人不足3家的，不再评标。</w:t>
      </w:r>
    </w:p>
    <w:p w14:paraId="31529984">
      <w:pPr>
        <w:pStyle w:val="169"/>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379F4E">
      <w:pPr>
        <w:pStyle w:val="169"/>
        <w:spacing w:before="0"/>
        <w:ind w:firstLine="0" w:firstLineChars="0"/>
        <w:rPr>
          <w:rFonts w:hint="eastAsia" w:ascii="仿宋" w:hAnsi="仿宋" w:eastAsia="仿宋" w:cs="仿宋"/>
          <w:b/>
          <w:color w:val="000000"/>
          <w:szCs w:val="24"/>
          <w:highlight w:val="none"/>
        </w:rPr>
      </w:pPr>
      <w:r>
        <w:rPr>
          <w:rFonts w:hint="eastAsia" w:ascii="仿宋" w:hAnsi="仿宋" w:eastAsia="仿宋" w:cs="仿宋"/>
          <w:b/>
          <w:color w:val="000000"/>
          <w:szCs w:val="24"/>
          <w:highlight w:val="none"/>
        </w:rPr>
        <w:t>20.信用信息查询</w:t>
      </w:r>
    </w:p>
    <w:p w14:paraId="6EA1BC63">
      <w:pPr>
        <w:pStyle w:val="169"/>
        <w:spacing w:before="0"/>
        <w:ind w:firstLine="495" w:firstLineChars="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0EAC5691">
      <w:pPr>
        <w:pStyle w:val="169"/>
        <w:spacing w:before="0"/>
        <w:ind w:firstLine="495" w:firstLineChars="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20.2信用信息查询记录和证据留存的具体方式：现场查询的投标人的信用记录、查询结果经确认后将与采购文件一起存档。</w:t>
      </w:r>
    </w:p>
    <w:p w14:paraId="10F40031">
      <w:pPr>
        <w:pStyle w:val="169"/>
        <w:spacing w:before="0"/>
        <w:ind w:firstLine="495" w:firstLineChars="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09F1EE07">
      <w:pPr>
        <w:pStyle w:val="169"/>
        <w:spacing w:before="0"/>
        <w:ind w:firstLine="480"/>
        <w:rPr>
          <w:rFonts w:hint="eastAsia" w:ascii="仿宋" w:hAnsi="仿宋" w:eastAsia="仿宋" w:cs="仿宋"/>
          <w:color w:val="000000"/>
          <w:highlight w:val="none"/>
        </w:rPr>
      </w:pPr>
      <w:r>
        <w:rPr>
          <w:rFonts w:hint="eastAsia" w:ascii="仿宋" w:hAnsi="仿宋" w:eastAsia="仿宋" w:cs="仿宋"/>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highlight w:val="none"/>
        </w:rPr>
        <w:t>。</w:t>
      </w:r>
    </w:p>
    <w:p w14:paraId="47DCAD3F">
      <w:pPr>
        <w:pStyle w:val="169"/>
        <w:spacing w:before="0"/>
        <w:ind w:firstLine="0" w:firstLineChars="0"/>
        <w:rPr>
          <w:rFonts w:hint="eastAsia" w:ascii="仿宋" w:hAnsi="仿宋" w:eastAsia="仿宋" w:cs="仿宋"/>
          <w:color w:val="000000"/>
          <w:kern w:val="0"/>
          <w:szCs w:val="24"/>
          <w:highlight w:val="none"/>
        </w:rPr>
      </w:pPr>
    </w:p>
    <w:p w14:paraId="0405DDAD">
      <w:pPr>
        <w:pStyle w:val="169"/>
        <w:spacing w:before="0"/>
        <w:ind w:firstLine="0" w:firstLineChars="0"/>
        <w:rPr>
          <w:rFonts w:hint="eastAsia" w:ascii="仿宋" w:hAnsi="仿宋" w:eastAsia="仿宋" w:cs="仿宋"/>
          <w:color w:val="000000"/>
          <w:kern w:val="0"/>
          <w:szCs w:val="24"/>
          <w:highlight w:val="none"/>
        </w:rPr>
      </w:pPr>
    </w:p>
    <w:p w14:paraId="6CAB168A">
      <w:pPr>
        <w:snapToGrid w:val="0"/>
        <w:spacing w:line="360" w:lineRule="auto"/>
        <w:jc w:val="center"/>
        <w:outlineLvl w:val="0"/>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五、评标</w:t>
      </w:r>
    </w:p>
    <w:p w14:paraId="45F9960A">
      <w:pPr>
        <w:spacing w:line="360" w:lineRule="auto"/>
        <w:rPr>
          <w:rFonts w:hint="eastAsia" w:ascii="仿宋" w:hAnsi="仿宋" w:eastAsia="仿宋" w:cs="仿宋"/>
          <w:b/>
          <w:color w:val="000000"/>
          <w:sz w:val="24"/>
          <w:highlight w:val="none"/>
        </w:rPr>
      </w:pPr>
      <w:bookmarkStart w:id="22" w:name="_Toc91899903"/>
      <w:r>
        <w:rPr>
          <w:rFonts w:hint="eastAsia" w:ascii="仿宋" w:hAnsi="仿宋" w:eastAsia="仿宋" w:cs="仿宋"/>
          <w:b/>
          <w:color w:val="000000"/>
          <w:sz w:val="24"/>
          <w:highlight w:val="none"/>
        </w:rPr>
        <w:t>21.</w:t>
      </w:r>
      <w:r>
        <w:rPr>
          <w:rFonts w:hint="eastAsia" w:ascii="仿宋" w:hAnsi="仿宋" w:eastAsia="仿宋" w:cs="仿宋"/>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sz w:val="24"/>
          <w:highlight w:val="none"/>
        </w:rPr>
        <w:t>详见招标文件第四部分评标办法。</w:t>
      </w:r>
    </w:p>
    <w:p w14:paraId="534762E1">
      <w:pPr>
        <w:spacing w:line="360" w:lineRule="auto"/>
        <w:rPr>
          <w:rFonts w:hint="eastAsia" w:ascii="仿宋" w:hAnsi="仿宋" w:eastAsia="仿宋" w:cs="仿宋"/>
          <w:b/>
          <w:color w:val="000000"/>
          <w:sz w:val="24"/>
          <w:highlight w:val="none"/>
        </w:rPr>
      </w:pPr>
    </w:p>
    <w:p w14:paraId="7001A375">
      <w:pPr>
        <w:snapToGrid w:val="0"/>
        <w:spacing w:line="360" w:lineRule="auto"/>
        <w:jc w:val="center"/>
        <w:outlineLvl w:val="0"/>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六、定 标</w:t>
      </w:r>
    </w:p>
    <w:p w14:paraId="4B37A6EC">
      <w:pPr>
        <w:pStyle w:val="2"/>
        <w:spacing w:line="360" w:lineRule="auto"/>
        <w:ind w:left="479" w:hanging="479" w:hangingChars="199"/>
        <w:rPr>
          <w:rFonts w:hint="eastAsia" w:ascii="仿宋" w:hAnsi="仿宋" w:eastAsia="仿宋" w:cs="仿宋"/>
          <w:b/>
          <w:color w:val="000000"/>
          <w:highlight w:val="none"/>
        </w:rPr>
      </w:pPr>
      <w:r>
        <w:rPr>
          <w:rFonts w:hint="eastAsia" w:ascii="仿宋" w:hAnsi="仿宋" w:eastAsia="仿宋" w:cs="仿宋"/>
          <w:b/>
          <w:color w:val="000000"/>
          <w:highlight w:val="none"/>
        </w:rPr>
        <w:t>22.确定中标供应商</w:t>
      </w:r>
    </w:p>
    <w:p w14:paraId="41621D82">
      <w:pPr>
        <w:pStyle w:val="169"/>
        <w:snapToGrid w:val="0"/>
        <w:spacing w:before="0"/>
        <w:ind w:firstLine="480"/>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4965702">
      <w:pPr>
        <w:pStyle w:val="169"/>
        <w:snapToGrid w:val="0"/>
        <w:spacing w:before="0"/>
        <w:ind w:firstLine="0" w:firstLineChars="0"/>
        <w:rPr>
          <w:rFonts w:hint="eastAsia" w:ascii="仿宋" w:hAnsi="仿宋" w:eastAsia="仿宋" w:cs="仿宋"/>
          <w:b/>
          <w:color w:val="000000"/>
          <w:szCs w:val="24"/>
          <w:highlight w:val="none"/>
        </w:rPr>
      </w:pPr>
      <w:r>
        <w:rPr>
          <w:rFonts w:hint="eastAsia" w:ascii="仿宋" w:hAnsi="仿宋" w:eastAsia="仿宋" w:cs="仿宋"/>
          <w:b/>
          <w:color w:val="000000"/>
          <w:szCs w:val="24"/>
          <w:highlight w:val="none"/>
        </w:rPr>
        <w:t>23.中标通知与中标结果公告</w:t>
      </w:r>
    </w:p>
    <w:p w14:paraId="6989B199">
      <w:pPr>
        <w:widowControl/>
        <w:shd w:val="clear" w:color="auto" w:fill="FFFFFF"/>
        <w:spacing w:line="360" w:lineRule="auto"/>
        <w:ind w:firstLine="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71EDB976">
      <w:pPr>
        <w:widowControl/>
        <w:shd w:val="clear" w:color="auto" w:fill="FFFFFF"/>
        <w:spacing w:line="360" w:lineRule="auto"/>
        <w:ind w:firstLine="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23" w:name="_Hlk101184471"/>
      <w:r>
        <w:rPr>
          <w:rFonts w:hint="eastAsia" w:ascii="仿宋" w:hAnsi="仿宋" w:eastAsia="仿宋" w:cs="仿宋"/>
          <w:color w:val="000000"/>
          <w:sz w:val="24"/>
          <w:highlight w:val="none"/>
        </w:rPr>
        <w:t>资格审查情况、评审专家抽取规则、符合性审查情况、</w:t>
      </w:r>
      <w:bookmarkEnd w:id="23"/>
      <w:r>
        <w:rPr>
          <w:rFonts w:hint="eastAsia" w:ascii="仿宋" w:hAnsi="仿宋" w:eastAsia="仿宋" w:cs="仿宋"/>
          <w:color w:val="000000"/>
          <w:sz w:val="24"/>
          <w:highlight w:val="none"/>
        </w:rPr>
        <w:t>未中标情况说明、中标公告期限以及评审专家名单、评分汇总及明细。</w:t>
      </w:r>
    </w:p>
    <w:p w14:paraId="5584E11B">
      <w:pPr>
        <w:widowControl/>
        <w:shd w:val="clear" w:color="auto" w:fill="FFFFFF"/>
        <w:spacing w:line="360" w:lineRule="auto"/>
        <w:ind w:firstLine="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23.3公告期限为1个工作日。</w:t>
      </w:r>
    </w:p>
    <w:p w14:paraId="16A9C602">
      <w:pPr>
        <w:widowControl/>
        <w:shd w:val="clear" w:color="auto" w:fill="FFFFFF"/>
        <w:spacing w:line="360" w:lineRule="auto"/>
        <w:ind w:firstLine="48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23.4 由于中标、成交供应商原因导致重新采购的，应当承担支付代理费和专家评审费等费用在内的赔偿责任。</w:t>
      </w:r>
    </w:p>
    <w:p w14:paraId="5114E08B">
      <w:pPr>
        <w:snapToGrid w:val="0"/>
        <w:spacing w:line="360" w:lineRule="auto"/>
        <w:ind w:left="120" w:leftChars="57" w:firstLine="482" w:firstLineChars="150"/>
        <w:jc w:val="center"/>
        <w:rPr>
          <w:rFonts w:hint="eastAsia" w:ascii="仿宋" w:hAnsi="仿宋" w:eastAsia="仿宋" w:cs="仿宋"/>
          <w:b/>
          <w:color w:val="000000"/>
          <w:sz w:val="32"/>
          <w:highlight w:val="none"/>
        </w:rPr>
      </w:pPr>
    </w:p>
    <w:p w14:paraId="1835D256">
      <w:pPr>
        <w:snapToGrid w:val="0"/>
        <w:spacing w:line="360" w:lineRule="auto"/>
        <w:ind w:left="120" w:leftChars="57" w:firstLine="482" w:firstLineChars="15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七、合同授予</w:t>
      </w:r>
    </w:p>
    <w:p w14:paraId="387F88DB">
      <w:pPr>
        <w:pStyle w:val="2"/>
        <w:spacing w:line="360" w:lineRule="auto"/>
        <w:ind w:left="479" w:hanging="479" w:hangingChars="199"/>
        <w:rPr>
          <w:rFonts w:hint="eastAsia" w:ascii="仿宋" w:hAnsi="仿宋" w:eastAsia="仿宋" w:cs="仿宋"/>
          <w:b/>
          <w:color w:val="000000"/>
          <w:highlight w:val="none"/>
        </w:rPr>
      </w:pPr>
      <w:r>
        <w:rPr>
          <w:rFonts w:hint="eastAsia" w:ascii="仿宋" w:hAnsi="仿宋" w:eastAsia="仿宋" w:cs="仿宋"/>
          <w:b/>
          <w:color w:val="000000"/>
          <w:highlight w:val="none"/>
        </w:rPr>
        <w:t>24.</w:t>
      </w:r>
      <w:r>
        <w:rPr>
          <w:rFonts w:hint="eastAsia" w:ascii="仿宋" w:hAnsi="仿宋" w:eastAsia="仿宋" w:cs="仿宋"/>
          <w:color w:val="000000"/>
          <w:highlight w:val="none"/>
        </w:rPr>
        <w:t>合同主要条款详见第五部分拟签订的合同文本。</w:t>
      </w:r>
    </w:p>
    <w:p w14:paraId="583B0DBA">
      <w:pPr>
        <w:pStyle w:val="2"/>
        <w:spacing w:line="360" w:lineRule="auto"/>
        <w:ind w:left="479" w:hanging="479" w:hangingChars="199"/>
        <w:rPr>
          <w:rFonts w:hint="eastAsia" w:ascii="仿宋" w:hAnsi="仿宋" w:eastAsia="仿宋" w:cs="仿宋"/>
          <w:b/>
          <w:color w:val="000000"/>
          <w:highlight w:val="none"/>
        </w:rPr>
      </w:pPr>
      <w:r>
        <w:rPr>
          <w:rFonts w:hint="eastAsia" w:ascii="仿宋" w:hAnsi="仿宋" w:eastAsia="仿宋" w:cs="仿宋"/>
          <w:b/>
          <w:color w:val="000000"/>
          <w:highlight w:val="none"/>
        </w:rPr>
        <w:t>25.合同的签订</w:t>
      </w:r>
    </w:p>
    <w:p w14:paraId="6311329D">
      <w:pPr>
        <w:widowControl/>
        <w:shd w:val="clear" w:color="auto" w:fill="FFFFFF"/>
        <w:spacing w:line="360" w:lineRule="auto"/>
        <w:ind w:firstLine="480"/>
        <w:jc w:val="left"/>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25.1</w:t>
      </w:r>
      <w:r>
        <w:rPr>
          <w:rFonts w:hint="eastAsia" w:ascii="仿宋" w:hAnsi="仿宋" w:eastAsia="仿宋" w:cs="仿宋"/>
          <w:color w:val="000000"/>
          <w:kern w:val="0"/>
          <w:sz w:val="24"/>
          <w:highlight w:val="none"/>
        </w:rPr>
        <w:t xml:space="preserve"> 采购人与中标人应当通过电子交易平台在中标通知书发出之日起</w:t>
      </w:r>
      <w:r>
        <w:rPr>
          <w:rFonts w:hint="eastAsia" w:ascii="仿宋" w:hAnsi="仿宋" w:eastAsia="仿宋" w:cs="仿宋"/>
          <w:color w:val="000000"/>
          <w:kern w:val="0"/>
          <w:sz w:val="24"/>
          <w:highlight w:val="none"/>
          <w:lang w:val="en-US" w:eastAsia="zh-CN"/>
        </w:rPr>
        <w:t>十个工作日</w:t>
      </w:r>
      <w:r>
        <w:rPr>
          <w:rFonts w:hint="eastAsia" w:ascii="仿宋" w:hAnsi="仿宋" w:eastAsia="仿宋" w:cs="仿宋"/>
          <w:color w:val="000000"/>
          <w:kern w:val="0"/>
          <w:sz w:val="24"/>
          <w:highlight w:val="none"/>
        </w:rPr>
        <w:t>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39B4568">
      <w:pPr>
        <w:pStyle w:val="169"/>
        <w:snapToGrid w:val="0"/>
        <w:spacing w:before="0"/>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85D727F">
      <w:pPr>
        <w:pStyle w:val="169"/>
        <w:snapToGrid w:val="0"/>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25.3如签订合同并生效后，供应商无故拒绝或延期，除按照合同条款处理外，列入不良行为记录一次，并给予通报。</w:t>
      </w:r>
    </w:p>
    <w:p w14:paraId="28F98C92">
      <w:pPr>
        <w:pStyle w:val="169"/>
        <w:snapToGrid w:val="0"/>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25.4中标供应商拒绝与采购人签订合同的，采购人可以按照评审报告推荐的中标或者成交候选人名单排序，确定下一候选人为中标供应商，也可以重新开展政府采购活动。</w:t>
      </w:r>
    </w:p>
    <w:p w14:paraId="1C4BAC76">
      <w:pPr>
        <w:pStyle w:val="169"/>
        <w:snapToGrid w:val="0"/>
        <w:spacing w:before="0" w:after="120"/>
        <w:ind w:firstLine="480"/>
        <w:rPr>
          <w:rFonts w:hint="eastAsia" w:ascii="仿宋" w:hAnsi="仿宋" w:eastAsia="仿宋" w:cs="仿宋"/>
          <w:color w:val="000000"/>
          <w:highlight w:val="none"/>
        </w:rPr>
      </w:pPr>
      <w:r>
        <w:rPr>
          <w:rFonts w:hint="eastAsia" w:ascii="仿宋" w:hAnsi="仿宋" w:eastAsia="仿宋" w:cs="仿宋"/>
          <w:color w:val="000000"/>
          <w:highlight w:val="none"/>
        </w:rPr>
        <w:t>25.5采购合同由采购人与中标供应商根据招标文件、投标文件等内容通过政府采购电子交易平台在线签订，自动备案。</w:t>
      </w:r>
    </w:p>
    <w:p w14:paraId="57AD9E71">
      <w:pPr>
        <w:pStyle w:val="2"/>
        <w:spacing w:line="360" w:lineRule="auto"/>
        <w:ind w:left="479" w:hanging="479" w:hangingChars="199"/>
        <w:rPr>
          <w:rFonts w:hint="eastAsia" w:ascii="仿宋" w:hAnsi="仿宋" w:eastAsia="仿宋" w:cs="仿宋"/>
          <w:b/>
          <w:color w:val="000000"/>
          <w:highlight w:val="none"/>
        </w:rPr>
      </w:pPr>
      <w:r>
        <w:rPr>
          <w:rFonts w:hint="eastAsia" w:ascii="仿宋" w:hAnsi="仿宋" w:eastAsia="仿宋" w:cs="仿宋"/>
          <w:b/>
          <w:color w:val="000000"/>
          <w:highlight w:val="none"/>
        </w:rPr>
        <w:t>26.履约保证金</w:t>
      </w:r>
    </w:p>
    <w:p w14:paraId="7424B9C5">
      <w:pPr>
        <w:tabs>
          <w:tab w:val="left" w:pos="0"/>
        </w:tabs>
        <w:spacing w:line="360" w:lineRule="auto"/>
        <w:ind w:firstLine="482"/>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555BB25">
      <w:pPr>
        <w:pStyle w:val="4"/>
        <w:ind w:left="0" w:firstLine="480" w:firstLineChars="200"/>
        <w:rPr>
          <w:rFonts w:hint="eastAsia" w:ascii="仿宋" w:eastAsia="仿宋" w:cs="仿宋"/>
          <w:b w:val="0"/>
          <w:bCs w:val="0"/>
          <w:snapToGrid w:val="0"/>
          <w:color w:val="000000"/>
          <w:kern w:val="28"/>
          <w:sz w:val="24"/>
          <w:highlight w:val="none"/>
        </w:rPr>
      </w:pPr>
      <w:r>
        <w:rPr>
          <w:rFonts w:hint="eastAsia" w:ascii="仿宋" w:eastAsia="仿宋" w:cs="仿宋"/>
          <w:b w:val="0"/>
          <w:bCs w:val="0"/>
          <w:snapToGrid w:val="0"/>
          <w:color w:val="000000"/>
          <w:kern w:val="28"/>
          <w:sz w:val="24"/>
          <w:highlight w:val="none"/>
        </w:rPr>
        <w:t>供应商</w:t>
      </w:r>
      <w:r>
        <w:rPr>
          <w:rFonts w:hint="eastAsia" w:ascii="仿宋" w:eastAsia="仿宋" w:cs="仿宋"/>
          <w:b w:val="0"/>
          <w:bCs w:val="0"/>
          <w:snapToGrid w:val="0"/>
          <w:color w:val="000000"/>
          <w:kern w:val="28"/>
          <w:sz w:val="24"/>
          <w:highlight w:val="none"/>
          <w:lang w:val="en-US"/>
        </w:rPr>
        <w:t>可</w:t>
      </w:r>
      <w:r>
        <w:rPr>
          <w:rFonts w:hint="eastAsia" w:ascii="仿宋" w:eastAsia="仿宋" w:cs="仿宋"/>
          <w:b w:val="0"/>
          <w:bCs w:val="0"/>
          <w:snapToGrid w:val="0"/>
          <w:color w:val="00000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94F5A6D">
      <w:pPr>
        <w:pStyle w:val="4"/>
        <w:rPr>
          <w:rFonts w:hint="eastAsia" w:ascii="仿宋" w:eastAsia="仿宋" w:cs="仿宋"/>
          <w:color w:val="000000"/>
          <w:highlight w:val="none"/>
        </w:rPr>
      </w:pPr>
      <w:r>
        <w:rPr>
          <w:rFonts w:hint="eastAsia" w:ascii="仿宋" w:eastAsia="仿宋" w:cs="仿宋"/>
          <w:color w:val="000000"/>
          <w:sz w:val="24"/>
          <w:highlight w:val="none"/>
          <w:lang w:val="en-US"/>
        </w:rPr>
        <w:t>27.预付款</w:t>
      </w:r>
    </w:p>
    <w:p w14:paraId="640A0B97">
      <w:pPr>
        <w:adjustRightInd/>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52E917C">
      <w:pPr>
        <w:rPr>
          <w:rFonts w:hint="eastAsia" w:ascii="仿宋" w:hAnsi="仿宋" w:eastAsia="仿宋" w:cs="仿宋"/>
          <w:color w:val="000000"/>
          <w:highlight w:val="none"/>
        </w:rPr>
      </w:pPr>
    </w:p>
    <w:p w14:paraId="7C2B4CA9">
      <w:pPr>
        <w:snapToGrid w:val="0"/>
        <w:spacing w:line="360" w:lineRule="auto"/>
        <w:ind w:firstLine="3357" w:firstLineChars="1045"/>
        <w:rPr>
          <w:rFonts w:hint="eastAsia" w:ascii="仿宋" w:hAnsi="仿宋" w:eastAsia="仿宋" w:cs="仿宋"/>
          <w:b/>
          <w:color w:val="000000"/>
          <w:sz w:val="32"/>
          <w:highlight w:val="none"/>
        </w:rPr>
      </w:pPr>
    </w:p>
    <w:p w14:paraId="5505CADB">
      <w:pPr>
        <w:snapToGrid w:val="0"/>
        <w:spacing w:line="360" w:lineRule="auto"/>
        <w:ind w:firstLine="3357" w:firstLineChars="1045"/>
        <w:rPr>
          <w:rFonts w:hint="eastAsia" w:ascii="仿宋" w:hAnsi="仿宋" w:eastAsia="仿宋" w:cs="仿宋"/>
          <w:b/>
          <w:color w:val="000000"/>
          <w:sz w:val="24"/>
          <w:highlight w:val="none"/>
        </w:rPr>
      </w:pPr>
      <w:r>
        <w:rPr>
          <w:rFonts w:hint="eastAsia" w:ascii="仿宋" w:hAnsi="仿宋" w:eastAsia="仿宋" w:cs="仿宋"/>
          <w:b/>
          <w:color w:val="000000"/>
          <w:sz w:val="32"/>
          <w:highlight w:val="none"/>
        </w:rPr>
        <w:t>八、电子交易活动的中止</w:t>
      </w:r>
    </w:p>
    <w:p w14:paraId="0C73B5E9">
      <w:pPr>
        <w:pStyle w:val="169"/>
        <w:snapToGrid w:val="0"/>
        <w:spacing w:before="0"/>
        <w:ind w:firstLine="0" w:firstLineChars="0"/>
        <w:rPr>
          <w:rFonts w:hint="eastAsia" w:ascii="仿宋" w:hAnsi="仿宋" w:eastAsia="仿宋" w:cs="仿宋"/>
          <w:color w:val="000000"/>
          <w:highlight w:val="none"/>
        </w:rPr>
      </w:pPr>
      <w:r>
        <w:rPr>
          <w:rFonts w:hint="eastAsia" w:ascii="仿宋" w:hAnsi="仿宋" w:eastAsia="仿宋" w:cs="仿宋"/>
          <w:b/>
          <w:bCs/>
          <w:color w:val="000000"/>
          <w:highlight w:val="none"/>
        </w:rPr>
        <w:t>2</w:t>
      </w:r>
      <w:r>
        <w:rPr>
          <w:rFonts w:hint="eastAsia" w:ascii="仿宋" w:hAnsi="仿宋" w:eastAsia="仿宋" w:cs="仿宋"/>
          <w:b/>
          <w:bCs/>
          <w:color w:val="000000"/>
          <w:szCs w:val="24"/>
          <w:highlight w:val="none"/>
        </w:rPr>
        <w:t>8</w:t>
      </w:r>
      <w:r>
        <w:rPr>
          <w:rFonts w:hint="eastAsia" w:ascii="仿宋" w:hAnsi="仿宋" w:eastAsia="仿宋" w:cs="仿宋"/>
          <w:b/>
          <w:color w:val="000000"/>
          <w:szCs w:val="24"/>
          <w:highlight w:val="none"/>
        </w:rPr>
        <w:t>.电子交易活动的中止。</w:t>
      </w:r>
      <w:r>
        <w:rPr>
          <w:rFonts w:hint="eastAsia" w:ascii="仿宋" w:hAnsi="仿宋" w:eastAsia="仿宋" w:cs="仿宋"/>
          <w:color w:val="000000"/>
          <w:highlight w:val="none"/>
        </w:rPr>
        <w:t>采购过程中出现以下情形，导致电子交易平台无法正常运行，或者无法保证电子交易的公平、公正和安全时，采购代理机构可中止电子交易活动：</w:t>
      </w:r>
    </w:p>
    <w:p w14:paraId="09A28863">
      <w:pPr>
        <w:pStyle w:val="169"/>
        <w:snapToGrid w:val="0"/>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 xml:space="preserve">28.1电子交易平台发生故障而无法登录访问的； </w:t>
      </w:r>
    </w:p>
    <w:p w14:paraId="340E8F6B">
      <w:pPr>
        <w:pStyle w:val="169"/>
        <w:snapToGrid w:val="0"/>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28.2电子交易平台应用或数据库出现错误，不能进行正常操作的；</w:t>
      </w:r>
    </w:p>
    <w:p w14:paraId="7121D906">
      <w:pPr>
        <w:pStyle w:val="169"/>
        <w:snapToGrid w:val="0"/>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28.3电子交易平台发现严重安全漏洞，有潜在泄密危险的；</w:t>
      </w:r>
    </w:p>
    <w:p w14:paraId="3F07EB4E">
      <w:pPr>
        <w:pStyle w:val="169"/>
        <w:snapToGrid w:val="0"/>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 xml:space="preserve">28.4病毒发作导致不能进行正常操作的； </w:t>
      </w:r>
    </w:p>
    <w:p w14:paraId="3630EF4D">
      <w:pPr>
        <w:pStyle w:val="169"/>
        <w:snapToGrid w:val="0"/>
        <w:spacing w:before="0"/>
        <w:ind w:firstLine="480"/>
        <w:rPr>
          <w:rFonts w:hint="eastAsia" w:ascii="仿宋" w:hAnsi="仿宋" w:eastAsia="仿宋" w:cs="仿宋"/>
          <w:color w:val="000000"/>
          <w:highlight w:val="none"/>
        </w:rPr>
      </w:pPr>
      <w:r>
        <w:rPr>
          <w:rFonts w:hint="eastAsia" w:ascii="仿宋" w:hAnsi="仿宋" w:eastAsia="仿宋" w:cs="仿宋"/>
          <w:color w:val="000000"/>
          <w:highlight w:val="none"/>
        </w:rPr>
        <w:t>28.5其他无法保证电子交易的公平、公正和安全的情况。</w:t>
      </w:r>
    </w:p>
    <w:p w14:paraId="73534971">
      <w:pPr>
        <w:pStyle w:val="169"/>
        <w:snapToGrid w:val="0"/>
        <w:spacing w:before="0"/>
        <w:ind w:firstLine="0" w:firstLineChars="0"/>
        <w:rPr>
          <w:rFonts w:hint="eastAsia" w:ascii="仿宋" w:hAnsi="仿宋" w:eastAsia="仿宋" w:cs="仿宋"/>
          <w:color w:val="000000"/>
          <w:highlight w:val="none"/>
        </w:rPr>
      </w:pPr>
      <w:r>
        <w:rPr>
          <w:rFonts w:hint="eastAsia" w:ascii="仿宋" w:hAnsi="仿宋" w:eastAsia="仿宋" w:cs="仿宋"/>
          <w:b/>
          <w:bCs/>
          <w:color w:val="000000"/>
          <w:highlight w:val="none"/>
        </w:rPr>
        <w:t>29.</w:t>
      </w:r>
      <w:r>
        <w:rPr>
          <w:rFonts w:hint="eastAsia" w:ascii="仿宋" w:hAnsi="仿宋" w:eastAsia="仿宋" w:cs="仿宋"/>
          <w:color w:val="000000"/>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3AB13D0">
      <w:pPr>
        <w:tabs>
          <w:tab w:val="left" w:pos="0"/>
        </w:tabs>
        <w:spacing w:line="360" w:lineRule="auto"/>
        <w:ind w:firstLine="480"/>
        <w:rPr>
          <w:rFonts w:hint="eastAsia" w:ascii="仿宋" w:hAnsi="仿宋" w:eastAsia="仿宋" w:cs="仿宋"/>
          <w:color w:val="000000"/>
          <w:sz w:val="24"/>
          <w:highlight w:val="none"/>
        </w:rPr>
      </w:pPr>
    </w:p>
    <w:p w14:paraId="6EBD2B6B">
      <w:pPr>
        <w:snapToGrid w:val="0"/>
        <w:spacing w:line="360" w:lineRule="auto"/>
        <w:ind w:left="120" w:leftChars="57" w:firstLine="482" w:firstLineChars="15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九、验收</w:t>
      </w:r>
    </w:p>
    <w:p w14:paraId="44DB8517">
      <w:pPr>
        <w:pStyle w:val="2"/>
        <w:spacing w:line="360" w:lineRule="auto"/>
        <w:ind w:firstLine="0" w:firstLineChars="0"/>
        <w:rPr>
          <w:rFonts w:hint="eastAsia" w:ascii="仿宋" w:hAnsi="仿宋" w:eastAsia="仿宋" w:cs="仿宋"/>
          <w:b/>
          <w:color w:val="000000"/>
          <w:highlight w:val="none"/>
        </w:rPr>
      </w:pPr>
      <w:r>
        <w:rPr>
          <w:rFonts w:hint="eastAsia" w:ascii="仿宋" w:hAnsi="仿宋" w:eastAsia="仿宋" w:cs="仿宋"/>
          <w:b/>
          <w:color w:val="000000"/>
          <w:highlight w:val="none"/>
        </w:rPr>
        <w:t>30.验收</w:t>
      </w:r>
    </w:p>
    <w:p w14:paraId="74BD61AD">
      <w:pPr>
        <w:tabs>
          <w:tab w:val="left" w:pos="0"/>
        </w:tabs>
        <w:spacing w:line="360" w:lineRule="auto"/>
        <w:ind w:firstLine="48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43CEE6">
      <w:pPr>
        <w:tabs>
          <w:tab w:val="left" w:pos="0"/>
        </w:tabs>
        <w:spacing w:line="360" w:lineRule="auto"/>
        <w:ind w:firstLine="48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30.2采购人可以邀请参加本项目的其他投标人或者第三方机构参与验收。参与验收的投标人或者第三方机构的意见作为验收书的参考资料一并存档。</w:t>
      </w:r>
    </w:p>
    <w:p w14:paraId="44DDD497">
      <w:pPr>
        <w:tabs>
          <w:tab w:val="left" w:pos="0"/>
        </w:tabs>
        <w:spacing w:line="360" w:lineRule="auto"/>
        <w:ind w:firstLine="48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D3505D">
      <w:pPr>
        <w:tabs>
          <w:tab w:val="left" w:pos="0"/>
        </w:tabs>
        <w:spacing w:line="360" w:lineRule="auto"/>
        <w:ind w:firstLine="48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D4B3D9C">
      <w:pPr>
        <w:tabs>
          <w:tab w:val="left" w:pos="0"/>
        </w:tabs>
        <w:spacing w:line="360" w:lineRule="auto"/>
        <w:ind w:firstLine="48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B715FE4">
      <w:pPr>
        <w:tabs>
          <w:tab w:val="left" w:pos="0"/>
        </w:tabs>
        <w:spacing w:line="360" w:lineRule="auto"/>
        <w:ind w:firstLine="480"/>
        <w:rPr>
          <w:rFonts w:hint="eastAsia" w:ascii="仿宋" w:hAnsi="仿宋" w:eastAsia="仿宋" w:cs="仿宋"/>
          <w:color w:val="000000"/>
          <w:sz w:val="18"/>
          <w:szCs w:val="18"/>
          <w:highlight w:val="none"/>
        </w:rPr>
      </w:pPr>
    </w:p>
    <w:bookmarkEnd w:id="22"/>
    <w:p w14:paraId="6714E50B">
      <w:pPr>
        <w:tabs>
          <w:tab w:val="left" w:pos="0"/>
        </w:tabs>
        <w:spacing w:line="360" w:lineRule="auto"/>
        <w:ind w:firstLine="480"/>
        <w:rPr>
          <w:rFonts w:hint="eastAsia" w:ascii="仿宋" w:hAnsi="仿宋" w:eastAsia="仿宋" w:cs="仿宋"/>
          <w:color w:val="000000"/>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4" w:name="_Hlt75236101"/>
      <w:bookmarkEnd w:id="24"/>
      <w:bookmarkStart w:id="25" w:name="_Hlt68403820"/>
      <w:bookmarkEnd w:id="25"/>
      <w:bookmarkStart w:id="26" w:name="_Hlt68072998"/>
      <w:bookmarkEnd w:id="26"/>
      <w:bookmarkStart w:id="27" w:name="_Hlt68072990"/>
      <w:bookmarkEnd w:id="27"/>
      <w:bookmarkStart w:id="28" w:name="_Hlt74730295"/>
      <w:bookmarkEnd w:id="28"/>
      <w:bookmarkStart w:id="29" w:name="_Hlt74729768"/>
      <w:bookmarkEnd w:id="29"/>
      <w:bookmarkStart w:id="30" w:name="_Hlt74707468"/>
      <w:bookmarkEnd w:id="30"/>
      <w:bookmarkStart w:id="31" w:name="_Hlt75236290"/>
      <w:bookmarkEnd w:id="31"/>
      <w:bookmarkStart w:id="32" w:name="_Hlt75236011"/>
      <w:bookmarkEnd w:id="32"/>
      <w:bookmarkStart w:id="33" w:name="_Hlt68073093"/>
      <w:bookmarkEnd w:id="33"/>
      <w:bookmarkStart w:id="34" w:name="_Hlt68057669"/>
      <w:bookmarkEnd w:id="34"/>
      <w:bookmarkStart w:id="35" w:name="_Hlt74714665"/>
      <w:bookmarkEnd w:id="35"/>
    </w:p>
    <w:bookmarkEnd w:id="20"/>
    <w:bookmarkEnd w:id="21"/>
    <w:p w14:paraId="41E6F905">
      <w:pPr>
        <w:numPr>
          <w:ilvl w:val="0"/>
          <w:numId w:val="1"/>
        </w:numPr>
        <w:spacing w:line="360" w:lineRule="auto"/>
        <w:jc w:val="center"/>
        <w:outlineLvl w:val="0"/>
        <w:rPr>
          <w:rFonts w:hint="eastAsia" w:ascii="仿宋" w:hAnsi="仿宋" w:eastAsia="仿宋" w:cs="仿宋"/>
          <w:b/>
          <w:color w:val="000000"/>
          <w:sz w:val="36"/>
          <w:szCs w:val="36"/>
          <w:highlight w:val="none"/>
        </w:rPr>
      </w:pPr>
      <w:bookmarkStart w:id="36" w:name="第四部分"/>
      <w:r>
        <w:rPr>
          <w:rFonts w:hint="eastAsia" w:ascii="仿宋" w:hAnsi="仿宋" w:eastAsia="仿宋" w:cs="仿宋"/>
          <w:b/>
          <w:color w:val="000000"/>
          <w:sz w:val="36"/>
          <w:szCs w:val="36"/>
          <w:highlight w:val="none"/>
        </w:rPr>
        <w:t xml:space="preserve"> 采购需求</w:t>
      </w:r>
    </w:p>
    <w:p w14:paraId="75FDA3ED">
      <w:pPr>
        <w:adjustRightIn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eastAsia="zh-CN"/>
        </w:rPr>
        <w:t>食堂</w:t>
      </w:r>
      <w:r>
        <w:rPr>
          <w:rFonts w:hint="eastAsia" w:ascii="仿宋" w:hAnsi="仿宋" w:eastAsia="仿宋" w:cs="仿宋"/>
          <w:b/>
          <w:color w:val="auto"/>
          <w:sz w:val="24"/>
          <w:szCs w:val="24"/>
          <w:highlight w:val="none"/>
        </w:rPr>
        <w:t>概述</w:t>
      </w:r>
    </w:p>
    <w:p w14:paraId="4D845E05">
      <w:pPr>
        <w:adjustRightInd/>
        <w:snapToGrid w:val="0"/>
        <w:spacing w:line="360" w:lineRule="auto"/>
        <w:ind w:left="-4" w:leftChars="-2" w:firstLine="530" w:firstLineChars="221"/>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本项目主要为本部机关干警就餐服务，本部机关</w:t>
      </w:r>
      <w:r>
        <w:rPr>
          <w:rFonts w:hint="eastAsia" w:ascii="仿宋" w:hAnsi="仿宋" w:eastAsia="仿宋" w:cs="仿宋"/>
          <w:color w:val="auto"/>
          <w:sz w:val="24"/>
          <w:szCs w:val="24"/>
          <w:highlight w:val="none"/>
        </w:rPr>
        <w:t>食堂位于院内八、九、十共三层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中，十层为粗加工间和更衣间、有大锅烹调切配间、蒸饭间、面点间、小炒间、主食副食储藏间及厨师办公室等；九层设有洗碗间、250座干警就餐厅等；八层为特色餐厅，另设大包厢1间，小包厢1间；洗手间1间，面积 2000 平方米</w:t>
      </w:r>
      <w:r>
        <w:rPr>
          <w:rFonts w:hint="eastAsia" w:ascii="仿宋" w:hAnsi="仿宋" w:eastAsia="仿宋" w:cs="仿宋"/>
          <w:color w:val="auto"/>
          <w:sz w:val="24"/>
          <w:szCs w:val="24"/>
          <w:highlight w:val="none"/>
          <w:lang w:eastAsia="zh-CN"/>
        </w:rPr>
        <w:t>；</w:t>
      </w:r>
    </w:p>
    <w:p w14:paraId="59A643FE">
      <w:pPr>
        <w:keepNext/>
        <w:keepLines/>
        <w:adjustRightInd w:val="0"/>
        <w:snapToGrid w:val="0"/>
        <w:spacing w:before="120" w:after="120" w:line="360" w:lineRule="auto"/>
        <w:ind w:firstLine="482" w:firstLineChars="200"/>
        <w:outlineLvl w:val="1"/>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二、项目服务要求</w:t>
      </w:r>
    </w:p>
    <w:p w14:paraId="4B4D5768">
      <w:pPr>
        <w:adjustRightInd/>
        <w:snapToGrid w:val="0"/>
        <w:spacing w:line="360" w:lineRule="auto"/>
        <w:ind w:left="-4" w:leftChars="-2" w:firstLine="530" w:firstLineChars="22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1．法定工作日：食堂用餐服务：早餐</w:t>
      </w:r>
      <w:r>
        <w:rPr>
          <w:rFonts w:hint="eastAsia" w:ascii="仿宋" w:hAnsi="仿宋" w:eastAsia="仿宋" w:cs="仿宋"/>
          <w:color w:val="auto"/>
          <w:sz w:val="24"/>
          <w:szCs w:val="24"/>
          <w:highlight w:val="none"/>
          <w:lang w:val="en-US" w:eastAsia="zh-CN"/>
        </w:rPr>
        <w:t>300</w:t>
      </w:r>
      <w:r>
        <w:rPr>
          <w:rFonts w:hint="eastAsia" w:ascii="仿宋" w:hAnsi="仿宋" w:eastAsia="仿宋" w:cs="仿宋"/>
          <w:color w:val="auto"/>
          <w:sz w:val="24"/>
          <w:szCs w:val="24"/>
          <w:highlight w:val="none"/>
        </w:rPr>
        <w:t>人左右、中餐</w:t>
      </w:r>
      <w:r>
        <w:rPr>
          <w:rFonts w:hint="eastAsia" w:ascii="仿宋" w:hAnsi="仿宋" w:eastAsia="仿宋" w:cs="仿宋"/>
          <w:color w:val="auto"/>
          <w:sz w:val="24"/>
          <w:szCs w:val="24"/>
          <w:highlight w:val="none"/>
          <w:lang w:val="en-US" w:eastAsia="zh-CN"/>
        </w:rPr>
        <w:t>68</w:t>
      </w:r>
      <w:r>
        <w:rPr>
          <w:rFonts w:hint="eastAsia" w:ascii="仿宋" w:hAnsi="仿宋" w:eastAsia="仿宋" w:cs="仿宋"/>
          <w:color w:val="auto"/>
          <w:sz w:val="24"/>
          <w:szCs w:val="24"/>
          <w:highlight w:val="none"/>
        </w:rPr>
        <w:t>0人左右、晚餐</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0人左右，其中八楼为</w:t>
      </w:r>
      <w:r>
        <w:rPr>
          <w:rFonts w:hint="eastAsia" w:ascii="仿宋" w:hAnsi="仿宋" w:eastAsia="仿宋" w:cs="仿宋"/>
          <w:color w:val="auto"/>
          <w:sz w:val="24"/>
          <w:szCs w:val="24"/>
          <w:highlight w:val="none"/>
          <w:lang w:eastAsia="zh-CN"/>
        </w:rPr>
        <w:t>特色</w:t>
      </w:r>
      <w:r>
        <w:rPr>
          <w:rFonts w:hint="eastAsia" w:ascii="仿宋" w:hAnsi="仿宋" w:eastAsia="仿宋" w:cs="仿宋"/>
          <w:color w:val="auto"/>
          <w:sz w:val="24"/>
          <w:szCs w:val="24"/>
          <w:highlight w:val="none"/>
        </w:rPr>
        <w:t>餐，九楼为自选餐。</w:t>
      </w:r>
    </w:p>
    <w:p w14:paraId="51433E5B">
      <w:pPr>
        <w:adjustRightInd/>
        <w:snapToGrid w:val="0"/>
        <w:spacing w:line="360" w:lineRule="auto"/>
        <w:ind w:left="-4" w:leftChars="-2" w:firstLine="530" w:firstLineChars="22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①早餐约</w:t>
      </w:r>
      <w:r>
        <w:rPr>
          <w:rFonts w:hint="eastAsia" w:ascii="仿宋" w:hAnsi="仿宋" w:eastAsia="仿宋" w:cs="仿宋"/>
          <w:color w:val="auto"/>
          <w:sz w:val="24"/>
          <w:szCs w:val="24"/>
          <w:highlight w:val="none"/>
          <w:lang w:val="en-US" w:eastAsia="zh-CN"/>
        </w:rPr>
        <w:t>300</w:t>
      </w:r>
      <w:r>
        <w:rPr>
          <w:rFonts w:hint="eastAsia" w:ascii="仿宋" w:hAnsi="仿宋" w:eastAsia="仿宋" w:cs="仿宋"/>
          <w:color w:val="auto"/>
          <w:sz w:val="24"/>
          <w:szCs w:val="24"/>
          <w:highlight w:val="none"/>
        </w:rPr>
        <w:t>人左右就餐，按采购人要求提供营养可口的食品、不少于15个品种及以上，面点、稀饭、豆浆、油条等，小菜品种不少于5个。</w:t>
      </w:r>
    </w:p>
    <w:p w14:paraId="32BBEC33">
      <w:pPr>
        <w:adjustRightInd/>
        <w:snapToGrid w:val="0"/>
        <w:spacing w:line="360" w:lineRule="auto"/>
        <w:ind w:left="-4" w:leftChars="-2" w:firstLine="530" w:firstLineChars="22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②中餐</w:t>
      </w:r>
      <w:r>
        <w:rPr>
          <w:rFonts w:hint="eastAsia" w:ascii="仿宋" w:hAnsi="仿宋" w:eastAsia="仿宋" w:cs="仿宋"/>
          <w:color w:val="auto"/>
          <w:sz w:val="24"/>
          <w:szCs w:val="24"/>
          <w:highlight w:val="none"/>
          <w:lang w:eastAsia="zh-CN"/>
        </w:rPr>
        <w:t>约</w:t>
      </w:r>
      <w:r>
        <w:rPr>
          <w:rFonts w:hint="eastAsia" w:ascii="仿宋" w:hAnsi="仿宋" w:eastAsia="仿宋" w:cs="仿宋"/>
          <w:color w:val="auto"/>
          <w:sz w:val="24"/>
          <w:szCs w:val="24"/>
          <w:highlight w:val="none"/>
          <w:lang w:val="en-US" w:eastAsia="zh-CN"/>
        </w:rPr>
        <w:t>680</w:t>
      </w:r>
      <w:r>
        <w:rPr>
          <w:rFonts w:hint="eastAsia" w:ascii="仿宋" w:hAnsi="仿宋" w:eastAsia="仿宋" w:cs="仿宋"/>
          <w:color w:val="auto"/>
          <w:sz w:val="24"/>
          <w:szCs w:val="24"/>
          <w:highlight w:val="none"/>
        </w:rPr>
        <w:t>人左右就餐，提供不少于6荤、6半荤、6素一汤及米饭、水果1种、杂粮2种，一级明档和面食区并可提供少量盒饭快餐，适当提供风味美食，提供特色新菜（每周）；</w:t>
      </w:r>
    </w:p>
    <w:p w14:paraId="5AF4D4F4">
      <w:pPr>
        <w:adjustRightInd/>
        <w:snapToGrid w:val="0"/>
        <w:spacing w:line="360" w:lineRule="auto"/>
        <w:ind w:left="-4" w:leftChars="-2" w:firstLine="530" w:firstLineChars="22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③晚餐约</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0人左右就餐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提供不少于4荤4半荤4素一汤及米饭。</w:t>
      </w:r>
    </w:p>
    <w:p w14:paraId="2CF769CF">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以上就餐标准最终由采购人确认为准。</w:t>
      </w:r>
    </w:p>
    <w:p w14:paraId="0963D70F">
      <w:pPr>
        <w:adjustRightInd/>
        <w:snapToGrid w:val="0"/>
        <w:spacing w:line="360" w:lineRule="auto"/>
        <w:ind w:left="-4" w:leftChars="-2" w:firstLine="530" w:firstLineChars="22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2．另辟接待服务区域：中餐、晚餐随时接待会议用餐（要求三星级以上接待标准），用餐菜系以本地菜为主，用餐标准由采购人制定，成交供应商需做到准时开餐、质量保证。</w:t>
      </w:r>
    </w:p>
    <w:p w14:paraId="71EFD3B8">
      <w:pPr>
        <w:adjustRightInd/>
        <w:snapToGrid w:val="0"/>
        <w:spacing w:line="360" w:lineRule="auto"/>
        <w:ind w:left="-4" w:leftChars="-2" w:firstLine="530" w:firstLineChars="22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供应商应根据季节不同提供适时菜品，定期推出特色菜或新菜，按采购人经济目标要求核算并帮助采购人控制好用餐成本。</w:t>
      </w:r>
    </w:p>
    <w:p w14:paraId="4BA0DF19">
      <w:pPr>
        <w:adjustRightInd/>
        <w:snapToGrid w:val="0"/>
        <w:spacing w:line="360" w:lineRule="auto"/>
        <w:ind w:left="-4" w:leftChars="-2" w:firstLine="530" w:firstLineChars="22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供应商提出原材料申购清单，采购人负责采购并送到食堂，中标人负责验收。</w:t>
      </w:r>
    </w:p>
    <w:p w14:paraId="59EB0AE8">
      <w:pPr>
        <w:adjustRightInd/>
        <w:snapToGrid w:val="0"/>
        <w:spacing w:line="360" w:lineRule="auto"/>
        <w:ind w:left="-4" w:leftChars="-2" w:firstLine="530" w:firstLineChars="22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5．采购人提供厨房、餐厅等用餐场所及用具，</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供应商在服务期内应妥善使用并保管好，如有遗失、损坏，成交供应商负责赔偿（属自然损耗、采购人职工损坏、来宾损坏等情况，成交供应商应在第二天内对上述损坏物品如实申报采购人审批）。</w:t>
      </w:r>
    </w:p>
    <w:p w14:paraId="73361FD2">
      <w:pPr>
        <w:keepNext/>
        <w:keepLines/>
        <w:adjustRightInd w:val="0"/>
        <w:snapToGrid w:val="0"/>
        <w:spacing w:before="120" w:after="120" w:line="360" w:lineRule="auto"/>
        <w:ind w:firstLine="482" w:firstLineChars="200"/>
        <w:outlineLvl w:val="1"/>
        <w:rPr>
          <w:rFonts w:hint="eastAsia" w:ascii="仿宋" w:hAnsi="仿宋" w:eastAsia="仿宋" w:cs="仿宋"/>
          <w:b/>
          <w:bCs/>
          <w:color w:val="auto"/>
          <w:kern w:val="0"/>
          <w:sz w:val="24"/>
          <w:szCs w:val="24"/>
          <w:highlight w:val="none"/>
        </w:rPr>
      </w:pPr>
      <w:bookmarkStart w:id="37" w:name="_Toc20688"/>
      <w:r>
        <w:rPr>
          <w:rFonts w:hint="eastAsia" w:ascii="仿宋" w:hAnsi="仿宋" w:eastAsia="仿宋" w:cs="仿宋"/>
          <w:b/>
          <w:bCs/>
          <w:color w:val="auto"/>
          <w:kern w:val="0"/>
          <w:sz w:val="24"/>
          <w:szCs w:val="24"/>
          <w:highlight w:val="none"/>
        </w:rPr>
        <w:t>二、食堂工作人员要求</w:t>
      </w:r>
      <w:bookmarkEnd w:id="37"/>
    </w:p>
    <w:p w14:paraId="733C5EB7">
      <w:pPr>
        <w:adjustRightInd/>
        <w:snapToGrid w:val="0"/>
        <w:spacing w:line="360" w:lineRule="auto"/>
        <w:ind w:left="-4" w:leftChars="-2" w:firstLine="530" w:firstLineChars="22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1．按采购人服务要求合理配置部门经理、厨师长、专业厨师、面点师、服务主管、服务员等服务队伍。</w:t>
      </w:r>
    </w:p>
    <w:p w14:paraId="7281FA25">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▲2．服务队伍配置人数不少于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人。</w:t>
      </w:r>
      <w:r>
        <w:rPr>
          <w:rFonts w:hint="eastAsia" w:ascii="仿宋" w:hAnsi="仿宋" w:eastAsia="仿宋" w:cs="仿宋"/>
          <w:b/>
          <w:bCs/>
          <w:color w:val="auto"/>
          <w:sz w:val="24"/>
          <w:szCs w:val="24"/>
          <w:highlight w:val="none"/>
        </w:rPr>
        <w:t>其中要求厨师不少于</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人，面点师不少于</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人</w:t>
      </w:r>
      <w:r>
        <w:rPr>
          <w:rFonts w:hint="eastAsia" w:ascii="仿宋" w:hAnsi="仿宋" w:eastAsia="仿宋" w:cs="仿宋"/>
          <w:color w:val="auto"/>
          <w:sz w:val="24"/>
          <w:szCs w:val="24"/>
          <w:highlight w:val="none"/>
        </w:rPr>
        <w:t>。</w:t>
      </w:r>
    </w:p>
    <w:p w14:paraId="35C70107">
      <w:pPr>
        <w:adjustRightInd/>
        <w:snapToGrid w:val="0"/>
        <w:spacing w:line="360" w:lineRule="auto"/>
        <w:ind w:left="-4" w:leftChars="-2" w:firstLine="530" w:firstLineChars="22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3．所有工作人员必须提供公安部门出具的无犯罪记录证明和通过卫生部门指定医院（或防疫站）的体检，并领取饮食行业健康证。</w:t>
      </w:r>
    </w:p>
    <w:p w14:paraId="6E244D80">
      <w:pPr>
        <w:adjustRightInd/>
        <w:snapToGrid w:val="0"/>
        <w:spacing w:line="360" w:lineRule="auto"/>
        <w:ind w:left="-4" w:leftChars="-2" w:firstLine="530" w:firstLineChars="22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4．厨师、面点师等人员必须具有相关部门颁发的厨师、面点师等级技能资格证书。</w:t>
      </w:r>
    </w:p>
    <w:p w14:paraId="34A4C4CA">
      <w:pPr>
        <w:adjustRightInd/>
        <w:snapToGrid w:val="0"/>
        <w:spacing w:line="360" w:lineRule="auto"/>
        <w:ind w:left="-4" w:leftChars="-2" w:firstLine="530" w:firstLineChars="22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5．外来务工人员必须具有公安部门核发的临时居住证。</w:t>
      </w:r>
    </w:p>
    <w:p w14:paraId="10E3A82D">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所有人员的驻场工作地点必须服从采购人的分配，并满足项目的整体服务要求，由供应商在投标文件中承诺。</w:t>
      </w:r>
    </w:p>
    <w:p w14:paraId="50D7061C">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供应商须出具“如中标，所有服务人员在中标通知书发出后25天内备齐，并具备开办条件”的承诺。</w:t>
      </w:r>
    </w:p>
    <w:p w14:paraId="2F8B3298">
      <w:pPr>
        <w:keepNext/>
        <w:keepLines/>
        <w:adjustRightInd w:val="0"/>
        <w:snapToGrid w:val="0"/>
        <w:spacing w:before="120" w:after="120" w:line="360" w:lineRule="auto"/>
        <w:ind w:firstLine="482" w:firstLineChars="200"/>
        <w:outlineLvl w:val="1"/>
        <w:rPr>
          <w:rFonts w:hint="eastAsia" w:ascii="仿宋" w:hAnsi="仿宋" w:eastAsia="仿宋" w:cs="仿宋"/>
          <w:b/>
          <w:bCs/>
          <w:color w:val="auto"/>
          <w:kern w:val="0"/>
          <w:sz w:val="24"/>
          <w:szCs w:val="24"/>
          <w:highlight w:val="none"/>
        </w:rPr>
      </w:pPr>
      <w:bookmarkStart w:id="38" w:name="_Toc31347"/>
      <w:r>
        <w:rPr>
          <w:rFonts w:hint="eastAsia" w:ascii="仿宋" w:hAnsi="仿宋" w:eastAsia="仿宋" w:cs="仿宋"/>
          <w:b/>
          <w:bCs/>
          <w:color w:val="auto"/>
          <w:kern w:val="0"/>
          <w:sz w:val="24"/>
          <w:szCs w:val="24"/>
          <w:highlight w:val="none"/>
        </w:rPr>
        <w:t>三、项目管理要求</w:t>
      </w:r>
      <w:bookmarkEnd w:id="38"/>
    </w:p>
    <w:p w14:paraId="77E5639E">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供应商必须按照劳动合同法的规定合法规范用工，并全面承担所聘员工涉及劳动关系的所有事宜。供应商与其他商家或雇佣人员的产生的账务、劳资纠纷，均与采购人无关。</w:t>
      </w:r>
    </w:p>
    <w:p w14:paraId="432F135A">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供应商应了解员工的思想动态、工作表现、遵纪情况以及采购人其他合理要求，提供最佳服务。</w:t>
      </w:r>
    </w:p>
    <w:p w14:paraId="5BF0AE9F">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3．根据采购人的服务要求设定工作岗位，分配工作任务，并对员工的工作情况实行监督、检查、考核管理。</w:t>
      </w:r>
    </w:p>
    <w:p w14:paraId="68079714">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供应商员工应遵守采购人的规章制度。不得转包分包服务。</w:t>
      </w:r>
    </w:p>
    <w:p w14:paraId="0716F614">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5．中标人员工应相对稳定，管理岗位人员变化（如需调动、辞职等）需提前书面征求采购人意见并提供书面补充人员情况说明经采购人同意后方可办理相应手续。</w:t>
      </w:r>
    </w:p>
    <w:p w14:paraId="31125345">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6．建立健全各项规章制度、岗位责任制、操作规程和各项台账。</w:t>
      </w:r>
    </w:p>
    <w:p w14:paraId="4A49C3EB">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7．本食堂的服务人员应专职负责本项目区域内的服务，中标供应商不得对外经营，且员工在工作时间内不得对外兼职，一经发现，采购人有权中止合同，且无须承担任何责任。</w:t>
      </w:r>
    </w:p>
    <w:p w14:paraId="55A4AF70">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 </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供应商须自行配备员工的劳保用品，统一工作制服，工作服装的选择由中标人提供选型经采购人确认。</w:t>
      </w:r>
    </w:p>
    <w:p w14:paraId="31AAAE13">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本项目实行阳光厨房的标准。</w:t>
      </w:r>
    </w:p>
    <w:p w14:paraId="1042F7DA">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10. </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供应商应针对服务中的不足提出整改方案并付诸实施；采购人不定期对食堂后勤服务工作进行考核，若干警满意度在60%及以下的，采购人可以解除合同，且无须承担任何责任。</w:t>
      </w:r>
    </w:p>
    <w:p w14:paraId="223C5C5D">
      <w:pPr>
        <w:keepNext/>
        <w:keepLines/>
        <w:adjustRightInd w:val="0"/>
        <w:snapToGrid w:val="0"/>
        <w:spacing w:before="120" w:after="120" w:line="360" w:lineRule="auto"/>
        <w:ind w:firstLine="482" w:firstLineChars="200"/>
        <w:outlineLvl w:val="1"/>
        <w:rPr>
          <w:rFonts w:hint="eastAsia" w:ascii="仿宋" w:hAnsi="仿宋" w:eastAsia="仿宋" w:cs="仿宋"/>
          <w:b/>
          <w:bCs/>
          <w:color w:val="auto"/>
          <w:kern w:val="0"/>
          <w:sz w:val="24"/>
          <w:szCs w:val="24"/>
          <w:highlight w:val="none"/>
        </w:rPr>
      </w:pPr>
      <w:bookmarkStart w:id="39" w:name="_Toc6788"/>
      <w:r>
        <w:rPr>
          <w:rFonts w:hint="eastAsia" w:ascii="仿宋" w:hAnsi="仿宋" w:eastAsia="仿宋" w:cs="仿宋"/>
          <w:b/>
          <w:bCs/>
          <w:color w:val="auto"/>
          <w:kern w:val="0"/>
          <w:sz w:val="24"/>
          <w:szCs w:val="24"/>
          <w:highlight w:val="none"/>
        </w:rPr>
        <w:t>四、卫生管理要求</w:t>
      </w:r>
      <w:bookmarkEnd w:id="39"/>
    </w:p>
    <w:p w14:paraId="3B1852F3">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1．严格按照《中华人民共和国食品安全法》验收、清洗、加工要求制作食品，厨房用品用具严格实行一洗二过三消毒的规程。</w:t>
      </w:r>
    </w:p>
    <w:p w14:paraId="02838580">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2．对食堂的厨房、餐厅、包厢等所有区域的卫生应按《五常法》管理模式，实行分层负责，定置、定量、定位、定进出、定标识、责任到人。</w:t>
      </w:r>
    </w:p>
    <w:p w14:paraId="392D9B08">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3．自觉接受卫生管理部门和采购人管理人员对食堂内工作检查、监督。</w:t>
      </w:r>
    </w:p>
    <w:p w14:paraId="088A593A">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4．垃圾污物应按指定地点放置，不得随意弃放。</w:t>
      </w:r>
    </w:p>
    <w:p w14:paraId="58726C5F">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5．做好食堂区域内除虫害工作（蟑螂、老鼠、苍蝇、蚂蚁等）。</w:t>
      </w:r>
    </w:p>
    <w:p w14:paraId="0A58EDD5">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6．做好烟道除垢、地沟清理工作等。</w:t>
      </w:r>
    </w:p>
    <w:p w14:paraId="200B6A7D">
      <w:pPr>
        <w:keepNext/>
        <w:keepLines/>
        <w:adjustRightInd w:val="0"/>
        <w:snapToGrid w:val="0"/>
        <w:spacing w:before="120" w:after="120" w:line="360" w:lineRule="auto"/>
        <w:ind w:firstLine="482" w:firstLineChars="200"/>
        <w:outlineLvl w:val="1"/>
        <w:rPr>
          <w:rFonts w:hint="eastAsia" w:ascii="仿宋" w:hAnsi="仿宋" w:eastAsia="仿宋" w:cs="仿宋"/>
          <w:b/>
          <w:bCs/>
          <w:color w:val="auto"/>
          <w:kern w:val="0"/>
          <w:sz w:val="24"/>
          <w:szCs w:val="24"/>
          <w:highlight w:val="none"/>
        </w:rPr>
      </w:pPr>
      <w:bookmarkStart w:id="40" w:name="_Toc1936"/>
      <w:r>
        <w:rPr>
          <w:rFonts w:hint="eastAsia" w:ascii="仿宋" w:hAnsi="仿宋" w:eastAsia="仿宋" w:cs="仿宋"/>
          <w:b/>
          <w:bCs/>
          <w:color w:val="auto"/>
          <w:kern w:val="0"/>
          <w:sz w:val="24"/>
          <w:szCs w:val="24"/>
          <w:highlight w:val="none"/>
        </w:rPr>
        <w:t>五、安全管理要求</w:t>
      </w:r>
      <w:bookmarkEnd w:id="40"/>
    </w:p>
    <w:p w14:paraId="6B4F259A">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1．严禁使用任何变质或受污染的原料制作食品，防止食物中毒事件发生。</w:t>
      </w:r>
    </w:p>
    <w:p w14:paraId="1CA52BE3">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2．严格控制使用食品添加剂，注重食品安全，防止食物中毒事件发生。</w:t>
      </w:r>
    </w:p>
    <w:p w14:paraId="6024A7E4">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3．严格执行食品安全管理、农药测试制度，预防食物中毒事件发生。</w:t>
      </w:r>
    </w:p>
    <w:p w14:paraId="46E5CDC7">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4．下班后和设备使用完后落实关气、关电、关水、关门检查制度，预防火灾、偷盗事件发生。</w:t>
      </w:r>
    </w:p>
    <w:p w14:paraId="06C1504C">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5．由于供应商管理不善或所雇佣人员故意、过失而造成采购人人员、财务损失的，供应商须担全部责任。</w:t>
      </w:r>
    </w:p>
    <w:p w14:paraId="4A8973BE">
      <w:pPr>
        <w:keepNext/>
        <w:keepLines/>
        <w:adjustRightInd w:val="0"/>
        <w:snapToGrid w:val="0"/>
        <w:spacing w:before="120" w:after="120" w:line="360" w:lineRule="auto"/>
        <w:ind w:firstLine="482" w:firstLineChars="200"/>
        <w:outlineLvl w:val="1"/>
        <w:rPr>
          <w:rFonts w:hint="eastAsia" w:ascii="仿宋" w:hAnsi="仿宋" w:eastAsia="仿宋" w:cs="仿宋"/>
          <w:b/>
          <w:bCs/>
          <w:color w:val="auto"/>
          <w:kern w:val="0"/>
          <w:sz w:val="24"/>
          <w:szCs w:val="24"/>
          <w:highlight w:val="none"/>
        </w:rPr>
      </w:pPr>
      <w:bookmarkStart w:id="41" w:name="_Toc11297"/>
      <w:r>
        <w:rPr>
          <w:rFonts w:hint="eastAsia" w:ascii="仿宋" w:hAnsi="仿宋" w:eastAsia="仿宋" w:cs="仿宋"/>
          <w:b/>
          <w:bCs/>
          <w:color w:val="auto"/>
          <w:kern w:val="0"/>
          <w:sz w:val="24"/>
          <w:szCs w:val="24"/>
          <w:highlight w:val="none"/>
        </w:rPr>
        <w:t>六、节能管理要求</w:t>
      </w:r>
      <w:bookmarkEnd w:id="41"/>
    </w:p>
    <w:p w14:paraId="03E99E39">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1．空调及其他电器设备的使用和节能要求按照市政府相关规定执行。</w:t>
      </w:r>
    </w:p>
    <w:p w14:paraId="14FE4929">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2．做到厨房在光线良好情况下不开灯，更衣间随手关灯，原料和餐具清洗完后应立即关闭水源。</w:t>
      </w:r>
    </w:p>
    <w:p w14:paraId="78E6908D">
      <w:pPr>
        <w:keepNext/>
        <w:keepLines/>
        <w:adjustRightInd w:val="0"/>
        <w:snapToGrid w:val="0"/>
        <w:spacing w:before="120" w:after="120" w:line="360" w:lineRule="auto"/>
        <w:ind w:firstLine="482" w:firstLineChars="200"/>
        <w:outlineLvl w:val="1"/>
        <w:rPr>
          <w:rFonts w:hint="eastAsia" w:ascii="仿宋" w:hAnsi="仿宋" w:eastAsia="仿宋" w:cs="仿宋"/>
          <w:b/>
          <w:bCs/>
          <w:color w:val="auto"/>
          <w:kern w:val="0"/>
          <w:sz w:val="24"/>
          <w:szCs w:val="24"/>
          <w:highlight w:val="none"/>
        </w:rPr>
      </w:pPr>
      <w:bookmarkStart w:id="42" w:name="_Toc16637"/>
      <w:r>
        <w:rPr>
          <w:rFonts w:hint="eastAsia" w:ascii="仿宋" w:hAnsi="仿宋" w:eastAsia="仿宋" w:cs="仿宋"/>
          <w:b/>
          <w:bCs/>
          <w:color w:val="auto"/>
          <w:kern w:val="0"/>
          <w:sz w:val="24"/>
          <w:szCs w:val="24"/>
          <w:highlight w:val="none"/>
        </w:rPr>
        <w:t>七、违规及损失处理</w:t>
      </w:r>
      <w:bookmarkEnd w:id="42"/>
    </w:p>
    <w:p w14:paraId="205C9E65">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供应商员工给采购人造成的经济损失，由成交供应商负责。</w:t>
      </w:r>
    </w:p>
    <w:p w14:paraId="53F28D94">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供应商员工有以下情形之一的，采购人可立即通知并退回：</w:t>
      </w:r>
    </w:p>
    <w:p w14:paraId="2672D749">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①在试用期内不符合采购人工作要求的。</w:t>
      </w:r>
    </w:p>
    <w:p w14:paraId="23157E62">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②严重违反采购人劳动纪律、规章制度的。</w:t>
      </w:r>
    </w:p>
    <w:p w14:paraId="452D85CA">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③严重工作失职，营私舞弊，给采购人造成重大经济损失的。</w:t>
      </w:r>
    </w:p>
    <w:p w14:paraId="3E45B64B">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④被依法追究刑事责任的。</w:t>
      </w:r>
    </w:p>
    <w:p w14:paraId="6620C464">
      <w:pPr>
        <w:adjustRightInd/>
        <w:snapToGrid w:val="0"/>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⑤发生其他应退回的事宜。</w:t>
      </w:r>
    </w:p>
    <w:p w14:paraId="582EA075">
      <w:pPr>
        <w:keepNext/>
        <w:keepLines/>
        <w:adjustRightInd w:val="0"/>
        <w:snapToGrid w:val="0"/>
        <w:spacing w:before="120" w:after="120" w:line="360" w:lineRule="auto"/>
        <w:ind w:firstLine="482" w:firstLineChars="200"/>
        <w:outlineLvl w:val="1"/>
        <w:rPr>
          <w:rFonts w:hint="eastAsia" w:ascii="仿宋" w:hAnsi="仿宋" w:eastAsia="仿宋" w:cs="仿宋"/>
          <w:b/>
          <w:bCs/>
          <w:color w:val="auto"/>
          <w:kern w:val="0"/>
          <w:sz w:val="24"/>
          <w:szCs w:val="24"/>
          <w:highlight w:val="none"/>
        </w:rPr>
      </w:pPr>
      <w:bookmarkStart w:id="43" w:name="_Toc27052"/>
      <w:r>
        <w:rPr>
          <w:rFonts w:hint="eastAsia" w:ascii="仿宋" w:hAnsi="仿宋" w:eastAsia="仿宋" w:cs="仿宋"/>
          <w:b/>
          <w:bCs/>
          <w:color w:val="auto"/>
          <w:kern w:val="0"/>
          <w:sz w:val="24"/>
          <w:szCs w:val="24"/>
          <w:highlight w:val="none"/>
        </w:rPr>
        <w:t>八、服务期限</w:t>
      </w:r>
      <w:bookmarkEnd w:id="43"/>
    </w:p>
    <w:p w14:paraId="2D4FF883">
      <w:pPr>
        <w:adjustRightInd w:val="0"/>
        <w:snapToGrid w:val="0"/>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服务期限：</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5年1月1日</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6年12月31日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合同期内，供应商能严格履行合同，通过采购人的考核，绩效评价好、服务对象满意度高，采购人报经批准同意可以签订合同。合同采用一年一签的方式，但签订不超过二年（24个月）</w:t>
      </w:r>
    </w:p>
    <w:p w14:paraId="0F2D2462">
      <w:pPr>
        <w:adjustRightInd/>
        <w:spacing w:line="360" w:lineRule="auto"/>
        <w:ind w:firstLine="361"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商务要求</w:t>
      </w:r>
    </w:p>
    <w:p w14:paraId="7518D580">
      <w:pPr>
        <w:adjustRightInd/>
        <w:spacing w:line="360" w:lineRule="auto"/>
        <w:ind w:firstLine="482"/>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、付款</w:t>
      </w:r>
      <w:r>
        <w:rPr>
          <w:rFonts w:hint="eastAsia" w:ascii="仿宋" w:hAnsi="仿宋" w:eastAsia="仿宋" w:cs="仿宋"/>
          <w:b/>
          <w:color w:val="auto"/>
          <w:sz w:val="24"/>
          <w:szCs w:val="24"/>
          <w:highlight w:val="none"/>
          <w:lang w:eastAsia="zh-CN"/>
        </w:rPr>
        <w:t>结算方式</w:t>
      </w:r>
    </w:p>
    <w:p w14:paraId="23A55B49">
      <w:pPr>
        <w:adjustRightInd/>
        <w:snapToGrid w:val="0"/>
        <w:spacing w:line="360" w:lineRule="auto"/>
        <w:ind w:left="-4" w:leftChars="-2" w:firstLine="530" w:firstLineChars="221"/>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分期付款。</w:t>
      </w:r>
      <w:r>
        <w:rPr>
          <w:rFonts w:hint="eastAsia" w:ascii="仿宋" w:hAnsi="仿宋" w:eastAsia="仿宋" w:cs="仿宋"/>
          <w:color w:val="auto"/>
          <w:sz w:val="24"/>
          <w:szCs w:val="24"/>
          <w:highlight w:val="none"/>
          <w:lang w:eastAsia="zh-CN"/>
        </w:rPr>
        <w:t>经费</w:t>
      </w:r>
      <w:r>
        <w:rPr>
          <w:rFonts w:hint="eastAsia" w:ascii="仿宋" w:hAnsi="仿宋" w:eastAsia="仿宋" w:cs="仿宋"/>
          <w:color w:val="auto"/>
          <w:sz w:val="24"/>
          <w:szCs w:val="24"/>
          <w:highlight w:val="none"/>
        </w:rPr>
        <w:t>付款</w:t>
      </w:r>
      <w:r>
        <w:rPr>
          <w:rFonts w:hint="eastAsia" w:ascii="仿宋" w:hAnsi="仿宋" w:eastAsia="仿宋" w:cs="仿宋"/>
          <w:color w:val="auto"/>
          <w:sz w:val="24"/>
          <w:szCs w:val="24"/>
          <w:highlight w:val="none"/>
          <w:lang w:eastAsia="zh-CN"/>
        </w:rPr>
        <w:t>原则上按中标价平均到</w:t>
      </w:r>
      <w:r>
        <w:rPr>
          <w:rFonts w:hint="eastAsia" w:ascii="仿宋" w:hAnsi="仿宋" w:eastAsia="仿宋" w:cs="仿宋"/>
          <w:color w:val="auto"/>
          <w:sz w:val="24"/>
          <w:szCs w:val="24"/>
          <w:highlight w:val="none"/>
          <w:lang w:val="en-US" w:eastAsia="zh-CN"/>
        </w:rPr>
        <w:t>24个</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eastAsia="zh-CN"/>
        </w:rPr>
        <w:t>每月</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rPr>
        <w:t>每月初</w:t>
      </w:r>
      <w:r>
        <w:rPr>
          <w:rFonts w:hint="eastAsia" w:ascii="仿宋" w:hAnsi="仿宋" w:eastAsia="仿宋" w:cs="仿宋"/>
          <w:color w:val="auto"/>
          <w:sz w:val="24"/>
          <w:szCs w:val="24"/>
          <w:highlight w:val="none"/>
          <w:lang w:val="en-US" w:eastAsia="zh-CN"/>
        </w:rPr>
        <w:t>10日内</w:t>
      </w:r>
      <w:r>
        <w:rPr>
          <w:rFonts w:hint="eastAsia" w:ascii="仿宋" w:hAnsi="仿宋" w:eastAsia="仿宋" w:cs="仿宋"/>
          <w:color w:val="auto"/>
          <w:sz w:val="24"/>
          <w:szCs w:val="24"/>
          <w:highlight w:val="none"/>
          <w:lang w:eastAsia="zh-CN"/>
        </w:rPr>
        <w:t>支</w:t>
      </w:r>
      <w:r>
        <w:rPr>
          <w:rFonts w:hint="eastAsia" w:ascii="仿宋" w:hAnsi="仿宋" w:eastAsia="仿宋" w:cs="仿宋"/>
          <w:color w:val="auto"/>
          <w:sz w:val="24"/>
          <w:szCs w:val="24"/>
          <w:highlight w:val="none"/>
        </w:rPr>
        <w:t>付上月费用；</w:t>
      </w:r>
      <w:r>
        <w:rPr>
          <w:rFonts w:hint="eastAsia" w:ascii="仿宋" w:hAnsi="仿宋" w:eastAsia="仿宋" w:cs="仿宋"/>
          <w:color w:val="auto"/>
          <w:sz w:val="24"/>
          <w:szCs w:val="24"/>
          <w:highlight w:val="none"/>
          <w:lang w:eastAsia="zh-CN"/>
        </w:rPr>
        <w:t>第一次支付时把已过去月份费用补足并支付，</w:t>
      </w:r>
      <w:r>
        <w:rPr>
          <w:rFonts w:hint="eastAsia" w:ascii="仿宋" w:hAnsi="仿宋" w:eastAsia="仿宋" w:cs="仿宋"/>
          <w:color w:val="auto"/>
          <w:sz w:val="24"/>
          <w:szCs w:val="24"/>
          <w:highlight w:val="none"/>
        </w:rPr>
        <w:t>12月费用</w:t>
      </w:r>
      <w:r>
        <w:rPr>
          <w:rFonts w:hint="eastAsia" w:ascii="仿宋" w:hAnsi="仿宋" w:eastAsia="仿宋" w:cs="仿宋"/>
          <w:color w:val="auto"/>
          <w:sz w:val="24"/>
          <w:szCs w:val="24"/>
          <w:highlight w:val="none"/>
          <w:lang w:eastAsia="zh-CN"/>
        </w:rPr>
        <w:t>结算时</w:t>
      </w:r>
      <w:r>
        <w:rPr>
          <w:rFonts w:hint="eastAsia" w:ascii="仿宋" w:hAnsi="仿宋" w:eastAsia="仿宋" w:cs="仿宋"/>
          <w:color w:val="auto"/>
          <w:sz w:val="24"/>
          <w:szCs w:val="24"/>
          <w:highlight w:val="none"/>
        </w:rPr>
        <w:t>按照财政的通知于当年账务结束前先行预付</w:t>
      </w:r>
      <w:r>
        <w:rPr>
          <w:rFonts w:hint="eastAsia" w:ascii="仿宋" w:hAnsi="仿宋" w:eastAsia="仿宋" w:cs="仿宋"/>
          <w:color w:val="auto"/>
          <w:sz w:val="24"/>
          <w:szCs w:val="24"/>
          <w:highlight w:val="none"/>
          <w:lang w:eastAsia="zh-CN"/>
        </w:rPr>
        <w:t>，因此该月结算时按两个月的费用支付</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每次支付时按上述要求进行考核并扣除罚金后，再行支付。</w:t>
      </w:r>
    </w:p>
    <w:p w14:paraId="69FA244E">
      <w:pPr>
        <w:adjustRightInd/>
        <w:snapToGrid w:val="0"/>
        <w:spacing w:line="360" w:lineRule="auto"/>
        <w:ind w:left="-4" w:leftChars="-2" w:firstLine="530" w:firstLineChars="221"/>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根据采购人工作需要，配合在法定节假日等非工作时间加班服务，按</w:t>
      </w:r>
      <w:r>
        <w:rPr>
          <w:rFonts w:hint="eastAsia" w:ascii="仿宋" w:hAnsi="仿宋" w:eastAsia="仿宋" w:cs="仿宋"/>
          <w:color w:val="auto"/>
          <w:sz w:val="24"/>
          <w:szCs w:val="24"/>
          <w:highlight w:val="none"/>
          <w:lang w:val="en-US" w:eastAsia="zh-CN"/>
        </w:rPr>
        <w:t>20元/小时加班费，当天超8小时按天计算，另行核算支付。</w:t>
      </w:r>
    </w:p>
    <w:p w14:paraId="7C2A338F">
      <w:pPr>
        <w:adjustRightInd/>
        <w:spacing w:line="360" w:lineRule="auto"/>
        <w:ind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特别说明：</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val="zh-CN"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年1月1日至合同签订之日前的空档期服务由原供应商承担，费用由中标人按本次中标价单日金额乘以实际服务天数，与原供应商结算</w:t>
      </w:r>
      <w:r>
        <w:rPr>
          <w:rFonts w:hint="eastAsia" w:ascii="仿宋" w:hAnsi="仿宋" w:eastAsia="仿宋" w:cs="仿宋"/>
          <w:color w:val="auto"/>
          <w:sz w:val="24"/>
          <w:szCs w:val="24"/>
          <w:highlight w:val="none"/>
          <w:lang w:eastAsia="zh-CN"/>
        </w:rPr>
        <w:t>。</w:t>
      </w:r>
    </w:p>
    <w:p w14:paraId="13D4B7AE">
      <w:pPr>
        <w:adjustRightInd/>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eastAsia="zh-CN"/>
        </w:rPr>
        <w:t>、授予合同：</w:t>
      </w:r>
      <w:r>
        <w:rPr>
          <w:rFonts w:hint="eastAsia" w:ascii="仿宋" w:hAnsi="仿宋" w:eastAsia="仿宋" w:cs="仿宋"/>
          <w:b/>
          <w:color w:val="auto"/>
          <w:sz w:val="24"/>
          <w:szCs w:val="24"/>
          <w:highlight w:val="none"/>
        </w:rPr>
        <w:t>按照招标文件的规定、中标供应商的投标响应及中标通知书确定的金额签订合同。</w:t>
      </w:r>
    </w:p>
    <w:p w14:paraId="3FD98EFC">
      <w:pPr>
        <w:adjustRightInd/>
        <w:spacing w:line="360" w:lineRule="auto"/>
        <w:ind w:firstLine="480" w:firstLineChars="200"/>
        <w:rPr>
          <w:rFonts w:hint="eastAsia" w:ascii="仿宋" w:hAnsi="仿宋" w:eastAsia="仿宋" w:cs="仿宋"/>
          <w:color w:val="000000"/>
          <w:sz w:val="24"/>
          <w:highlight w:val="none"/>
        </w:rPr>
      </w:pPr>
    </w:p>
    <w:p w14:paraId="5554A0FA">
      <w:pPr>
        <w:jc w:val="center"/>
        <w:outlineLvl w:val="0"/>
        <w:rPr>
          <w:rFonts w:hint="eastAsia" w:ascii="仿宋" w:hAnsi="仿宋" w:eastAsia="仿宋" w:cs="仿宋"/>
          <w:b/>
          <w:color w:val="000000"/>
          <w:sz w:val="36"/>
          <w:szCs w:val="36"/>
          <w:highlight w:val="none"/>
        </w:rPr>
      </w:pPr>
    </w:p>
    <w:p w14:paraId="1A9E2FB0">
      <w:pPr>
        <w:jc w:val="center"/>
        <w:outlineLvl w:val="0"/>
        <w:rPr>
          <w:rFonts w:hint="eastAsia" w:ascii="仿宋" w:hAnsi="仿宋" w:eastAsia="仿宋" w:cs="仿宋"/>
          <w:b/>
          <w:color w:val="000000"/>
          <w:sz w:val="36"/>
          <w:szCs w:val="36"/>
          <w:highlight w:val="none"/>
        </w:rPr>
      </w:pPr>
    </w:p>
    <w:p w14:paraId="236B4057">
      <w:pPr>
        <w:jc w:val="center"/>
        <w:outlineLvl w:val="0"/>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 xml:space="preserve">第四部分  </w:t>
      </w:r>
      <w:bookmarkStart w:id="44" w:name="_Toc184314458"/>
      <w:bookmarkEnd w:id="44"/>
      <w:bookmarkStart w:id="45" w:name="_Toc184314460"/>
      <w:bookmarkEnd w:id="45"/>
      <w:bookmarkStart w:id="46" w:name="_Toc184313245"/>
      <w:bookmarkEnd w:id="46"/>
      <w:bookmarkStart w:id="47" w:name="_Toc184313275"/>
      <w:bookmarkEnd w:id="47"/>
      <w:bookmarkStart w:id="48" w:name="_Toc184310306"/>
      <w:bookmarkEnd w:id="48"/>
      <w:bookmarkStart w:id="49" w:name="_Toc184314457"/>
      <w:bookmarkEnd w:id="49"/>
      <w:bookmarkStart w:id="50" w:name="_Toc184313277"/>
      <w:bookmarkEnd w:id="50"/>
      <w:bookmarkStart w:id="51" w:name="_Toc184313250"/>
      <w:bookmarkEnd w:id="51"/>
      <w:bookmarkStart w:id="52" w:name="_Toc184313267"/>
      <w:bookmarkEnd w:id="52"/>
      <w:bookmarkStart w:id="53" w:name="_Toc184310308"/>
      <w:bookmarkEnd w:id="53"/>
      <w:bookmarkStart w:id="54" w:name="_Toc184314475"/>
      <w:bookmarkEnd w:id="54"/>
      <w:bookmarkStart w:id="55" w:name="_Toc184312081"/>
      <w:bookmarkEnd w:id="55"/>
      <w:bookmarkStart w:id="56" w:name="_Toc184314474"/>
      <w:bookmarkEnd w:id="56"/>
      <w:bookmarkStart w:id="57" w:name="_Toc184313297"/>
      <w:bookmarkEnd w:id="57"/>
      <w:bookmarkStart w:id="58" w:name="_Toc184314429"/>
      <w:bookmarkEnd w:id="58"/>
      <w:bookmarkStart w:id="59" w:name="_Toc184308051"/>
      <w:bookmarkEnd w:id="59"/>
      <w:bookmarkStart w:id="60" w:name="_Toc184310342"/>
      <w:bookmarkEnd w:id="60"/>
      <w:bookmarkStart w:id="61" w:name="_Toc184312130"/>
      <w:bookmarkEnd w:id="61"/>
      <w:bookmarkStart w:id="62" w:name="_Toc184310304"/>
      <w:bookmarkEnd w:id="62"/>
      <w:bookmarkStart w:id="63" w:name="_Toc184308097"/>
      <w:bookmarkEnd w:id="63"/>
      <w:bookmarkStart w:id="64" w:name="_Toc184310286"/>
      <w:bookmarkEnd w:id="64"/>
      <w:bookmarkStart w:id="65" w:name="_Toc184313288"/>
      <w:bookmarkEnd w:id="65"/>
      <w:bookmarkStart w:id="66" w:name="_Toc184312107"/>
      <w:bookmarkEnd w:id="66"/>
      <w:bookmarkStart w:id="67" w:name="_Toc184310309"/>
      <w:bookmarkEnd w:id="67"/>
      <w:bookmarkStart w:id="68" w:name="_Toc184310305"/>
      <w:bookmarkEnd w:id="68"/>
      <w:bookmarkStart w:id="69" w:name="_Toc184310336"/>
      <w:bookmarkEnd w:id="69"/>
      <w:bookmarkStart w:id="70" w:name="_Toc184308061"/>
      <w:bookmarkEnd w:id="70"/>
      <w:bookmarkStart w:id="71" w:name="_Toc184308056"/>
      <w:bookmarkEnd w:id="71"/>
      <w:bookmarkStart w:id="72" w:name="_Toc184314432"/>
      <w:bookmarkEnd w:id="72"/>
      <w:bookmarkStart w:id="73" w:name="_Toc184308042"/>
      <w:bookmarkEnd w:id="73"/>
      <w:bookmarkStart w:id="74" w:name="_Toc184310288"/>
      <w:bookmarkEnd w:id="74"/>
      <w:bookmarkStart w:id="75" w:name="_Toc184308060"/>
      <w:bookmarkEnd w:id="75"/>
      <w:bookmarkStart w:id="76" w:name="_Toc184312094"/>
      <w:bookmarkEnd w:id="76"/>
      <w:bookmarkStart w:id="77" w:name="_Toc184314416"/>
      <w:bookmarkEnd w:id="77"/>
      <w:bookmarkStart w:id="78" w:name="_Toc184313300"/>
      <w:bookmarkEnd w:id="78"/>
      <w:bookmarkStart w:id="79" w:name="_Toc184314455"/>
      <w:bookmarkEnd w:id="79"/>
      <w:bookmarkStart w:id="80" w:name="_Toc184308071"/>
      <w:bookmarkEnd w:id="80"/>
      <w:bookmarkStart w:id="81" w:name="_Toc184310339"/>
      <w:bookmarkEnd w:id="81"/>
      <w:bookmarkStart w:id="82" w:name="_Toc184310316"/>
      <w:bookmarkEnd w:id="82"/>
      <w:bookmarkStart w:id="83" w:name="_Toc184308049"/>
      <w:bookmarkEnd w:id="83"/>
      <w:bookmarkStart w:id="84" w:name="_Toc184314465"/>
      <w:bookmarkEnd w:id="84"/>
      <w:bookmarkStart w:id="85" w:name="_Toc184313273"/>
      <w:bookmarkEnd w:id="85"/>
      <w:bookmarkStart w:id="86" w:name="_Toc184310325"/>
      <w:bookmarkEnd w:id="86"/>
      <w:bookmarkStart w:id="87" w:name="_Toc184308098"/>
      <w:bookmarkEnd w:id="87"/>
      <w:bookmarkStart w:id="88" w:name="_Toc184313299"/>
      <w:bookmarkEnd w:id="88"/>
      <w:bookmarkStart w:id="89" w:name="_Toc184312102"/>
      <w:bookmarkEnd w:id="89"/>
      <w:bookmarkStart w:id="90" w:name="_Toc184308084"/>
      <w:bookmarkEnd w:id="90"/>
      <w:bookmarkStart w:id="91" w:name="_Toc184314430"/>
      <w:bookmarkEnd w:id="91"/>
      <w:bookmarkStart w:id="92" w:name="_Toc184308096"/>
      <w:bookmarkEnd w:id="92"/>
      <w:bookmarkStart w:id="93" w:name="_Toc184312111"/>
      <w:bookmarkEnd w:id="93"/>
      <w:bookmarkStart w:id="94" w:name="_Toc184312138"/>
      <w:bookmarkEnd w:id="94"/>
      <w:bookmarkStart w:id="95" w:name="_Toc184313274"/>
      <w:bookmarkEnd w:id="95"/>
      <w:bookmarkStart w:id="96" w:name="_Toc184314424"/>
      <w:bookmarkEnd w:id="96"/>
      <w:bookmarkStart w:id="97" w:name="_Toc184313279"/>
      <w:bookmarkEnd w:id="97"/>
      <w:bookmarkStart w:id="98" w:name="_Toc184310340"/>
      <w:bookmarkEnd w:id="98"/>
      <w:bookmarkStart w:id="99" w:name="_Toc184310310"/>
      <w:bookmarkEnd w:id="99"/>
      <w:bookmarkStart w:id="100" w:name="_Toc184308079"/>
      <w:bookmarkEnd w:id="100"/>
      <w:bookmarkStart w:id="101" w:name="_Toc184308053"/>
      <w:bookmarkEnd w:id="101"/>
      <w:bookmarkStart w:id="102" w:name="_Toc184313241"/>
      <w:bookmarkEnd w:id="102"/>
      <w:bookmarkStart w:id="103" w:name="_Toc184308078"/>
      <w:bookmarkEnd w:id="103"/>
      <w:bookmarkStart w:id="104" w:name="_Toc184308099"/>
      <w:bookmarkEnd w:id="104"/>
      <w:bookmarkStart w:id="105" w:name="_Toc184312105"/>
      <w:bookmarkEnd w:id="105"/>
      <w:bookmarkStart w:id="106" w:name="_Toc184312069"/>
      <w:bookmarkEnd w:id="106"/>
      <w:bookmarkStart w:id="107" w:name="_Toc184313286"/>
      <w:bookmarkEnd w:id="107"/>
      <w:bookmarkStart w:id="108" w:name="_Toc184308041"/>
      <w:bookmarkEnd w:id="108"/>
      <w:bookmarkStart w:id="109" w:name="_Toc184313306"/>
      <w:bookmarkEnd w:id="109"/>
      <w:bookmarkStart w:id="110" w:name="_Toc184312137"/>
      <w:bookmarkEnd w:id="110"/>
      <w:bookmarkStart w:id="111" w:name="_Toc184310320"/>
      <w:bookmarkEnd w:id="111"/>
      <w:bookmarkStart w:id="112" w:name="_Toc184308039"/>
      <w:bookmarkEnd w:id="112"/>
      <w:bookmarkStart w:id="113" w:name="_Toc184313301"/>
      <w:bookmarkEnd w:id="113"/>
      <w:bookmarkStart w:id="114" w:name="_Toc184310281"/>
      <w:bookmarkEnd w:id="114"/>
      <w:bookmarkStart w:id="115" w:name="_Toc184310275"/>
      <w:bookmarkEnd w:id="115"/>
      <w:bookmarkStart w:id="116" w:name="_Toc184308100"/>
      <w:bookmarkEnd w:id="116"/>
      <w:bookmarkStart w:id="117" w:name="_Toc184312103"/>
      <w:bookmarkEnd w:id="117"/>
      <w:bookmarkStart w:id="118" w:name="_Toc184314463"/>
      <w:bookmarkEnd w:id="118"/>
      <w:bookmarkStart w:id="119" w:name="_Toc184314469"/>
      <w:bookmarkEnd w:id="119"/>
      <w:bookmarkStart w:id="120" w:name="_Toc184310318"/>
      <w:bookmarkEnd w:id="120"/>
      <w:bookmarkStart w:id="121" w:name="_Toc184314410"/>
      <w:bookmarkEnd w:id="121"/>
      <w:bookmarkStart w:id="122" w:name="_Toc184308050"/>
      <w:bookmarkEnd w:id="122"/>
      <w:bookmarkStart w:id="123" w:name="_Toc184312095"/>
      <w:bookmarkEnd w:id="123"/>
      <w:bookmarkStart w:id="124" w:name="_Toc184308064"/>
      <w:bookmarkEnd w:id="124"/>
      <w:bookmarkStart w:id="125" w:name="_Toc184308088"/>
      <w:bookmarkEnd w:id="125"/>
      <w:bookmarkStart w:id="126" w:name="_Toc184312114"/>
      <w:bookmarkEnd w:id="126"/>
      <w:bookmarkStart w:id="127" w:name="_Toc184313280"/>
      <w:bookmarkEnd w:id="127"/>
      <w:bookmarkStart w:id="128" w:name="_Toc184308095"/>
      <w:bookmarkEnd w:id="128"/>
      <w:bookmarkStart w:id="129" w:name="_Toc184310311"/>
      <w:bookmarkEnd w:id="129"/>
      <w:bookmarkStart w:id="130" w:name="_Toc184312117"/>
      <w:bookmarkEnd w:id="130"/>
      <w:bookmarkStart w:id="131" w:name="_Toc184308059"/>
      <w:bookmarkEnd w:id="131"/>
      <w:bookmarkStart w:id="132" w:name="_Toc184313268"/>
      <w:bookmarkEnd w:id="132"/>
      <w:bookmarkStart w:id="133" w:name="_Toc184313256"/>
      <w:bookmarkEnd w:id="133"/>
      <w:bookmarkStart w:id="134" w:name="_Toc184312074"/>
      <w:bookmarkEnd w:id="134"/>
      <w:bookmarkStart w:id="135" w:name="_Toc184312098"/>
      <w:bookmarkEnd w:id="135"/>
      <w:bookmarkStart w:id="136" w:name="_Toc184310285"/>
      <w:bookmarkEnd w:id="136"/>
      <w:bookmarkStart w:id="137" w:name="_Toc184310323"/>
      <w:bookmarkEnd w:id="137"/>
      <w:bookmarkStart w:id="138" w:name="_Toc184313285"/>
      <w:bookmarkEnd w:id="138"/>
      <w:bookmarkStart w:id="139" w:name="_Toc184313278"/>
      <w:bookmarkEnd w:id="139"/>
      <w:bookmarkStart w:id="140" w:name="_Toc184308038"/>
      <w:bookmarkEnd w:id="140"/>
      <w:bookmarkStart w:id="141" w:name="_Toc184310291"/>
      <w:bookmarkEnd w:id="141"/>
      <w:bookmarkStart w:id="142" w:name="_Toc184314426"/>
      <w:bookmarkEnd w:id="142"/>
      <w:bookmarkStart w:id="143" w:name="_Toc184308102"/>
      <w:bookmarkEnd w:id="143"/>
      <w:bookmarkStart w:id="144" w:name="_Toc184313266"/>
      <w:bookmarkEnd w:id="144"/>
      <w:bookmarkStart w:id="145" w:name="_Toc184312122"/>
      <w:bookmarkEnd w:id="145"/>
      <w:bookmarkStart w:id="146" w:name="_Toc184310301"/>
      <w:bookmarkEnd w:id="146"/>
      <w:bookmarkStart w:id="147" w:name="_Toc184313238"/>
      <w:bookmarkEnd w:id="147"/>
      <w:bookmarkStart w:id="148" w:name="_Toc184310314"/>
      <w:bookmarkEnd w:id="148"/>
      <w:bookmarkStart w:id="149" w:name="_Toc184312124"/>
      <w:bookmarkEnd w:id="149"/>
      <w:bookmarkStart w:id="150" w:name="_Toc184314425"/>
      <w:bookmarkEnd w:id="150"/>
      <w:bookmarkStart w:id="151" w:name="_Toc184312112"/>
      <w:bookmarkEnd w:id="151"/>
      <w:bookmarkStart w:id="152" w:name="_Toc184314437"/>
      <w:bookmarkEnd w:id="152"/>
      <w:bookmarkStart w:id="153" w:name="_Toc184314461"/>
      <w:bookmarkEnd w:id="153"/>
      <w:bookmarkStart w:id="154" w:name="_Toc184312090"/>
      <w:bookmarkEnd w:id="154"/>
      <w:bookmarkStart w:id="155" w:name="_Toc184313308"/>
      <w:bookmarkEnd w:id="155"/>
      <w:bookmarkStart w:id="156" w:name="_Toc184313302"/>
      <w:bookmarkEnd w:id="156"/>
      <w:bookmarkStart w:id="157" w:name="_Toc184308104"/>
      <w:bookmarkEnd w:id="157"/>
      <w:bookmarkStart w:id="158" w:name="_Toc184313291"/>
      <w:bookmarkEnd w:id="158"/>
      <w:bookmarkStart w:id="159" w:name="_Toc184310333"/>
      <w:bookmarkEnd w:id="159"/>
      <w:bookmarkStart w:id="160" w:name="_Toc184314422"/>
      <w:bookmarkEnd w:id="160"/>
      <w:bookmarkStart w:id="161" w:name="_Toc184314413"/>
      <w:bookmarkEnd w:id="161"/>
      <w:bookmarkStart w:id="162" w:name="_Toc184312119"/>
      <w:bookmarkEnd w:id="162"/>
      <w:bookmarkStart w:id="163" w:name="_Toc184308108"/>
      <w:bookmarkEnd w:id="163"/>
      <w:bookmarkStart w:id="164" w:name="_Toc184313305"/>
      <w:bookmarkEnd w:id="164"/>
      <w:bookmarkStart w:id="165" w:name="_Toc184310338"/>
      <w:bookmarkEnd w:id="165"/>
      <w:bookmarkStart w:id="166" w:name="_Toc184314464"/>
      <w:bookmarkEnd w:id="166"/>
      <w:bookmarkStart w:id="167" w:name="_Toc184314453"/>
      <w:bookmarkEnd w:id="167"/>
      <w:bookmarkStart w:id="168" w:name="_Toc184308057"/>
      <w:bookmarkEnd w:id="168"/>
      <w:bookmarkStart w:id="169" w:name="_Toc184314482"/>
      <w:bookmarkEnd w:id="169"/>
      <w:bookmarkStart w:id="170" w:name="_Toc184310326"/>
      <w:bookmarkEnd w:id="170"/>
      <w:bookmarkStart w:id="171" w:name="_Toc184313260"/>
      <w:bookmarkEnd w:id="171"/>
      <w:bookmarkStart w:id="172" w:name="_Toc184313298"/>
      <w:bookmarkEnd w:id="172"/>
      <w:bookmarkStart w:id="173" w:name="_Toc184314452"/>
      <w:bookmarkEnd w:id="173"/>
      <w:bookmarkStart w:id="174" w:name="_Toc184314438"/>
      <w:bookmarkEnd w:id="174"/>
      <w:bookmarkStart w:id="175" w:name="_Toc184314428"/>
      <w:bookmarkEnd w:id="175"/>
      <w:bookmarkStart w:id="176" w:name="_Toc184308052"/>
      <w:bookmarkEnd w:id="176"/>
      <w:bookmarkStart w:id="177" w:name="_Toc184314450"/>
      <w:bookmarkEnd w:id="177"/>
      <w:bookmarkStart w:id="178" w:name="_Toc184310284"/>
      <w:bookmarkEnd w:id="178"/>
      <w:bookmarkStart w:id="179" w:name="_Toc184310278"/>
      <w:bookmarkEnd w:id="179"/>
      <w:bookmarkStart w:id="180" w:name="_Toc184312083"/>
      <w:bookmarkEnd w:id="180"/>
      <w:bookmarkStart w:id="181" w:name="_Toc184312085"/>
      <w:bookmarkEnd w:id="181"/>
      <w:bookmarkStart w:id="182" w:name="_Toc184314441"/>
      <w:bookmarkEnd w:id="182"/>
      <w:bookmarkStart w:id="183" w:name="_Toc184308065"/>
      <w:bookmarkEnd w:id="183"/>
      <w:bookmarkStart w:id="184" w:name="_Toc184314418"/>
      <w:bookmarkEnd w:id="184"/>
      <w:bookmarkStart w:id="185" w:name="_Toc184312072"/>
      <w:bookmarkEnd w:id="185"/>
      <w:bookmarkStart w:id="186" w:name="_Toc184308090"/>
      <w:bookmarkEnd w:id="186"/>
      <w:bookmarkStart w:id="187" w:name="_Toc184314419"/>
      <w:bookmarkEnd w:id="187"/>
      <w:bookmarkStart w:id="188" w:name="_Toc184308081"/>
      <w:bookmarkEnd w:id="188"/>
      <w:bookmarkStart w:id="189" w:name="_Toc184308043"/>
      <w:bookmarkEnd w:id="189"/>
      <w:bookmarkStart w:id="190" w:name="_Toc184308074"/>
      <w:bookmarkEnd w:id="190"/>
      <w:bookmarkStart w:id="191" w:name="_Toc184314414"/>
      <w:bookmarkEnd w:id="191"/>
      <w:bookmarkStart w:id="192" w:name="_Toc184314446"/>
      <w:bookmarkEnd w:id="192"/>
      <w:bookmarkStart w:id="193" w:name="_Toc184312118"/>
      <w:bookmarkEnd w:id="193"/>
      <w:bookmarkStart w:id="194" w:name="_Toc184314456"/>
      <w:bookmarkEnd w:id="194"/>
      <w:bookmarkStart w:id="195" w:name="_Toc184314470"/>
      <w:bookmarkEnd w:id="195"/>
      <w:bookmarkStart w:id="196" w:name="_Toc184308082"/>
      <w:bookmarkEnd w:id="196"/>
      <w:bookmarkStart w:id="197" w:name="_Toc184308083"/>
      <w:bookmarkEnd w:id="197"/>
      <w:bookmarkStart w:id="198" w:name="_Toc184312076"/>
      <w:bookmarkEnd w:id="198"/>
      <w:bookmarkStart w:id="199" w:name="_Toc184313240"/>
      <w:bookmarkEnd w:id="199"/>
      <w:bookmarkStart w:id="200" w:name="_Toc184313262"/>
      <w:bookmarkEnd w:id="200"/>
      <w:bookmarkStart w:id="201" w:name="_Toc184308048"/>
      <w:bookmarkEnd w:id="201"/>
      <w:bookmarkStart w:id="202" w:name="_Toc184310329"/>
      <w:bookmarkEnd w:id="202"/>
      <w:bookmarkStart w:id="203" w:name="_Toc184310300"/>
      <w:bookmarkEnd w:id="203"/>
      <w:bookmarkStart w:id="204" w:name="_Toc184308045"/>
      <w:bookmarkEnd w:id="204"/>
      <w:bookmarkStart w:id="205" w:name="_Toc184313257"/>
      <w:bookmarkEnd w:id="205"/>
      <w:bookmarkStart w:id="206" w:name="_Toc184310295"/>
      <w:bookmarkEnd w:id="206"/>
      <w:bookmarkStart w:id="207" w:name="_Toc184308058"/>
      <w:bookmarkEnd w:id="207"/>
      <w:bookmarkStart w:id="208" w:name="_Toc184310277"/>
      <w:bookmarkEnd w:id="208"/>
      <w:bookmarkStart w:id="209" w:name="_Toc184314479"/>
      <w:bookmarkEnd w:id="209"/>
      <w:bookmarkStart w:id="210" w:name="_Toc184312084"/>
      <w:bookmarkEnd w:id="210"/>
      <w:bookmarkStart w:id="211" w:name="_Toc184314434"/>
      <w:bookmarkEnd w:id="211"/>
      <w:bookmarkStart w:id="212" w:name="_Toc184308085"/>
      <w:bookmarkEnd w:id="212"/>
      <w:bookmarkStart w:id="213" w:name="_Toc184308054"/>
      <w:bookmarkEnd w:id="213"/>
      <w:bookmarkStart w:id="214" w:name="_Toc184310297"/>
      <w:bookmarkEnd w:id="214"/>
      <w:bookmarkStart w:id="215" w:name="_Toc184313287"/>
      <w:bookmarkEnd w:id="215"/>
      <w:bookmarkStart w:id="216" w:name="_Toc184308091"/>
      <w:bookmarkEnd w:id="216"/>
      <w:bookmarkStart w:id="217" w:name="_Toc184314478"/>
      <w:bookmarkEnd w:id="217"/>
      <w:bookmarkStart w:id="218" w:name="_Toc184313294"/>
      <w:bookmarkEnd w:id="218"/>
      <w:bookmarkStart w:id="219" w:name="_Toc184312087"/>
      <w:bookmarkEnd w:id="219"/>
      <w:bookmarkStart w:id="220" w:name="_Toc184314447"/>
      <w:bookmarkEnd w:id="220"/>
      <w:bookmarkStart w:id="221" w:name="_Toc184314439"/>
      <w:bookmarkEnd w:id="221"/>
      <w:bookmarkStart w:id="222" w:name="_Toc184310315"/>
      <w:bookmarkEnd w:id="222"/>
      <w:bookmarkStart w:id="223" w:name="_Toc184310302"/>
      <w:bookmarkEnd w:id="223"/>
      <w:bookmarkStart w:id="224" w:name="_Toc184308044"/>
      <w:bookmarkEnd w:id="224"/>
      <w:bookmarkStart w:id="225" w:name="_Toc184310327"/>
      <w:bookmarkEnd w:id="225"/>
      <w:bookmarkStart w:id="226" w:name="_Toc184310335"/>
      <w:bookmarkEnd w:id="226"/>
      <w:bookmarkStart w:id="227" w:name="_Toc184313272"/>
      <w:bookmarkEnd w:id="227"/>
      <w:bookmarkStart w:id="228" w:name="_Toc184314459"/>
      <w:bookmarkEnd w:id="228"/>
      <w:bookmarkStart w:id="229" w:name="_Toc184308076"/>
      <w:bookmarkEnd w:id="229"/>
      <w:bookmarkStart w:id="230" w:name="_Toc184312106"/>
      <w:bookmarkEnd w:id="230"/>
      <w:bookmarkStart w:id="231" w:name="_Toc184310343"/>
      <w:bookmarkEnd w:id="231"/>
      <w:bookmarkStart w:id="232" w:name="_Toc184310332"/>
      <w:bookmarkEnd w:id="232"/>
      <w:bookmarkStart w:id="233" w:name="_Toc184312134"/>
      <w:bookmarkEnd w:id="233"/>
      <w:bookmarkStart w:id="234" w:name="_Toc184310328"/>
      <w:bookmarkEnd w:id="234"/>
      <w:bookmarkStart w:id="235" w:name="_Toc184313254"/>
      <w:bookmarkEnd w:id="235"/>
      <w:bookmarkStart w:id="236" w:name="_Toc184312092"/>
      <w:bookmarkEnd w:id="236"/>
      <w:bookmarkStart w:id="237" w:name="_Toc184314433"/>
      <w:bookmarkEnd w:id="237"/>
      <w:bookmarkStart w:id="238" w:name="_Toc184312091"/>
      <w:bookmarkEnd w:id="238"/>
      <w:bookmarkStart w:id="239" w:name="_Toc184312067"/>
      <w:bookmarkEnd w:id="239"/>
      <w:bookmarkStart w:id="240" w:name="_Toc184314449"/>
      <w:bookmarkEnd w:id="240"/>
      <w:bookmarkStart w:id="241" w:name="_Toc184312089"/>
      <w:bookmarkEnd w:id="241"/>
      <w:bookmarkStart w:id="242" w:name="_Toc184314417"/>
      <w:bookmarkEnd w:id="242"/>
      <w:bookmarkStart w:id="243" w:name="_Toc184314440"/>
      <w:bookmarkEnd w:id="243"/>
      <w:bookmarkStart w:id="244" w:name="_Toc184310299"/>
      <w:bookmarkEnd w:id="244"/>
      <w:bookmarkStart w:id="245" w:name="_Toc184310292"/>
      <w:bookmarkEnd w:id="245"/>
      <w:bookmarkStart w:id="246" w:name="_Toc184310313"/>
      <w:bookmarkEnd w:id="246"/>
      <w:bookmarkStart w:id="247" w:name="_Toc184313295"/>
      <w:bookmarkEnd w:id="247"/>
      <w:bookmarkStart w:id="248" w:name="_Toc184313253"/>
      <w:bookmarkEnd w:id="248"/>
      <w:bookmarkStart w:id="249" w:name="_Toc184314471"/>
      <w:bookmarkEnd w:id="249"/>
      <w:bookmarkStart w:id="250" w:name="_Toc184313290"/>
      <w:bookmarkEnd w:id="250"/>
      <w:bookmarkStart w:id="251" w:name="_Toc184313303"/>
      <w:bookmarkEnd w:id="251"/>
      <w:bookmarkStart w:id="252" w:name="_Toc184310344"/>
      <w:bookmarkEnd w:id="252"/>
      <w:bookmarkStart w:id="253" w:name="_Toc184312096"/>
      <w:bookmarkEnd w:id="253"/>
      <w:bookmarkStart w:id="254" w:name="_Toc184308101"/>
      <w:bookmarkEnd w:id="254"/>
      <w:bookmarkStart w:id="255" w:name="_Toc184310280"/>
      <w:bookmarkEnd w:id="255"/>
      <w:bookmarkStart w:id="256" w:name="_Toc184308062"/>
      <w:bookmarkEnd w:id="256"/>
      <w:bookmarkStart w:id="257" w:name="_Toc184308047"/>
      <w:bookmarkEnd w:id="257"/>
      <w:bookmarkStart w:id="258" w:name="_Toc184312097"/>
      <w:bookmarkEnd w:id="258"/>
      <w:bookmarkStart w:id="259" w:name="_Toc184313281"/>
      <w:bookmarkEnd w:id="259"/>
      <w:bookmarkStart w:id="260" w:name="_Toc184313259"/>
      <w:bookmarkEnd w:id="260"/>
      <w:bookmarkStart w:id="261" w:name="_Toc184308092"/>
      <w:bookmarkEnd w:id="261"/>
      <w:bookmarkStart w:id="262" w:name="_Toc184313239"/>
      <w:bookmarkEnd w:id="262"/>
      <w:bookmarkStart w:id="263" w:name="_Toc184313243"/>
      <w:bookmarkEnd w:id="263"/>
      <w:bookmarkStart w:id="264" w:name="_Toc184310272"/>
      <w:bookmarkEnd w:id="264"/>
      <w:bookmarkStart w:id="265" w:name="_Toc184312136"/>
      <w:bookmarkEnd w:id="265"/>
      <w:bookmarkStart w:id="266" w:name="_Toc184312075"/>
      <w:bookmarkEnd w:id="266"/>
      <w:bookmarkStart w:id="267" w:name="_Toc184312088"/>
      <w:bookmarkEnd w:id="267"/>
      <w:bookmarkStart w:id="268" w:name="_Toc184314451"/>
      <w:bookmarkEnd w:id="268"/>
      <w:bookmarkStart w:id="269" w:name="_Toc184312068"/>
      <w:bookmarkEnd w:id="269"/>
      <w:bookmarkStart w:id="270" w:name="_Toc184308066"/>
      <w:bookmarkEnd w:id="270"/>
      <w:bookmarkStart w:id="271" w:name="_Toc184308067"/>
      <w:bookmarkEnd w:id="271"/>
      <w:bookmarkStart w:id="272" w:name="_Toc184314444"/>
      <w:bookmarkEnd w:id="272"/>
      <w:bookmarkStart w:id="273" w:name="_Toc184308106"/>
      <w:bookmarkEnd w:id="273"/>
      <w:bookmarkStart w:id="274" w:name="_Toc184312123"/>
      <w:bookmarkEnd w:id="274"/>
      <w:bookmarkStart w:id="275" w:name="_Toc184310293"/>
      <w:bookmarkEnd w:id="275"/>
      <w:bookmarkStart w:id="276" w:name="_Toc184310324"/>
      <w:bookmarkEnd w:id="276"/>
      <w:bookmarkStart w:id="277" w:name="_Toc184312077"/>
      <w:bookmarkEnd w:id="277"/>
      <w:bookmarkStart w:id="278" w:name="_Toc184312128"/>
      <w:bookmarkEnd w:id="278"/>
      <w:bookmarkStart w:id="279" w:name="_Toc184310290"/>
      <w:bookmarkEnd w:id="279"/>
      <w:bookmarkStart w:id="280" w:name="_Toc184308094"/>
      <w:bookmarkEnd w:id="280"/>
      <w:bookmarkStart w:id="281" w:name="_Toc184314445"/>
      <w:bookmarkEnd w:id="281"/>
      <w:bookmarkStart w:id="282" w:name="_Toc184314435"/>
      <w:bookmarkEnd w:id="282"/>
      <w:bookmarkStart w:id="283" w:name="_Toc184314411"/>
      <w:bookmarkEnd w:id="283"/>
      <w:bookmarkStart w:id="284" w:name="_Toc184314415"/>
      <w:bookmarkEnd w:id="284"/>
      <w:bookmarkStart w:id="285" w:name="_Toc184308037"/>
      <w:bookmarkEnd w:id="285"/>
      <w:bookmarkStart w:id="286" w:name="_Toc184308055"/>
      <w:bookmarkEnd w:id="286"/>
      <w:bookmarkStart w:id="287" w:name="_Toc184310337"/>
      <w:bookmarkEnd w:id="287"/>
      <w:bookmarkStart w:id="288" w:name="_Toc184313307"/>
      <w:bookmarkEnd w:id="288"/>
      <w:bookmarkStart w:id="289" w:name="_Toc184312131"/>
      <w:bookmarkEnd w:id="289"/>
      <w:bookmarkStart w:id="290" w:name="_Toc184312126"/>
      <w:bookmarkEnd w:id="290"/>
      <w:bookmarkStart w:id="291" w:name="_Toc184308107"/>
      <w:bookmarkEnd w:id="291"/>
      <w:bookmarkStart w:id="292" w:name="_Toc184314477"/>
      <w:bookmarkEnd w:id="292"/>
      <w:bookmarkStart w:id="293" w:name="_Toc184308087"/>
      <w:bookmarkEnd w:id="293"/>
      <w:bookmarkStart w:id="294" w:name="_Toc184308103"/>
      <w:bookmarkEnd w:id="294"/>
      <w:bookmarkStart w:id="295" w:name="_Toc184314472"/>
      <w:bookmarkEnd w:id="295"/>
      <w:bookmarkStart w:id="296" w:name="_Toc184308070"/>
      <w:bookmarkEnd w:id="296"/>
      <w:bookmarkStart w:id="297" w:name="_Toc184312070"/>
      <w:bookmarkEnd w:id="297"/>
      <w:bookmarkStart w:id="298" w:name="_Toc184312078"/>
      <w:bookmarkEnd w:id="298"/>
      <w:bookmarkStart w:id="299" w:name="_Toc184312108"/>
      <w:bookmarkEnd w:id="299"/>
      <w:bookmarkStart w:id="300" w:name="_Toc184308077"/>
      <w:bookmarkEnd w:id="300"/>
      <w:bookmarkStart w:id="301" w:name="_Toc184308093"/>
      <w:bookmarkEnd w:id="301"/>
      <w:bookmarkStart w:id="302" w:name="_Toc184313282"/>
      <w:bookmarkEnd w:id="302"/>
      <w:bookmarkStart w:id="303" w:name="_Toc184313252"/>
      <w:bookmarkEnd w:id="303"/>
      <w:bookmarkStart w:id="304" w:name="_Toc184313255"/>
      <w:bookmarkEnd w:id="304"/>
      <w:bookmarkStart w:id="305" w:name="_Toc184313258"/>
      <w:bookmarkEnd w:id="305"/>
      <w:bookmarkStart w:id="306" w:name="_Toc184314454"/>
      <w:bookmarkEnd w:id="306"/>
      <w:bookmarkStart w:id="307" w:name="_Toc184313271"/>
      <w:bookmarkEnd w:id="307"/>
      <w:bookmarkStart w:id="308" w:name="_Toc184310319"/>
      <w:bookmarkEnd w:id="308"/>
      <w:bookmarkStart w:id="309" w:name="_Toc184312132"/>
      <w:bookmarkEnd w:id="309"/>
      <w:bookmarkStart w:id="310" w:name="_Toc184313283"/>
      <w:bookmarkEnd w:id="310"/>
      <w:bookmarkStart w:id="311" w:name="_Toc184312113"/>
      <w:bookmarkEnd w:id="311"/>
      <w:bookmarkStart w:id="312" w:name="_Toc184312120"/>
      <w:bookmarkEnd w:id="312"/>
      <w:bookmarkStart w:id="313" w:name="_Toc184308046"/>
      <w:bookmarkEnd w:id="313"/>
      <w:bookmarkStart w:id="314" w:name="_Toc184313265"/>
      <w:bookmarkEnd w:id="314"/>
      <w:bookmarkStart w:id="315" w:name="_Toc184312125"/>
      <w:bookmarkEnd w:id="315"/>
      <w:bookmarkStart w:id="316" w:name="_Toc184312139"/>
      <w:bookmarkEnd w:id="316"/>
      <w:bookmarkStart w:id="317" w:name="_Toc184314421"/>
      <w:bookmarkEnd w:id="317"/>
      <w:bookmarkStart w:id="318" w:name="_Toc184312093"/>
      <w:bookmarkEnd w:id="318"/>
      <w:bookmarkStart w:id="319" w:name="_Toc184313264"/>
      <w:bookmarkEnd w:id="319"/>
      <w:bookmarkStart w:id="320" w:name="_Toc184314468"/>
      <w:bookmarkEnd w:id="320"/>
      <w:bookmarkStart w:id="321" w:name="_Toc184314467"/>
      <w:bookmarkEnd w:id="321"/>
      <w:bookmarkStart w:id="322" w:name="_Toc184312129"/>
      <w:bookmarkEnd w:id="322"/>
      <w:bookmarkStart w:id="323" w:name="_Toc184310312"/>
      <w:bookmarkEnd w:id="323"/>
      <w:bookmarkStart w:id="324" w:name="_Toc184314412"/>
      <w:bookmarkEnd w:id="324"/>
      <w:bookmarkStart w:id="325" w:name="_Toc184312121"/>
      <w:bookmarkEnd w:id="325"/>
      <w:bookmarkStart w:id="326" w:name="_Toc184313261"/>
      <w:bookmarkEnd w:id="326"/>
      <w:bookmarkStart w:id="327" w:name="_Toc184308068"/>
      <w:bookmarkEnd w:id="327"/>
      <w:bookmarkStart w:id="328" w:name="_Toc184310334"/>
      <w:bookmarkEnd w:id="328"/>
      <w:bookmarkStart w:id="329" w:name="_Toc184310330"/>
      <w:bookmarkEnd w:id="329"/>
      <w:bookmarkStart w:id="330" w:name="_Toc184312082"/>
      <w:bookmarkEnd w:id="330"/>
      <w:bookmarkStart w:id="331" w:name="_Toc184308040"/>
      <w:bookmarkEnd w:id="331"/>
      <w:bookmarkStart w:id="332" w:name="_Toc184314473"/>
      <w:bookmarkEnd w:id="332"/>
      <w:bookmarkStart w:id="333" w:name="_Toc184308080"/>
      <w:bookmarkEnd w:id="333"/>
      <w:bookmarkStart w:id="334" w:name="_Toc184313304"/>
      <w:bookmarkEnd w:id="334"/>
      <w:bookmarkStart w:id="335" w:name="_Toc184312100"/>
      <w:bookmarkEnd w:id="335"/>
      <w:bookmarkStart w:id="336" w:name="_Toc184310279"/>
      <w:bookmarkEnd w:id="336"/>
      <w:bookmarkStart w:id="337" w:name="_Toc184313263"/>
      <w:bookmarkEnd w:id="337"/>
      <w:bookmarkStart w:id="338" w:name="_Toc184313242"/>
      <w:bookmarkEnd w:id="338"/>
      <w:bookmarkStart w:id="339" w:name="_Toc184310341"/>
      <w:bookmarkEnd w:id="339"/>
      <w:bookmarkStart w:id="340" w:name="_Toc184313249"/>
      <w:bookmarkEnd w:id="340"/>
      <w:bookmarkStart w:id="341" w:name="_Toc184308073"/>
      <w:bookmarkEnd w:id="341"/>
      <w:bookmarkStart w:id="342" w:name="_Toc184314431"/>
      <w:bookmarkEnd w:id="342"/>
      <w:bookmarkStart w:id="343" w:name="_Toc184313310"/>
      <w:bookmarkEnd w:id="343"/>
      <w:bookmarkStart w:id="344" w:name="_Toc184312104"/>
      <w:bookmarkEnd w:id="344"/>
      <w:bookmarkStart w:id="345" w:name="_Toc184313289"/>
      <w:bookmarkEnd w:id="345"/>
      <w:bookmarkStart w:id="346" w:name="_Toc184313284"/>
      <w:bookmarkEnd w:id="346"/>
      <w:bookmarkStart w:id="347" w:name="_Toc184312115"/>
      <w:bookmarkEnd w:id="347"/>
      <w:bookmarkStart w:id="348" w:name="_Toc184310274"/>
      <w:bookmarkEnd w:id="348"/>
      <w:bookmarkStart w:id="349" w:name="_Toc184308072"/>
      <w:bookmarkEnd w:id="349"/>
      <w:bookmarkStart w:id="350" w:name="_Toc184310317"/>
      <w:bookmarkEnd w:id="350"/>
      <w:bookmarkStart w:id="351" w:name="_Toc184310283"/>
      <w:bookmarkEnd w:id="351"/>
      <w:bookmarkStart w:id="352" w:name="_Toc184314436"/>
      <w:bookmarkEnd w:id="352"/>
      <w:bookmarkStart w:id="353" w:name="_Toc184314480"/>
      <w:bookmarkEnd w:id="353"/>
      <w:bookmarkStart w:id="354" w:name="_Toc184312086"/>
      <w:bookmarkEnd w:id="354"/>
      <w:bookmarkStart w:id="355" w:name="_Toc184310303"/>
      <w:bookmarkEnd w:id="355"/>
      <w:bookmarkStart w:id="356" w:name="_Toc184312110"/>
      <w:bookmarkEnd w:id="356"/>
      <w:bookmarkStart w:id="357" w:name="_Toc184312079"/>
      <w:bookmarkEnd w:id="357"/>
      <w:bookmarkStart w:id="358" w:name="_Toc184310321"/>
      <w:bookmarkEnd w:id="358"/>
      <w:bookmarkStart w:id="359" w:name="_Toc184308036"/>
      <w:bookmarkEnd w:id="359"/>
      <w:bookmarkStart w:id="360" w:name="_Toc184314442"/>
      <w:bookmarkEnd w:id="360"/>
      <w:bookmarkStart w:id="361" w:name="_Toc184310287"/>
      <w:bookmarkEnd w:id="361"/>
      <w:bookmarkStart w:id="362" w:name="_Toc184314462"/>
      <w:bookmarkEnd w:id="362"/>
      <w:bookmarkStart w:id="363" w:name="_Toc184312073"/>
      <w:bookmarkEnd w:id="363"/>
      <w:bookmarkStart w:id="364" w:name="_Toc184314476"/>
      <w:bookmarkEnd w:id="364"/>
      <w:bookmarkStart w:id="365" w:name="_Toc184312109"/>
      <w:bookmarkEnd w:id="365"/>
      <w:bookmarkStart w:id="366" w:name="_Toc184313244"/>
      <w:bookmarkEnd w:id="366"/>
      <w:bookmarkStart w:id="367" w:name="_Toc184313270"/>
      <w:bookmarkEnd w:id="367"/>
      <w:bookmarkStart w:id="368" w:name="_Toc184314427"/>
      <w:bookmarkEnd w:id="368"/>
      <w:bookmarkStart w:id="369" w:name="_Toc184313296"/>
      <w:bookmarkEnd w:id="369"/>
      <w:bookmarkStart w:id="370" w:name="_Toc184312135"/>
      <w:bookmarkEnd w:id="370"/>
      <w:bookmarkStart w:id="371" w:name="_Toc184313276"/>
      <w:bookmarkEnd w:id="371"/>
      <w:bookmarkStart w:id="372" w:name="_Toc184310289"/>
      <w:bookmarkEnd w:id="372"/>
      <w:bookmarkStart w:id="373" w:name="_Toc184310298"/>
      <w:bookmarkEnd w:id="373"/>
      <w:bookmarkStart w:id="374" w:name="_Toc184308063"/>
      <w:bookmarkEnd w:id="374"/>
      <w:bookmarkStart w:id="375" w:name="_Toc184313247"/>
      <w:bookmarkEnd w:id="375"/>
      <w:bookmarkStart w:id="376" w:name="_Toc184312101"/>
      <w:bookmarkEnd w:id="376"/>
      <w:bookmarkStart w:id="377" w:name="_Toc184310307"/>
      <w:bookmarkEnd w:id="377"/>
      <w:bookmarkStart w:id="378" w:name="_Toc184310273"/>
      <w:bookmarkEnd w:id="378"/>
      <w:bookmarkStart w:id="379" w:name="_Toc184314481"/>
      <w:bookmarkEnd w:id="379"/>
      <w:bookmarkStart w:id="380" w:name="_Toc184310294"/>
      <w:bookmarkEnd w:id="380"/>
      <w:bookmarkStart w:id="381" w:name="_Toc184308086"/>
      <w:bookmarkEnd w:id="381"/>
      <w:bookmarkStart w:id="382" w:name="_Toc184313269"/>
      <w:bookmarkEnd w:id="382"/>
      <w:bookmarkStart w:id="383" w:name="_Toc184313293"/>
      <w:bookmarkEnd w:id="383"/>
      <w:bookmarkStart w:id="384" w:name="_Toc184314443"/>
      <w:bookmarkEnd w:id="384"/>
      <w:bookmarkStart w:id="385" w:name="_Toc184308075"/>
      <w:bookmarkEnd w:id="385"/>
      <w:bookmarkStart w:id="386" w:name="_Toc184310282"/>
      <w:bookmarkEnd w:id="386"/>
      <w:bookmarkStart w:id="387" w:name="_Toc184312099"/>
      <w:bookmarkEnd w:id="387"/>
      <w:bookmarkStart w:id="388" w:name="_Toc184310276"/>
      <w:bookmarkEnd w:id="388"/>
      <w:bookmarkStart w:id="389" w:name="_Toc184312071"/>
      <w:bookmarkEnd w:id="389"/>
      <w:bookmarkStart w:id="390" w:name="_Toc184312116"/>
      <w:bookmarkEnd w:id="390"/>
      <w:bookmarkStart w:id="391" w:name="_Toc184308105"/>
      <w:bookmarkEnd w:id="391"/>
      <w:bookmarkStart w:id="392" w:name="_Toc184308089"/>
      <w:bookmarkEnd w:id="392"/>
      <w:bookmarkStart w:id="393" w:name="_Toc184310296"/>
      <w:bookmarkEnd w:id="393"/>
      <w:bookmarkStart w:id="394" w:name="_Toc184313251"/>
      <w:bookmarkEnd w:id="394"/>
      <w:bookmarkStart w:id="395" w:name="_Toc184310322"/>
      <w:bookmarkEnd w:id="395"/>
      <w:bookmarkStart w:id="396" w:name="_Toc184313292"/>
      <w:bookmarkEnd w:id="396"/>
      <w:bookmarkStart w:id="397" w:name="_Toc184313248"/>
      <w:bookmarkEnd w:id="397"/>
      <w:bookmarkStart w:id="398" w:name="_Toc184313309"/>
      <w:bookmarkEnd w:id="398"/>
      <w:bookmarkStart w:id="399" w:name="_Toc184314466"/>
      <w:bookmarkEnd w:id="399"/>
      <w:bookmarkStart w:id="400" w:name="_Toc184310331"/>
      <w:bookmarkEnd w:id="400"/>
      <w:bookmarkStart w:id="401" w:name="_Toc184312127"/>
      <w:bookmarkEnd w:id="401"/>
      <w:bookmarkStart w:id="402" w:name="_Toc184312080"/>
      <w:bookmarkEnd w:id="402"/>
      <w:bookmarkStart w:id="403" w:name="_Toc184313246"/>
      <w:bookmarkEnd w:id="403"/>
      <w:bookmarkStart w:id="404" w:name="_Toc184312133"/>
      <w:bookmarkEnd w:id="404"/>
      <w:bookmarkStart w:id="405" w:name="_Toc184308069"/>
      <w:bookmarkEnd w:id="405"/>
      <w:bookmarkStart w:id="406" w:name="_Toc184314420"/>
      <w:bookmarkEnd w:id="406"/>
      <w:bookmarkStart w:id="407" w:name="_Toc184314423"/>
      <w:bookmarkEnd w:id="407"/>
      <w:bookmarkStart w:id="408" w:name="_Toc184314448"/>
      <w:bookmarkEnd w:id="408"/>
      <w:r>
        <w:rPr>
          <w:rFonts w:hint="eastAsia" w:ascii="仿宋" w:hAnsi="仿宋" w:eastAsia="仿宋" w:cs="仿宋"/>
          <w:b/>
          <w:color w:val="000000"/>
          <w:sz w:val="36"/>
          <w:szCs w:val="36"/>
          <w:highlight w:val="none"/>
        </w:rPr>
        <w:t>评标办法</w:t>
      </w:r>
    </w:p>
    <w:p w14:paraId="3B678C7E">
      <w:pPr>
        <w:snapToGrid w:val="0"/>
        <w:spacing w:before="120" w:beforeLines="50" w:after="120" w:afterLines="50"/>
        <w:jc w:val="center"/>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t>评标办法前附表</w:t>
      </w:r>
    </w:p>
    <w:tbl>
      <w:tblPr>
        <w:tblStyle w:val="63"/>
        <w:tblW w:w="51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6477"/>
        <w:gridCol w:w="692"/>
        <w:gridCol w:w="899"/>
      </w:tblGrid>
      <w:tr w14:paraId="777C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721" w:type="dxa"/>
            <w:noWrap w:val="0"/>
            <w:vAlign w:val="center"/>
          </w:tcPr>
          <w:p w14:paraId="2CCB8E6A">
            <w:pPr>
              <w:snapToGrid w:val="0"/>
              <w:spacing w:line="360" w:lineRule="auto"/>
              <w:jc w:val="center"/>
              <w:outlineLvl w:val="0"/>
              <w:rPr>
                <w:rFonts w:ascii="仿宋" w:hAnsi="仿宋" w:eastAsia="仿宋" w:cs="仿宋"/>
                <w:b/>
                <w:szCs w:val="21"/>
                <w:highlight w:val="none"/>
              </w:rPr>
            </w:pPr>
            <w:r>
              <w:rPr>
                <w:rFonts w:hint="eastAsia" w:ascii="仿宋" w:hAnsi="仿宋" w:eastAsia="仿宋" w:cs="仿宋"/>
                <w:b/>
                <w:szCs w:val="21"/>
                <w:highlight w:val="none"/>
              </w:rPr>
              <w:t>序号</w:t>
            </w:r>
          </w:p>
        </w:tc>
        <w:tc>
          <w:tcPr>
            <w:tcW w:w="6476" w:type="dxa"/>
            <w:noWrap w:val="0"/>
            <w:vAlign w:val="center"/>
          </w:tcPr>
          <w:p w14:paraId="0CF42181">
            <w:pPr>
              <w:snapToGrid w:val="0"/>
              <w:spacing w:line="360" w:lineRule="auto"/>
              <w:jc w:val="center"/>
              <w:outlineLvl w:val="0"/>
              <w:rPr>
                <w:rFonts w:ascii="仿宋" w:hAnsi="仿宋" w:eastAsia="仿宋" w:cs="仿宋"/>
                <w:b/>
                <w:szCs w:val="21"/>
                <w:highlight w:val="none"/>
              </w:rPr>
            </w:pPr>
            <w:r>
              <w:rPr>
                <w:rFonts w:hint="eastAsia" w:ascii="仿宋" w:hAnsi="仿宋" w:eastAsia="仿宋" w:cs="仿宋"/>
                <w:b/>
                <w:szCs w:val="21"/>
                <w:highlight w:val="none"/>
              </w:rPr>
              <w:t>评审标准</w:t>
            </w:r>
          </w:p>
        </w:tc>
        <w:tc>
          <w:tcPr>
            <w:tcW w:w="692" w:type="dxa"/>
            <w:noWrap w:val="0"/>
            <w:vAlign w:val="center"/>
          </w:tcPr>
          <w:p w14:paraId="7F7AE01B">
            <w:pPr>
              <w:snapToGrid w:val="0"/>
              <w:spacing w:line="360" w:lineRule="auto"/>
              <w:jc w:val="center"/>
              <w:outlineLvl w:val="0"/>
              <w:rPr>
                <w:rFonts w:ascii="仿宋" w:hAnsi="仿宋" w:eastAsia="仿宋" w:cs="仿宋"/>
                <w:b/>
                <w:szCs w:val="21"/>
                <w:highlight w:val="none"/>
              </w:rPr>
            </w:pPr>
            <w:r>
              <w:rPr>
                <w:rFonts w:hint="eastAsia" w:ascii="仿宋" w:hAnsi="仿宋" w:eastAsia="仿宋" w:cs="仿宋"/>
                <w:b/>
                <w:szCs w:val="21"/>
                <w:highlight w:val="none"/>
              </w:rPr>
              <w:t>权重</w:t>
            </w:r>
          </w:p>
        </w:tc>
        <w:tc>
          <w:tcPr>
            <w:tcW w:w="900" w:type="dxa"/>
            <w:noWrap w:val="0"/>
            <w:vAlign w:val="center"/>
          </w:tcPr>
          <w:p w14:paraId="0C489EA7">
            <w:pPr>
              <w:snapToGrid w:val="0"/>
              <w:spacing w:line="360" w:lineRule="auto"/>
              <w:jc w:val="center"/>
              <w:outlineLvl w:val="0"/>
              <w:rPr>
                <w:rFonts w:ascii="仿宋" w:hAnsi="仿宋" w:eastAsia="仿宋" w:cs="仿宋"/>
                <w:b/>
                <w:szCs w:val="21"/>
                <w:highlight w:val="none"/>
              </w:rPr>
            </w:pPr>
            <w:r>
              <w:rPr>
                <w:rFonts w:hint="eastAsia" w:ascii="仿宋" w:hAnsi="仿宋" w:eastAsia="仿宋" w:cs="仿宋"/>
                <w:b/>
                <w:szCs w:val="21"/>
                <w:highlight w:val="none"/>
              </w:rPr>
              <w:t>属性</w:t>
            </w:r>
          </w:p>
        </w:tc>
      </w:tr>
      <w:tr w14:paraId="193D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1" w:type="dxa"/>
            <w:shd w:val="clear" w:color="auto" w:fill="FFC000"/>
            <w:noWrap w:val="0"/>
            <w:vAlign w:val="center"/>
          </w:tcPr>
          <w:p w14:paraId="159CEEA1">
            <w:pPr>
              <w:snapToGrid w:val="0"/>
              <w:spacing w:line="360" w:lineRule="auto"/>
              <w:jc w:val="center"/>
              <w:outlineLvl w:val="0"/>
              <w:rPr>
                <w:rFonts w:ascii="仿宋" w:hAnsi="仿宋" w:eastAsia="仿宋" w:cs="仿宋"/>
                <w:b/>
                <w:bCs/>
                <w:szCs w:val="21"/>
                <w:highlight w:val="none"/>
              </w:rPr>
            </w:pPr>
            <w:r>
              <w:rPr>
                <w:rFonts w:hint="eastAsia" w:ascii="仿宋" w:hAnsi="仿宋" w:eastAsia="仿宋" w:cs="仿宋"/>
                <w:b/>
                <w:bCs/>
                <w:szCs w:val="21"/>
                <w:highlight w:val="none"/>
              </w:rPr>
              <w:t>一</w:t>
            </w:r>
          </w:p>
        </w:tc>
        <w:tc>
          <w:tcPr>
            <w:tcW w:w="6476" w:type="dxa"/>
            <w:shd w:val="clear" w:color="auto" w:fill="FFC000"/>
            <w:noWrap w:val="0"/>
            <w:vAlign w:val="center"/>
          </w:tcPr>
          <w:p w14:paraId="10396838">
            <w:pPr>
              <w:snapToGrid w:val="0"/>
              <w:spacing w:line="360" w:lineRule="auto"/>
              <w:jc w:val="center"/>
              <w:outlineLvl w:val="0"/>
              <w:rPr>
                <w:rFonts w:ascii="仿宋" w:hAnsi="仿宋" w:eastAsia="仿宋" w:cs="仿宋"/>
                <w:b/>
                <w:bCs/>
                <w:szCs w:val="21"/>
                <w:highlight w:val="none"/>
              </w:rPr>
            </w:pPr>
            <w:r>
              <w:rPr>
                <w:rFonts w:hint="eastAsia" w:ascii="仿宋" w:hAnsi="仿宋" w:eastAsia="仿宋" w:cs="仿宋"/>
                <w:b/>
                <w:bCs/>
                <w:szCs w:val="21"/>
                <w:highlight w:val="none"/>
              </w:rPr>
              <w:t>资信分</w:t>
            </w:r>
          </w:p>
        </w:tc>
        <w:tc>
          <w:tcPr>
            <w:tcW w:w="692" w:type="dxa"/>
            <w:shd w:val="clear" w:color="auto" w:fill="FFC000"/>
            <w:noWrap w:val="0"/>
            <w:vAlign w:val="center"/>
          </w:tcPr>
          <w:p w14:paraId="54CDAD21">
            <w:pPr>
              <w:snapToGrid w:val="0"/>
              <w:spacing w:line="360" w:lineRule="auto"/>
              <w:jc w:val="center"/>
              <w:outlineLvl w:val="0"/>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val="en-US" w:eastAsia="zh-CN"/>
              </w:rPr>
              <w:t>8</w:t>
            </w:r>
          </w:p>
        </w:tc>
        <w:tc>
          <w:tcPr>
            <w:tcW w:w="900" w:type="dxa"/>
            <w:shd w:val="clear" w:color="auto" w:fill="FFC000"/>
            <w:noWrap w:val="0"/>
            <w:vAlign w:val="center"/>
          </w:tcPr>
          <w:p w14:paraId="6719FFEA">
            <w:pPr>
              <w:snapToGrid w:val="0"/>
              <w:spacing w:line="360" w:lineRule="auto"/>
              <w:jc w:val="center"/>
              <w:outlineLvl w:val="0"/>
              <w:rPr>
                <w:rFonts w:ascii="仿宋" w:hAnsi="仿宋" w:eastAsia="仿宋" w:cs="仿宋"/>
                <w:b/>
                <w:bCs/>
                <w:szCs w:val="21"/>
                <w:highlight w:val="none"/>
              </w:rPr>
            </w:pPr>
            <w:r>
              <w:rPr>
                <w:rFonts w:hint="eastAsia" w:ascii="仿宋" w:hAnsi="仿宋" w:eastAsia="仿宋" w:cs="仿宋"/>
                <w:b/>
                <w:bCs/>
                <w:szCs w:val="21"/>
                <w:highlight w:val="none"/>
              </w:rPr>
              <w:t>客观分</w:t>
            </w:r>
          </w:p>
        </w:tc>
      </w:tr>
      <w:tr w14:paraId="0D86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noWrap w:val="0"/>
            <w:vAlign w:val="center"/>
          </w:tcPr>
          <w:p w14:paraId="6054B5D2">
            <w:pPr>
              <w:snapToGrid w:val="0"/>
              <w:spacing w:line="360" w:lineRule="auto"/>
              <w:jc w:val="center"/>
              <w:outlineLvl w:val="0"/>
              <w:rPr>
                <w:rFonts w:ascii="仿宋" w:hAnsi="仿宋" w:eastAsia="仿宋" w:cs="仿宋"/>
                <w:szCs w:val="21"/>
                <w:highlight w:val="none"/>
              </w:rPr>
            </w:pPr>
            <w:r>
              <w:rPr>
                <w:rFonts w:hint="eastAsia" w:ascii="仿宋" w:hAnsi="仿宋" w:eastAsia="仿宋" w:cs="仿宋"/>
                <w:szCs w:val="21"/>
                <w:highlight w:val="none"/>
              </w:rPr>
              <w:t>1</w:t>
            </w:r>
          </w:p>
        </w:tc>
        <w:tc>
          <w:tcPr>
            <w:tcW w:w="6476" w:type="dxa"/>
            <w:noWrap w:val="0"/>
            <w:vAlign w:val="center"/>
          </w:tcPr>
          <w:p w14:paraId="5997AF61">
            <w:pPr>
              <w:snapToGrid w:val="0"/>
              <w:spacing w:line="360" w:lineRule="auto"/>
              <w:outlineLvl w:val="0"/>
              <w:rPr>
                <w:rFonts w:ascii="仿宋" w:hAnsi="仿宋" w:eastAsia="仿宋" w:cs="仿宋"/>
                <w:b/>
                <w:bCs/>
                <w:szCs w:val="21"/>
                <w:highlight w:val="none"/>
              </w:rPr>
            </w:pPr>
            <w:r>
              <w:rPr>
                <w:rFonts w:hint="eastAsia" w:ascii="仿宋" w:hAnsi="仿宋" w:eastAsia="仿宋" w:cs="仿宋"/>
                <w:b/>
                <w:bCs/>
                <w:szCs w:val="21"/>
                <w:highlight w:val="none"/>
              </w:rPr>
              <w:t>业绩：</w:t>
            </w:r>
          </w:p>
          <w:p w14:paraId="5BB6E4E6">
            <w:pPr>
              <w:snapToGrid w:val="0"/>
              <w:spacing w:line="360" w:lineRule="auto"/>
              <w:outlineLvl w:val="0"/>
              <w:rPr>
                <w:rFonts w:hint="eastAsia" w:ascii="仿宋" w:hAnsi="仿宋" w:eastAsia="仿宋" w:cs="仿宋"/>
                <w:szCs w:val="21"/>
                <w:highlight w:val="none"/>
              </w:rPr>
            </w:pPr>
            <w:r>
              <w:rPr>
                <w:rFonts w:hint="eastAsia" w:ascii="仿宋" w:hAnsi="仿宋" w:eastAsia="仿宋" w:cs="仿宋"/>
                <w:szCs w:val="21"/>
                <w:highlight w:val="none"/>
              </w:rPr>
              <w:t>提供202</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年1月1日以来（以合同签订时间为准）同类食堂外包业绩，每个业绩得0.5分，最高得2分。档口及风味餐厅的经营协议不得分。</w:t>
            </w:r>
          </w:p>
          <w:p w14:paraId="237DD797">
            <w:pPr>
              <w:snapToGrid w:val="0"/>
              <w:spacing w:line="360" w:lineRule="auto"/>
              <w:outlineLvl w:val="0"/>
              <w:rPr>
                <w:rFonts w:ascii="仿宋" w:hAnsi="仿宋" w:eastAsia="仿宋" w:cs="仿宋"/>
                <w:szCs w:val="21"/>
                <w:highlight w:val="none"/>
              </w:rPr>
            </w:pPr>
            <w:r>
              <w:rPr>
                <w:rFonts w:hint="eastAsia" w:ascii="仿宋" w:hAnsi="仿宋" w:eastAsia="仿宋" w:cs="仿宋"/>
                <w:b/>
                <w:bCs/>
                <w:szCs w:val="21"/>
                <w:highlight w:val="none"/>
              </w:rPr>
              <w:t>证明材料为合同复印件或其他证明材料,原件备查。</w:t>
            </w:r>
          </w:p>
        </w:tc>
        <w:tc>
          <w:tcPr>
            <w:tcW w:w="692" w:type="dxa"/>
            <w:noWrap w:val="0"/>
            <w:vAlign w:val="top"/>
          </w:tcPr>
          <w:p w14:paraId="62C1E9FA">
            <w:pPr>
              <w:snapToGrid w:val="0"/>
              <w:spacing w:line="360" w:lineRule="auto"/>
              <w:jc w:val="center"/>
              <w:outlineLvl w:val="0"/>
              <w:rPr>
                <w:rFonts w:ascii="仿宋" w:hAnsi="仿宋" w:eastAsia="仿宋" w:cs="仿宋"/>
                <w:bCs/>
                <w:szCs w:val="21"/>
                <w:highlight w:val="none"/>
              </w:rPr>
            </w:pPr>
          </w:p>
          <w:p w14:paraId="748E8DEC">
            <w:pPr>
              <w:snapToGrid w:val="0"/>
              <w:spacing w:line="360" w:lineRule="auto"/>
              <w:outlineLvl w:val="0"/>
              <w:rPr>
                <w:rFonts w:hint="eastAsia" w:ascii="仿宋" w:hAnsi="仿宋" w:eastAsia="仿宋" w:cs="仿宋"/>
                <w:bCs/>
                <w:szCs w:val="21"/>
                <w:highlight w:val="none"/>
              </w:rPr>
            </w:pPr>
          </w:p>
          <w:p w14:paraId="56A0C31E">
            <w:pPr>
              <w:snapToGrid w:val="0"/>
              <w:spacing w:line="360" w:lineRule="auto"/>
              <w:jc w:val="center"/>
              <w:outlineLvl w:val="0"/>
              <w:rPr>
                <w:rFonts w:hint="eastAsia" w:ascii="仿宋" w:hAnsi="仿宋" w:eastAsia="仿宋" w:cs="仿宋"/>
                <w:bCs/>
                <w:szCs w:val="21"/>
                <w:highlight w:val="none"/>
                <w:lang w:eastAsia="zh-CN"/>
              </w:rPr>
            </w:pPr>
            <w:r>
              <w:rPr>
                <w:rFonts w:hint="eastAsia" w:ascii="仿宋" w:hAnsi="仿宋" w:eastAsia="仿宋" w:cs="仿宋"/>
                <w:bCs/>
                <w:szCs w:val="21"/>
                <w:highlight w:val="none"/>
                <w:lang w:val="en-US" w:eastAsia="zh-CN"/>
              </w:rPr>
              <w:t>2</w:t>
            </w:r>
          </w:p>
        </w:tc>
        <w:tc>
          <w:tcPr>
            <w:tcW w:w="900" w:type="dxa"/>
            <w:noWrap w:val="0"/>
            <w:vAlign w:val="top"/>
          </w:tcPr>
          <w:p w14:paraId="64695DDD">
            <w:pPr>
              <w:snapToGrid w:val="0"/>
              <w:spacing w:line="360" w:lineRule="auto"/>
              <w:jc w:val="center"/>
              <w:outlineLvl w:val="0"/>
              <w:rPr>
                <w:rFonts w:ascii="仿宋" w:hAnsi="仿宋" w:eastAsia="仿宋" w:cs="仿宋"/>
                <w:bCs/>
                <w:szCs w:val="21"/>
                <w:highlight w:val="none"/>
              </w:rPr>
            </w:pPr>
          </w:p>
          <w:p w14:paraId="715E9D33">
            <w:pPr>
              <w:snapToGrid w:val="0"/>
              <w:spacing w:line="360" w:lineRule="auto"/>
              <w:jc w:val="center"/>
              <w:outlineLvl w:val="0"/>
              <w:rPr>
                <w:rFonts w:ascii="仿宋" w:hAnsi="仿宋" w:eastAsia="仿宋" w:cs="仿宋"/>
                <w:bCs/>
                <w:szCs w:val="21"/>
                <w:highlight w:val="none"/>
              </w:rPr>
            </w:pPr>
          </w:p>
          <w:p w14:paraId="53549FFE">
            <w:pPr>
              <w:snapToGrid w:val="0"/>
              <w:spacing w:line="360" w:lineRule="auto"/>
              <w:outlineLvl w:val="0"/>
              <w:rPr>
                <w:rFonts w:ascii="仿宋" w:hAnsi="仿宋" w:eastAsia="仿宋" w:cs="仿宋"/>
                <w:bCs/>
                <w:szCs w:val="21"/>
                <w:highlight w:val="none"/>
              </w:rPr>
            </w:pPr>
            <w:r>
              <w:rPr>
                <w:rFonts w:hint="eastAsia" w:ascii="仿宋" w:hAnsi="仿宋" w:eastAsia="仿宋" w:cs="仿宋"/>
                <w:bCs/>
                <w:szCs w:val="21"/>
                <w:highlight w:val="none"/>
              </w:rPr>
              <w:t>客观分</w:t>
            </w:r>
          </w:p>
        </w:tc>
      </w:tr>
      <w:tr w14:paraId="16A5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21" w:type="dxa"/>
            <w:noWrap w:val="0"/>
            <w:vAlign w:val="center"/>
          </w:tcPr>
          <w:p w14:paraId="404DD9B3">
            <w:pPr>
              <w:snapToGrid w:val="0"/>
              <w:spacing w:line="360" w:lineRule="auto"/>
              <w:jc w:val="center"/>
              <w:outlineLvl w:val="0"/>
              <w:rPr>
                <w:rFonts w:hint="eastAsia" w:ascii="仿宋" w:hAnsi="仿宋" w:eastAsia="仿宋" w:cs="仿宋"/>
                <w:szCs w:val="21"/>
                <w:highlight w:val="none"/>
              </w:rPr>
            </w:pPr>
            <w:r>
              <w:rPr>
                <w:rFonts w:hint="eastAsia" w:ascii="仿宋" w:hAnsi="仿宋" w:eastAsia="仿宋" w:cs="仿宋"/>
                <w:szCs w:val="21"/>
                <w:highlight w:val="none"/>
              </w:rPr>
              <w:t>2</w:t>
            </w:r>
          </w:p>
        </w:tc>
        <w:tc>
          <w:tcPr>
            <w:tcW w:w="6476" w:type="dxa"/>
            <w:noWrap w:val="0"/>
            <w:vAlign w:val="center"/>
          </w:tcPr>
          <w:p w14:paraId="3BD93B5D">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企业认证：</w:t>
            </w:r>
          </w:p>
          <w:p w14:paraId="41C6B07F">
            <w:pPr>
              <w:snapToGrid w:val="0"/>
              <w:spacing w:line="360" w:lineRule="auto"/>
              <w:outlineLvl w:val="0"/>
              <w:rPr>
                <w:rFonts w:hint="eastAsia" w:ascii="仿宋" w:hAnsi="仿宋" w:eastAsia="仿宋" w:cs="仿宋"/>
                <w:szCs w:val="21"/>
                <w:highlight w:val="none"/>
              </w:rPr>
            </w:pPr>
            <w:r>
              <w:rPr>
                <w:rFonts w:hint="eastAsia" w:ascii="仿宋" w:hAnsi="仿宋" w:eastAsia="仿宋" w:cs="仿宋"/>
                <w:szCs w:val="21"/>
                <w:highlight w:val="none"/>
              </w:rPr>
              <w:t>具有ISO22000食品安全管理体系认证得1分。</w:t>
            </w:r>
          </w:p>
          <w:p w14:paraId="3467F9BB">
            <w:pPr>
              <w:snapToGrid w:val="0"/>
              <w:spacing w:line="360" w:lineRule="auto"/>
              <w:outlineLvl w:val="0"/>
              <w:rPr>
                <w:rFonts w:hint="eastAsia" w:ascii="仿宋" w:hAnsi="仿宋" w:eastAsia="仿宋" w:cs="仿宋"/>
                <w:szCs w:val="21"/>
                <w:highlight w:val="none"/>
              </w:rPr>
            </w:pPr>
            <w:r>
              <w:rPr>
                <w:rFonts w:hint="eastAsia" w:ascii="仿宋" w:hAnsi="仿宋" w:eastAsia="仿宋" w:cs="仿宋"/>
                <w:szCs w:val="21"/>
                <w:highlight w:val="none"/>
              </w:rPr>
              <w:t>具有ISO质量管理体系认证且在有效期内的得1分。</w:t>
            </w:r>
          </w:p>
          <w:p w14:paraId="0B5C43A7">
            <w:pPr>
              <w:snapToGrid w:val="0"/>
              <w:spacing w:line="360" w:lineRule="auto"/>
              <w:outlineLvl w:val="0"/>
              <w:rPr>
                <w:rFonts w:hint="eastAsia" w:ascii="仿宋" w:hAnsi="仿宋" w:eastAsia="仿宋" w:cs="仿宋"/>
                <w:szCs w:val="21"/>
                <w:highlight w:val="none"/>
                <w:lang w:val="en-US" w:eastAsia="zh-CN"/>
              </w:rPr>
            </w:pPr>
            <w:r>
              <w:rPr>
                <w:rFonts w:hint="eastAsia" w:ascii="仿宋" w:hAnsi="仿宋" w:eastAsia="仿宋" w:cs="仿宋"/>
                <w:szCs w:val="21"/>
                <w:highlight w:val="none"/>
              </w:rPr>
              <w:t>具有ISO</w:t>
            </w:r>
            <w:r>
              <w:rPr>
                <w:rFonts w:hint="eastAsia" w:ascii="仿宋" w:hAnsi="仿宋" w:eastAsia="仿宋" w:cs="仿宋"/>
                <w:szCs w:val="21"/>
                <w:highlight w:val="none"/>
                <w:lang w:val="en-US" w:eastAsia="zh-CN"/>
              </w:rPr>
              <w:t>职业健康安全管理体系认证</w:t>
            </w:r>
            <w:r>
              <w:rPr>
                <w:rFonts w:hint="eastAsia" w:ascii="仿宋" w:hAnsi="仿宋" w:eastAsia="仿宋" w:cs="仿宋"/>
                <w:szCs w:val="21"/>
                <w:highlight w:val="none"/>
              </w:rPr>
              <w:t>且在有效期内的</w:t>
            </w:r>
            <w:r>
              <w:rPr>
                <w:rFonts w:hint="eastAsia" w:ascii="仿宋" w:hAnsi="仿宋" w:eastAsia="仿宋" w:cs="仿宋"/>
                <w:szCs w:val="21"/>
                <w:highlight w:val="none"/>
                <w:lang w:val="en-US" w:eastAsia="zh-CN"/>
              </w:rPr>
              <w:t>得1分。</w:t>
            </w:r>
          </w:p>
          <w:p w14:paraId="62EDB315">
            <w:pPr>
              <w:snapToGrid w:val="0"/>
              <w:spacing w:line="360" w:lineRule="auto"/>
              <w:outlineLvl w:val="0"/>
              <w:rPr>
                <w:rFonts w:hint="eastAsia" w:ascii="仿宋" w:hAnsi="仿宋" w:eastAsia="仿宋" w:cs="仿宋"/>
                <w:szCs w:val="21"/>
                <w:highlight w:val="none"/>
                <w:lang w:val="en-US" w:eastAsia="zh-CN"/>
              </w:rPr>
            </w:pPr>
            <w:r>
              <w:rPr>
                <w:rFonts w:hint="eastAsia" w:ascii="仿宋" w:hAnsi="仿宋" w:eastAsia="仿宋" w:cs="仿宋"/>
                <w:szCs w:val="21"/>
                <w:highlight w:val="none"/>
              </w:rPr>
              <w:t>具有ISO</w:t>
            </w:r>
            <w:r>
              <w:rPr>
                <w:rFonts w:hint="eastAsia" w:ascii="仿宋" w:hAnsi="仿宋" w:eastAsia="仿宋" w:cs="仿宋"/>
                <w:szCs w:val="21"/>
                <w:highlight w:val="none"/>
                <w:lang w:val="en-US" w:eastAsia="zh-CN"/>
              </w:rPr>
              <w:t>环境管理体系认证</w:t>
            </w:r>
            <w:r>
              <w:rPr>
                <w:rFonts w:hint="eastAsia" w:ascii="仿宋" w:hAnsi="仿宋" w:eastAsia="仿宋" w:cs="仿宋"/>
                <w:szCs w:val="21"/>
                <w:highlight w:val="none"/>
              </w:rPr>
              <w:t>且在有效期内的</w:t>
            </w:r>
            <w:r>
              <w:rPr>
                <w:rFonts w:hint="eastAsia" w:ascii="仿宋" w:hAnsi="仿宋" w:eastAsia="仿宋" w:cs="仿宋"/>
                <w:szCs w:val="21"/>
                <w:highlight w:val="none"/>
                <w:lang w:val="en-US" w:eastAsia="zh-CN"/>
              </w:rPr>
              <w:t>得1分。</w:t>
            </w:r>
          </w:p>
          <w:p w14:paraId="11DA1A0C">
            <w:pPr>
              <w:snapToGrid w:val="0"/>
              <w:spacing w:line="360" w:lineRule="auto"/>
              <w:outlineLvl w:val="0"/>
              <w:rPr>
                <w:rFonts w:ascii="仿宋" w:hAnsi="仿宋" w:eastAsia="仿宋" w:cs="仿宋"/>
                <w:b/>
                <w:bCs/>
                <w:szCs w:val="21"/>
                <w:highlight w:val="none"/>
              </w:rPr>
            </w:pPr>
            <w:r>
              <w:rPr>
                <w:rFonts w:hint="eastAsia" w:ascii="仿宋" w:hAnsi="仿宋" w:eastAsia="仿宋" w:cs="仿宋"/>
                <w:b/>
                <w:bCs/>
                <w:szCs w:val="21"/>
                <w:highlight w:val="none"/>
                <w:lang w:eastAsia="zh-CN"/>
              </w:rPr>
              <w:t>证明材料：（有效期内的证书复印件加盖公章）</w:t>
            </w:r>
          </w:p>
        </w:tc>
        <w:tc>
          <w:tcPr>
            <w:tcW w:w="692" w:type="dxa"/>
            <w:noWrap w:val="0"/>
            <w:vAlign w:val="top"/>
          </w:tcPr>
          <w:p w14:paraId="7B2B8270">
            <w:pPr>
              <w:snapToGrid w:val="0"/>
              <w:spacing w:line="360" w:lineRule="auto"/>
              <w:outlineLvl w:val="0"/>
              <w:rPr>
                <w:rFonts w:hint="eastAsia" w:ascii="仿宋" w:hAnsi="仿宋" w:eastAsia="仿宋" w:cs="仿宋"/>
                <w:bCs/>
                <w:szCs w:val="21"/>
                <w:highlight w:val="none"/>
              </w:rPr>
            </w:pPr>
          </w:p>
          <w:p w14:paraId="0B45D169">
            <w:pPr>
              <w:snapToGrid w:val="0"/>
              <w:spacing w:line="360" w:lineRule="auto"/>
              <w:jc w:val="center"/>
              <w:outlineLvl w:val="0"/>
              <w:rPr>
                <w:rFonts w:hint="eastAsia" w:ascii="仿宋" w:hAnsi="仿宋" w:eastAsia="仿宋" w:cs="仿宋"/>
                <w:bCs/>
                <w:szCs w:val="21"/>
                <w:highlight w:val="none"/>
              </w:rPr>
            </w:pPr>
          </w:p>
          <w:p w14:paraId="5F662EEB">
            <w:pPr>
              <w:snapToGrid w:val="0"/>
              <w:spacing w:line="360" w:lineRule="auto"/>
              <w:jc w:val="center"/>
              <w:outlineLvl w:val="0"/>
              <w:rPr>
                <w:rFonts w:hint="eastAsia" w:ascii="仿宋" w:hAnsi="仿宋" w:eastAsia="仿宋" w:cs="仿宋"/>
                <w:bCs/>
                <w:szCs w:val="21"/>
                <w:highlight w:val="none"/>
                <w:lang w:eastAsia="zh-CN"/>
              </w:rPr>
            </w:pPr>
            <w:r>
              <w:rPr>
                <w:rFonts w:hint="eastAsia" w:ascii="仿宋" w:hAnsi="仿宋" w:eastAsia="仿宋" w:cs="仿宋"/>
                <w:bCs/>
                <w:szCs w:val="21"/>
                <w:highlight w:val="none"/>
                <w:lang w:val="en-US" w:eastAsia="zh-CN"/>
              </w:rPr>
              <w:t>4</w:t>
            </w:r>
          </w:p>
        </w:tc>
        <w:tc>
          <w:tcPr>
            <w:tcW w:w="900" w:type="dxa"/>
            <w:noWrap w:val="0"/>
            <w:vAlign w:val="top"/>
          </w:tcPr>
          <w:p w14:paraId="505B7540">
            <w:pPr>
              <w:snapToGrid w:val="0"/>
              <w:spacing w:line="360" w:lineRule="auto"/>
              <w:jc w:val="center"/>
              <w:outlineLvl w:val="0"/>
              <w:rPr>
                <w:rFonts w:ascii="仿宋" w:hAnsi="仿宋" w:eastAsia="仿宋" w:cs="仿宋"/>
                <w:bCs/>
                <w:szCs w:val="21"/>
                <w:highlight w:val="none"/>
              </w:rPr>
            </w:pPr>
          </w:p>
          <w:p w14:paraId="71C4A75C">
            <w:pPr>
              <w:snapToGrid w:val="0"/>
              <w:spacing w:line="360" w:lineRule="auto"/>
              <w:outlineLvl w:val="0"/>
              <w:rPr>
                <w:rFonts w:ascii="仿宋" w:hAnsi="仿宋" w:eastAsia="仿宋" w:cs="仿宋"/>
                <w:bCs/>
                <w:szCs w:val="21"/>
                <w:highlight w:val="none"/>
              </w:rPr>
            </w:pPr>
          </w:p>
          <w:p w14:paraId="0BBC41FF">
            <w:pPr>
              <w:snapToGrid w:val="0"/>
              <w:spacing w:line="360" w:lineRule="auto"/>
              <w:outlineLvl w:val="0"/>
              <w:rPr>
                <w:rFonts w:ascii="仿宋" w:hAnsi="仿宋" w:eastAsia="仿宋" w:cs="仿宋"/>
                <w:bCs/>
                <w:szCs w:val="21"/>
                <w:highlight w:val="none"/>
              </w:rPr>
            </w:pPr>
            <w:r>
              <w:rPr>
                <w:rFonts w:hint="eastAsia" w:ascii="仿宋" w:hAnsi="仿宋" w:eastAsia="仿宋" w:cs="仿宋"/>
                <w:bCs/>
                <w:szCs w:val="21"/>
                <w:highlight w:val="none"/>
              </w:rPr>
              <w:t>客观分</w:t>
            </w:r>
          </w:p>
        </w:tc>
      </w:tr>
      <w:tr w14:paraId="3E5B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21" w:type="dxa"/>
            <w:noWrap w:val="0"/>
            <w:vAlign w:val="center"/>
          </w:tcPr>
          <w:p w14:paraId="5C2DBF28">
            <w:pPr>
              <w:snapToGrid w:val="0"/>
              <w:spacing w:line="360" w:lineRule="auto"/>
              <w:jc w:val="center"/>
              <w:outlineLvl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6476" w:type="dxa"/>
            <w:noWrap w:val="0"/>
            <w:vAlign w:val="center"/>
          </w:tcPr>
          <w:p w14:paraId="60CEAA34">
            <w:pPr>
              <w:spacing w:line="360" w:lineRule="auto"/>
              <w:rPr>
                <w:rFonts w:hint="eastAsia" w:ascii="仿宋" w:hAnsi="仿宋" w:eastAsia="仿宋" w:cs="仿宋"/>
                <w:b w:val="0"/>
                <w:bCs w:val="0"/>
                <w:szCs w:val="21"/>
                <w:highlight w:val="none"/>
                <w:lang w:eastAsia="zh-CN"/>
              </w:rPr>
            </w:pPr>
            <w:r>
              <w:rPr>
                <w:rFonts w:hint="eastAsia" w:ascii="仿宋" w:hAnsi="仿宋" w:eastAsia="仿宋" w:cs="仿宋"/>
                <w:b/>
                <w:bCs/>
                <w:szCs w:val="21"/>
                <w:highlight w:val="none"/>
                <w:lang w:val="en-US" w:eastAsia="zh-CN"/>
              </w:rPr>
              <w:t>好评</w:t>
            </w:r>
            <w:r>
              <w:rPr>
                <w:rFonts w:hint="eastAsia" w:ascii="仿宋" w:hAnsi="仿宋" w:eastAsia="仿宋" w:cs="仿宋"/>
                <w:b/>
                <w:bCs/>
                <w:szCs w:val="21"/>
                <w:highlight w:val="none"/>
              </w:rPr>
              <w:t>：</w:t>
            </w:r>
          </w:p>
          <w:p w14:paraId="2D60CF83">
            <w:pPr>
              <w:snapToGrid w:val="0"/>
              <w:spacing w:line="360" w:lineRule="auto"/>
              <w:outlineLvl w:val="0"/>
              <w:rPr>
                <w:rFonts w:hint="eastAsia" w:ascii="仿宋" w:hAnsi="仿宋" w:eastAsia="仿宋" w:cs="仿宋"/>
                <w:b w:val="0"/>
                <w:bCs w:val="0"/>
                <w:szCs w:val="21"/>
                <w:highlight w:val="none"/>
                <w:lang w:eastAsia="zh-CN"/>
              </w:rPr>
            </w:pPr>
            <w:r>
              <w:rPr>
                <w:rFonts w:hint="eastAsia" w:ascii="仿宋" w:hAnsi="仿宋" w:eastAsia="仿宋" w:cs="仿宋"/>
                <w:b w:val="0"/>
                <w:bCs w:val="0"/>
                <w:szCs w:val="21"/>
                <w:highlight w:val="none"/>
                <w:lang w:eastAsia="zh-CN"/>
              </w:rPr>
              <w:t>20</w:t>
            </w:r>
            <w:r>
              <w:rPr>
                <w:rFonts w:hint="eastAsia" w:ascii="仿宋" w:hAnsi="仿宋" w:eastAsia="仿宋" w:cs="仿宋"/>
                <w:b w:val="0"/>
                <w:bCs w:val="0"/>
                <w:szCs w:val="21"/>
                <w:highlight w:val="none"/>
                <w:lang w:val="en-US" w:eastAsia="zh-CN"/>
              </w:rPr>
              <w:t>21</w:t>
            </w:r>
            <w:r>
              <w:rPr>
                <w:rFonts w:hint="eastAsia" w:ascii="仿宋" w:hAnsi="仿宋" w:eastAsia="仿宋" w:cs="仿宋"/>
                <w:b w:val="0"/>
                <w:bCs w:val="0"/>
                <w:szCs w:val="21"/>
                <w:highlight w:val="none"/>
                <w:lang w:eastAsia="zh-CN"/>
              </w:rPr>
              <w:t>年1月1日以来投标人取得同类项目采购方好评的得0.5分，满分2分。</w:t>
            </w:r>
          </w:p>
          <w:p w14:paraId="12A2BB34">
            <w:pPr>
              <w:snapToGrid w:val="0"/>
              <w:spacing w:line="360" w:lineRule="auto"/>
              <w:outlineLvl w:val="0"/>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eastAsia="zh-CN"/>
              </w:rPr>
              <w:t>提供相关证明材料如采购方出示的加盖公章的评价表等。（</w:t>
            </w:r>
            <w:r>
              <w:rPr>
                <w:rFonts w:hint="eastAsia" w:ascii="仿宋" w:hAnsi="仿宋" w:eastAsia="仿宋" w:cs="仿宋"/>
                <w:b/>
                <w:bCs/>
                <w:szCs w:val="21"/>
                <w:highlight w:val="none"/>
                <w:lang w:val="en-US" w:eastAsia="zh-CN"/>
              </w:rPr>
              <w:t>2分</w:t>
            </w:r>
            <w:r>
              <w:rPr>
                <w:rFonts w:hint="eastAsia" w:ascii="仿宋" w:hAnsi="仿宋" w:eastAsia="仿宋" w:cs="仿宋"/>
                <w:b/>
                <w:bCs/>
                <w:szCs w:val="21"/>
                <w:highlight w:val="none"/>
                <w:lang w:eastAsia="zh-CN"/>
              </w:rPr>
              <w:t>）</w:t>
            </w:r>
          </w:p>
        </w:tc>
        <w:tc>
          <w:tcPr>
            <w:tcW w:w="692" w:type="dxa"/>
            <w:noWrap w:val="0"/>
            <w:vAlign w:val="top"/>
          </w:tcPr>
          <w:p w14:paraId="3AB718D2">
            <w:pPr>
              <w:snapToGrid w:val="0"/>
              <w:spacing w:line="360" w:lineRule="auto"/>
              <w:jc w:val="center"/>
              <w:outlineLvl w:val="0"/>
              <w:rPr>
                <w:rFonts w:hint="eastAsia" w:ascii="仿宋" w:hAnsi="仿宋" w:eastAsia="仿宋" w:cs="仿宋"/>
                <w:bCs/>
                <w:szCs w:val="21"/>
                <w:highlight w:val="none"/>
                <w:lang w:val="en-US" w:eastAsia="zh-CN"/>
              </w:rPr>
            </w:pPr>
          </w:p>
          <w:p w14:paraId="7FEB13D2">
            <w:pPr>
              <w:snapToGrid w:val="0"/>
              <w:spacing w:line="360" w:lineRule="auto"/>
              <w:jc w:val="center"/>
              <w:outlineLvl w:val="0"/>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2</w:t>
            </w:r>
          </w:p>
        </w:tc>
        <w:tc>
          <w:tcPr>
            <w:tcW w:w="900" w:type="dxa"/>
            <w:noWrap w:val="0"/>
            <w:vAlign w:val="top"/>
          </w:tcPr>
          <w:p w14:paraId="56A6704E">
            <w:pPr>
              <w:snapToGrid w:val="0"/>
              <w:spacing w:line="360" w:lineRule="auto"/>
              <w:outlineLvl w:val="0"/>
              <w:rPr>
                <w:rFonts w:hint="eastAsia" w:ascii="仿宋" w:hAnsi="仿宋" w:eastAsia="仿宋" w:cs="仿宋"/>
                <w:bCs/>
                <w:szCs w:val="21"/>
                <w:highlight w:val="none"/>
              </w:rPr>
            </w:pPr>
          </w:p>
          <w:p w14:paraId="34A60E8A">
            <w:pPr>
              <w:snapToGrid w:val="0"/>
              <w:spacing w:line="360" w:lineRule="auto"/>
              <w:outlineLvl w:val="0"/>
              <w:rPr>
                <w:rFonts w:hint="eastAsia" w:ascii="仿宋" w:hAnsi="仿宋" w:eastAsia="仿宋" w:cs="仿宋"/>
                <w:bCs/>
                <w:szCs w:val="21"/>
                <w:highlight w:val="none"/>
              </w:rPr>
            </w:pPr>
            <w:r>
              <w:rPr>
                <w:rFonts w:hint="eastAsia" w:ascii="仿宋" w:hAnsi="仿宋" w:eastAsia="仿宋" w:cs="仿宋"/>
                <w:bCs/>
                <w:szCs w:val="21"/>
                <w:highlight w:val="none"/>
              </w:rPr>
              <w:t>客观分</w:t>
            </w:r>
          </w:p>
        </w:tc>
      </w:tr>
      <w:tr w14:paraId="0616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21" w:type="dxa"/>
            <w:shd w:val="clear" w:color="auto" w:fill="00B0F0"/>
            <w:noWrap w:val="0"/>
            <w:vAlign w:val="center"/>
          </w:tcPr>
          <w:p w14:paraId="24546F59">
            <w:pPr>
              <w:snapToGrid w:val="0"/>
              <w:spacing w:line="360" w:lineRule="auto"/>
              <w:jc w:val="center"/>
              <w:outlineLvl w:val="0"/>
              <w:rPr>
                <w:rFonts w:ascii="仿宋" w:hAnsi="仿宋" w:eastAsia="仿宋" w:cs="仿宋"/>
                <w:b/>
                <w:bCs/>
                <w:szCs w:val="21"/>
                <w:highlight w:val="none"/>
              </w:rPr>
            </w:pPr>
            <w:r>
              <w:rPr>
                <w:rFonts w:hint="eastAsia" w:ascii="仿宋" w:hAnsi="仿宋" w:eastAsia="仿宋" w:cs="仿宋"/>
                <w:b/>
                <w:bCs/>
                <w:szCs w:val="21"/>
                <w:highlight w:val="none"/>
              </w:rPr>
              <w:t>二</w:t>
            </w:r>
          </w:p>
        </w:tc>
        <w:tc>
          <w:tcPr>
            <w:tcW w:w="6476" w:type="dxa"/>
            <w:shd w:val="clear" w:color="auto" w:fill="00B0F0"/>
            <w:noWrap w:val="0"/>
            <w:vAlign w:val="center"/>
          </w:tcPr>
          <w:p w14:paraId="043C7A8F">
            <w:pPr>
              <w:snapToGrid w:val="0"/>
              <w:spacing w:line="360" w:lineRule="auto"/>
              <w:jc w:val="center"/>
              <w:outlineLvl w:val="0"/>
              <w:rPr>
                <w:rFonts w:ascii="仿宋" w:hAnsi="仿宋" w:eastAsia="仿宋" w:cs="仿宋"/>
                <w:b/>
                <w:bCs/>
                <w:szCs w:val="21"/>
                <w:highlight w:val="none"/>
              </w:rPr>
            </w:pPr>
            <w:r>
              <w:rPr>
                <w:rFonts w:hint="eastAsia" w:ascii="仿宋" w:hAnsi="仿宋" w:eastAsia="仿宋" w:cs="仿宋"/>
                <w:b/>
                <w:bCs/>
                <w:szCs w:val="21"/>
                <w:highlight w:val="none"/>
              </w:rPr>
              <w:t>技术分</w:t>
            </w:r>
          </w:p>
        </w:tc>
        <w:tc>
          <w:tcPr>
            <w:tcW w:w="692" w:type="dxa"/>
            <w:shd w:val="clear" w:color="auto" w:fill="00B0F0"/>
            <w:noWrap w:val="0"/>
            <w:vAlign w:val="center"/>
          </w:tcPr>
          <w:p w14:paraId="1AFB88A8">
            <w:pPr>
              <w:snapToGrid w:val="0"/>
              <w:spacing w:line="360" w:lineRule="auto"/>
              <w:jc w:val="center"/>
              <w:outlineLvl w:val="0"/>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7</w:t>
            </w:r>
            <w:r>
              <w:rPr>
                <w:rFonts w:hint="eastAsia" w:ascii="仿宋" w:hAnsi="仿宋" w:eastAsia="仿宋" w:cs="仿宋"/>
                <w:b/>
                <w:bCs/>
                <w:szCs w:val="21"/>
                <w:highlight w:val="none"/>
                <w:lang w:val="en-US" w:eastAsia="zh-CN"/>
              </w:rPr>
              <w:t>2</w:t>
            </w:r>
          </w:p>
        </w:tc>
        <w:tc>
          <w:tcPr>
            <w:tcW w:w="900" w:type="dxa"/>
            <w:shd w:val="clear" w:color="auto" w:fill="00B0F0"/>
            <w:noWrap w:val="0"/>
            <w:vAlign w:val="center"/>
          </w:tcPr>
          <w:p w14:paraId="7275440B">
            <w:pPr>
              <w:snapToGrid w:val="0"/>
              <w:spacing w:line="360" w:lineRule="auto"/>
              <w:jc w:val="center"/>
              <w:outlineLvl w:val="0"/>
              <w:rPr>
                <w:rFonts w:ascii="仿宋" w:hAnsi="仿宋" w:eastAsia="仿宋" w:cs="仿宋"/>
                <w:b/>
                <w:bCs/>
                <w:szCs w:val="21"/>
                <w:highlight w:val="none"/>
              </w:rPr>
            </w:pPr>
            <w:r>
              <w:rPr>
                <w:rFonts w:hint="eastAsia" w:ascii="仿宋" w:hAnsi="仿宋" w:eastAsia="仿宋" w:cs="仿宋"/>
                <w:b/>
                <w:bCs/>
                <w:szCs w:val="21"/>
                <w:highlight w:val="none"/>
              </w:rPr>
              <w:t>/</w:t>
            </w:r>
          </w:p>
        </w:tc>
      </w:tr>
      <w:tr w14:paraId="2E34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21" w:type="dxa"/>
            <w:noWrap w:val="0"/>
            <w:vAlign w:val="center"/>
          </w:tcPr>
          <w:p w14:paraId="436949AE">
            <w:pPr>
              <w:snapToGrid w:val="0"/>
              <w:spacing w:line="360" w:lineRule="auto"/>
              <w:jc w:val="center"/>
              <w:outlineLvl w:val="0"/>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4</w:t>
            </w:r>
          </w:p>
        </w:tc>
        <w:tc>
          <w:tcPr>
            <w:tcW w:w="6476" w:type="dxa"/>
            <w:noWrap w:val="0"/>
            <w:vAlign w:val="center"/>
          </w:tcPr>
          <w:p w14:paraId="3D635896">
            <w:pPr>
              <w:snapToGrid w:val="0"/>
              <w:spacing w:line="360" w:lineRule="auto"/>
              <w:outlineLvl w:val="0"/>
              <w:rPr>
                <w:rFonts w:hint="eastAsia" w:ascii="仿宋" w:hAnsi="仿宋" w:eastAsia="仿宋" w:cs="仿宋"/>
                <w:b/>
                <w:bCs/>
                <w:szCs w:val="21"/>
                <w:highlight w:val="none"/>
                <w:lang w:eastAsia="zh-CN"/>
              </w:rPr>
            </w:pPr>
            <w:r>
              <w:rPr>
                <w:rFonts w:hint="eastAsia" w:ascii="仿宋" w:hAnsi="仿宋" w:eastAsia="仿宋" w:cs="仿宋"/>
                <w:b/>
                <w:bCs/>
                <w:szCs w:val="21"/>
                <w:highlight w:val="none"/>
              </w:rPr>
              <w:t>整体方案情况</w:t>
            </w:r>
            <w:r>
              <w:rPr>
                <w:rFonts w:hint="eastAsia" w:ascii="仿宋" w:hAnsi="仿宋" w:eastAsia="仿宋" w:cs="仿宋"/>
                <w:b/>
                <w:bCs/>
                <w:szCs w:val="21"/>
                <w:highlight w:val="none"/>
                <w:lang w:eastAsia="zh-CN"/>
              </w:rPr>
              <w:t>：</w:t>
            </w:r>
          </w:p>
          <w:p w14:paraId="079A4F1A">
            <w:pPr>
              <w:snapToGrid w:val="0"/>
              <w:spacing w:line="360" w:lineRule="auto"/>
              <w:outlineLvl w:val="0"/>
              <w:rPr>
                <w:rFonts w:hint="default" w:ascii="仿宋" w:hAnsi="仿宋" w:eastAsia="仿宋" w:cs="仿宋"/>
                <w:b/>
                <w:bCs/>
                <w:szCs w:val="21"/>
                <w:highlight w:val="none"/>
                <w:lang w:val="en-US" w:eastAsia="zh-CN"/>
              </w:rPr>
            </w:pPr>
            <w:r>
              <w:rPr>
                <w:rFonts w:hint="eastAsia" w:ascii="仿宋" w:hAnsi="仿宋" w:eastAsia="仿宋" w:cs="仿宋"/>
                <w:b w:val="0"/>
                <w:bCs w:val="0"/>
                <w:szCs w:val="21"/>
                <w:highlight w:val="none"/>
              </w:rPr>
              <w:t>①提供的食堂餐饮服务内容是否满足采购需求，②服务时间、窗口开设率、花色品种以及提供特色服务设计、产品质量及价格控制可行性方案是否符合采购人实际。根据提供的方案内容进行评分：方案科学、可靠、贴合采购人实际且满足采购需求的，每项得4分</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总分8分。每项分值：（0，1，2，3，4）。</w:t>
            </w:r>
          </w:p>
        </w:tc>
        <w:tc>
          <w:tcPr>
            <w:tcW w:w="692" w:type="dxa"/>
            <w:noWrap w:val="0"/>
            <w:vAlign w:val="top"/>
          </w:tcPr>
          <w:p w14:paraId="5F531CC6">
            <w:pPr>
              <w:snapToGrid w:val="0"/>
              <w:spacing w:line="360" w:lineRule="auto"/>
              <w:jc w:val="center"/>
              <w:outlineLvl w:val="0"/>
              <w:rPr>
                <w:rFonts w:hint="eastAsia" w:ascii="仿宋" w:hAnsi="仿宋" w:eastAsia="仿宋" w:cs="仿宋"/>
                <w:bCs/>
                <w:szCs w:val="21"/>
                <w:highlight w:val="none"/>
              </w:rPr>
            </w:pPr>
          </w:p>
          <w:p w14:paraId="463D4F8A">
            <w:pPr>
              <w:snapToGrid w:val="0"/>
              <w:spacing w:line="360" w:lineRule="auto"/>
              <w:outlineLvl w:val="0"/>
              <w:rPr>
                <w:rFonts w:ascii="仿宋" w:hAnsi="仿宋" w:eastAsia="仿宋" w:cs="仿宋"/>
                <w:bCs/>
                <w:szCs w:val="21"/>
                <w:highlight w:val="none"/>
              </w:rPr>
            </w:pPr>
          </w:p>
          <w:p w14:paraId="0E41AEB9">
            <w:pPr>
              <w:snapToGrid w:val="0"/>
              <w:spacing w:line="360" w:lineRule="auto"/>
              <w:jc w:val="center"/>
              <w:outlineLvl w:val="0"/>
              <w:rPr>
                <w:rFonts w:hint="eastAsia" w:ascii="仿宋" w:hAnsi="仿宋" w:eastAsia="仿宋" w:cs="仿宋"/>
                <w:bCs/>
                <w:szCs w:val="21"/>
                <w:highlight w:val="none"/>
                <w:lang w:eastAsia="zh-CN"/>
              </w:rPr>
            </w:pPr>
            <w:r>
              <w:rPr>
                <w:rFonts w:hint="eastAsia" w:ascii="仿宋" w:hAnsi="仿宋" w:eastAsia="仿宋" w:cs="仿宋"/>
                <w:bCs/>
                <w:szCs w:val="21"/>
                <w:highlight w:val="none"/>
                <w:lang w:val="en-US" w:eastAsia="zh-CN"/>
              </w:rPr>
              <w:t>8</w:t>
            </w:r>
          </w:p>
        </w:tc>
        <w:tc>
          <w:tcPr>
            <w:tcW w:w="900" w:type="dxa"/>
            <w:noWrap w:val="0"/>
            <w:vAlign w:val="top"/>
          </w:tcPr>
          <w:p w14:paraId="6F4177C6">
            <w:pPr>
              <w:snapToGrid w:val="0"/>
              <w:spacing w:line="360" w:lineRule="auto"/>
              <w:jc w:val="center"/>
              <w:outlineLvl w:val="0"/>
              <w:rPr>
                <w:rFonts w:hint="eastAsia" w:ascii="仿宋" w:hAnsi="仿宋" w:eastAsia="仿宋" w:cs="仿宋"/>
                <w:bCs/>
                <w:szCs w:val="21"/>
                <w:highlight w:val="none"/>
              </w:rPr>
            </w:pPr>
          </w:p>
          <w:p w14:paraId="1B4F3846">
            <w:pPr>
              <w:snapToGrid w:val="0"/>
              <w:spacing w:line="360" w:lineRule="auto"/>
              <w:outlineLvl w:val="0"/>
              <w:rPr>
                <w:rFonts w:hint="eastAsia" w:ascii="仿宋" w:hAnsi="仿宋" w:eastAsia="仿宋" w:cs="仿宋"/>
                <w:bCs/>
                <w:szCs w:val="21"/>
                <w:highlight w:val="none"/>
              </w:rPr>
            </w:pPr>
          </w:p>
          <w:p w14:paraId="01426D78">
            <w:pPr>
              <w:snapToGrid w:val="0"/>
              <w:spacing w:line="360" w:lineRule="auto"/>
              <w:jc w:val="center"/>
              <w:outlineLvl w:val="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主</w:t>
            </w:r>
            <w:r>
              <w:rPr>
                <w:rFonts w:hint="eastAsia" w:ascii="仿宋" w:hAnsi="仿宋" w:eastAsia="仿宋" w:cs="仿宋"/>
                <w:bCs/>
                <w:szCs w:val="21"/>
                <w:highlight w:val="none"/>
              </w:rPr>
              <w:t>观分</w:t>
            </w:r>
          </w:p>
        </w:tc>
      </w:tr>
      <w:tr w14:paraId="4139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21" w:type="dxa"/>
            <w:noWrap w:val="0"/>
            <w:vAlign w:val="center"/>
          </w:tcPr>
          <w:p w14:paraId="7CB0DAFB">
            <w:pPr>
              <w:snapToGrid w:val="0"/>
              <w:spacing w:line="360" w:lineRule="auto"/>
              <w:jc w:val="center"/>
              <w:outlineLvl w:val="0"/>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5</w:t>
            </w:r>
          </w:p>
        </w:tc>
        <w:tc>
          <w:tcPr>
            <w:tcW w:w="6476" w:type="dxa"/>
            <w:noWrap w:val="0"/>
            <w:vAlign w:val="center"/>
          </w:tcPr>
          <w:p w14:paraId="70B66C9D">
            <w:pPr>
              <w:snapToGrid w:val="0"/>
              <w:spacing w:line="360" w:lineRule="auto"/>
              <w:outlineLvl w:val="0"/>
              <w:rPr>
                <w:rFonts w:hint="eastAsia" w:ascii="仿宋" w:hAnsi="仿宋" w:eastAsia="仿宋" w:cs="仿宋"/>
                <w:b/>
                <w:bCs/>
                <w:szCs w:val="21"/>
                <w:highlight w:val="none"/>
              </w:rPr>
            </w:pPr>
            <w:r>
              <w:rPr>
                <w:rFonts w:hint="eastAsia" w:ascii="仿宋" w:hAnsi="仿宋" w:eastAsia="仿宋" w:cs="仿宋"/>
                <w:b/>
                <w:bCs/>
                <w:szCs w:val="21"/>
                <w:highlight w:val="none"/>
              </w:rPr>
              <w:t>用餐保障措施：</w:t>
            </w:r>
          </w:p>
          <w:p w14:paraId="0358A7FE">
            <w:pPr>
              <w:snapToGrid w:val="0"/>
              <w:spacing w:line="360" w:lineRule="auto"/>
              <w:outlineLvl w:val="0"/>
              <w:rPr>
                <w:rFonts w:hint="default" w:ascii="仿宋" w:hAnsi="仿宋" w:eastAsia="仿宋" w:cs="仿宋"/>
                <w:b/>
                <w:bCs/>
                <w:szCs w:val="21"/>
                <w:highlight w:val="none"/>
                <w:lang w:val="en-US" w:eastAsia="zh-CN"/>
              </w:rPr>
            </w:pPr>
            <w:r>
              <w:rPr>
                <w:rFonts w:hint="eastAsia" w:ascii="仿宋" w:hAnsi="仿宋" w:eastAsia="仿宋" w:cs="仿宋"/>
                <w:b w:val="0"/>
                <w:bCs w:val="0"/>
                <w:szCs w:val="21"/>
                <w:highlight w:val="none"/>
              </w:rPr>
              <w:t>用餐服务的流程</w:t>
            </w:r>
            <w:r>
              <w:rPr>
                <w:rFonts w:hint="eastAsia" w:ascii="仿宋" w:hAnsi="仿宋" w:eastAsia="仿宋" w:cs="仿宋"/>
                <w:b w:val="0"/>
                <w:bCs w:val="0"/>
                <w:szCs w:val="21"/>
                <w:highlight w:val="none"/>
                <w:lang w:val="en-US" w:eastAsia="zh-CN"/>
              </w:rPr>
              <w:t>和</w:t>
            </w:r>
            <w:r>
              <w:rPr>
                <w:rFonts w:hint="eastAsia" w:ascii="仿宋" w:hAnsi="仿宋" w:eastAsia="仿宋" w:cs="仿宋"/>
                <w:b w:val="0"/>
                <w:bCs w:val="0"/>
                <w:szCs w:val="21"/>
                <w:highlight w:val="none"/>
              </w:rPr>
              <w:t>用餐保障服务措施。根据提供的保障措施进行评分：流程合理、措施得当、贴合采购人实际且符合采购需求</w:t>
            </w:r>
            <w:r>
              <w:rPr>
                <w:rFonts w:hint="eastAsia" w:ascii="仿宋" w:hAnsi="仿宋" w:eastAsia="仿宋" w:cs="仿宋"/>
                <w:b w:val="0"/>
                <w:bCs w:val="0"/>
                <w:szCs w:val="21"/>
                <w:highlight w:val="none"/>
                <w:lang w:val="en-US" w:eastAsia="zh-CN"/>
              </w:rPr>
              <w:t>综合打分，分值：（0，1，2，3，4）。</w:t>
            </w:r>
          </w:p>
        </w:tc>
        <w:tc>
          <w:tcPr>
            <w:tcW w:w="692" w:type="dxa"/>
            <w:noWrap w:val="0"/>
            <w:vAlign w:val="center"/>
          </w:tcPr>
          <w:p w14:paraId="525B5ED9">
            <w:pPr>
              <w:snapToGrid w:val="0"/>
              <w:jc w:val="center"/>
              <w:outlineLvl w:val="0"/>
              <w:rPr>
                <w:rFonts w:ascii="仿宋" w:hAnsi="仿宋" w:eastAsia="仿宋" w:cs="仿宋"/>
                <w:bCs/>
                <w:szCs w:val="21"/>
                <w:highlight w:val="none"/>
              </w:rPr>
            </w:pPr>
          </w:p>
          <w:p w14:paraId="4AB00E1D">
            <w:pPr>
              <w:pStyle w:val="114"/>
              <w:jc w:val="center"/>
              <w:rPr>
                <w:rFonts w:ascii="仿宋" w:hAnsi="仿宋" w:eastAsia="仿宋" w:cs="仿宋"/>
                <w:bCs/>
                <w:szCs w:val="21"/>
                <w:highlight w:val="none"/>
              </w:rPr>
            </w:pPr>
          </w:p>
          <w:p w14:paraId="14F889C1">
            <w:pPr>
              <w:snapToGrid w:val="0"/>
              <w:jc w:val="center"/>
              <w:outlineLvl w:val="0"/>
              <w:rPr>
                <w:rFonts w:hint="eastAsia" w:ascii="仿宋" w:hAnsi="仿宋" w:eastAsia="仿宋" w:cs="仿宋"/>
                <w:bCs/>
                <w:szCs w:val="21"/>
                <w:highlight w:val="none"/>
                <w:lang w:eastAsia="zh-CN"/>
              </w:rPr>
            </w:pPr>
            <w:r>
              <w:rPr>
                <w:rFonts w:hint="eastAsia" w:ascii="仿宋" w:hAnsi="仿宋" w:eastAsia="仿宋" w:cs="仿宋"/>
                <w:bCs/>
                <w:szCs w:val="21"/>
                <w:highlight w:val="none"/>
                <w:lang w:val="en-US" w:eastAsia="zh-CN"/>
              </w:rPr>
              <w:t>4</w:t>
            </w:r>
          </w:p>
        </w:tc>
        <w:tc>
          <w:tcPr>
            <w:tcW w:w="900" w:type="dxa"/>
            <w:noWrap w:val="0"/>
            <w:vAlign w:val="center"/>
          </w:tcPr>
          <w:p w14:paraId="10782F8F">
            <w:pPr>
              <w:snapToGrid w:val="0"/>
              <w:jc w:val="center"/>
              <w:outlineLvl w:val="0"/>
              <w:rPr>
                <w:rFonts w:ascii="仿宋" w:hAnsi="仿宋" w:eastAsia="仿宋" w:cs="仿宋"/>
                <w:bCs/>
                <w:szCs w:val="21"/>
                <w:highlight w:val="none"/>
              </w:rPr>
            </w:pPr>
          </w:p>
          <w:p w14:paraId="2A692CD1">
            <w:pPr>
              <w:snapToGrid w:val="0"/>
              <w:jc w:val="center"/>
              <w:outlineLvl w:val="0"/>
              <w:rPr>
                <w:rFonts w:ascii="仿宋" w:hAnsi="仿宋" w:eastAsia="仿宋" w:cs="仿宋"/>
                <w:bCs/>
                <w:szCs w:val="21"/>
                <w:highlight w:val="none"/>
              </w:rPr>
            </w:pPr>
          </w:p>
          <w:p w14:paraId="55FE39F1">
            <w:pPr>
              <w:snapToGrid w:val="0"/>
              <w:jc w:val="center"/>
              <w:outlineLvl w:val="0"/>
              <w:rPr>
                <w:rFonts w:ascii="仿宋" w:hAnsi="仿宋" w:eastAsia="仿宋" w:cs="仿宋"/>
                <w:bCs/>
                <w:szCs w:val="21"/>
                <w:highlight w:val="none"/>
              </w:rPr>
            </w:pPr>
            <w:r>
              <w:rPr>
                <w:rFonts w:ascii="仿宋" w:hAnsi="仿宋" w:eastAsia="仿宋" w:cs="仿宋"/>
                <w:bCs/>
                <w:szCs w:val="21"/>
                <w:highlight w:val="none"/>
              </w:rPr>
              <w:t>主观</w:t>
            </w:r>
            <w:r>
              <w:rPr>
                <w:rFonts w:hint="eastAsia" w:ascii="仿宋" w:hAnsi="仿宋" w:eastAsia="仿宋" w:cs="仿宋"/>
                <w:bCs/>
                <w:szCs w:val="21"/>
                <w:highlight w:val="none"/>
              </w:rPr>
              <w:t>分</w:t>
            </w:r>
          </w:p>
        </w:tc>
      </w:tr>
      <w:tr w14:paraId="62C1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21" w:type="dxa"/>
            <w:noWrap w:val="0"/>
            <w:vAlign w:val="center"/>
          </w:tcPr>
          <w:p w14:paraId="10E5EC2F">
            <w:pPr>
              <w:snapToGrid w:val="0"/>
              <w:spacing w:line="360" w:lineRule="auto"/>
              <w:jc w:val="center"/>
              <w:outlineLvl w:val="0"/>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6</w:t>
            </w:r>
          </w:p>
        </w:tc>
        <w:tc>
          <w:tcPr>
            <w:tcW w:w="6476" w:type="dxa"/>
            <w:noWrap w:val="0"/>
            <w:vAlign w:val="center"/>
          </w:tcPr>
          <w:p w14:paraId="52BC4EBE">
            <w:pPr>
              <w:snapToGrid w:val="0"/>
              <w:spacing w:line="360" w:lineRule="auto"/>
              <w:outlineLvl w:val="0"/>
              <w:rPr>
                <w:rFonts w:hint="eastAsia" w:ascii="仿宋" w:hAnsi="仿宋" w:eastAsia="仿宋" w:cs="仿宋"/>
                <w:b/>
                <w:bCs/>
                <w:szCs w:val="21"/>
                <w:highlight w:val="none"/>
              </w:rPr>
            </w:pPr>
            <w:r>
              <w:rPr>
                <w:rFonts w:hint="eastAsia" w:ascii="仿宋" w:hAnsi="仿宋" w:eastAsia="仿宋" w:cs="仿宋"/>
                <w:b/>
                <w:bCs/>
                <w:szCs w:val="21"/>
                <w:highlight w:val="none"/>
              </w:rPr>
              <w:t>用餐菜谱的选配方案：</w:t>
            </w:r>
          </w:p>
          <w:p w14:paraId="4DDDD98D">
            <w:pPr>
              <w:snapToGrid w:val="0"/>
              <w:spacing w:line="360" w:lineRule="auto"/>
              <w:outlineLvl w:val="0"/>
              <w:rPr>
                <w:rFonts w:ascii="仿宋" w:hAnsi="仿宋" w:eastAsia="仿宋" w:cs="仿宋"/>
                <w:b/>
                <w:bCs/>
                <w:szCs w:val="21"/>
                <w:highlight w:val="none"/>
              </w:rPr>
            </w:pPr>
            <w:r>
              <w:rPr>
                <w:rFonts w:hint="eastAsia" w:ascii="仿宋" w:hAnsi="仿宋" w:eastAsia="仿宋" w:cs="仿宋"/>
                <w:szCs w:val="21"/>
                <w:highlight w:val="none"/>
              </w:rPr>
              <w:t>①拟定一份四季菜谱，菜肴品种丰富，体现当季菜品，②每季度设计一份周菜单，菜品数量齐全、搭配合理、符合采购需求，③提供民俗节日特色食品方案。根据提供的方案内容进行评分</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每项2分，总分6分。</w:t>
            </w:r>
            <w:r>
              <w:rPr>
                <w:rFonts w:hint="eastAsia" w:ascii="仿宋" w:hAnsi="仿宋" w:eastAsia="仿宋" w:cs="仿宋"/>
                <w:b w:val="0"/>
                <w:bCs w:val="0"/>
                <w:szCs w:val="21"/>
                <w:highlight w:val="none"/>
                <w:lang w:val="en-US" w:eastAsia="zh-CN"/>
              </w:rPr>
              <w:t>每项分值：（0，1，2）。</w:t>
            </w:r>
          </w:p>
        </w:tc>
        <w:tc>
          <w:tcPr>
            <w:tcW w:w="692" w:type="dxa"/>
            <w:noWrap w:val="0"/>
            <w:vAlign w:val="top"/>
          </w:tcPr>
          <w:p w14:paraId="1ECCA8EA">
            <w:pPr>
              <w:snapToGrid w:val="0"/>
              <w:spacing w:line="360" w:lineRule="auto"/>
              <w:jc w:val="center"/>
              <w:outlineLvl w:val="0"/>
              <w:rPr>
                <w:rFonts w:hint="eastAsia" w:ascii="仿宋" w:hAnsi="仿宋" w:eastAsia="仿宋" w:cs="仿宋"/>
                <w:bCs/>
                <w:szCs w:val="21"/>
                <w:highlight w:val="none"/>
              </w:rPr>
            </w:pPr>
          </w:p>
          <w:p w14:paraId="0F512479">
            <w:pPr>
              <w:snapToGrid w:val="0"/>
              <w:spacing w:line="360" w:lineRule="auto"/>
              <w:outlineLvl w:val="0"/>
              <w:rPr>
                <w:rFonts w:hint="eastAsia" w:ascii="仿宋" w:hAnsi="仿宋" w:eastAsia="仿宋" w:cs="仿宋"/>
                <w:bCs/>
                <w:szCs w:val="21"/>
                <w:highlight w:val="none"/>
              </w:rPr>
            </w:pPr>
          </w:p>
          <w:p w14:paraId="7D0E0280">
            <w:pPr>
              <w:snapToGrid w:val="0"/>
              <w:spacing w:line="360" w:lineRule="auto"/>
              <w:jc w:val="center"/>
              <w:outlineLvl w:val="0"/>
              <w:rPr>
                <w:rFonts w:hint="eastAsia" w:ascii="仿宋" w:hAnsi="仿宋" w:eastAsia="仿宋" w:cs="仿宋"/>
                <w:bCs/>
                <w:szCs w:val="21"/>
                <w:highlight w:val="none"/>
                <w:lang w:eastAsia="zh-CN"/>
              </w:rPr>
            </w:pPr>
            <w:r>
              <w:rPr>
                <w:rFonts w:hint="eastAsia" w:ascii="仿宋" w:hAnsi="仿宋" w:eastAsia="仿宋" w:cs="仿宋"/>
                <w:bCs/>
                <w:szCs w:val="21"/>
                <w:highlight w:val="none"/>
                <w:lang w:val="en-US" w:eastAsia="zh-CN"/>
              </w:rPr>
              <w:t>6</w:t>
            </w:r>
          </w:p>
        </w:tc>
        <w:tc>
          <w:tcPr>
            <w:tcW w:w="900" w:type="dxa"/>
            <w:noWrap w:val="0"/>
            <w:vAlign w:val="top"/>
          </w:tcPr>
          <w:p w14:paraId="7C22796D">
            <w:pPr>
              <w:snapToGrid w:val="0"/>
              <w:spacing w:line="360" w:lineRule="auto"/>
              <w:outlineLvl w:val="0"/>
              <w:rPr>
                <w:rFonts w:hint="eastAsia" w:ascii="仿宋" w:hAnsi="仿宋" w:eastAsia="仿宋" w:cs="仿宋"/>
                <w:bCs/>
                <w:szCs w:val="21"/>
                <w:highlight w:val="none"/>
              </w:rPr>
            </w:pPr>
          </w:p>
          <w:p w14:paraId="5AD0AB64">
            <w:pPr>
              <w:snapToGrid w:val="0"/>
              <w:spacing w:line="360" w:lineRule="auto"/>
              <w:outlineLvl w:val="0"/>
              <w:rPr>
                <w:rFonts w:hint="eastAsia" w:ascii="仿宋" w:hAnsi="仿宋" w:eastAsia="仿宋" w:cs="仿宋"/>
                <w:bCs/>
                <w:szCs w:val="21"/>
                <w:highlight w:val="none"/>
              </w:rPr>
            </w:pPr>
          </w:p>
          <w:p w14:paraId="711CECCA">
            <w:pPr>
              <w:snapToGrid w:val="0"/>
              <w:spacing w:line="360" w:lineRule="auto"/>
              <w:outlineLvl w:val="0"/>
              <w:rPr>
                <w:rFonts w:hint="eastAsia" w:ascii="仿宋" w:hAnsi="仿宋" w:eastAsia="仿宋" w:cs="仿宋"/>
                <w:bCs/>
                <w:szCs w:val="21"/>
                <w:highlight w:val="none"/>
              </w:rPr>
            </w:pPr>
            <w:r>
              <w:rPr>
                <w:rFonts w:hint="eastAsia" w:ascii="仿宋" w:hAnsi="仿宋" w:eastAsia="仿宋" w:cs="仿宋"/>
                <w:bCs/>
                <w:szCs w:val="21"/>
                <w:highlight w:val="none"/>
              </w:rPr>
              <w:t>主观分</w:t>
            </w:r>
          </w:p>
        </w:tc>
      </w:tr>
      <w:tr w14:paraId="66A9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721" w:type="dxa"/>
            <w:noWrap w:val="0"/>
            <w:vAlign w:val="center"/>
          </w:tcPr>
          <w:p w14:paraId="310961AD">
            <w:pPr>
              <w:snapToGrid w:val="0"/>
              <w:spacing w:line="360" w:lineRule="auto"/>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7</w:t>
            </w:r>
          </w:p>
        </w:tc>
        <w:tc>
          <w:tcPr>
            <w:tcW w:w="6476" w:type="dxa"/>
            <w:noWrap w:val="0"/>
            <w:vAlign w:val="center"/>
          </w:tcPr>
          <w:p w14:paraId="69367F0A">
            <w:pPr>
              <w:snapToGrid w:val="0"/>
              <w:spacing w:line="360" w:lineRule="auto"/>
              <w:outlineLvl w:val="0"/>
              <w:rPr>
                <w:rFonts w:hint="eastAsia" w:ascii="仿宋" w:hAnsi="仿宋" w:eastAsia="仿宋" w:cs="仿宋"/>
                <w:b/>
                <w:bCs/>
                <w:szCs w:val="21"/>
                <w:highlight w:val="none"/>
              </w:rPr>
            </w:pPr>
            <w:r>
              <w:rPr>
                <w:rFonts w:hint="eastAsia" w:ascii="仿宋" w:hAnsi="仿宋" w:eastAsia="仿宋" w:cs="仿宋"/>
                <w:b/>
                <w:bCs/>
                <w:szCs w:val="21"/>
                <w:highlight w:val="none"/>
              </w:rPr>
              <w:t>食品安全保障措施：</w:t>
            </w:r>
          </w:p>
          <w:p w14:paraId="6DF596D9">
            <w:pPr>
              <w:snapToGrid w:val="0"/>
              <w:spacing w:line="360" w:lineRule="auto"/>
              <w:outlineLvl w:val="0"/>
              <w:rPr>
                <w:rFonts w:hint="eastAsia" w:ascii="仿宋" w:hAnsi="仿宋" w:eastAsia="仿宋" w:cs="仿宋"/>
                <w:b/>
                <w:bCs/>
                <w:szCs w:val="21"/>
                <w:highlight w:val="none"/>
                <w:lang w:eastAsia="zh-CN"/>
              </w:rPr>
            </w:pPr>
            <w:r>
              <w:rPr>
                <w:rFonts w:hint="eastAsia" w:ascii="仿宋" w:hAnsi="仿宋" w:eastAsia="仿宋" w:cs="仿宋"/>
                <w:szCs w:val="21"/>
                <w:highlight w:val="none"/>
              </w:rPr>
              <w:t>①严格的食品安全管理制度，②完善的食品原料管理方案，③食品加工操作、菜品制作与保存的详细措施。根据提供的保障措施进行评分</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每项3分，总分9分。</w:t>
            </w:r>
            <w:r>
              <w:rPr>
                <w:rFonts w:hint="eastAsia" w:ascii="仿宋" w:hAnsi="仿宋" w:eastAsia="仿宋" w:cs="仿宋"/>
                <w:b w:val="0"/>
                <w:bCs w:val="0"/>
                <w:szCs w:val="21"/>
                <w:highlight w:val="none"/>
                <w:lang w:val="en-US" w:eastAsia="zh-CN"/>
              </w:rPr>
              <w:t>每项分值：（0，1，2，3）。</w:t>
            </w:r>
          </w:p>
        </w:tc>
        <w:tc>
          <w:tcPr>
            <w:tcW w:w="692" w:type="dxa"/>
            <w:noWrap w:val="0"/>
            <w:vAlign w:val="top"/>
          </w:tcPr>
          <w:p w14:paraId="4DEC4763">
            <w:pPr>
              <w:snapToGrid w:val="0"/>
              <w:spacing w:line="360" w:lineRule="auto"/>
              <w:outlineLvl w:val="0"/>
              <w:rPr>
                <w:rFonts w:ascii="仿宋" w:hAnsi="仿宋" w:eastAsia="仿宋" w:cs="仿宋"/>
                <w:bCs/>
                <w:szCs w:val="21"/>
                <w:highlight w:val="none"/>
              </w:rPr>
            </w:pPr>
          </w:p>
          <w:p w14:paraId="62A7B5E1">
            <w:pPr>
              <w:snapToGrid w:val="0"/>
              <w:spacing w:line="360" w:lineRule="auto"/>
              <w:jc w:val="center"/>
              <w:outlineLvl w:val="0"/>
              <w:rPr>
                <w:rFonts w:ascii="仿宋" w:hAnsi="仿宋" w:eastAsia="仿宋" w:cs="仿宋"/>
                <w:bCs/>
                <w:szCs w:val="21"/>
                <w:highlight w:val="none"/>
              </w:rPr>
            </w:pPr>
          </w:p>
          <w:p w14:paraId="06E49D0A">
            <w:pPr>
              <w:snapToGrid w:val="0"/>
              <w:spacing w:line="360" w:lineRule="auto"/>
              <w:jc w:val="center"/>
              <w:outlineLvl w:val="0"/>
              <w:rPr>
                <w:rFonts w:hint="eastAsia" w:ascii="仿宋" w:hAnsi="仿宋" w:eastAsia="仿宋" w:cs="仿宋"/>
                <w:bCs/>
                <w:szCs w:val="21"/>
                <w:highlight w:val="none"/>
                <w:lang w:eastAsia="zh-CN"/>
              </w:rPr>
            </w:pPr>
            <w:r>
              <w:rPr>
                <w:rFonts w:hint="eastAsia" w:ascii="仿宋" w:hAnsi="仿宋" w:eastAsia="仿宋" w:cs="仿宋"/>
                <w:bCs/>
                <w:szCs w:val="21"/>
                <w:highlight w:val="none"/>
                <w:lang w:val="en-US" w:eastAsia="zh-CN"/>
              </w:rPr>
              <w:t>9</w:t>
            </w:r>
          </w:p>
        </w:tc>
        <w:tc>
          <w:tcPr>
            <w:tcW w:w="900" w:type="dxa"/>
            <w:noWrap w:val="0"/>
            <w:vAlign w:val="top"/>
          </w:tcPr>
          <w:p w14:paraId="2ADDA908">
            <w:pPr>
              <w:snapToGrid w:val="0"/>
              <w:spacing w:line="360" w:lineRule="auto"/>
              <w:jc w:val="center"/>
              <w:outlineLvl w:val="0"/>
              <w:rPr>
                <w:rFonts w:ascii="仿宋" w:hAnsi="仿宋" w:eastAsia="仿宋" w:cs="仿宋"/>
                <w:bCs/>
                <w:szCs w:val="21"/>
                <w:highlight w:val="none"/>
              </w:rPr>
            </w:pPr>
          </w:p>
          <w:p w14:paraId="49CEFA48">
            <w:pPr>
              <w:snapToGrid w:val="0"/>
              <w:spacing w:line="360" w:lineRule="auto"/>
              <w:jc w:val="center"/>
              <w:outlineLvl w:val="0"/>
              <w:rPr>
                <w:rFonts w:ascii="仿宋" w:hAnsi="仿宋" w:eastAsia="仿宋" w:cs="仿宋"/>
                <w:bCs/>
                <w:szCs w:val="21"/>
                <w:highlight w:val="none"/>
              </w:rPr>
            </w:pPr>
          </w:p>
          <w:p w14:paraId="0F329889">
            <w:pPr>
              <w:snapToGrid w:val="0"/>
              <w:spacing w:line="360" w:lineRule="auto"/>
              <w:jc w:val="center"/>
              <w:outlineLvl w:val="0"/>
              <w:rPr>
                <w:rFonts w:ascii="仿宋" w:hAnsi="仿宋" w:eastAsia="仿宋" w:cs="仿宋"/>
                <w:bCs/>
                <w:szCs w:val="21"/>
                <w:highlight w:val="none"/>
              </w:rPr>
            </w:pPr>
            <w:r>
              <w:rPr>
                <w:rFonts w:hint="eastAsia" w:ascii="仿宋" w:hAnsi="仿宋" w:eastAsia="仿宋" w:cs="仿宋"/>
                <w:bCs/>
                <w:szCs w:val="21"/>
                <w:highlight w:val="none"/>
              </w:rPr>
              <w:t>主观分</w:t>
            </w:r>
          </w:p>
        </w:tc>
      </w:tr>
      <w:tr w14:paraId="5720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21" w:type="dxa"/>
            <w:noWrap w:val="0"/>
            <w:vAlign w:val="center"/>
          </w:tcPr>
          <w:p w14:paraId="58188B22">
            <w:pPr>
              <w:snapToGrid w:val="0"/>
              <w:spacing w:line="360" w:lineRule="auto"/>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8</w:t>
            </w:r>
          </w:p>
        </w:tc>
        <w:tc>
          <w:tcPr>
            <w:tcW w:w="6476" w:type="dxa"/>
            <w:noWrap w:val="0"/>
            <w:vAlign w:val="center"/>
          </w:tcPr>
          <w:p w14:paraId="0B9160A0">
            <w:pPr>
              <w:snapToGrid w:val="0"/>
              <w:spacing w:line="360" w:lineRule="auto"/>
              <w:outlineLvl w:val="0"/>
              <w:rPr>
                <w:rFonts w:hint="eastAsia" w:ascii="仿宋" w:hAnsi="仿宋" w:eastAsia="仿宋" w:cs="仿宋"/>
                <w:b/>
                <w:bCs/>
                <w:szCs w:val="21"/>
                <w:highlight w:val="none"/>
              </w:rPr>
            </w:pPr>
            <w:r>
              <w:rPr>
                <w:rFonts w:hint="eastAsia" w:ascii="仿宋" w:hAnsi="仿宋" w:eastAsia="仿宋" w:cs="仿宋"/>
                <w:b/>
                <w:bCs/>
                <w:szCs w:val="21"/>
                <w:highlight w:val="none"/>
              </w:rPr>
              <w:t>卫生保障措施：</w:t>
            </w:r>
          </w:p>
          <w:p w14:paraId="53C97211">
            <w:pPr>
              <w:snapToGrid w:val="0"/>
              <w:spacing w:line="360" w:lineRule="auto"/>
              <w:outlineLvl w:val="0"/>
              <w:rPr>
                <w:rFonts w:hint="eastAsia" w:ascii="仿宋" w:hAnsi="仿宋" w:eastAsia="仿宋" w:cs="仿宋"/>
                <w:szCs w:val="21"/>
                <w:highlight w:val="none"/>
                <w:lang w:eastAsia="zh-CN"/>
              </w:rPr>
            </w:pPr>
            <w:r>
              <w:rPr>
                <w:rFonts w:hint="eastAsia" w:ascii="仿宋" w:hAnsi="仿宋" w:eastAsia="仿宋" w:cs="仿宋"/>
                <w:szCs w:val="21"/>
                <w:highlight w:val="none"/>
              </w:rPr>
              <w:t>①食品卫生管理，②餐饮具清洗消毒保洁管理，③从业人员个人卫生管理，④环境卫生管理，⑤厨余垃圾处置管理。根据提供的保障措施进行评分</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每项2分，总分10分。</w:t>
            </w:r>
            <w:r>
              <w:rPr>
                <w:rFonts w:hint="eastAsia" w:ascii="仿宋" w:hAnsi="仿宋" w:eastAsia="仿宋" w:cs="仿宋"/>
                <w:b w:val="0"/>
                <w:bCs w:val="0"/>
                <w:szCs w:val="21"/>
                <w:highlight w:val="none"/>
                <w:lang w:val="en-US" w:eastAsia="zh-CN"/>
              </w:rPr>
              <w:t>每项分值：（0，1，2）。</w:t>
            </w:r>
          </w:p>
        </w:tc>
        <w:tc>
          <w:tcPr>
            <w:tcW w:w="692" w:type="dxa"/>
            <w:noWrap w:val="0"/>
            <w:vAlign w:val="center"/>
          </w:tcPr>
          <w:p w14:paraId="2D641ED4">
            <w:pPr>
              <w:snapToGrid w:val="0"/>
              <w:spacing w:line="360" w:lineRule="auto"/>
              <w:jc w:val="center"/>
              <w:outlineLvl w:val="0"/>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lang w:val="en-US" w:eastAsia="zh-CN"/>
              </w:rPr>
              <w:t>0</w:t>
            </w:r>
          </w:p>
        </w:tc>
        <w:tc>
          <w:tcPr>
            <w:tcW w:w="900" w:type="dxa"/>
            <w:noWrap w:val="0"/>
            <w:vAlign w:val="center"/>
          </w:tcPr>
          <w:p w14:paraId="559F5CF4">
            <w:pPr>
              <w:snapToGrid w:val="0"/>
              <w:spacing w:line="360" w:lineRule="auto"/>
              <w:jc w:val="center"/>
              <w:outlineLvl w:val="0"/>
              <w:rPr>
                <w:rFonts w:hint="eastAsia" w:ascii="仿宋" w:hAnsi="仿宋" w:eastAsia="仿宋" w:cs="仿宋"/>
                <w:bCs/>
                <w:szCs w:val="21"/>
                <w:highlight w:val="none"/>
              </w:rPr>
            </w:pPr>
            <w:r>
              <w:rPr>
                <w:rFonts w:hint="eastAsia" w:ascii="仿宋" w:hAnsi="仿宋" w:eastAsia="仿宋" w:cs="仿宋"/>
                <w:bCs/>
                <w:szCs w:val="21"/>
                <w:highlight w:val="none"/>
              </w:rPr>
              <w:t>主观分</w:t>
            </w:r>
          </w:p>
        </w:tc>
      </w:tr>
      <w:tr w14:paraId="3579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721" w:type="dxa"/>
            <w:noWrap w:val="0"/>
            <w:vAlign w:val="center"/>
          </w:tcPr>
          <w:p w14:paraId="4AAEA835">
            <w:pPr>
              <w:snapToGrid w:val="0"/>
              <w:spacing w:line="360" w:lineRule="auto"/>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9</w:t>
            </w:r>
          </w:p>
        </w:tc>
        <w:tc>
          <w:tcPr>
            <w:tcW w:w="6476" w:type="dxa"/>
            <w:noWrap w:val="0"/>
            <w:vAlign w:val="center"/>
          </w:tcPr>
          <w:p w14:paraId="026C0309">
            <w:pPr>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成本管理措施：</w:t>
            </w:r>
          </w:p>
          <w:p w14:paraId="45E352E1">
            <w:pPr>
              <w:snapToGrid w:val="0"/>
              <w:spacing w:line="360" w:lineRule="auto"/>
              <w:rPr>
                <w:rFonts w:hint="eastAsia" w:ascii="仿宋" w:hAnsi="仿宋" w:eastAsia="仿宋" w:cs="仿宋"/>
                <w:b/>
                <w:bCs/>
                <w:szCs w:val="21"/>
                <w:highlight w:val="none"/>
                <w:lang w:eastAsia="zh-CN"/>
              </w:rPr>
            </w:pPr>
            <w:r>
              <w:rPr>
                <w:rFonts w:hint="eastAsia" w:ascii="仿宋" w:hAnsi="仿宋" w:eastAsia="仿宋" w:cs="仿宋"/>
                <w:szCs w:val="21"/>
                <w:highlight w:val="none"/>
              </w:rPr>
              <w:t>①原料、食材的成本控制，②水、电、气的节能管理。根据提供的管理措施进行评分</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每项2分，总分4分。</w:t>
            </w:r>
            <w:r>
              <w:rPr>
                <w:rFonts w:hint="eastAsia" w:ascii="仿宋" w:hAnsi="仿宋" w:eastAsia="仿宋" w:cs="仿宋"/>
                <w:b w:val="0"/>
                <w:bCs w:val="0"/>
                <w:szCs w:val="21"/>
                <w:highlight w:val="none"/>
                <w:lang w:val="en-US" w:eastAsia="zh-CN"/>
              </w:rPr>
              <w:t>每项分值：（0，1，2）。</w:t>
            </w:r>
          </w:p>
        </w:tc>
        <w:tc>
          <w:tcPr>
            <w:tcW w:w="692" w:type="dxa"/>
            <w:noWrap w:val="0"/>
            <w:vAlign w:val="center"/>
          </w:tcPr>
          <w:p w14:paraId="23E3ADAA">
            <w:pPr>
              <w:snapToGrid w:val="0"/>
              <w:spacing w:line="360" w:lineRule="auto"/>
              <w:jc w:val="center"/>
              <w:outlineLvl w:val="0"/>
              <w:rPr>
                <w:rFonts w:hint="eastAsia" w:ascii="仿宋" w:hAnsi="仿宋" w:eastAsia="仿宋" w:cs="仿宋"/>
                <w:bCs/>
                <w:szCs w:val="21"/>
                <w:highlight w:val="none"/>
                <w:lang w:eastAsia="zh-CN"/>
              </w:rPr>
            </w:pPr>
            <w:r>
              <w:rPr>
                <w:rFonts w:hint="eastAsia" w:ascii="仿宋" w:hAnsi="仿宋" w:eastAsia="仿宋" w:cs="仿宋"/>
                <w:bCs/>
                <w:szCs w:val="21"/>
                <w:highlight w:val="none"/>
                <w:lang w:val="en-US" w:eastAsia="zh-CN"/>
              </w:rPr>
              <w:t>4</w:t>
            </w:r>
          </w:p>
        </w:tc>
        <w:tc>
          <w:tcPr>
            <w:tcW w:w="900" w:type="dxa"/>
            <w:noWrap w:val="0"/>
            <w:vAlign w:val="center"/>
          </w:tcPr>
          <w:p w14:paraId="477C781C">
            <w:pPr>
              <w:snapToGrid w:val="0"/>
              <w:spacing w:line="360" w:lineRule="auto"/>
              <w:jc w:val="center"/>
              <w:outlineLvl w:val="0"/>
              <w:rPr>
                <w:rFonts w:ascii="仿宋" w:hAnsi="仿宋" w:eastAsia="仿宋" w:cs="仿宋"/>
                <w:bCs/>
                <w:szCs w:val="21"/>
                <w:highlight w:val="none"/>
              </w:rPr>
            </w:pPr>
            <w:r>
              <w:rPr>
                <w:rFonts w:hint="eastAsia" w:ascii="仿宋" w:hAnsi="仿宋" w:eastAsia="仿宋" w:cs="仿宋"/>
                <w:bCs/>
                <w:szCs w:val="21"/>
                <w:highlight w:val="none"/>
              </w:rPr>
              <w:t>主观分</w:t>
            </w:r>
          </w:p>
        </w:tc>
      </w:tr>
      <w:tr w14:paraId="180E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14:paraId="74559BC8">
            <w:pPr>
              <w:snapToGrid w:val="0"/>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6476" w:type="dxa"/>
            <w:noWrap w:val="0"/>
            <w:vAlign w:val="center"/>
          </w:tcPr>
          <w:p w14:paraId="4CF9147D">
            <w:pPr>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应急用餐服务的保障措施：</w:t>
            </w:r>
          </w:p>
          <w:p w14:paraId="7EA420CB">
            <w:pPr>
              <w:snapToGrid w:val="0"/>
              <w:spacing w:line="360" w:lineRule="auto"/>
              <w:rPr>
                <w:rFonts w:hint="default" w:ascii="仿宋" w:hAnsi="仿宋" w:eastAsia="仿宋" w:cs="仿宋"/>
                <w:szCs w:val="21"/>
                <w:highlight w:val="none"/>
                <w:lang w:val="en-US" w:eastAsia="zh-CN"/>
              </w:rPr>
            </w:pPr>
            <w:r>
              <w:rPr>
                <w:rFonts w:hint="eastAsia" w:ascii="仿宋" w:hAnsi="仿宋" w:eastAsia="仿宋" w:cs="仿宋"/>
                <w:szCs w:val="21"/>
                <w:highlight w:val="none"/>
              </w:rPr>
              <w:t>具备保障资源及应急保障能力，在服务点遇到临时性保障任务（含停水停电停气、不良气候等情况下），接到通知2个小时以内，保障</w:t>
            </w:r>
            <w:r>
              <w:rPr>
                <w:rFonts w:hint="eastAsia" w:ascii="仿宋" w:hAnsi="仿宋" w:eastAsia="仿宋" w:cs="仿宋"/>
                <w:szCs w:val="21"/>
                <w:highlight w:val="none"/>
                <w:lang w:val="en-US" w:eastAsia="zh-CN"/>
              </w:rPr>
              <w:t>采购人及时用餐</w:t>
            </w:r>
            <w:r>
              <w:rPr>
                <w:rFonts w:hint="eastAsia" w:ascii="仿宋" w:hAnsi="仿宋" w:eastAsia="仿宋" w:cs="仿宋"/>
                <w:szCs w:val="21"/>
                <w:highlight w:val="none"/>
              </w:rPr>
              <w:t>的应急水平</w:t>
            </w:r>
            <w:r>
              <w:rPr>
                <w:rFonts w:hint="eastAsia" w:ascii="仿宋" w:hAnsi="仿宋" w:eastAsia="仿宋" w:cs="仿宋"/>
                <w:szCs w:val="21"/>
                <w:highlight w:val="none"/>
                <w:lang w:val="en-US" w:eastAsia="zh-CN"/>
              </w:rPr>
              <w:t>综合打分。</w:t>
            </w:r>
            <w:r>
              <w:rPr>
                <w:rFonts w:hint="eastAsia" w:ascii="仿宋" w:hAnsi="仿宋" w:eastAsia="仿宋" w:cs="仿宋"/>
                <w:b w:val="0"/>
                <w:bCs w:val="0"/>
                <w:szCs w:val="21"/>
                <w:highlight w:val="none"/>
                <w:lang w:val="en-US" w:eastAsia="zh-CN"/>
              </w:rPr>
              <w:t>分值：（0，1，2，3，4）。</w:t>
            </w:r>
          </w:p>
        </w:tc>
        <w:tc>
          <w:tcPr>
            <w:tcW w:w="692" w:type="dxa"/>
            <w:noWrap w:val="0"/>
            <w:vAlign w:val="center"/>
          </w:tcPr>
          <w:p w14:paraId="10E549AF">
            <w:pPr>
              <w:snapToGrid w:val="0"/>
              <w:spacing w:line="360" w:lineRule="auto"/>
              <w:jc w:val="center"/>
              <w:outlineLvl w:val="0"/>
              <w:rPr>
                <w:rFonts w:ascii="仿宋" w:hAnsi="仿宋" w:eastAsia="仿宋" w:cs="仿宋"/>
                <w:bCs/>
                <w:szCs w:val="21"/>
                <w:highlight w:val="none"/>
              </w:rPr>
            </w:pPr>
          </w:p>
          <w:p w14:paraId="1A3B9CAD">
            <w:pPr>
              <w:snapToGrid w:val="0"/>
              <w:spacing w:line="360" w:lineRule="auto"/>
              <w:ind w:firstLine="210" w:firstLineChars="100"/>
              <w:outlineLvl w:val="0"/>
              <w:rPr>
                <w:rFonts w:hint="eastAsia" w:ascii="仿宋" w:hAnsi="仿宋" w:eastAsia="仿宋" w:cs="仿宋"/>
                <w:bCs/>
                <w:szCs w:val="21"/>
                <w:highlight w:val="none"/>
                <w:lang w:eastAsia="zh-CN"/>
              </w:rPr>
            </w:pPr>
            <w:r>
              <w:rPr>
                <w:rFonts w:hint="eastAsia" w:ascii="仿宋" w:hAnsi="仿宋" w:eastAsia="仿宋" w:cs="仿宋"/>
                <w:bCs/>
                <w:szCs w:val="21"/>
                <w:highlight w:val="none"/>
                <w:lang w:val="en-US" w:eastAsia="zh-CN"/>
              </w:rPr>
              <w:t>4</w:t>
            </w:r>
          </w:p>
        </w:tc>
        <w:tc>
          <w:tcPr>
            <w:tcW w:w="900" w:type="dxa"/>
            <w:noWrap w:val="0"/>
            <w:vAlign w:val="center"/>
          </w:tcPr>
          <w:p w14:paraId="3E464A83">
            <w:pPr>
              <w:snapToGrid w:val="0"/>
              <w:spacing w:line="360" w:lineRule="auto"/>
              <w:jc w:val="center"/>
              <w:outlineLvl w:val="0"/>
              <w:rPr>
                <w:rFonts w:ascii="仿宋" w:hAnsi="仿宋" w:eastAsia="仿宋" w:cs="仿宋"/>
                <w:bCs/>
                <w:szCs w:val="21"/>
                <w:highlight w:val="none"/>
              </w:rPr>
            </w:pPr>
          </w:p>
          <w:p w14:paraId="66FB2FA5">
            <w:pPr>
              <w:snapToGrid w:val="0"/>
              <w:spacing w:line="360" w:lineRule="auto"/>
              <w:jc w:val="center"/>
              <w:outlineLvl w:val="0"/>
              <w:rPr>
                <w:rFonts w:ascii="仿宋" w:hAnsi="仿宋" w:eastAsia="仿宋" w:cs="仿宋"/>
                <w:bCs/>
                <w:szCs w:val="21"/>
                <w:highlight w:val="none"/>
              </w:rPr>
            </w:pPr>
            <w:r>
              <w:rPr>
                <w:rFonts w:hint="eastAsia" w:ascii="仿宋" w:hAnsi="仿宋" w:eastAsia="仿宋" w:cs="仿宋"/>
                <w:bCs/>
                <w:szCs w:val="21"/>
                <w:highlight w:val="none"/>
              </w:rPr>
              <w:t>主观分</w:t>
            </w:r>
          </w:p>
        </w:tc>
      </w:tr>
      <w:tr w14:paraId="4939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721" w:type="dxa"/>
            <w:noWrap w:val="0"/>
            <w:vAlign w:val="center"/>
          </w:tcPr>
          <w:p w14:paraId="645BE84F">
            <w:pPr>
              <w:snapToGrid w:val="0"/>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11</w:t>
            </w:r>
          </w:p>
        </w:tc>
        <w:tc>
          <w:tcPr>
            <w:tcW w:w="6476" w:type="dxa"/>
            <w:noWrap w:val="0"/>
            <w:vAlign w:val="center"/>
          </w:tcPr>
          <w:p w14:paraId="76ABBE9E">
            <w:pPr>
              <w:snapToGrid w:val="0"/>
              <w:spacing w:line="360" w:lineRule="auto"/>
              <w:rPr>
                <w:rFonts w:hint="eastAsia" w:ascii="仿宋" w:hAnsi="仿宋" w:eastAsia="仿宋" w:cs="仿宋"/>
                <w:b/>
                <w:bCs/>
                <w:highlight w:val="none"/>
              </w:rPr>
            </w:pPr>
            <w:r>
              <w:rPr>
                <w:rFonts w:hint="eastAsia" w:ascii="仿宋" w:hAnsi="仿宋" w:eastAsia="仿宋" w:cs="仿宋"/>
                <w:b/>
                <w:bCs/>
                <w:highlight w:val="none"/>
              </w:rPr>
              <w:t>服务质量保障：</w:t>
            </w:r>
          </w:p>
          <w:p w14:paraId="75F7E10F">
            <w:pPr>
              <w:snapToGrid w:val="0"/>
              <w:spacing w:line="360" w:lineRule="auto"/>
              <w:rPr>
                <w:rFonts w:hint="default" w:ascii="仿宋" w:hAnsi="仿宋" w:eastAsia="仿宋" w:cs="仿宋"/>
                <w:highlight w:val="none"/>
                <w:lang w:val="en-US"/>
              </w:rPr>
            </w:pPr>
            <w:r>
              <w:rPr>
                <w:rFonts w:hint="eastAsia" w:ascii="仿宋" w:hAnsi="仿宋" w:eastAsia="仿宋" w:cs="仿宋"/>
                <w:highlight w:val="none"/>
              </w:rPr>
              <w:t>投标人具有①根据采购人需求合理编制排班及作息制度②科学的员工绩效考核方案。</w:t>
            </w:r>
            <w:r>
              <w:rPr>
                <w:rFonts w:hint="eastAsia" w:ascii="仿宋" w:hAnsi="仿宋" w:eastAsia="仿宋" w:cs="仿宋"/>
                <w:szCs w:val="21"/>
                <w:highlight w:val="none"/>
              </w:rPr>
              <w:t>③</w:t>
            </w:r>
            <w:r>
              <w:rPr>
                <w:rFonts w:hint="eastAsia" w:ascii="仿宋" w:hAnsi="仿宋" w:eastAsia="仿宋" w:cs="仿宋"/>
                <w:highlight w:val="none"/>
                <w:lang w:eastAsia="zh-CN"/>
              </w:rPr>
              <w:t>明确的食堂服务质量标准，</w:t>
            </w:r>
            <w:r>
              <w:rPr>
                <w:rFonts w:hint="eastAsia" w:ascii="仿宋" w:hAnsi="仿宋" w:eastAsia="仿宋" w:cs="仿宋"/>
                <w:szCs w:val="21"/>
                <w:highlight w:val="none"/>
              </w:rPr>
              <w:t>④</w:t>
            </w:r>
            <w:r>
              <w:rPr>
                <w:rFonts w:hint="eastAsia" w:ascii="仿宋" w:hAnsi="仿宋" w:eastAsia="仿宋" w:cs="仿宋"/>
                <w:highlight w:val="none"/>
                <w:lang w:eastAsia="zh-CN"/>
              </w:rPr>
              <w:t>保障食堂服务质量的具体措施</w:t>
            </w:r>
            <w:r>
              <w:rPr>
                <w:rFonts w:hint="eastAsia" w:ascii="仿宋" w:hAnsi="仿宋" w:eastAsia="仿宋" w:cs="仿宋"/>
                <w:szCs w:val="21"/>
                <w:highlight w:val="none"/>
                <w:lang w:val="en-US" w:eastAsia="zh-CN"/>
              </w:rPr>
              <w:t>。</w:t>
            </w:r>
            <w:r>
              <w:rPr>
                <w:rFonts w:hint="eastAsia" w:ascii="仿宋" w:hAnsi="仿宋" w:eastAsia="仿宋" w:cs="仿宋"/>
                <w:highlight w:val="none"/>
              </w:rPr>
              <w:t>根据提供的方案内容进行评分</w:t>
            </w:r>
            <w:r>
              <w:rPr>
                <w:rFonts w:hint="eastAsia" w:ascii="仿宋" w:hAnsi="仿宋" w:eastAsia="仿宋" w:cs="仿宋"/>
                <w:highlight w:val="none"/>
                <w:lang w:eastAsia="zh-CN"/>
              </w:rPr>
              <w:t>，</w:t>
            </w:r>
            <w:r>
              <w:rPr>
                <w:rFonts w:hint="eastAsia" w:ascii="仿宋" w:hAnsi="仿宋" w:eastAsia="仿宋" w:cs="仿宋"/>
                <w:szCs w:val="21"/>
                <w:highlight w:val="none"/>
                <w:lang w:val="en-US" w:eastAsia="zh-CN"/>
              </w:rPr>
              <w:t>每项2分，总分8分。</w:t>
            </w:r>
            <w:r>
              <w:rPr>
                <w:rFonts w:hint="eastAsia" w:ascii="仿宋" w:hAnsi="仿宋" w:eastAsia="仿宋" w:cs="仿宋"/>
                <w:b w:val="0"/>
                <w:bCs w:val="0"/>
                <w:szCs w:val="21"/>
                <w:highlight w:val="none"/>
                <w:lang w:val="en-US" w:eastAsia="zh-CN"/>
              </w:rPr>
              <w:t>每项分值：（0，1，2）。</w:t>
            </w:r>
          </w:p>
        </w:tc>
        <w:tc>
          <w:tcPr>
            <w:tcW w:w="692" w:type="dxa"/>
            <w:noWrap w:val="0"/>
            <w:vAlign w:val="center"/>
          </w:tcPr>
          <w:p w14:paraId="5EF5CF2D">
            <w:pPr>
              <w:snapToGrid w:val="0"/>
              <w:spacing w:line="360" w:lineRule="auto"/>
              <w:outlineLvl w:val="0"/>
              <w:rPr>
                <w:rFonts w:ascii="仿宋" w:hAnsi="仿宋" w:eastAsia="仿宋" w:cs="仿宋"/>
                <w:bCs/>
                <w:szCs w:val="21"/>
                <w:highlight w:val="none"/>
              </w:rPr>
            </w:pPr>
          </w:p>
          <w:p w14:paraId="054F55C6">
            <w:pPr>
              <w:snapToGrid w:val="0"/>
              <w:spacing w:line="360" w:lineRule="auto"/>
              <w:jc w:val="center"/>
              <w:outlineLvl w:val="0"/>
              <w:rPr>
                <w:rFonts w:hint="eastAsia" w:ascii="仿宋" w:hAnsi="仿宋" w:eastAsia="仿宋" w:cs="仿宋"/>
                <w:bCs/>
                <w:szCs w:val="21"/>
                <w:highlight w:val="none"/>
                <w:lang w:eastAsia="zh-CN"/>
              </w:rPr>
            </w:pPr>
            <w:r>
              <w:rPr>
                <w:rFonts w:hint="eastAsia" w:ascii="仿宋" w:hAnsi="仿宋" w:eastAsia="仿宋" w:cs="仿宋"/>
                <w:bCs/>
                <w:szCs w:val="21"/>
                <w:highlight w:val="none"/>
                <w:lang w:val="en-US" w:eastAsia="zh-CN"/>
              </w:rPr>
              <w:t>8</w:t>
            </w:r>
          </w:p>
        </w:tc>
        <w:tc>
          <w:tcPr>
            <w:tcW w:w="900" w:type="dxa"/>
            <w:noWrap w:val="0"/>
            <w:vAlign w:val="center"/>
          </w:tcPr>
          <w:p w14:paraId="3C095615">
            <w:pPr>
              <w:snapToGrid w:val="0"/>
              <w:spacing w:line="360" w:lineRule="auto"/>
              <w:outlineLvl w:val="0"/>
              <w:rPr>
                <w:rFonts w:ascii="仿宋" w:hAnsi="仿宋" w:eastAsia="仿宋" w:cs="仿宋"/>
                <w:bCs/>
                <w:szCs w:val="21"/>
                <w:highlight w:val="none"/>
              </w:rPr>
            </w:pPr>
          </w:p>
          <w:p w14:paraId="626301C7">
            <w:pPr>
              <w:snapToGrid w:val="0"/>
              <w:spacing w:line="360" w:lineRule="auto"/>
              <w:jc w:val="center"/>
              <w:outlineLvl w:val="0"/>
              <w:rPr>
                <w:rFonts w:ascii="仿宋" w:hAnsi="仿宋" w:eastAsia="仿宋" w:cs="仿宋"/>
                <w:bCs/>
                <w:szCs w:val="21"/>
                <w:highlight w:val="none"/>
              </w:rPr>
            </w:pPr>
            <w:r>
              <w:rPr>
                <w:rFonts w:hint="eastAsia" w:ascii="仿宋" w:hAnsi="仿宋" w:eastAsia="仿宋" w:cs="仿宋"/>
                <w:bCs/>
                <w:szCs w:val="21"/>
                <w:highlight w:val="none"/>
              </w:rPr>
              <w:t>主观分</w:t>
            </w:r>
          </w:p>
        </w:tc>
      </w:tr>
      <w:tr w14:paraId="6962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14:paraId="6B0F48A9">
            <w:pPr>
              <w:snapToGrid w:val="0"/>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12</w:t>
            </w:r>
          </w:p>
        </w:tc>
        <w:tc>
          <w:tcPr>
            <w:tcW w:w="6476" w:type="dxa"/>
            <w:noWrap w:val="0"/>
            <w:vAlign w:val="center"/>
          </w:tcPr>
          <w:p w14:paraId="78F98F2D">
            <w:pPr>
              <w:spacing w:line="360" w:lineRule="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项目人员：</w:t>
            </w:r>
          </w:p>
          <w:p w14:paraId="3C153314">
            <w:pPr>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eastAsia="zh-CN"/>
              </w:rPr>
              <w:t>）厨师长（项目负责人）具有</w:t>
            </w:r>
            <w:r>
              <w:rPr>
                <w:rFonts w:hint="eastAsia" w:ascii="仿宋" w:hAnsi="仿宋" w:eastAsia="仿宋" w:cs="仿宋"/>
                <w:szCs w:val="21"/>
                <w:highlight w:val="none"/>
                <w:lang w:val="en-US" w:eastAsia="zh-CN"/>
              </w:rPr>
              <w:t>三级（含）及以上</w:t>
            </w:r>
            <w:r>
              <w:rPr>
                <w:rFonts w:hint="eastAsia" w:ascii="仿宋" w:hAnsi="仿宋" w:eastAsia="仿宋" w:cs="仿宋"/>
                <w:szCs w:val="21"/>
                <w:highlight w:val="none"/>
                <w:lang w:eastAsia="zh-CN"/>
              </w:rPr>
              <w:t>中式烹调师职业资格证书的得</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eastAsia="zh-CN"/>
              </w:rPr>
              <w:t>分。</w:t>
            </w:r>
          </w:p>
          <w:p w14:paraId="207CC7B2">
            <w:pPr>
              <w:spacing w:line="360" w:lineRule="auto"/>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）大、小灶厨师具有</w:t>
            </w:r>
            <w:r>
              <w:rPr>
                <w:rFonts w:hint="eastAsia" w:ascii="仿宋" w:hAnsi="仿宋" w:eastAsia="仿宋" w:cs="仿宋"/>
                <w:szCs w:val="21"/>
                <w:highlight w:val="none"/>
                <w:lang w:val="en-US" w:eastAsia="zh-CN"/>
              </w:rPr>
              <w:t>三级（含）及以上</w:t>
            </w:r>
            <w:r>
              <w:rPr>
                <w:rFonts w:hint="eastAsia" w:ascii="仿宋" w:hAnsi="仿宋" w:eastAsia="仿宋" w:cs="仿宋"/>
                <w:szCs w:val="21"/>
                <w:highlight w:val="none"/>
                <w:lang w:eastAsia="zh-CN"/>
              </w:rPr>
              <w:t>中式烹调师职业资格证书的一个得</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eastAsia="zh-CN"/>
              </w:rPr>
              <w:t>分，具有</w:t>
            </w:r>
            <w:r>
              <w:rPr>
                <w:rFonts w:hint="eastAsia" w:ascii="仿宋" w:hAnsi="仿宋" w:eastAsia="仿宋" w:cs="仿宋"/>
                <w:szCs w:val="21"/>
                <w:highlight w:val="none"/>
                <w:lang w:val="en-US" w:eastAsia="zh-CN"/>
              </w:rPr>
              <w:t>四级（含）及以上</w:t>
            </w:r>
            <w:r>
              <w:rPr>
                <w:rFonts w:hint="eastAsia" w:ascii="仿宋" w:hAnsi="仿宋" w:eastAsia="仿宋" w:cs="仿宋"/>
                <w:szCs w:val="21"/>
                <w:highlight w:val="none"/>
                <w:lang w:eastAsia="zh-CN"/>
              </w:rPr>
              <w:t>中式烹调师职业资格证书的一个的</w:t>
            </w:r>
            <w:r>
              <w:rPr>
                <w:rFonts w:hint="eastAsia" w:ascii="仿宋" w:hAnsi="仿宋" w:eastAsia="仿宋" w:cs="仿宋"/>
                <w:szCs w:val="21"/>
                <w:highlight w:val="none"/>
                <w:lang w:val="en-US" w:eastAsia="zh-CN"/>
              </w:rPr>
              <w:t>0.5分，最高得3分。</w:t>
            </w:r>
          </w:p>
          <w:p w14:paraId="1A78FBF7">
            <w:pPr>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eastAsia="zh-CN"/>
              </w:rPr>
              <w:t>）中式主面点师岗位人员具有</w:t>
            </w:r>
            <w:r>
              <w:rPr>
                <w:rFonts w:hint="eastAsia" w:ascii="仿宋" w:hAnsi="仿宋" w:eastAsia="仿宋" w:cs="仿宋"/>
                <w:szCs w:val="21"/>
                <w:highlight w:val="none"/>
                <w:lang w:val="en-US" w:eastAsia="zh-CN"/>
              </w:rPr>
              <w:t>四级（含）及以上</w:t>
            </w:r>
            <w:r>
              <w:rPr>
                <w:rFonts w:hint="eastAsia" w:ascii="仿宋" w:hAnsi="仿宋" w:eastAsia="仿宋" w:cs="仿宋"/>
                <w:szCs w:val="21"/>
                <w:highlight w:val="none"/>
                <w:lang w:eastAsia="zh-CN"/>
              </w:rPr>
              <w:t>中式面点师职业技能等级证书的得</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eastAsia="zh-CN"/>
              </w:rPr>
              <w:t>分，具有</w:t>
            </w:r>
            <w:r>
              <w:rPr>
                <w:rFonts w:hint="eastAsia" w:ascii="仿宋" w:hAnsi="仿宋" w:eastAsia="仿宋" w:cs="仿宋"/>
                <w:szCs w:val="21"/>
                <w:highlight w:val="none"/>
                <w:lang w:val="en-US" w:eastAsia="zh-CN"/>
              </w:rPr>
              <w:t>三级（含）及以上</w:t>
            </w:r>
            <w:r>
              <w:rPr>
                <w:rFonts w:hint="eastAsia" w:ascii="仿宋" w:hAnsi="仿宋" w:eastAsia="仿宋" w:cs="仿宋"/>
                <w:szCs w:val="21"/>
                <w:highlight w:val="none"/>
                <w:lang w:eastAsia="zh-CN"/>
              </w:rPr>
              <w:t>中式面点师职业技能等级证书的得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分。</w:t>
            </w:r>
          </w:p>
          <w:p w14:paraId="0E9F7B26">
            <w:pPr>
              <w:pStyle w:val="2"/>
              <w:ind w:left="0" w:leftChars="0" w:firstLine="0" w:firstLineChars="0"/>
              <w:jc w:val="left"/>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4）承诺厨师长年工资13.5万元/年以上，其他厨师平均工资10万元/年以上得3分。</w:t>
            </w:r>
          </w:p>
          <w:p w14:paraId="4992DB2A">
            <w:pPr>
              <w:spacing w:line="360" w:lineRule="auto"/>
              <w:rPr>
                <w:rFonts w:ascii="仿宋" w:hAnsi="仿宋" w:eastAsia="仿宋" w:cs="仿宋"/>
                <w:szCs w:val="21"/>
                <w:highlight w:val="none"/>
              </w:rPr>
            </w:pPr>
            <w:r>
              <w:rPr>
                <w:rFonts w:hint="eastAsia" w:ascii="仿宋" w:hAnsi="仿宋" w:eastAsia="仿宋" w:cs="仿宋"/>
                <w:b/>
                <w:bCs/>
                <w:szCs w:val="21"/>
                <w:highlight w:val="none"/>
                <w:lang w:val="en-US" w:eastAsia="zh-CN"/>
              </w:rPr>
              <w:t>证明材料：前三点</w:t>
            </w:r>
            <w:r>
              <w:rPr>
                <w:rFonts w:hint="eastAsia" w:ascii="仿宋" w:hAnsi="仿宋" w:eastAsia="仿宋" w:cs="仿宋"/>
                <w:b/>
                <w:bCs/>
                <w:szCs w:val="21"/>
                <w:highlight w:val="none"/>
                <w:lang w:eastAsia="zh-CN"/>
              </w:rPr>
              <w:t>提供证书复印件</w:t>
            </w:r>
            <w:r>
              <w:rPr>
                <w:rFonts w:hint="eastAsia" w:ascii="仿宋" w:hAnsi="仿宋" w:eastAsia="仿宋" w:cs="仿宋"/>
                <w:b/>
                <w:bCs/>
                <w:szCs w:val="21"/>
                <w:highlight w:val="none"/>
                <w:lang w:val="en-US" w:eastAsia="zh-CN"/>
              </w:rPr>
              <w:t>或技能人才评价证书全国联网查询截图</w:t>
            </w:r>
            <w:r>
              <w:rPr>
                <w:rFonts w:hint="eastAsia" w:ascii="仿宋" w:hAnsi="仿宋" w:eastAsia="仿宋" w:cs="仿宋"/>
                <w:b/>
                <w:bCs/>
                <w:szCs w:val="21"/>
                <w:highlight w:val="none"/>
                <w:lang w:eastAsia="zh-CN"/>
              </w:rPr>
              <w:t>，原件备查，</w:t>
            </w:r>
            <w:r>
              <w:rPr>
                <w:rFonts w:hint="eastAsia" w:ascii="仿宋" w:hAnsi="仿宋" w:eastAsia="仿宋" w:cs="仿宋"/>
                <w:b/>
                <w:bCs/>
                <w:szCs w:val="21"/>
                <w:highlight w:val="none"/>
                <w:lang w:val="en-US" w:eastAsia="zh-CN"/>
              </w:rPr>
              <w:t>第四点提供承诺</w:t>
            </w:r>
            <w:r>
              <w:rPr>
                <w:rFonts w:hint="eastAsia" w:ascii="仿宋" w:hAnsi="仿宋" w:eastAsia="仿宋" w:cs="仿宋"/>
                <w:b/>
                <w:bCs/>
                <w:szCs w:val="21"/>
                <w:highlight w:val="none"/>
                <w:lang w:eastAsia="zh-CN"/>
              </w:rPr>
              <w:t>。</w:t>
            </w:r>
          </w:p>
        </w:tc>
        <w:tc>
          <w:tcPr>
            <w:tcW w:w="692" w:type="dxa"/>
            <w:noWrap w:val="0"/>
            <w:vAlign w:val="center"/>
          </w:tcPr>
          <w:p w14:paraId="3E05FDFE">
            <w:pPr>
              <w:snapToGrid w:val="0"/>
              <w:spacing w:line="360" w:lineRule="auto"/>
              <w:ind w:firstLine="210" w:firstLineChars="100"/>
              <w:outlineLvl w:val="0"/>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lang w:val="en-US" w:eastAsia="zh-CN"/>
              </w:rPr>
              <w:t>1</w:t>
            </w:r>
          </w:p>
        </w:tc>
        <w:tc>
          <w:tcPr>
            <w:tcW w:w="900" w:type="dxa"/>
            <w:noWrap w:val="0"/>
            <w:vAlign w:val="center"/>
          </w:tcPr>
          <w:p w14:paraId="00A1F745">
            <w:pPr>
              <w:snapToGrid w:val="0"/>
              <w:spacing w:line="360" w:lineRule="auto"/>
              <w:outlineLvl w:val="0"/>
              <w:rPr>
                <w:rFonts w:ascii="仿宋" w:hAnsi="仿宋" w:eastAsia="仿宋" w:cs="仿宋"/>
                <w:bCs/>
                <w:szCs w:val="21"/>
                <w:highlight w:val="none"/>
              </w:rPr>
            </w:pPr>
            <w:r>
              <w:rPr>
                <w:rFonts w:hint="eastAsia" w:ascii="仿宋" w:hAnsi="仿宋" w:eastAsia="仿宋" w:cs="仿宋"/>
                <w:bCs/>
                <w:szCs w:val="21"/>
                <w:highlight w:val="none"/>
                <w:lang w:val="en-US" w:eastAsia="zh-CN"/>
              </w:rPr>
              <w:t>客</w:t>
            </w:r>
            <w:r>
              <w:rPr>
                <w:rFonts w:hint="eastAsia" w:ascii="仿宋" w:hAnsi="仿宋" w:eastAsia="仿宋" w:cs="仿宋"/>
                <w:bCs/>
                <w:szCs w:val="21"/>
                <w:highlight w:val="none"/>
              </w:rPr>
              <w:t>观分</w:t>
            </w:r>
          </w:p>
        </w:tc>
      </w:tr>
      <w:tr w14:paraId="7524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14:paraId="01FEF712">
            <w:pPr>
              <w:snapToGrid w:val="0"/>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13</w:t>
            </w:r>
          </w:p>
        </w:tc>
        <w:tc>
          <w:tcPr>
            <w:tcW w:w="6476" w:type="dxa"/>
            <w:noWrap w:val="0"/>
            <w:vAlign w:val="center"/>
          </w:tcPr>
          <w:p w14:paraId="0B689F65">
            <w:pPr>
              <w:spacing w:line="360" w:lineRule="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食品安全情况：</w:t>
            </w:r>
          </w:p>
          <w:p w14:paraId="1EA5F2F1">
            <w:pPr>
              <w:spacing w:line="360" w:lineRule="auto"/>
              <w:rPr>
                <w:rFonts w:hint="eastAsia" w:ascii="仿宋" w:hAnsi="仿宋" w:eastAsia="仿宋" w:cs="仿宋"/>
                <w:b w:val="0"/>
                <w:bCs w:val="0"/>
                <w:szCs w:val="21"/>
                <w:highlight w:val="none"/>
                <w:lang w:val="en-US" w:eastAsia="zh-CN"/>
              </w:rPr>
            </w:pPr>
            <w:r>
              <w:rPr>
                <w:rFonts w:hint="eastAsia" w:ascii="仿宋" w:hAnsi="仿宋" w:eastAsia="仿宋" w:cs="仿宋"/>
                <w:b w:val="0"/>
                <w:bCs w:val="0"/>
                <w:szCs w:val="21"/>
                <w:highlight w:val="none"/>
                <w:lang w:val="en-US" w:eastAsia="zh-CN"/>
              </w:rPr>
              <w:t>1、投标人已投保食品安全责任保险生效保单，且保额在1000万元（含）及以上的得1分，保额在2000万元（含）及以上的得2分。</w:t>
            </w:r>
          </w:p>
          <w:p w14:paraId="2C0F4BF0">
            <w:pPr>
              <w:spacing w:line="360" w:lineRule="auto"/>
              <w:rPr>
                <w:rFonts w:hint="eastAsia" w:ascii="仿宋" w:hAnsi="仿宋" w:eastAsia="仿宋" w:cs="仿宋"/>
                <w:b w:val="0"/>
                <w:bCs w:val="0"/>
                <w:szCs w:val="21"/>
                <w:highlight w:val="none"/>
                <w:lang w:val="en-US" w:eastAsia="zh-CN"/>
              </w:rPr>
            </w:pPr>
            <w:r>
              <w:rPr>
                <w:rFonts w:hint="eastAsia" w:ascii="仿宋" w:hAnsi="仿宋" w:eastAsia="仿宋" w:cs="仿宋"/>
                <w:b w:val="0"/>
                <w:bCs w:val="0"/>
                <w:szCs w:val="21"/>
                <w:highlight w:val="none"/>
                <w:lang w:val="en-US" w:eastAsia="zh-CN"/>
              </w:rPr>
              <w:t>2、投标人已投保公众责任险生效保单，且保额在1000万元（含）及以上的得1分，保额在2000万元（含）及以上的得2分。</w:t>
            </w:r>
          </w:p>
          <w:p w14:paraId="2642E305">
            <w:pPr>
              <w:spacing w:line="360" w:lineRule="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证明材料：提供有效期内投保单(或投保合同)复印件，否则不得分。</w:t>
            </w:r>
          </w:p>
        </w:tc>
        <w:tc>
          <w:tcPr>
            <w:tcW w:w="692" w:type="dxa"/>
            <w:noWrap w:val="0"/>
            <w:vAlign w:val="center"/>
          </w:tcPr>
          <w:p w14:paraId="45A90AF3">
            <w:pPr>
              <w:snapToGrid w:val="0"/>
              <w:spacing w:line="360" w:lineRule="auto"/>
              <w:ind w:firstLine="210" w:firstLineChars="100"/>
              <w:outlineLvl w:val="0"/>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4</w:t>
            </w:r>
          </w:p>
        </w:tc>
        <w:tc>
          <w:tcPr>
            <w:tcW w:w="900" w:type="dxa"/>
            <w:noWrap w:val="0"/>
            <w:vAlign w:val="center"/>
          </w:tcPr>
          <w:p w14:paraId="528E8366">
            <w:pPr>
              <w:snapToGrid w:val="0"/>
              <w:spacing w:line="360" w:lineRule="auto"/>
              <w:outlineLvl w:val="0"/>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客观分</w:t>
            </w:r>
          </w:p>
        </w:tc>
      </w:tr>
      <w:tr w14:paraId="0477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14:paraId="2A21DD5C">
            <w:pPr>
              <w:snapToGrid w:val="0"/>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14</w:t>
            </w:r>
          </w:p>
        </w:tc>
        <w:tc>
          <w:tcPr>
            <w:tcW w:w="6476" w:type="dxa"/>
            <w:noWrap w:val="0"/>
            <w:vAlign w:val="center"/>
          </w:tcPr>
          <w:p w14:paraId="7EBDD64D">
            <w:pPr>
              <w:spacing w:line="360" w:lineRule="auto"/>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节约管理：</w:t>
            </w:r>
          </w:p>
          <w:p w14:paraId="401142DC">
            <w:pPr>
              <w:spacing w:line="360" w:lineRule="auto"/>
              <w:rPr>
                <w:rFonts w:hint="eastAsia" w:ascii="仿宋" w:hAnsi="仿宋" w:eastAsia="仿宋" w:cs="仿宋"/>
                <w:b w:val="0"/>
                <w:bCs w:val="0"/>
                <w:szCs w:val="21"/>
                <w:highlight w:val="none"/>
                <w:lang w:val="en-US" w:eastAsia="zh-CN"/>
              </w:rPr>
            </w:pPr>
            <w:r>
              <w:rPr>
                <w:rFonts w:hint="eastAsia" w:ascii="仿宋" w:hAnsi="仿宋" w:eastAsia="仿宋" w:cs="仿宋"/>
                <w:b w:val="0"/>
                <w:bCs w:val="0"/>
                <w:szCs w:val="21"/>
                <w:highlight w:val="none"/>
                <w:lang w:val="en-US" w:eastAsia="zh-CN"/>
              </w:rPr>
              <w:t>投标单位承诺按浙江省市场监督管理局发布的《机关事业单位食堂餐饮节约管理规范》标准，进行规范的反食品浪费。</w:t>
            </w:r>
          </w:p>
          <w:p w14:paraId="58838528">
            <w:pPr>
              <w:spacing w:line="360" w:lineRule="auto"/>
              <w:rPr>
                <w:rFonts w:hint="default"/>
                <w:lang w:val="en-US" w:eastAsia="zh-CN"/>
              </w:rPr>
            </w:pPr>
            <w:r>
              <w:rPr>
                <w:rFonts w:hint="eastAsia" w:ascii="仿宋" w:hAnsi="仿宋" w:eastAsia="仿宋" w:cs="仿宋"/>
                <w:b/>
                <w:bCs/>
                <w:szCs w:val="21"/>
                <w:highlight w:val="none"/>
                <w:lang w:val="en-US" w:eastAsia="zh-CN"/>
              </w:rPr>
              <w:t>证明材料：提供承诺，不提供不得分。</w:t>
            </w:r>
          </w:p>
        </w:tc>
        <w:tc>
          <w:tcPr>
            <w:tcW w:w="692" w:type="dxa"/>
            <w:noWrap w:val="0"/>
            <w:vAlign w:val="center"/>
          </w:tcPr>
          <w:p w14:paraId="691D3C5C">
            <w:pPr>
              <w:snapToGrid w:val="0"/>
              <w:spacing w:line="360" w:lineRule="auto"/>
              <w:ind w:firstLine="210" w:firstLineChars="100"/>
              <w:outlineLvl w:val="0"/>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2</w:t>
            </w:r>
          </w:p>
        </w:tc>
        <w:tc>
          <w:tcPr>
            <w:tcW w:w="900" w:type="dxa"/>
            <w:noWrap w:val="0"/>
            <w:vAlign w:val="center"/>
          </w:tcPr>
          <w:p w14:paraId="5B7474BD">
            <w:pPr>
              <w:snapToGrid w:val="0"/>
              <w:spacing w:line="360" w:lineRule="auto"/>
              <w:outlineLvl w:val="0"/>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客观分</w:t>
            </w:r>
          </w:p>
        </w:tc>
      </w:tr>
      <w:tr w14:paraId="3DE5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14:paraId="138C2695">
            <w:pPr>
              <w:snapToGrid w:val="0"/>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15</w:t>
            </w:r>
          </w:p>
        </w:tc>
        <w:tc>
          <w:tcPr>
            <w:tcW w:w="6476" w:type="dxa"/>
            <w:noWrap w:val="0"/>
            <w:vAlign w:val="center"/>
          </w:tcPr>
          <w:p w14:paraId="6FE51167">
            <w:pPr>
              <w:spacing w:line="360" w:lineRule="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投诉处理方案：</w:t>
            </w:r>
          </w:p>
          <w:p w14:paraId="0DFC3359">
            <w:pPr>
              <w:pStyle w:val="2"/>
              <w:spacing w:line="360" w:lineRule="auto"/>
              <w:ind w:left="0" w:leftChars="0" w:firstLine="0" w:firstLineChars="0"/>
              <w:rPr>
                <w:rFonts w:hint="default"/>
                <w:lang w:val="en-US" w:eastAsia="zh-CN"/>
              </w:rPr>
            </w:pPr>
            <w:r>
              <w:rPr>
                <w:rFonts w:hint="eastAsia" w:ascii="仿宋" w:hAnsi="仿宋" w:eastAsia="仿宋" w:cs="仿宋"/>
                <w:b w:val="0"/>
                <w:bCs w:val="0"/>
                <w:kern w:val="2"/>
                <w:sz w:val="21"/>
                <w:szCs w:val="21"/>
                <w:highlight w:val="none"/>
                <w:lang w:val="en-US" w:eastAsia="zh-CN" w:bidi="ar-SA"/>
              </w:rPr>
              <w:t>根据投标单位提供的关于投诉处理方案的及时性，处理流程综合打分，分值：（0，1，2）。</w:t>
            </w:r>
          </w:p>
        </w:tc>
        <w:tc>
          <w:tcPr>
            <w:tcW w:w="692" w:type="dxa"/>
            <w:noWrap w:val="0"/>
            <w:vAlign w:val="center"/>
          </w:tcPr>
          <w:p w14:paraId="24873ECB">
            <w:pPr>
              <w:snapToGrid w:val="0"/>
              <w:spacing w:line="360" w:lineRule="auto"/>
              <w:ind w:firstLine="210" w:firstLineChars="100"/>
              <w:outlineLvl w:val="0"/>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2</w:t>
            </w:r>
          </w:p>
        </w:tc>
        <w:tc>
          <w:tcPr>
            <w:tcW w:w="900" w:type="dxa"/>
            <w:noWrap w:val="0"/>
            <w:vAlign w:val="center"/>
          </w:tcPr>
          <w:p w14:paraId="13DD4C38">
            <w:pPr>
              <w:snapToGrid w:val="0"/>
              <w:spacing w:line="360" w:lineRule="auto"/>
              <w:outlineLvl w:val="0"/>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主观分</w:t>
            </w:r>
          </w:p>
        </w:tc>
      </w:tr>
      <w:tr w14:paraId="159D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21" w:type="dxa"/>
            <w:shd w:val="clear" w:color="auto" w:fill="92D050"/>
            <w:noWrap w:val="0"/>
            <w:vAlign w:val="center"/>
          </w:tcPr>
          <w:p w14:paraId="12DE4A76">
            <w:pPr>
              <w:snapToGrid w:val="0"/>
              <w:spacing w:line="360" w:lineRule="auto"/>
              <w:jc w:val="center"/>
              <w:rPr>
                <w:rFonts w:ascii="仿宋" w:hAnsi="仿宋" w:eastAsia="仿宋" w:cs="仿宋"/>
                <w:b/>
                <w:bCs/>
                <w:szCs w:val="21"/>
                <w:highlight w:val="none"/>
              </w:rPr>
            </w:pPr>
            <w:r>
              <w:rPr>
                <w:rFonts w:hint="eastAsia" w:ascii="仿宋" w:hAnsi="仿宋" w:eastAsia="仿宋" w:cs="仿宋"/>
                <w:b/>
                <w:bCs/>
                <w:szCs w:val="21"/>
                <w:highlight w:val="none"/>
              </w:rPr>
              <w:t>三</w:t>
            </w:r>
          </w:p>
        </w:tc>
        <w:tc>
          <w:tcPr>
            <w:tcW w:w="6476" w:type="dxa"/>
            <w:shd w:val="clear" w:color="auto" w:fill="92D050"/>
            <w:noWrap w:val="0"/>
            <w:vAlign w:val="center"/>
          </w:tcPr>
          <w:p w14:paraId="15F092E0">
            <w:pPr>
              <w:widowControl/>
              <w:adjustRightInd/>
              <w:snapToGrid w:val="0"/>
              <w:spacing w:line="360" w:lineRule="auto"/>
              <w:jc w:val="center"/>
              <w:rPr>
                <w:rFonts w:ascii="仿宋" w:hAnsi="仿宋" w:eastAsia="仿宋" w:cs="仿宋"/>
                <w:b/>
                <w:bCs/>
                <w:szCs w:val="21"/>
                <w:highlight w:val="none"/>
              </w:rPr>
            </w:pPr>
            <w:r>
              <w:rPr>
                <w:rFonts w:hint="eastAsia" w:ascii="仿宋" w:hAnsi="仿宋" w:eastAsia="仿宋" w:cs="仿宋"/>
                <w:b/>
                <w:bCs/>
                <w:szCs w:val="21"/>
                <w:highlight w:val="none"/>
              </w:rPr>
              <w:t>报价分</w:t>
            </w:r>
          </w:p>
        </w:tc>
        <w:tc>
          <w:tcPr>
            <w:tcW w:w="692" w:type="dxa"/>
            <w:shd w:val="clear" w:color="auto" w:fill="92D050"/>
            <w:noWrap w:val="0"/>
            <w:vAlign w:val="center"/>
          </w:tcPr>
          <w:p w14:paraId="5EE85CB7">
            <w:pPr>
              <w:snapToGrid w:val="0"/>
              <w:spacing w:line="360" w:lineRule="auto"/>
              <w:jc w:val="center"/>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2</w:t>
            </w:r>
            <w:r>
              <w:rPr>
                <w:rFonts w:hint="eastAsia" w:ascii="仿宋" w:hAnsi="仿宋" w:eastAsia="仿宋" w:cs="仿宋"/>
                <w:b/>
                <w:bCs/>
                <w:szCs w:val="21"/>
                <w:highlight w:val="none"/>
                <w:lang w:val="en-US" w:eastAsia="zh-CN"/>
              </w:rPr>
              <w:t>0</w:t>
            </w:r>
          </w:p>
        </w:tc>
        <w:tc>
          <w:tcPr>
            <w:tcW w:w="900" w:type="dxa"/>
            <w:shd w:val="clear" w:color="auto" w:fill="92D050"/>
            <w:noWrap w:val="0"/>
            <w:vAlign w:val="center"/>
          </w:tcPr>
          <w:p w14:paraId="5F283E71">
            <w:pPr>
              <w:snapToGrid w:val="0"/>
              <w:spacing w:line="360" w:lineRule="auto"/>
              <w:jc w:val="center"/>
              <w:rPr>
                <w:rFonts w:ascii="仿宋" w:hAnsi="仿宋" w:eastAsia="仿宋" w:cs="仿宋"/>
                <w:b/>
                <w:bCs/>
                <w:szCs w:val="21"/>
                <w:highlight w:val="none"/>
              </w:rPr>
            </w:pPr>
            <w:r>
              <w:rPr>
                <w:rFonts w:hint="eastAsia" w:ascii="仿宋" w:hAnsi="仿宋" w:eastAsia="仿宋" w:cs="仿宋"/>
                <w:b/>
                <w:bCs/>
                <w:szCs w:val="21"/>
                <w:highlight w:val="none"/>
              </w:rPr>
              <w:t>客观分</w:t>
            </w:r>
          </w:p>
        </w:tc>
      </w:tr>
      <w:tr w14:paraId="76A8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14:paraId="366D8C86">
            <w:pPr>
              <w:snapToGrid w:val="0"/>
              <w:spacing w:line="360" w:lineRule="auto"/>
              <w:jc w:val="center"/>
              <w:outlineLvl w:val="0"/>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13</w:t>
            </w:r>
          </w:p>
        </w:tc>
        <w:tc>
          <w:tcPr>
            <w:tcW w:w="6476" w:type="dxa"/>
            <w:noWrap w:val="0"/>
            <w:vAlign w:val="top"/>
          </w:tcPr>
          <w:p w14:paraId="27D02908">
            <w:pPr>
              <w:widowControl/>
              <w:adjustRightInd/>
              <w:snapToGrid w:val="0"/>
              <w:spacing w:line="360" w:lineRule="auto"/>
              <w:jc w:val="left"/>
              <w:outlineLvl w:val="0"/>
              <w:rPr>
                <w:rFonts w:hint="eastAsia" w:ascii="仿宋" w:hAnsi="仿宋" w:eastAsia="仿宋" w:cs="仿宋"/>
                <w:b/>
                <w:bCs/>
                <w:szCs w:val="21"/>
                <w:highlight w:val="none"/>
              </w:rPr>
            </w:pPr>
            <w:r>
              <w:rPr>
                <w:rFonts w:hint="eastAsia" w:ascii="仿宋" w:hAnsi="仿宋" w:eastAsia="仿宋" w:cs="仿宋"/>
                <w:b/>
                <w:bCs/>
                <w:szCs w:val="21"/>
                <w:highlight w:val="none"/>
              </w:rPr>
              <w:t>报价：有效投标报价的最低价作为评标基准价，其最低报价为满分；按［投标报价得分=（评标基准价/投标报价）*</w:t>
            </w:r>
            <w:r>
              <w:rPr>
                <w:rFonts w:hint="eastAsia" w:ascii="仿宋" w:hAnsi="仿宋" w:eastAsia="仿宋" w:cs="仿宋"/>
                <w:b/>
                <w:bCs/>
                <w:szCs w:val="21"/>
                <w:highlight w:val="none"/>
                <w:lang w:val="en-US" w:eastAsia="zh-CN"/>
              </w:rPr>
              <w:t>2</w:t>
            </w:r>
            <w:r>
              <w:rPr>
                <w:rFonts w:hint="eastAsia" w:ascii="仿宋" w:hAnsi="仿宋" w:eastAsia="仿宋" w:cs="仿宋"/>
                <w:b/>
                <w:bCs/>
                <w:szCs w:val="21"/>
                <w:highlight w:val="none"/>
              </w:rPr>
              <w:t>0］的计算公式计算。</w:t>
            </w:r>
          </w:p>
          <w:p w14:paraId="7292C88C">
            <w:pPr>
              <w:widowControl/>
              <w:adjustRightInd/>
              <w:snapToGrid w:val="0"/>
              <w:spacing w:line="360" w:lineRule="auto"/>
              <w:jc w:val="left"/>
              <w:outlineLvl w:val="0"/>
              <w:rPr>
                <w:rFonts w:hint="eastAsia" w:ascii="仿宋" w:hAnsi="仿宋" w:eastAsia="仿宋" w:cs="仿宋"/>
                <w:b/>
                <w:bCs/>
                <w:szCs w:val="21"/>
                <w:highlight w:val="none"/>
              </w:rPr>
            </w:pPr>
            <w:r>
              <w:rPr>
                <w:rFonts w:hint="eastAsia" w:ascii="仿宋" w:hAnsi="仿宋" w:eastAsia="仿宋" w:cs="仿宋"/>
                <w:b/>
                <w:bCs/>
                <w:szCs w:val="21"/>
                <w:highlight w:val="none"/>
              </w:rPr>
              <w:t>评标过程中，不得去掉报价中的最高报价和最低报价。</w:t>
            </w:r>
          </w:p>
          <w:p w14:paraId="6CC05C87">
            <w:pPr>
              <w:widowControl/>
              <w:adjustRightInd/>
              <w:snapToGrid w:val="0"/>
              <w:spacing w:line="360" w:lineRule="auto"/>
              <w:jc w:val="left"/>
              <w:outlineLvl w:val="0"/>
              <w:rPr>
                <w:rFonts w:ascii="仿宋" w:hAnsi="仿宋" w:eastAsia="仿宋" w:cs="仿宋"/>
                <w:szCs w:val="21"/>
                <w:highlight w:val="none"/>
              </w:rPr>
            </w:pPr>
            <w:r>
              <w:rPr>
                <w:rFonts w:hint="eastAsia" w:ascii="仿宋" w:hAnsi="仿宋" w:eastAsia="仿宋" w:cs="仿宋"/>
                <w:b/>
                <w:bCs/>
                <w:szCs w:val="21"/>
                <w:highlight w:val="none"/>
              </w:rPr>
              <w:t>因落实政府采购政策需要进行价格调整的，以调整后的价格计算评标基准价和投标报价。</w:t>
            </w:r>
          </w:p>
        </w:tc>
        <w:tc>
          <w:tcPr>
            <w:tcW w:w="692" w:type="dxa"/>
            <w:noWrap w:val="0"/>
            <w:vAlign w:val="center"/>
          </w:tcPr>
          <w:p w14:paraId="7AB9A31B">
            <w:pPr>
              <w:snapToGrid w:val="0"/>
              <w:spacing w:line="360" w:lineRule="auto"/>
              <w:jc w:val="center"/>
              <w:outlineLvl w:val="0"/>
              <w:rPr>
                <w:rFonts w:ascii="仿宋" w:hAnsi="仿宋" w:eastAsia="仿宋" w:cs="仿宋"/>
                <w:bCs/>
                <w:szCs w:val="21"/>
                <w:highlight w:val="none"/>
              </w:rPr>
            </w:pPr>
            <w:r>
              <w:rPr>
                <w:rFonts w:hint="eastAsia" w:ascii="仿宋" w:hAnsi="仿宋" w:eastAsia="仿宋" w:cs="仿宋"/>
                <w:bCs/>
                <w:szCs w:val="21"/>
                <w:highlight w:val="none"/>
                <w:lang w:val="en-US" w:eastAsia="zh-CN"/>
              </w:rPr>
              <w:t>2</w:t>
            </w:r>
            <w:r>
              <w:rPr>
                <w:rFonts w:hint="eastAsia" w:ascii="仿宋" w:hAnsi="仿宋" w:eastAsia="仿宋" w:cs="仿宋"/>
                <w:bCs/>
                <w:szCs w:val="21"/>
                <w:highlight w:val="none"/>
              </w:rPr>
              <w:t>0</w:t>
            </w:r>
          </w:p>
        </w:tc>
        <w:tc>
          <w:tcPr>
            <w:tcW w:w="900" w:type="dxa"/>
            <w:noWrap w:val="0"/>
            <w:vAlign w:val="center"/>
          </w:tcPr>
          <w:p w14:paraId="3BDDA089">
            <w:pPr>
              <w:snapToGrid w:val="0"/>
              <w:spacing w:line="360" w:lineRule="auto"/>
              <w:jc w:val="center"/>
              <w:outlineLvl w:val="0"/>
              <w:rPr>
                <w:rFonts w:ascii="仿宋" w:hAnsi="仿宋" w:eastAsia="仿宋" w:cs="仿宋"/>
                <w:bCs/>
                <w:szCs w:val="21"/>
                <w:highlight w:val="none"/>
              </w:rPr>
            </w:pPr>
            <w:r>
              <w:rPr>
                <w:rFonts w:hint="eastAsia" w:ascii="仿宋" w:hAnsi="仿宋" w:eastAsia="仿宋" w:cs="仿宋"/>
                <w:bCs/>
                <w:szCs w:val="21"/>
                <w:highlight w:val="none"/>
              </w:rPr>
              <w:t>客观分</w:t>
            </w:r>
          </w:p>
        </w:tc>
      </w:tr>
      <w:tr w14:paraId="11A4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7" w:type="dxa"/>
            <w:gridSpan w:val="2"/>
            <w:noWrap w:val="0"/>
            <w:vAlign w:val="center"/>
          </w:tcPr>
          <w:p w14:paraId="51DFC485">
            <w:pPr>
              <w:widowControl/>
              <w:shd w:val="clear" w:color="auto" w:fill="FFFFFF"/>
              <w:adjustRightInd/>
              <w:snapToGrid w:val="0"/>
              <w:spacing w:line="360" w:lineRule="auto"/>
              <w:ind w:firstLine="3150" w:firstLineChars="1500"/>
              <w:jc w:val="left"/>
              <w:rPr>
                <w:rFonts w:ascii="仿宋" w:hAnsi="仿宋" w:eastAsia="仿宋" w:cs="仿宋"/>
                <w:szCs w:val="21"/>
                <w:highlight w:val="none"/>
              </w:rPr>
            </w:pPr>
            <w:r>
              <w:rPr>
                <w:rFonts w:hint="eastAsia" w:ascii="仿宋" w:hAnsi="仿宋" w:eastAsia="仿宋" w:cs="仿宋"/>
                <w:szCs w:val="21"/>
                <w:highlight w:val="none"/>
              </w:rPr>
              <w:t>合计</w:t>
            </w:r>
          </w:p>
        </w:tc>
        <w:tc>
          <w:tcPr>
            <w:tcW w:w="692" w:type="dxa"/>
            <w:noWrap w:val="0"/>
            <w:vAlign w:val="center"/>
          </w:tcPr>
          <w:p w14:paraId="5B0F580B">
            <w:pPr>
              <w:snapToGrid w:val="0"/>
              <w:spacing w:line="360" w:lineRule="auto"/>
              <w:ind w:firstLine="105" w:firstLineChars="50"/>
              <w:outlineLvl w:val="0"/>
              <w:rPr>
                <w:rFonts w:ascii="仿宋" w:hAnsi="仿宋" w:eastAsia="仿宋" w:cs="仿宋"/>
                <w:szCs w:val="21"/>
                <w:highlight w:val="none"/>
              </w:rPr>
            </w:pPr>
            <w:r>
              <w:rPr>
                <w:rFonts w:hint="eastAsia" w:ascii="仿宋" w:hAnsi="仿宋" w:eastAsia="仿宋" w:cs="仿宋"/>
                <w:szCs w:val="21"/>
                <w:highlight w:val="none"/>
              </w:rPr>
              <w:t>100</w:t>
            </w:r>
          </w:p>
        </w:tc>
        <w:tc>
          <w:tcPr>
            <w:tcW w:w="900" w:type="dxa"/>
            <w:noWrap w:val="0"/>
            <w:vAlign w:val="center"/>
          </w:tcPr>
          <w:p w14:paraId="48D043A1">
            <w:pPr>
              <w:snapToGrid w:val="0"/>
              <w:spacing w:line="360" w:lineRule="auto"/>
              <w:ind w:firstLine="105" w:firstLineChars="50"/>
              <w:outlineLvl w:val="0"/>
              <w:rPr>
                <w:rFonts w:ascii="仿宋" w:hAnsi="仿宋" w:eastAsia="仿宋" w:cs="仿宋"/>
                <w:szCs w:val="21"/>
                <w:highlight w:val="none"/>
              </w:rPr>
            </w:pPr>
          </w:p>
        </w:tc>
      </w:tr>
    </w:tbl>
    <w:p w14:paraId="02B6A5EA">
      <w:pPr>
        <w:snapToGrid w:val="0"/>
        <w:spacing w:line="360" w:lineRule="auto"/>
        <w:rPr>
          <w:rFonts w:hint="eastAsia" w:ascii="仿宋" w:hAnsi="仿宋" w:eastAsia="仿宋" w:cs="仿宋"/>
          <w:b/>
          <w:color w:val="000000"/>
          <w:sz w:val="28"/>
          <w:szCs w:val="28"/>
          <w:highlight w:val="none"/>
        </w:rPr>
      </w:pPr>
      <w:r>
        <w:rPr>
          <w:rFonts w:hint="eastAsia" w:ascii="仿宋" w:hAnsi="仿宋" w:eastAsia="仿宋" w:cs="仿宋"/>
          <w:szCs w:val="21"/>
          <w:highlight w:val="none"/>
          <w:shd w:val="clear" w:color="auto" w:fill="FFFFFF"/>
        </w:rPr>
        <w:t> *</w:t>
      </w:r>
      <w:r>
        <w:rPr>
          <w:rFonts w:hint="eastAsia" w:ascii="仿宋" w:hAnsi="仿宋" w:eastAsia="仿宋" w:cs="仿宋"/>
          <w:b/>
          <w:szCs w:val="21"/>
          <w:highlight w:val="none"/>
        </w:rPr>
        <w:t>备注：</w:t>
      </w:r>
      <w:r>
        <w:rPr>
          <w:rFonts w:hint="eastAsia" w:ascii="仿宋" w:hAnsi="仿宋" w:eastAsia="仿宋" w:cs="仿宋"/>
          <w:szCs w:val="21"/>
          <w:highlight w:val="none"/>
        </w:rPr>
        <w:t>供应商编制响应文件（商务技术文件部分）时，建议按此目录（序号和内容）提供评审标准相应的商务技术资料。 </w:t>
      </w:r>
      <w:r>
        <w:rPr>
          <w:rFonts w:hint="eastAsia" w:ascii="仿宋" w:hAnsi="仿宋" w:eastAsia="仿宋" w:cs="仿宋"/>
          <w:b/>
          <w:sz w:val="32"/>
          <w:highlight w:val="none"/>
        </w:rPr>
        <w:br w:type="page"/>
      </w:r>
      <w:r>
        <w:rPr>
          <w:rFonts w:hint="eastAsia" w:ascii="仿宋" w:hAnsi="仿宋" w:eastAsia="仿宋" w:cs="仿宋"/>
          <w:b/>
          <w:color w:val="000000"/>
          <w:sz w:val="32"/>
          <w:highlight w:val="none"/>
        </w:rPr>
        <w:t>一、评标方法</w:t>
      </w:r>
    </w:p>
    <w:p w14:paraId="1159686B">
      <w:pPr>
        <w:adjustRightInd/>
        <w:spacing w:line="360" w:lineRule="auto"/>
        <w:ind w:firstLine="472" w:firstLineChars="196"/>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1.本项目采用综合评分法。</w:t>
      </w:r>
      <w:r>
        <w:rPr>
          <w:rFonts w:hint="eastAsia" w:ascii="仿宋" w:hAnsi="仿宋" w:eastAsia="仿宋" w:cs="仿宋"/>
          <w:color w:val="000000"/>
          <w:kern w:val="0"/>
          <w:sz w:val="24"/>
          <w:highlight w:val="none"/>
        </w:rPr>
        <w:t>综合评分法，是指投标文件满足招标文件全部实质性要求，且按照评审因素的量化指标评审得分最高的投标人为中标候选人的评标方法。</w:t>
      </w:r>
    </w:p>
    <w:p w14:paraId="6FA1ADD7">
      <w:pPr>
        <w:adjustRightInd/>
        <w:spacing w:line="360" w:lineRule="auto"/>
        <w:rPr>
          <w:rFonts w:hint="eastAsia" w:ascii="仿宋" w:hAnsi="仿宋" w:eastAsia="仿宋" w:cs="仿宋"/>
          <w:color w:val="000000"/>
          <w:kern w:val="0"/>
          <w:sz w:val="24"/>
          <w:highlight w:val="none"/>
        </w:rPr>
      </w:pPr>
      <w:r>
        <w:rPr>
          <w:rFonts w:hint="eastAsia" w:ascii="仿宋" w:hAnsi="仿宋" w:eastAsia="仿宋" w:cs="仿宋"/>
          <w:b/>
          <w:color w:val="000000"/>
          <w:sz w:val="32"/>
          <w:highlight w:val="none"/>
        </w:rPr>
        <w:t>二、评标标准</w:t>
      </w:r>
    </w:p>
    <w:p w14:paraId="32B76AA0">
      <w:pPr>
        <w:spacing w:line="360" w:lineRule="auto"/>
        <w:ind w:firstLine="472" w:firstLineChars="196"/>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w:t>
      </w:r>
      <w:r>
        <w:rPr>
          <w:rFonts w:hint="eastAsia" w:ascii="仿宋" w:hAnsi="仿宋" w:eastAsia="仿宋" w:cs="仿宋"/>
          <w:color w:val="000000"/>
          <w:highlight w:val="none"/>
        </w:rPr>
        <w:t xml:space="preserve"> </w:t>
      </w:r>
      <w:r>
        <w:rPr>
          <w:rFonts w:hint="eastAsia" w:ascii="仿宋" w:hAnsi="仿宋" w:eastAsia="仿宋" w:cs="仿宋"/>
          <w:b/>
          <w:color w:val="000000"/>
          <w:sz w:val="24"/>
          <w:highlight w:val="none"/>
        </w:rPr>
        <w:t>评标标准：</w:t>
      </w:r>
      <w:r>
        <w:rPr>
          <w:rFonts w:hint="eastAsia" w:ascii="仿宋" w:hAnsi="仿宋" w:eastAsia="仿宋" w:cs="仿宋"/>
          <w:color w:val="000000"/>
          <w:kern w:val="0"/>
          <w:sz w:val="24"/>
          <w:highlight w:val="none"/>
        </w:rPr>
        <w:t>见评标办法前附表。</w:t>
      </w:r>
    </w:p>
    <w:p w14:paraId="2B6CA376">
      <w:pPr>
        <w:spacing w:line="360" w:lineRule="auto"/>
        <w:outlineLvl w:val="0"/>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三、评标程序</w:t>
      </w:r>
    </w:p>
    <w:p w14:paraId="6CC5446E">
      <w:pPr>
        <w:spacing w:line="360" w:lineRule="auto"/>
        <w:ind w:firstLine="472" w:firstLineChars="196"/>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3.1符合性审查。</w:t>
      </w:r>
      <w:r>
        <w:rPr>
          <w:rFonts w:hint="eastAsia" w:ascii="仿宋" w:hAnsi="仿宋" w:eastAsia="仿宋" w:cs="仿宋"/>
          <w:color w:val="000000"/>
          <w:kern w:val="0"/>
          <w:sz w:val="24"/>
          <w:highlight w:val="none"/>
        </w:rPr>
        <w:t>评标委员会应当对符合资格的投标人的投标文件进行符合性审查，以确定其是否满足招标文件的实质性要求。不满足招标文件的实质性要求的，投标无效。</w:t>
      </w:r>
    </w:p>
    <w:p w14:paraId="52479DB6">
      <w:pPr>
        <w:spacing w:line="360" w:lineRule="auto"/>
        <w:ind w:firstLine="472" w:firstLineChars="196"/>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3.2 比较与评价。</w:t>
      </w:r>
      <w:r>
        <w:rPr>
          <w:rFonts w:hint="eastAsia" w:ascii="仿宋" w:hAnsi="仿宋" w:eastAsia="仿宋" w:cs="仿宋"/>
          <w:color w:val="000000"/>
          <w:kern w:val="0"/>
          <w:sz w:val="24"/>
          <w:highlight w:val="none"/>
        </w:rPr>
        <w:t>评标委员会应当按照招标文件中规定的评标方法和标准，对符合性审查合格的投标文件进行商务和技术评估，综合比较与评价。</w:t>
      </w:r>
    </w:p>
    <w:p w14:paraId="43B7A15D">
      <w:pPr>
        <w:spacing w:line="360" w:lineRule="auto"/>
        <w:ind w:firstLine="472" w:firstLineChars="196"/>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3.3汇总商务技术得分。</w:t>
      </w:r>
      <w:r>
        <w:rPr>
          <w:rFonts w:hint="eastAsia" w:ascii="仿宋" w:hAnsi="仿宋" w:eastAsia="仿宋" w:cs="仿宋"/>
          <w:color w:val="000000"/>
          <w:kern w:val="0"/>
          <w:sz w:val="24"/>
          <w:highlight w:val="none"/>
        </w:rPr>
        <w:t>评标委员会各成员应当独立对每个投标人的商务和技术文件进行评价，并汇总商务技术得分情况。</w:t>
      </w:r>
    </w:p>
    <w:p w14:paraId="414C1BAE">
      <w:pPr>
        <w:spacing w:line="360" w:lineRule="auto"/>
        <w:ind w:firstLine="472" w:firstLineChars="196"/>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3.4报价评审。</w:t>
      </w:r>
    </w:p>
    <w:p w14:paraId="69D3AE77">
      <w:pPr>
        <w:pStyle w:val="169"/>
        <w:spacing w:before="0"/>
        <w:ind w:firstLine="508" w:firstLineChars="212"/>
        <w:rPr>
          <w:rFonts w:hint="eastAsia" w:ascii="仿宋" w:hAnsi="仿宋" w:eastAsia="仿宋" w:cs="仿宋"/>
          <w:color w:val="000000"/>
          <w:kern w:val="0"/>
          <w:highlight w:val="none"/>
        </w:rPr>
      </w:pPr>
      <w:r>
        <w:rPr>
          <w:rFonts w:hint="eastAsia" w:ascii="仿宋" w:hAnsi="仿宋" w:eastAsia="仿宋" w:cs="仿宋"/>
          <w:color w:val="000000"/>
          <w:kern w:val="0"/>
          <w:highlight w:val="none"/>
        </w:rPr>
        <w:t>3.4.1投标文件报价出现前后不一致的，按照下列规定修正：</w:t>
      </w:r>
    </w:p>
    <w:p w14:paraId="7582DA35">
      <w:pPr>
        <w:pStyle w:val="169"/>
        <w:spacing w:before="0"/>
        <w:ind w:firstLine="48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3.4.1.1投标文件中开标一览表(报价表)内容与投标文件中相应内容不一致的，以开标一览表(报价表)为准;</w:t>
      </w:r>
    </w:p>
    <w:p w14:paraId="2240CE84">
      <w:pPr>
        <w:pStyle w:val="169"/>
        <w:spacing w:before="0"/>
        <w:ind w:firstLine="48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3.4.1.2大写金额和小写金额不一致的，以大写金额为准;</w:t>
      </w:r>
    </w:p>
    <w:p w14:paraId="5F615944">
      <w:pPr>
        <w:pStyle w:val="169"/>
        <w:spacing w:before="0"/>
        <w:ind w:firstLine="48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3.4.1.3单价金额小数点或者百分比有明显错位的，以开标一览表的总价为准，并修改单价;</w:t>
      </w:r>
    </w:p>
    <w:p w14:paraId="7A216888">
      <w:pPr>
        <w:pStyle w:val="169"/>
        <w:spacing w:before="0"/>
        <w:ind w:firstLine="48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3.4.1.4总价金额与按单价汇总金额不一致的，以单价金额计算结果为准。</w:t>
      </w:r>
    </w:p>
    <w:p w14:paraId="5AD9B97D">
      <w:pPr>
        <w:pStyle w:val="169"/>
        <w:spacing w:before="0"/>
        <w:ind w:firstLine="48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D438346">
      <w:pPr>
        <w:snapToGrid w:val="0"/>
        <w:spacing w:line="360" w:lineRule="auto"/>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3.4.2投标文件出现不是唯一的、有选择性投标报价的，投标无效。</w:t>
      </w:r>
    </w:p>
    <w:p w14:paraId="7631B9B0">
      <w:pPr>
        <w:snapToGrid w:val="0"/>
        <w:spacing w:line="360" w:lineRule="auto"/>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3.4.3投标报价超过招标文件中规定的预算金额或者最高限价的，投标无效。</w:t>
      </w:r>
    </w:p>
    <w:p w14:paraId="53B17C8A">
      <w:pPr>
        <w:pStyle w:val="169"/>
        <w:spacing w:before="0"/>
        <w:ind w:firstLine="48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CCC4096">
      <w:pPr>
        <w:pStyle w:val="169"/>
        <w:spacing w:before="0"/>
        <w:ind w:firstLine="480"/>
        <w:rPr>
          <w:rFonts w:hint="eastAsia" w:ascii="仿宋" w:hAnsi="仿宋" w:eastAsia="仿宋" w:cs="仿宋"/>
          <w:color w:val="000000"/>
          <w:kern w:val="0"/>
          <w:szCs w:val="24"/>
          <w:highlight w:val="none"/>
        </w:rPr>
      </w:pPr>
      <w:r>
        <w:rPr>
          <w:rFonts w:hint="eastAsia" w:ascii="仿宋" w:hAnsi="仿宋" w:eastAsia="仿宋" w:cs="仿宋"/>
          <w:color w:val="000000"/>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EB75382">
      <w:pPr>
        <w:spacing w:line="360" w:lineRule="auto"/>
        <w:ind w:firstLine="482" w:firstLineChars="200"/>
        <w:rPr>
          <w:rFonts w:ascii="仿宋" w:hAnsi="仿宋" w:eastAsia="仿宋" w:cs="仿宋"/>
          <w:color w:val="000000"/>
          <w:kern w:val="0"/>
          <w:sz w:val="24"/>
          <w:highlight w:val="none"/>
        </w:rPr>
      </w:pPr>
      <w:r>
        <w:rPr>
          <w:rFonts w:hint="eastAsia" w:ascii="仿宋" w:hAnsi="仿宋" w:eastAsia="仿宋" w:cs="仿宋"/>
          <w:b/>
          <w:color w:val="000000"/>
          <w:kern w:val="0"/>
          <w:sz w:val="24"/>
          <w:highlight w:val="none"/>
        </w:rPr>
        <w:t>3.5排序与推荐。</w:t>
      </w:r>
      <w:r>
        <w:rPr>
          <w:rFonts w:hint="eastAsia" w:ascii="仿宋" w:hAnsi="仿宋" w:eastAsia="仿宋" w:cs="仿宋"/>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A240AE9">
      <w:pPr>
        <w:spacing w:line="360" w:lineRule="auto"/>
        <w:ind w:firstLine="480" w:firstLineChars="200"/>
        <w:rPr>
          <w:rFonts w:hint="eastAsia" w:ascii="仿宋" w:hAnsi="仿宋" w:eastAsia="仿宋" w:cs="仿宋"/>
          <w:b/>
          <w:color w:val="000000"/>
          <w:kern w:val="0"/>
          <w:sz w:val="24"/>
          <w:highlight w:val="none"/>
        </w:rPr>
      </w:pPr>
      <w:r>
        <w:rPr>
          <w:rFonts w:hint="eastAsia" w:ascii="仿宋" w:hAnsi="仿宋" w:eastAsia="仿宋" w:cs="仿宋"/>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C87A3EA">
      <w:pPr>
        <w:spacing w:line="360" w:lineRule="auto"/>
        <w:ind w:firstLine="472" w:firstLineChars="196"/>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3.6编写评标报告。</w:t>
      </w:r>
      <w:r>
        <w:rPr>
          <w:rFonts w:hint="eastAsia" w:ascii="仿宋" w:hAnsi="仿宋" w:eastAsia="仿宋" w:cs="仿宋"/>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FD407AD">
      <w:pPr>
        <w:widowControl/>
        <w:shd w:val="clear" w:color="auto" w:fill="FFFFFF"/>
        <w:adjustRightInd/>
        <w:spacing w:after="225" w:line="315" w:lineRule="atLeast"/>
        <w:jc w:val="left"/>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四、评标中的其他事项</w:t>
      </w:r>
    </w:p>
    <w:p w14:paraId="106D6BD2">
      <w:pPr>
        <w:pStyle w:val="169"/>
        <w:spacing w:before="0"/>
        <w:ind w:firstLine="472" w:firstLineChars="196"/>
        <w:rPr>
          <w:rFonts w:hint="eastAsia" w:ascii="仿宋" w:hAnsi="仿宋" w:eastAsia="仿宋" w:cs="仿宋"/>
          <w:color w:val="000000"/>
          <w:kern w:val="0"/>
          <w:szCs w:val="24"/>
          <w:highlight w:val="none"/>
        </w:rPr>
      </w:pPr>
      <w:r>
        <w:rPr>
          <w:rFonts w:hint="eastAsia" w:ascii="仿宋" w:hAnsi="仿宋" w:eastAsia="仿宋" w:cs="仿宋"/>
          <w:b/>
          <w:color w:val="000000"/>
          <w:kern w:val="0"/>
          <w:szCs w:val="24"/>
          <w:highlight w:val="none"/>
        </w:rPr>
        <w:t>4.1投标人澄清、说明或者补正。</w:t>
      </w:r>
      <w:r>
        <w:rPr>
          <w:rFonts w:hint="eastAsia" w:ascii="仿宋" w:hAnsi="仿宋" w:eastAsia="仿宋" w:cs="仿宋"/>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5F6225">
      <w:pPr>
        <w:pStyle w:val="2"/>
        <w:spacing w:line="360" w:lineRule="auto"/>
        <w:ind w:left="954" w:leftChars="226" w:hanging="479" w:firstLineChars="0"/>
        <w:rPr>
          <w:rFonts w:hint="eastAsia" w:ascii="仿宋" w:hAnsi="仿宋" w:eastAsia="仿宋" w:cs="仿宋"/>
          <w:color w:val="000000"/>
          <w:szCs w:val="21"/>
          <w:highlight w:val="none"/>
        </w:rPr>
      </w:pPr>
      <w:r>
        <w:rPr>
          <w:rFonts w:hint="eastAsia" w:ascii="仿宋" w:hAnsi="仿宋" w:eastAsia="仿宋" w:cs="仿宋"/>
          <w:b/>
          <w:color w:val="000000"/>
          <w:kern w:val="0"/>
          <w:highlight w:val="none"/>
        </w:rPr>
        <w:t>4.2投标无效。</w:t>
      </w:r>
      <w:r>
        <w:rPr>
          <w:rFonts w:hint="eastAsia" w:ascii="仿宋" w:hAnsi="仿宋" w:eastAsia="仿宋" w:cs="仿宋"/>
          <w:color w:val="000000"/>
          <w:szCs w:val="21"/>
          <w:highlight w:val="none"/>
        </w:rPr>
        <w:t>有下列情形之一的，投标无效：</w:t>
      </w:r>
    </w:p>
    <w:p w14:paraId="19E5CE31">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4.2.1投标人不具备招标文件中规定的资格要求的（投标人未提供有效的资格文件的，视为投标人不具备招标文件中规定的资格要求）；</w:t>
      </w:r>
    </w:p>
    <w:p w14:paraId="05B28198">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4.2.2投标文件未按照招标文件要求签署、盖章的；</w:t>
      </w:r>
    </w:p>
    <w:p w14:paraId="4ED03ACC">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CB3BAA3">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4.2.4投标文件含有采购人不能接受的附加条件的；</w:t>
      </w:r>
    </w:p>
    <w:p w14:paraId="1D010B68">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4.2.5投标文件中承诺的投标有效期少于招标文件中载明的投标有效期的；</w:t>
      </w:r>
    </w:p>
    <w:p w14:paraId="30166BB3">
      <w:pPr>
        <w:snapToGrid w:val="0"/>
        <w:spacing w:line="360" w:lineRule="auto"/>
        <w:ind w:firstLine="120" w:firstLineChars="5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4.2.6投标文件出现不是唯一的、有选择性投标报价的;</w:t>
      </w:r>
    </w:p>
    <w:p w14:paraId="2969E7CF">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4.2.7投标报价超过招标文件中规定的预算金额或者最高限价的;</w:t>
      </w:r>
    </w:p>
    <w:p w14:paraId="7B81D300">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4.2.8报价明显低于其他通过符合性审查投标人的报价</w:t>
      </w:r>
      <w:r>
        <w:rPr>
          <w:rFonts w:hint="eastAsia" w:ascii="仿宋" w:hAnsi="仿宋" w:eastAsia="仿宋" w:cs="仿宋"/>
          <w:color w:val="000000"/>
          <w:kern w:val="0"/>
          <w:sz w:val="24"/>
          <w:highlight w:val="none"/>
          <w:lang w:val="en-US" w:eastAsia="zh-CN"/>
        </w:rPr>
        <w:t>或低于预算价的50%</w:t>
      </w:r>
      <w:r>
        <w:rPr>
          <w:rFonts w:hint="eastAsia" w:ascii="仿宋" w:hAnsi="仿宋" w:eastAsia="仿宋" w:cs="仿宋"/>
          <w:color w:val="000000"/>
          <w:kern w:val="0"/>
          <w:sz w:val="24"/>
          <w:highlight w:val="none"/>
        </w:rPr>
        <w:t>，有可能影响产品质量或者不能诚信履约的，未能按要求提供书面说明或者提交相关证明材料，不能证明其报价合理性的;</w:t>
      </w:r>
    </w:p>
    <w:p w14:paraId="44D8CC3A">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4.2.9投标人对根据修正原则修正后的报价不确认的；</w:t>
      </w:r>
    </w:p>
    <w:p w14:paraId="475D393B">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4.2.10投标人提供虚假材料投标的；</w:t>
      </w:r>
    </w:p>
    <w:p w14:paraId="0B917FC7">
      <w:pPr>
        <w:spacing w:line="360" w:lineRule="auto"/>
        <w:ind w:firstLine="240" w:firstLineChars="1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4.2.11投标人有恶意串通、妨碍其他投标人的竞争行为、损害采购人或者其他投标人的合法权益情形的；</w:t>
      </w:r>
    </w:p>
    <w:p w14:paraId="376BF9D4">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4.2.12投标人仅提交备份投标文件，未在电子交易平台传输递交投标文件的，投标无效；</w:t>
      </w:r>
    </w:p>
    <w:p w14:paraId="20A83D7A">
      <w:pPr>
        <w:pStyle w:val="4"/>
        <w:ind w:left="862" w:leftChars="205"/>
        <w:rPr>
          <w:rFonts w:hint="eastAsia" w:ascii="仿宋" w:eastAsia="仿宋" w:cs="仿宋"/>
          <w:b w:val="0"/>
          <w:bCs w:val="0"/>
          <w:color w:val="000000"/>
          <w:kern w:val="0"/>
          <w:sz w:val="24"/>
          <w:szCs w:val="24"/>
          <w:highlight w:val="none"/>
          <w:lang w:val="en-US"/>
        </w:rPr>
      </w:pPr>
      <w:r>
        <w:rPr>
          <w:rFonts w:hint="eastAsia" w:ascii="仿宋" w:eastAsia="仿宋" w:cs="仿宋"/>
          <w:b w:val="0"/>
          <w:bCs w:val="0"/>
          <w:color w:val="000000"/>
          <w:kern w:val="0"/>
          <w:sz w:val="24"/>
          <w:szCs w:val="24"/>
          <w:highlight w:val="none"/>
          <w:lang w:val="en-US"/>
        </w:rPr>
        <w:t>4.2.13 投标文件不满足招标文件的其它实质性要求的；</w:t>
      </w:r>
    </w:p>
    <w:p w14:paraId="287B0475">
      <w:pPr>
        <w:pStyle w:val="4"/>
        <w:ind w:left="0" w:firstLine="431"/>
        <w:rPr>
          <w:rFonts w:hint="eastAsia" w:ascii="仿宋" w:eastAsia="仿宋" w:cs="仿宋"/>
          <w:b w:val="0"/>
          <w:bCs w:val="0"/>
          <w:color w:val="000000"/>
          <w:kern w:val="0"/>
          <w:sz w:val="24"/>
          <w:szCs w:val="24"/>
          <w:highlight w:val="none"/>
          <w:lang w:val="en-US"/>
        </w:rPr>
      </w:pPr>
      <w:r>
        <w:rPr>
          <w:rFonts w:hint="eastAsia" w:ascii="仿宋" w:eastAsia="仿宋" w:cs="仿宋"/>
          <w:b w:val="0"/>
          <w:bCs w:val="0"/>
          <w:color w:val="000000"/>
          <w:kern w:val="0"/>
          <w:sz w:val="24"/>
          <w:szCs w:val="24"/>
          <w:highlight w:val="none"/>
          <w:lang w:val="en-US"/>
        </w:rPr>
        <w:t>4.2.14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434E9326">
      <w:pPr>
        <w:spacing w:line="360" w:lineRule="auto"/>
        <w:ind w:firstLine="240" w:firstLineChars="1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4.2.15法律、法规、规章（适用本市的）及省级以上规范性文件（适用本市的）规定的其他无效情形。</w:t>
      </w:r>
    </w:p>
    <w:p w14:paraId="50D85A5C">
      <w:pPr>
        <w:pStyle w:val="2"/>
        <w:snapToGrid w:val="0"/>
        <w:spacing w:line="360" w:lineRule="auto"/>
        <w:ind w:firstLine="472" w:firstLineChars="196"/>
        <w:rPr>
          <w:rFonts w:hint="eastAsia" w:ascii="仿宋" w:hAnsi="仿宋" w:eastAsia="仿宋" w:cs="仿宋"/>
          <w:color w:val="000000"/>
          <w:highlight w:val="none"/>
        </w:rPr>
      </w:pPr>
      <w:r>
        <w:rPr>
          <w:rFonts w:hint="eastAsia" w:ascii="仿宋" w:hAnsi="仿宋" w:eastAsia="仿宋" w:cs="仿宋"/>
          <w:b/>
          <w:color w:val="000000"/>
          <w:highlight w:val="none"/>
        </w:rPr>
        <w:t>5.废标。</w:t>
      </w:r>
      <w:r>
        <w:rPr>
          <w:rFonts w:hint="eastAsia" w:ascii="仿宋" w:hAnsi="仿宋" w:eastAsia="仿宋" w:cs="仿宋"/>
          <w:color w:val="000000"/>
          <w:highlight w:val="none"/>
        </w:rPr>
        <w:t>根据《中华人民共和国政府采购法》第三十六条之规定，在采购中，出现下列情形之一的，应予废标：</w:t>
      </w:r>
    </w:p>
    <w:p w14:paraId="1C69B8F2">
      <w:pPr>
        <w:pStyle w:val="2"/>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5.1符合专业条件的供应商或者对招标文件作实质响应的供应商不足3家的；</w:t>
      </w:r>
    </w:p>
    <w:p w14:paraId="1A877ECC">
      <w:pPr>
        <w:pStyle w:val="2"/>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5.2出现影响采购公正的违法、违规行为的；</w:t>
      </w:r>
    </w:p>
    <w:p w14:paraId="53C0B918">
      <w:pPr>
        <w:pStyle w:val="2"/>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5.3投标人的报价均超过了采购预算，采购人不能支付的；</w:t>
      </w:r>
    </w:p>
    <w:p w14:paraId="189217A9">
      <w:pPr>
        <w:pStyle w:val="2"/>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5.4因重大变故，采购任务取消的。</w:t>
      </w:r>
    </w:p>
    <w:p w14:paraId="5D6985FD">
      <w:pPr>
        <w:pStyle w:val="2"/>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废标后，采购代理机构应当将废标理由通知所有投标人。</w:t>
      </w:r>
    </w:p>
    <w:p w14:paraId="5BADFFC9">
      <w:pPr>
        <w:pStyle w:val="2"/>
        <w:snapToGrid w:val="0"/>
        <w:spacing w:line="360" w:lineRule="auto"/>
        <w:ind w:firstLine="590" w:firstLineChars="245"/>
        <w:rPr>
          <w:rFonts w:hint="eastAsia" w:ascii="仿宋" w:hAnsi="仿宋" w:eastAsia="仿宋" w:cs="仿宋"/>
          <w:color w:val="000000"/>
          <w:highlight w:val="none"/>
        </w:rPr>
      </w:pPr>
      <w:r>
        <w:rPr>
          <w:rFonts w:hint="eastAsia" w:ascii="仿宋" w:hAnsi="仿宋" w:eastAsia="仿宋" w:cs="仿宋"/>
          <w:b/>
          <w:color w:val="000000"/>
          <w:highlight w:val="none"/>
        </w:rPr>
        <w:t>6.修改招标文件，重新组织采购活动。</w:t>
      </w:r>
      <w:r>
        <w:rPr>
          <w:rFonts w:hint="eastAsia" w:ascii="仿宋" w:hAnsi="仿宋" w:eastAsia="仿宋" w:cs="仿宋"/>
          <w:color w:val="00000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F4A7A33">
      <w:pPr>
        <w:pStyle w:val="2"/>
        <w:snapToGrid w:val="0"/>
        <w:spacing w:line="360" w:lineRule="auto"/>
        <w:ind w:firstLine="482"/>
        <w:rPr>
          <w:rFonts w:hint="eastAsia" w:ascii="仿宋" w:hAnsi="仿宋" w:eastAsia="仿宋" w:cs="仿宋"/>
          <w:color w:val="000000"/>
          <w:highlight w:val="none"/>
        </w:rPr>
      </w:pPr>
      <w:r>
        <w:rPr>
          <w:rFonts w:hint="eastAsia" w:ascii="仿宋" w:hAnsi="仿宋" w:eastAsia="仿宋" w:cs="仿宋"/>
          <w:b/>
          <w:color w:val="000000"/>
          <w:kern w:val="0"/>
          <w:highlight w:val="none"/>
        </w:rPr>
        <w:t>7.重新开展采购。</w:t>
      </w:r>
      <w:r>
        <w:rPr>
          <w:rFonts w:hint="eastAsia" w:ascii="仿宋" w:hAnsi="仿宋" w:eastAsia="仿宋" w:cs="仿宋"/>
          <w:color w:val="000000"/>
          <w:highlight w:val="none"/>
        </w:rPr>
        <w:t>有政府采购法第七十一条、第七十二条规定的违法行为之一，影响或者可能影响中标结果的，依照下列规定处理：</w:t>
      </w:r>
    </w:p>
    <w:p w14:paraId="5F63A969">
      <w:pPr>
        <w:pStyle w:val="2"/>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7.1未确定中标供应商的，终止本次政府采购活动，重新开展政府采购活动。</w:t>
      </w:r>
    </w:p>
    <w:p w14:paraId="353F5DFE">
      <w:pPr>
        <w:pStyle w:val="2"/>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7.2已确定中标供应商但尚未签订政府采购合同的，中标结果无效，从合格的中标候选人中另行确定中标供应商；没有合格的中标候选人的，重新开展政府采购活动。</w:t>
      </w:r>
    </w:p>
    <w:p w14:paraId="4D519B2D">
      <w:pPr>
        <w:pStyle w:val="2"/>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7.3政府采购合同已签订但尚未履行的，撤销合同，从合格的中标候选人中另行确定中标供应商；没有合格的中标候选人的，重新开展政府采购活动。</w:t>
      </w:r>
    </w:p>
    <w:p w14:paraId="03DF277A">
      <w:pPr>
        <w:pStyle w:val="2"/>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7.4政府采购合同已经履行，给采购人、供应商造成损失的，由责任人承担赔偿责任。</w:t>
      </w:r>
    </w:p>
    <w:p w14:paraId="0B808BFE">
      <w:pPr>
        <w:pStyle w:val="2"/>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6"/>
    <w:p w14:paraId="3AAECF45">
      <w:pPr>
        <w:widowControl/>
        <w:adjustRightInd/>
        <w:jc w:val="left"/>
        <w:rPr>
          <w:rFonts w:hint="eastAsia" w:ascii="仿宋" w:hAnsi="仿宋" w:eastAsia="仿宋" w:cs="仿宋"/>
          <w:b/>
          <w:color w:val="000000"/>
          <w:sz w:val="36"/>
          <w:szCs w:val="36"/>
          <w:highlight w:val="none"/>
        </w:rPr>
      </w:pPr>
      <w:bookmarkStart w:id="409" w:name="第五部分"/>
      <w:bookmarkStart w:id="410" w:name="_Toc86217003"/>
      <w:r>
        <w:rPr>
          <w:rFonts w:hint="eastAsia" w:ascii="仿宋" w:hAnsi="仿宋" w:eastAsia="仿宋" w:cs="仿宋"/>
          <w:b/>
          <w:color w:val="000000"/>
          <w:sz w:val="36"/>
          <w:szCs w:val="36"/>
          <w:highlight w:val="none"/>
        </w:rPr>
        <w:br w:type="page"/>
      </w:r>
    </w:p>
    <w:p w14:paraId="3698A01E">
      <w:pPr>
        <w:spacing w:line="360" w:lineRule="auto"/>
        <w:jc w:val="center"/>
        <w:outlineLvl w:val="0"/>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 xml:space="preserve">第五部分 </w:t>
      </w:r>
      <w:r>
        <w:rPr>
          <w:rFonts w:hint="eastAsia" w:ascii="仿宋" w:hAnsi="仿宋" w:eastAsia="仿宋" w:cs="仿宋"/>
          <w:b/>
          <w:color w:val="000000"/>
          <w:sz w:val="36"/>
          <w:szCs w:val="36"/>
          <w:highlight w:val="none"/>
          <w:lang w:val="en-US" w:eastAsia="zh-CN"/>
        </w:rPr>
        <w:t xml:space="preserve"> </w:t>
      </w:r>
      <w:r>
        <w:rPr>
          <w:rFonts w:hint="eastAsia" w:ascii="仿宋" w:hAnsi="仿宋" w:eastAsia="仿宋" w:cs="仿宋"/>
          <w:b/>
          <w:color w:val="000000"/>
          <w:sz w:val="36"/>
          <w:szCs w:val="36"/>
          <w:highlight w:val="none"/>
        </w:rPr>
        <w:t>拟签订的合同文本</w:t>
      </w:r>
    </w:p>
    <w:p w14:paraId="1E949466">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合同编号：</w:t>
      </w:r>
      <w:r>
        <w:rPr>
          <w:rFonts w:hint="eastAsia" w:ascii="仿宋" w:hAnsi="仿宋" w:eastAsia="仿宋" w:cs="仿宋"/>
          <w:color w:val="auto"/>
          <w:sz w:val="24"/>
          <w:szCs w:val="24"/>
          <w:highlight w:val="none"/>
          <w:u w:val="single"/>
        </w:rPr>
        <w:t xml:space="preserve">           </w:t>
      </w:r>
    </w:p>
    <w:p w14:paraId="587A3BEB">
      <w:pPr>
        <w:spacing w:line="360" w:lineRule="auto"/>
        <w:jc w:val="center"/>
        <w:rPr>
          <w:rFonts w:hint="eastAsia" w:ascii="仿宋" w:hAnsi="仿宋" w:eastAsia="仿宋" w:cs="仿宋"/>
          <w:b/>
          <w:color w:val="auto"/>
          <w:sz w:val="24"/>
          <w:szCs w:val="24"/>
          <w:highlight w:val="none"/>
        </w:rPr>
      </w:pPr>
    </w:p>
    <w:p w14:paraId="2AB40019">
      <w:pPr>
        <w:spacing w:line="360" w:lineRule="auto"/>
        <w:jc w:val="center"/>
        <w:rPr>
          <w:rFonts w:hint="eastAsia" w:ascii="仿宋" w:hAnsi="仿宋" w:eastAsia="仿宋" w:cs="仿宋"/>
          <w:b/>
          <w:color w:val="auto"/>
          <w:sz w:val="24"/>
          <w:szCs w:val="24"/>
          <w:highlight w:val="none"/>
        </w:rPr>
      </w:pPr>
    </w:p>
    <w:p w14:paraId="23337FD3">
      <w:pPr>
        <w:spacing w:line="360" w:lineRule="auto"/>
        <w:jc w:val="center"/>
        <w:rPr>
          <w:rFonts w:hint="eastAsia" w:ascii="仿宋" w:hAnsi="仿宋" w:eastAsia="仿宋" w:cs="仿宋"/>
          <w:b/>
          <w:color w:val="auto"/>
          <w:sz w:val="24"/>
          <w:szCs w:val="24"/>
          <w:highlight w:val="none"/>
        </w:rPr>
      </w:pPr>
    </w:p>
    <w:p w14:paraId="41FB0623">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政府采购合同参考范本</w:t>
      </w:r>
    </w:p>
    <w:p w14:paraId="5B79C4EB">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（服务类）</w:t>
      </w:r>
    </w:p>
    <w:p w14:paraId="081C457B">
      <w:pPr>
        <w:pStyle w:val="711"/>
        <w:spacing w:line="360" w:lineRule="auto"/>
        <w:ind w:firstLine="2843" w:firstLineChars="11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第一部分 合同书</w:t>
      </w:r>
    </w:p>
    <w:p w14:paraId="39ED9ABF">
      <w:pPr>
        <w:spacing w:before="120" w:line="360" w:lineRule="auto"/>
        <w:rPr>
          <w:rFonts w:hint="eastAsia" w:ascii="仿宋" w:hAnsi="仿宋" w:eastAsia="仿宋" w:cs="仿宋"/>
          <w:color w:val="auto"/>
          <w:sz w:val="24"/>
          <w:szCs w:val="24"/>
          <w:highlight w:val="none"/>
        </w:rPr>
      </w:pPr>
    </w:p>
    <w:p w14:paraId="2919D99F">
      <w:pPr>
        <w:pStyle w:val="4"/>
        <w:spacing w:line="360" w:lineRule="auto"/>
        <w:rPr>
          <w:rFonts w:hint="eastAsia" w:ascii="仿宋" w:hAnsi="仿宋" w:eastAsia="仿宋" w:cs="仿宋"/>
          <w:color w:val="auto"/>
          <w:sz w:val="24"/>
          <w:szCs w:val="24"/>
          <w:highlight w:val="none"/>
        </w:rPr>
      </w:pPr>
    </w:p>
    <w:p w14:paraId="7CEEB7AD">
      <w:pPr>
        <w:spacing w:before="120" w:line="360" w:lineRule="auto"/>
        <w:ind w:left="9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77DB086">
      <w:pPr>
        <w:pStyle w:val="608"/>
        <w:spacing w:before="120" w:line="360" w:lineRule="auto"/>
        <w:rPr>
          <w:rFonts w:hint="eastAsia" w:ascii="仿宋" w:hAnsi="仿宋" w:eastAsia="仿宋" w:cs="仿宋"/>
          <w:color w:val="auto"/>
          <w:sz w:val="24"/>
          <w:szCs w:val="24"/>
          <w:highlight w:val="none"/>
        </w:rPr>
      </w:pPr>
    </w:p>
    <w:p w14:paraId="3D0ABF62">
      <w:pPr>
        <w:pStyle w:val="608"/>
        <w:spacing w:before="120" w:line="360" w:lineRule="auto"/>
        <w:rPr>
          <w:rFonts w:hint="eastAsia" w:ascii="仿宋" w:hAnsi="仿宋" w:eastAsia="仿宋" w:cs="仿宋"/>
          <w:color w:val="auto"/>
          <w:sz w:val="24"/>
          <w:szCs w:val="24"/>
          <w:highlight w:val="none"/>
        </w:rPr>
      </w:pPr>
    </w:p>
    <w:p w14:paraId="46ABFB8A">
      <w:pPr>
        <w:spacing w:line="360" w:lineRule="auto"/>
        <w:rPr>
          <w:rFonts w:hint="eastAsia" w:ascii="仿宋" w:hAnsi="仿宋" w:eastAsia="仿宋" w:cs="仿宋"/>
          <w:color w:val="auto"/>
          <w:sz w:val="24"/>
          <w:szCs w:val="24"/>
          <w:highlight w:val="none"/>
        </w:rPr>
      </w:pPr>
    </w:p>
    <w:p w14:paraId="4AC06C84">
      <w:pPr>
        <w:spacing w:before="120" w:line="360" w:lineRule="auto"/>
        <w:ind w:left="9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p>
    <w:p w14:paraId="44C4755A">
      <w:pPr>
        <w:spacing w:before="120" w:line="360" w:lineRule="auto"/>
        <w:rPr>
          <w:rFonts w:hint="eastAsia" w:ascii="仿宋" w:hAnsi="仿宋" w:eastAsia="仿宋" w:cs="仿宋"/>
          <w:color w:val="auto"/>
          <w:sz w:val="24"/>
          <w:szCs w:val="24"/>
          <w:highlight w:val="none"/>
        </w:rPr>
      </w:pPr>
    </w:p>
    <w:p w14:paraId="36FD70EF">
      <w:pPr>
        <w:spacing w:before="120" w:line="360" w:lineRule="auto"/>
        <w:ind w:left="9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p>
    <w:p w14:paraId="2B5A52C7">
      <w:pPr>
        <w:spacing w:before="120" w:line="360" w:lineRule="auto"/>
        <w:rPr>
          <w:rFonts w:hint="eastAsia" w:ascii="仿宋" w:hAnsi="仿宋" w:eastAsia="仿宋" w:cs="仿宋"/>
          <w:color w:val="auto"/>
          <w:sz w:val="24"/>
          <w:szCs w:val="24"/>
          <w:highlight w:val="none"/>
        </w:rPr>
      </w:pPr>
    </w:p>
    <w:p w14:paraId="5EF2253A">
      <w:pPr>
        <w:spacing w:before="120" w:line="360" w:lineRule="auto"/>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签订地：</w:t>
      </w:r>
      <w:r>
        <w:rPr>
          <w:rFonts w:hint="eastAsia" w:ascii="仿宋" w:hAnsi="仿宋" w:eastAsia="仿宋" w:cs="仿宋"/>
          <w:color w:val="auto"/>
          <w:sz w:val="24"/>
          <w:szCs w:val="24"/>
          <w:highlight w:val="none"/>
          <w:u w:val="single"/>
        </w:rPr>
        <w:t xml:space="preserve">                                     </w:t>
      </w:r>
    </w:p>
    <w:p w14:paraId="310065BA">
      <w:pPr>
        <w:spacing w:before="120" w:line="360" w:lineRule="auto"/>
        <w:rPr>
          <w:rFonts w:hint="eastAsia" w:ascii="仿宋" w:hAnsi="仿宋" w:eastAsia="仿宋" w:cs="仿宋"/>
          <w:color w:val="auto"/>
          <w:sz w:val="24"/>
          <w:szCs w:val="24"/>
          <w:highlight w:val="none"/>
        </w:rPr>
      </w:pPr>
    </w:p>
    <w:p w14:paraId="6FA0ADA9">
      <w:pPr>
        <w:spacing w:before="120" w:line="360" w:lineRule="auto"/>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9FE65AE">
      <w:pPr>
        <w:widowControl/>
        <w:spacing w:line="360" w:lineRule="auto"/>
        <w:jc w:val="left"/>
        <w:rPr>
          <w:rFonts w:hint="eastAsia" w:ascii="仿宋" w:hAnsi="仿宋" w:eastAsia="仿宋" w:cs="仿宋"/>
          <w:color w:val="auto"/>
          <w:kern w:val="0"/>
          <w:sz w:val="24"/>
          <w:szCs w:val="24"/>
          <w:highlight w:val="none"/>
        </w:rPr>
        <w:sectPr>
          <w:pgSz w:w="11907" w:h="16840"/>
          <w:pgMar w:top="1474" w:right="1814" w:bottom="1474" w:left="1814" w:header="851" w:footer="851" w:gutter="0"/>
          <w:cols w:space="720" w:num="1"/>
        </w:sectPr>
      </w:pPr>
    </w:p>
    <w:p w14:paraId="03B4BEB6">
      <w:pPr>
        <w:spacing w:line="360" w:lineRule="auto"/>
        <w:rPr>
          <w:rFonts w:hint="eastAsia" w:ascii="仿宋" w:hAnsi="仿宋" w:eastAsia="仿宋" w:cs="仿宋"/>
          <w:b/>
          <w:color w:val="auto"/>
          <w:sz w:val="24"/>
          <w:szCs w:val="24"/>
          <w:highlight w:val="none"/>
        </w:rPr>
      </w:pPr>
    </w:p>
    <w:p w14:paraId="090528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浙江省杭州市中级人民法院</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公开招标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杭州市中级人民法院食堂外包服务项目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（中标或者成交供应商名称） </w:t>
      </w:r>
      <w:r>
        <w:rPr>
          <w:rFonts w:hint="eastAsia" w:ascii="仿宋" w:hAnsi="仿宋" w:eastAsia="仿宋" w:cs="仿宋"/>
          <w:color w:val="auto"/>
          <w:sz w:val="24"/>
          <w:szCs w:val="24"/>
          <w:highlight w:val="none"/>
        </w:rPr>
        <w:t>为该项目中标或者成交供应商。现于中标或者成交通知书发出之日起10个工作日内，按照采购文件确定的事项签订本合同。</w:t>
      </w:r>
    </w:p>
    <w:p w14:paraId="571E886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浙江省杭州市中级人民法院</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（中或者成交标供应商名称）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14:paraId="16AE3B58">
      <w:pPr>
        <w:spacing w:line="360" w:lineRule="auto"/>
        <w:ind w:firstLine="482" w:firstLineChars="200"/>
        <w:outlineLvl w:val="0"/>
        <w:rPr>
          <w:rFonts w:hint="eastAsia" w:ascii="仿宋" w:hAnsi="仿宋" w:eastAsia="仿宋" w:cs="仿宋"/>
          <w:color w:val="auto"/>
          <w:sz w:val="24"/>
          <w:szCs w:val="24"/>
          <w:highlight w:val="none"/>
        </w:rPr>
      </w:pPr>
      <w:bookmarkStart w:id="411" w:name="_Toc15367"/>
      <w:bookmarkStart w:id="412" w:name="_Toc22967"/>
      <w:bookmarkStart w:id="413" w:name="_Toc28855"/>
      <w:bookmarkStart w:id="414" w:name="_Toc20421"/>
      <w:bookmarkStart w:id="415" w:name="_Toc19273"/>
      <w:r>
        <w:rPr>
          <w:rFonts w:hint="eastAsia" w:ascii="仿宋" w:hAnsi="仿宋" w:eastAsia="仿宋" w:cs="仿宋"/>
          <w:b/>
          <w:color w:val="auto"/>
          <w:sz w:val="24"/>
          <w:szCs w:val="24"/>
          <w:highlight w:val="none"/>
        </w:rPr>
        <w:t>1.1 合同组成部分</w:t>
      </w:r>
      <w:bookmarkEnd w:id="411"/>
      <w:bookmarkEnd w:id="412"/>
      <w:bookmarkEnd w:id="413"/>
      <w:bookmarkEnd w:id="414"/>
      <w:bookmarkEnd w:id="415"/>
    </w:p>
    <w:p w14:paraId="15FD15E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ACD374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14:paraId="6E18252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中标或者成交通知书；</w:t>
      </w:r>
    </w:p>
    <w:p w14:paraId="249539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投标或者响应文件（含澄清或者说明文件）；</w:t>
      </w:r>
    </w:p>
    <w:p w14:paraId="1B4C4E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采购文件（含澄清或者修改文件）；</w:t>
      </w:r>
    </w:p>
    <w:p w14:paraId="2D49CEE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14:paraId="5F7018A2">
      <w:pPr>
        <w:spacing w:line="360" w:lineRule="auto"/>
        <w:ind w:firstLine="482" w:firstLineChars="200"/>
        <w:outlineLvl w:val="0"/>
        <w:rPr>
          <w:rFonts w:hint="eastAsia" w:ascii="仿宋" w:hAnsi="仿宋" w:eastAsia="仿宋" w:cs="仿宋"/>
          <w:b/>
          <w:color w:val="auto"/>
          <w:sz w:val="24"/>
          <w:szCs w:val="24"/>
          <w:highlight w:val="none"/>
        </w:rPr>
      </w:pPr>
      <w:bookmarkStart w:id="416" w:name="_Toc6311"/>
      <w:bookmarkStart w:id="417" w:name="_Toc18585"/>
      <w:bookmarkStart w:id="418" w:name="_Toc6773"/>
      <w:bookmarkStart w:id="419" w:name="_Toc2918"/>
      <w:bookmarkStart w:id="420" w:name="_Toc22185"/>
      <w:r>
        <w:rPr>
          <w:rFonts w:hint="eastAsia" w:ascii="仿宋" w:hAnsi="仿宋" w:eastAsia="仿宋" w:cs="仿宋"/>
          <w:b/>
          <w:color w:val="auto"/>
          <w:sz w:val="24"/>
          <w:szCs w:val="24"/>
          <w:highlight w:val="none"/>
        </w:rPr>
        <w:t>1.2 标的</w:t>
      </w:r>
      <w:bookmarkEnd w:id="416"/>
      <w:bookmarkEnd w:id="417"/>
      <w:bookmarkEnd w:id="418"/>
      <w:bookmarkEnd w:id="419"/>
      <w:bookmarkEnd w:id="420"/>
    </w:p>
    <w:p w14:paraId="64447B41">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 服务内容：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7FC16C9">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 服务标准：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4A71A26">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1.2.3 技术保障：</w:t>
      </w:r>
      <w:r>
        <w:rPr>
          <w:rFonts w:hint="eastAsia" w:ascii="仿宋" w:hAnsi="仿宋" w:eastAsia="仿宋" w:cs="仿宋"/>
          <w:color w:val="auto"/>
          <w:sz w:val="24"/>
          <w:szCs w:val="24"/>
          <w:highlight w:val="none"/>
          <w:u w:val="single"/>
        </w:rPr>
        <w:t>　　　　　　　　　                      　      ；</w:t>
      </w:r>
    </w:p>
    <w:p w14:paraId="155682E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服务人员组成：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0970372">
      <w:pPr>
        <w:pStyle w:val="964"/>
        <w:spacing w:before="0" w:beforeAutospacing="0" w:after="0" w:afterAutospacing="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1.2.5合同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（是/否）涉及货物。若涉及货物的的，则：</w:t>
      </w:r>
    </w:p>
    <w:p w14:paraId="57573D11">
      <w:pPr>
        <w:spacing w:line="360" w:lineRule="auto"/>
        <w:ind w:firstLine="480" w:firstLineChars="200"/>
        <w:rPr>
          <w:rFonts w:hint="eastAsia" w:ascii="仿宋" w:hAnsi="仿宋" w:eastAsia="仿宋" w:cs="仿宋"/>
          <w:color w:val="auto"/>
          <w:sz w:val="24"/>
          <w:szCs w:val="24"/>
          <w:highlight w:val="none"/>
          <w:u w:val="single"/>
        </w:rPr>
      </w:pPr>
      <w:bookmarkStart w:id="421" w:name="_Toc1386"/>
      <w:bookmarkStart w:id="422" w:name="_Toc13918"/>
      <w:bookmarkStart w:id="423" w:name="_Toc4929"/>
      <w:bookmarkStart w:id="424" w:name="_Toc21124"/>
      <w:bookmarkStart w:id="425" w:name="_Toc5635"/>
      <w:r>
        <w:rPr>
          <w:rFonts w:hint="eastAsia" w:ascii="仿宋" w:hAnsi="仿宋" w:eastAsia="仿宋" w:cs="仿宋"/>
          <w:color w:val="auto"/>
          <w:sz w:val="24"/>
          <w:szCs w:val="24"/>
          <w:highlight w:val="none"/>
        </w:rPr>
        <w:t>1.2.5.1 货物名称、品牌、规格型号、花色：</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6F3D947">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1.2.5.2 货物数量：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C47996A">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1.2.5.3 货物质量：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5A61040">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 价款</w:t>
      </w:r>
      <w:bookmarkEnd w:id="421"/>
      <w:bookmarkEnd w:id="422"/>
      <w:bookmarkEnd w:id="423"/>
      <w:bookmarkEnd w:id="424"/>
      <w:bookmarkEnd w:id="425"/>
    </w:p>
    <w:p w14:paraId="449FFBA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条款规定的计价方式计价。</w:t>
      </w:r>
    </w:p>
    <w:p w14:paraId="7442BB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1.3.1总价合同，本合同总价（含税）为：￥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386D4EFA">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190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8E83F2D">
            <w:pPr>
              <w:pStyle w:val="34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noWrap w:val="0"/>
            <w:vAlign w:val="center"/>
          </w:tcPr>
          <w:p w14:paraId="4428F057">
            <w:pPr>
              <w:pStyle w:val="340"/>
              <w:spacing w:line="360" w:lineRule="auto"/>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noWrap w:val="0"/>
            <w:vAlign w:val="center"/>
          </w:tcPr>
          <w:p w14:paraId="33D8FC21">
            <w:pPr>
              <w:pStyle w:val="34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824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1CE3BC1">
            <w:pPr>
              <w:pStyle w:val="340"/>
              <w:spacing w:line="360" w:lineRule="auto"/>
              <w:ind w:firstLine="200"/>
              <w:jc w:val="center"/>
              <w:rPr>
                <w:rFonts w:hint="eastAsia" w:ascii="仿宋" w:hAnsi="仿宋" w:eastAsia="仿宋" w:cs="仿宋"/>
                <w:color w:val="auto"/>
                <w:sz w:val="24"/>
                <w:szCs w:val="24"/>
                <w:highlight w:val="none"/>
              </w:rPr>
            </w:pPr>
          </w:p>
        </w:tc>
        <w:tc>
          <w:tcPr>
            <w:tcW w:w="3402" w:type="dxa"/>
            <w:noWrap w:val="0"/>
            <w:vAlign w:val="center"/>
          </w:tcPr>
          <w:p w14:paraId="1D4A9CBC">
            <w:pPr>
              <w:pStyle w:val="340"/>
              <w:spacing w:line="360" w:lineRule="auto"/>
              <w:ind w:firstLine="200"/>
              <w:jc w:val="center"/>
              <w:rPr>
                <w:rFonts w:hint="eastAsia" w:ascii="仿宋" w:hAnsi="仿宋" w:eastAsia="仿宋" w:cs="仿宋"/>
                <w:color w:val="auto"/>
                <w:sz w:val="24"/>
                <w:szCs w:val="24"/>
                <w:highlight w:val="none"/>
              </w:rPr>
            </w:pPr>
          </w:p>
        </w:tc>
        <w:tc>
          <w:tcPr>
            <w:tcW w:w="2552" w:type="dxa"/>
            <w:noWrap w:val="0"/>
            <w:vAlign w:val="center"/>
          </w:tcPr>
          <w:p w14:paraId="3F934FB8">
            <w:pPr>
              <w:pStyle w:val="340"/>
              <w:spacing w:line="360" w:lineRule="auto"/>
              <w:ind w:firstLine="200"/>
              <w:jc w:val="center"/>
              <w:rPr>
                <w:rFonts w:hint="eastAsia" w:ascii="仿宋" w:hAnsi="仿宋" w:eastAsia="仿宋" w:cs="仿宋"/>
                <w:color w:val="auto"/>
                <w:sz w:val="24"/>
                <w:szCs w:val="24"/>
                <w:highlight w:val="none"/>
              </w:rPr>
            </w:pPr>
          </w:p>
        </w:tc>
      </w:tr>
      <w:tr w14:paraId="6B88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5183756">
            <w:pPr>
              <w:pStyle w:val="340"/>
              <w:spacing w:line="360" w:lineRule="auto"/>
              <w:ind w:firstLine="200"/>
              <w:jc w:val="center"/>
              <w:rPr>
                <w:rFonts w:hint="eastAsia" w:ascii="仿宋" w:hAnsi="仿宋" w:eastAsia="仿宋" w:cs="仿宋"/>
                <w:color w:val="auto"/>
                <w:sz w:val="24"/>
                <w:szCs w:val="24"/>
                <w:highlight w:val="none"/>
              </w:rPr>
            </w:pPr>
          </w:p>
        </w:tc>
        <w:tc>
          <w:tcPr>
            <w:tcW w:w="3402" w:type="dxa"/>
            <w:noWrap w:val="0"/>
            <w:vAlign w:val="center"/>
          </w:tcPr>
          <w:p w14:paraId="2B0C10AF">
            <w:pPr>
              <w:pStyle w:val="340"/>
              <w:spacing w:line="360" w:lineRule="auto"/>
              <w:ind w:firstLine="200"/>
              <w:jc w:val="center"/>
              <w:rPr>
                <w:rFonts w:hint="eastAsia" w:ascii="仿宋" w:hAnsi="仿宋" w:eastAsia="仿宋" w:cs="仿宋"/>
                <w:color w:val="auto"/>
                <w:sz w:val="24"/>
                <w:szCs w:val="24"/>
                <w:highlight w:val="none"/>
              </w:rPr>
            </w:pPr>
          </w:p>
        </w:tc>
        <w:tc>
          <w:tcPr>
            <w:tcW w:w="2552" w:type="dxa"/>
            <w:noWrap w:val="0"/>
            <w:vAlign w:val="center"/>
          </w:tcPr>
          <w:p w14:paraId="07C5008E">
            <w:pPr>
              <w:pStyle w:val="340"/>
              <w:spacing w:line="360" w:lineRule="auto"/>
              <w:ind w:firstLine="200"/>
              <w:jc w:val="center"/>
              <w:rPr>
                <w:rFonts w:hint="eastAsia" w:ascii="仿宋" w:hAnsi="仿宋" w:eastAsia="仿宋" w:cs="仿宋"/>
                <w:color w:val="auto"/>
                <w:sz w:val="24"/>
                <w:szCs w:val="24"/>
                <w:highlight w:val="none"/>
              </w:rPr>
            </w:pPr>
          </w:p>
        </w:tc>
      </w:tr>
      <w:tr w14:paraId="272E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D3FE5C2">
            <w:pPr>
              <w:pStyle w:val="340"/>
              <w:spacing w:line="360" w:lineRule="auto"/>
              <w:ind w:firstLine="200"/>
              <w:jc w:val="center"/>
              <w:rPr>
                <w:rFonts w:hint="eastAsia" w:ascii="仿宋" w:hAnsi="仿宋" w:eastAsia="仿宋" w:cs="仿宋"/>
                <w:color w:val="auto"/>
                <w:sz w:val="24"/>
                <w:szCs w:val="24"/>
                <w:highlight w:val="none"/>
              </w:rPr>
            </w:pPr>
          </w:p>
        </w:tc>
        <w:tc>
          <w:tcPr>
            <w:tcW w:w="3402" w:type="dxa"/>
            <w:noWrap w:val="0"/>
            <w:vAlign w:val="center"/>
          </w:tcPr>
          <w:p w14:paraId="350F432F">
            <w:pPr>
              <w:pStyle w:val="340"/>
              <w:spacing w:line="360" w:lineRule="auto"/>
              <w:ind w:firstLine="200"/>
              <w:jc w:val="center"/>
              <w:rPr>
                <w:rFonts w:hint="eastAsia" w:ascii="仿宋" w:hAnsi="仿宋" w:eastAsia="仿宋" w:cs="仿宋"/>
                <w:color w:val="auto"/>
                <w:sz w:val="24"/>
                <w:szCs w:val="24"/>
                <w:highlight w:val="none"/>
              </w:rPr>
            </w:pPr>
          </w:p>
        </w:tc>
        <w:tc>
          <w:tcPr>
            <w:tcW w:w="2552" w:type="dxa"/>
            <w:noWrap w:val="0"/>
            <w:vAlign w:val="center"/>
          </w:tcPr>
          <w:p w14:paraId="45BC1D74">
            <w:pPr>
              <w:pStyle w:val="340"/>
              <w:spacing w:line="360" w:lineRule="auto"/>
              <w:ind w:firstLine="200"/>
              <w:jc w:val="center"/>
              <w:rPr>
                <w:rFonts w:hint="eastAsia" w:ascii="仿宋" w:hAnsi="仿宋" w:eastAsia="仿宋" w:cs="仿宋"/>
                <w:color w:val="auto"/>
                <w:sz w:val="24"/>
                <w:szCs w:val="24"/>
                <w:highlight w:val="none"/>
              </w:rPr>
            </w:pPr>
          </w:p>
        </w:tc>
      </w:tr>
      <w:tr w14:paraId="759B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C28091B">
            <w:pPr>
              <w:pStyle w:val="340"/>
              <w:spacing w:line="360" w:lineRule="auto"/>
              <w:ind w:firstLine="200"/>
              <w:jc w:val="center"/>
              <w:rPr>
                <w:rFonts w:hint="eastAsia" w:ascii="仿宋" w:hAnsi="仿宋" w:eastAsia="仿宋" w:cs="仿宋"/>
                <w:color w:val="auto"/>
                <w:sz w:val="24"/>
                <w:szCs w:val="24"/>
                <w:highlight w:val="none"/>
              </w:rPr>
            </w:pPr>
          </w:p>
        </w:tc>
        <w:tc>
          <w:tcPr>
            <w:tcW w:w="3402" w:type="dxa"/>
            <w:noWrap w:val="0"/>
            <w:vAlign w:val="center"/>
          </w:tcPr>
          <w:p w14:paraId="448F2EB0">
            <w:pPr>
              <w:pStyle w:val="340"/>
              <w:spacing w:line="360" w:lineRule="auto"/>
              <w:ind w:firstLine="200"/>
              <w:jc w:val="center"/>
              <w:rPr>
                <w:rFonts w:hint="eastAsia" w:ascii="仿宋" w:hAnsi="仿宋" w:eastAsia="仿宋" w:cs="仿宋"/>
                <w:color w:val="auto"/>
                <w:sz w:val="24"/>
                <w:szCs w:val="24"/>
                <w:highlight w:val="none"/>
              </w:rPr>
            </w:pPr>
          </w:p>
        </w:tc>
        <w:tc>
          <w:tcPr>
            <w:tcW w:w="2552" w:type="dxa"/>
            <w:noWrap w:val="0"/>
            <w:vAlign w:val="center"/>
          </w:tcPr>
          <w:p w14:paraId="72B2EC14">
            <w:pPr>
              <w:pStyle w:val="340"/>
              <w:spacing w:line="360" w:lineRule="auto"/>
              <w:ind w:firstLine="200"/>
              <w:jc w:val="center"/>
              <w:rPr>
                <w:rFonts w:hint="eastAsia" w:ascii="仿宋" w:hAnsi="仿宋" w:eastAsia="仿宋" w:cs="仿宋"/>
                <w:color w:val="auto"/>
                <w:sz w:val="24"/>
                <w:szCs w:val="24"/>
                <w:highlight w:val="none"/>
              </w:rPr>
            </w:pPr>
          </w:p>
        </w:tc>
      </w:tr>
      <w:tr w14:paraId="66DE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4C37D3E3">
            <w:pPr>
              <w:pStyle w:val="340"/>
              <w:spacing w:line="360" w:lineRule="auto"/>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noWrap w:val="0"/>
            <w:vAlign w:val="center"/>
          </w:tcPr>
          <w:p w14:paraId="36AB7065">
            <w:pPr>
              <w:pStyle w:val="340"/>
              <w:spacing w:line="360" w:lineRule="auto"/>
              <w:ind w:firstLine="200"/>
              <w:jc w:val="center"/>
              <w:rPr>
                <w:rFonts w:hint="eastAsia" w:ascii="仿宋" w:hAnsi="仿宋" w:eastAsia="仿宋" w:cs="仿宋"/>
                <w:color w:val="auto"/>
                <w:sz w:val="24"/>
                <w:szCs w:val="24"/>
                <w:highlight w:val="none"/>
              </w:rPr>
            </w:pPr>
          </w:p>
        </w:tc>
      </w:tr>
    </w:tbl>
    <w:p w14:paraId="4327A57C">
      <w:pPr>
        <w:spacing w:line="360" w:lineRule="auto"/>
        <w:ind w:firstLine="480" w:firstLineChars="200"/>
        <w:rPr>
          <w:rFonts w:hint="eastAsia" w:ascii="仿宋" w:hAnsi="仿宋" w:eastAsia="仿宋" w:cs="仿宋"/>
          <w:color w:val="auto"/>
          <w:sz w:val="24"/>
          <w:szCs w:val="24"/>
          <w:highlight w:val="none"/>
        </w:rPr>
      </w:pPr>
      <w:bookmarkStart w:id="426" w:name="_Toc3654"/>
      <w:bookmarkStart w:id="427" w:name="_Toc14993"/>
      <w:bookmarkStart w:id="428" w:name="_Toc30158"/>
      <w:bookmarkStart w:id="429" w:name="_Toc26916"/>
      <w:bookmarkStart w:id="430" w:name="_Toc30506"/>
      <w:r>
        <w:rPr>
          <w:rFonts w:hint="eastAsia" w:ascii="仿宋" w:hAnsi="仿宋" w:eastAsia="仿宋" w:cs="仿宋"/>
          <w:bCs/>
          <w:color w:val="auto"/>
          <w:sz w:val="24"/>
          <w:szCs w:val="24"/>
          <w:highlight w:val="none"/>
        </w:rPr>
        <w:t>1.3.2单价合同，本合同单价（含税）标准为：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。服务工作量的计量方式为：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43B6B4E1">
      <w:pPr>
        <w:pStyle w:val="4"/>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r>
        <w:rPr>
          <w:rFonts w:hint="eastAsia" w:ascii="仿宋" w:hAnsi="仿宋" w:eastAsia="仿宋" w:cs="仿宋"/>
          <w:b w:val="0"/>
          <w:bCs w:val="0"/>
          <w:color w:val="auto"/>
          <w:sz w:val="24"/>
          <w:szCs w:val="24"/>
          <w:highlight w:val="none"/>
          <w:lang w:val="en-US"/>
        </w:rPr>
        <w:t>1.3.3其他计价方式：</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rPr>
        <w:t>。</w:t>
      </w:r>
    </w:p>
    <w:bookmarkEnd w:id="426"/>
    <w:bookmarkEnd w:id="427"/>
    <w:bookmarkEnd w:id="428"/>
    <w:bookmarkEnd w:id="429"/>
    <w:bookmarkEnd w:id="430"/>
    <w:p w14:paraId="5C714582">
      <w:pPr>
        <w:pStyle w:val="964"/>
        <w:spacing w:before="0" w:beforeAutospacing="0" w:after="0" w:afterAutospacing="0" w:line="360" w:lineRule="auto"/>
        <w:ind w:firstLine="480"/>
        <w:rPr>
          <w:rFonts w:hint="eastAsia" w:ascii="仿宋" w:hAnsi="仿宋" w:eastAsia="仿宋" w:cs="仿宋"/>
          <w:b/>
          <w:color w:val="auto"/>
          <w:sz w:val="24"/>
          <w:szCs w:val="24"/>
          <w:highlight w:val="none"/>
        </w:rPr>
      </w:pPr>
      <w:bookmarkStart w:id="431" w:name="_Toc1814"/>
      <w:bookmarkStart w:id="432" w:name="_Toc22618"/>
      <w:bookmarkStart w:id="433" w:name="_Toc10340"/>
      <w:bookmarkStart w:id="434" w:name="_Toc3625"/>
      <w:bookmarkStart w:id="435" w:name="_Toc31421"/>
      <w:bookmarkStart w:id="436" w:name="_Toc8772"/>
      <w:bookmarkStart w:id="437" w:name="_Toc4760"/>
      <w:bookmarkStart w:id="438" w:name="_Toc11108"/>
      <w:r>
        <w:rPr>
          <w:rFonts w:hint="eastAsia" w:ascii="仿宋" w:hAnsi="仿宋" w:eastAsia="仿宋" w:cs="仿宋"/>
          <w:b/>
          <w:color w:val="auto"/>
          <w:sz w:val="24"/>
          <w:szCs w:val="24"/>
          <w:highlight w:val="none"/>
        </w:rPr>
        <w:t>1.4履约保证金</w:t>
      </w:r>
    </w:p>
    <w:p w14:paraId="63E66596">
      <w:pPr>
        <w:pStyle w:val="964"/>
        <w:spacing w:before="0" w:beforeAutospacing="0" w:after="0" w:afterAutospacing="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（是/否）需要支付履约保证金。若需要支付履约保证金的，则：</w:t>
      </w:r>
    </w:p>
    <w:p w14:paraId="523CD7D9">
      <w:pPr>
        <w:spacing w:line="360" w:lineRule="auto"/>
        <w:ind w:firstLine="480" w:firstLineChars="200"/>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1.4.1履约保证金的比例为合同金额的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26F902A">
      <w:pPr>
        <w:spacing w:line="360" w:lineRule="auto"/>
        <w:ind w:firstLine="480" w:firstLineChars="200"/>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1.4.2履约保证金支付方式详见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6833C293">
      <w:pPr>
        <w:pStyle w:val="4"/>
        <w:tabs>
          <w:tab w:val="left" w:pos="0"/>
        </w:tabs>
        <w:spacing w:line="360" w:lineRule="auto"/>
        <w:ind w:left="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0A6325E">
      <w:pPr>
        <w:spacing w:line="360" w:lineRule="auto"/>
        <w:ind w:firstLine="480" w:firstLineChars="200"/>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1.4.4甲方在项目验收结束后及时退还履约保证金。甲方在项目通过验收之日起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szCs w:val="24"/>
          <w:highlight w:val="none"/>
          <w:u w:val="single"/>
        </w:rPr>
        <w:t xml:space="preserve">  0.05（可根据情况修改）  </w:t>
      </w:r>
      <w:r>
        <w:rPr>
          <w:rFonts w:hint="eastAsia" w:ascii="仿宋" w:hAnsi="仿宋" w:eastAsia="仿宋" w:cs="仿宋"/>
          <w:color w:val="auto"/>
          <w:kern w:val="0"/>
          <w:sz w:val="24"/>
          <w:szCs w:val="24"/>
          <w:highlight w:val="none"/>
        </w:rPr>
        <w:t>%计算，最高限额为本合同履约保证金的</w:t>
      </w:r>
      <w:r>
        <w:rPr>
          <w:rFonts w:hint="eastAsia" w:ascii="仿宋" w:hAnsi="仿宋" w:eastAsia="仿宋" w:cs="仿宋"/>
          <w:color w:val="auto"/>
          <w:kern w:val="0"/>
          <w:sz w:val="24"/>
          <w:szCs w:val="24"/>
          <w:highlight w:val="none"/>
          <w:u w:val="single"/>
        </w:rPr>
        <w:t xml:space="preserve">  20  </w:t>
      </w:r>
      <w:r>
        <w:rPr>
          <w:rFonts w:hint="eastAsia" w:ascii="仿宋" w:hAnsi="仿宋" w:eastAsia="仿宋" w:cs="仿宋"/>
          <w:color w:val="auto"/>
          <w:kern w:val="0"/>
          <w:sz w:val="24"/>
          <w:szCs w:val="24"/>
          <w:highlight w:val="none"/>
        </w:rPr>
        <w:t xml:space="preserve"> %。</w:t>
      </w:r>
    </w:p>
    <w:p w14:paraId="346D96D9">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bookmarkEnd w:id="431"/>
      <w:bookmarkEnd w:id="432"/>
      <w:bookmarkEnd w:id="433"/>
      <w:r>
        <w:rPr>
          <w:rFonts w:hint="eastAsia" w:ascii="仿宋" w:hAnsi="仿宋" w:eastAsia="仿宋" w:cs="仿宋"/>
          <w:b/>
          <w:color w:val="auto"/>
          <w:sz w:val="24"/>
          <w:szCs w:val="24"/>
          <w:highlight w:val="none"/>
        </w:rPr>
        <w:t>预付款</w:t>
      </w:r>
    </w:p>
    <w:p w14:paraId="7DB9D8CC">
      <w:pPr>
        <w:pStyle w:val="964"/>
        <w:spacing w:before="0" w:beforeAutospacing="0" w:after="0" w:afterAutospacing="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（是/否）需要支付预付款。若需要支付预付款的，则：</w:t>
      </w:r>
    </w:p>
    <w:p w14:paraId="3978E36D">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1.5.1预付款比例、支付方式、时间详见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3FAB19E">
      <w:pPr>
        <w:pStyle w:val="964"/>
        <w:spacing w:before="0" w:beforeAutospacing="0" w:after="0" w:afterAutospacing="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1.5.2预付款的扣回方式详见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BE20760">
      <w:pPr>
        <w:pStyle w:val="964"/>
        <w:spacing w:before="0" w:beforeAutospacing="0" w:after="0" w:afterAutospacing="0"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1.5.3预付款的担保措施详见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018A3D2">
      <w:pPr>
        <w:pStyle w:val="964"/>
        <w:spacing w:before="0" w:beforeAutospacing="0" w:after="0" w:afterAutospacing="0"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1.6资金支付</w:t>
      </w:r>
    </w:p>
    <w:p w14:paraId="05A06560">
      <w:pPr>
        <w:pStyle w:val="964"/>
        <w:spacing w:before="0" w:beforeAutospacing="0" w:after="0" w:afterAutospacing="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22DDF4">
      <w:pPr>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1.6.2资金支付的方式、时间和条件详见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570D6F66">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 履行期限、地点和方式</w:t>
      </w:r>
      <w:bookmarkEnd w:id="434"/>
      <w:bookmarkEnd w:id="435"/>
      <w:bookmarkEnd w:id="436"/>
      <w:bookmarkEnd w:id="437"/>
      <w:bookmarkEnd w:id="438"/>
    </w:p>
    <w:p w14:paraId="5160B9A4">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1.7.1 服务交付（实施）的时间（期限）：</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6356E14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服务交付（实施）的地点（地域范围）：</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16642E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服务交付（实施）的方式：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7571286">
      <w:pPr>
        <w:spacing w:line="360" w:lineRule="auto"/>
        <w:ind w:firstLine="480" w:firstLineChars="200"/>
        <w:outlineLvl w:val="0"/>
        <w:rPr>
          <w:rFonts w:hint="eastAsia" w:ascii="仿宋" w:hAnsi="仿宋" w:eastAsia="仿宋" w:cs="仿宋"/>
          <w:bCs/>
          <w:color w:val="auto"/>
          <w:sz w:val="24"/>
          <w:szCs w:val="24"/>
          <w:highlight w:val="none"/>
        </w:rPr>
      </w:pPr>
      <w:bookmarkStart w:id="439" w:name="_Toc5698"/>
      <w:bookmarkStart w:id="440" w:name="_Toc2375"/>
      <w:bookmarkStart w:id="441" w:name="_Toc8586"/>
      <w:bookmarkStart w:id="442" w:name="_Toc24662"/>
      <w:bookmarkStart w:id="443" w:name="_Toc3079"/>
      <w:r>
        <w:rPr>
          <w:rFonts w:hint="eastAsia" w:ascii="仿宋" w:hAnsi="仿宋" w:eastAsia="仿宋" w:cs="仿宋"/>
          <w:bCs/>
          <w:color w:val="auto"/>
          <w:sz w:val="24"/>
          <w:szCs w:val="24"/>
          <w:highlight w:val="none"/>
        </w:rPr>
        <w:t>1.7.4若服务涉及货物的，则货物的：</w:t>
      </w:r>
    </w:p>
    <w:p w14:paraId="10CFADAE">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1.7.4.1 交付期限：详见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4EC8DD0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 交付地点：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2B25BA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 交付方式：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6CB351DD">
      <w:pPr>
        <w:spacing w:line="360" w:lineRule="auto"/>
        <w:ind w:firstLine="482" w:firstLineChars="200"/>
        <w:outlineLvl w:val="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1.8违约责任</w:t>
      </w:r>
      <w:bookmarkEnd w:id="439"/>
      <w:bookmarkEnd w:id="440"/>
      <w:bookmarkEnd w:id="441"/>
      <w:bookmarkEnd w:id="442"/>
      <w:bookmarkEnd w:id="443"/>
    </w:p>
    <w:p w14:paraId="6266D4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szCs w:val="24"/>
          <w:highlight w:val="none"/>
          <w:u w:val="single"/>
        </w:rPr>
        <w:t xml:space="preserve">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%；迟延履行的违约金计算数额达到前述最高限额之日起，甲方有权在要求乙方支付违约金的同时，书面通知乙方解除本合同；</w:t>
      </w:r>
    </w:p>
    <w:p w14:paraId="0E6EF203">
      <w:pPr>
        <w:pStyle w:val="4"/>
        <w:spacing w:line="360" w:lineRule="auto"/>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C8C47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kern w:val="0"/>
          <w:sz w:val="24"/>
          <w:szCs w:val="24"/>
          <w:highlight w:val="none"/>
          <w:u w:val="single"/>
        </w:rPr>
        <w:t>（可根据情况修改）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31167693">
      <w:pPr>
        <w:spacing w:line="360" w:lineRule="auto"/>
        <w:ind w:firstLine="480" w:firstLineChars="200"/>
        <w:rPr>
          <w:rFonts w:hint="eastAsia" w:ascii="仿宋" w:hAnsi="仿宋" w:eastAsia="仿宋" w:cs="仿宋"/>
          <w:color w:val="auto"/>
          <w:sz w:val="24"/>
          <w:szCs w:val="24"/>
          <w:highlight w:val="none"/>
        </w:rPr>
      </w:pPr>
      <w:bookmarkStart w:id="444" w:name="_Toc18683"/>
      <w:bookmarkStart w:id="445" w:name="_Toc26807"/>
      <w:bookmarkStart w:id="446" w:name="_Toc32454"/>
      <w:bookmarkStart w:id="447" w:name="_Toc9497"/>
      <w:bookmarkStart w:id="448" w:name="_Toc30329"/>
      <w:r>
        <w:rPr>
          <w:rFonts w:hint="eastAsia" w:ascii="仿宋" w:hAnsi="仿宋" w:eastAsia="仿宋" w:cs="仿宋"/>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C635F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8A45B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C381004">
      <w:pPr>
        <w:spacing w:line="360" w:lineRule="auto"/>
        <w:ind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1.8.7违约责任</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另有约定的，从其约定。</w:t>
      </w:r>
    </w:p>
    <w:bookmarkEnd w:id="444"/>
    <w:bookmarkEnd w:id="445"/>
    <w:bookmarkEnd w:id="446"/>
    <w:bookmarkEnd w:id="447"/>
    <w:bookmarkEnd w:id="448"/>
    <w:p w14:paraId="70A69993">
      <w:pPr>
        <w:spacing w:line="360" w:lineRule="auto"/>
        <w:ind w:firstLine="482" w:firstLineChars="200"/>
        <w:outlineLvl w:val="0"/>
        <w:rPr>
          <w:rFonts w:hint="eastAsia" w:ascii="仿宋" w:hAnsi="仿宋" w:eastAsia="仿宋" w:cs="仿宋"/>
          <w:b/>
          <w:color w:val="auto"/>
          <w:sz w:val="24"/>
          <w:szCs w:val="24"/>
          <w:highlight w:val="none"/>
        </w:rPr>
      </w:pPr>
      <w:bookmarkStart w:id="449" w:name="_Toc28375"/>
      <w:bookmarkStart w:id="450" w:name="_Toc15583"/>
      <w:bookmarkStart w:id="451" w:name="_Toc16021"/>
      <w:r>
        <w:rPr>
          <w:rFonts w:hint="eastAsia" w:ascii="仿宋" w:hAnsi="仿宋" w:eastAsia="仿宋" w:cs="仿宋"/>
          <w:b/>
          <w:color w:val="auto"/>
          <w:sz w:val="24"/>
          <w:szCs w:val="24"/>
          <w:highlight w:val="none"/>
        </w:rPr>
        <w:t>1.9合同争议的解决</w:t>
      </w:r>
      <w:bookmarkEnd w:id="449"/>
      <w:bookmarkEnd w:id="450"/>
      <w:bookmarkEnd w:id="451"/>
    </w:p>
    <w:p w14:paraId="7CB736E1">
      <w:pPr>
        <w:spacing w:line="360" w:lineRule="auto"/>
        <w:ind w:left="-61" w:leftChars="-29" w:right="-420" w:rightChars="-20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w:t>
      </w:r>
      <w:r>
        <w:rPr>
          <w:rFonts w:hint="eastAsia" w:ascii="仿宋" w:hAnsi="仿宋" w:eastAsia="仿宋" w:cs="仿宋"/>
          <w:color w:val="auto"/>
          <w:sz w:val="24"/>
          <w:szCs w:val="24"/>
          <w:highlight w:val="none"/>
        </w:rPr>
        <w:t>条款规定的方式解决：</w:t>
      </w:r>
    </w:p>
    <w:p w14:paraId="3DC63861">
      <w:pPr>
        <w:spacing w:line="360" w:lineRule="auto"/>
        <w:ind w:left="-420" w:leftChars="-200" w:right="-420" w:rightChars="-200"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14:paraId="39B9CA9B">
      <w:pPr>
        <w:spacing w:line="360" w:lineRule="auto"/>
        <w:ind w:left="-420" w:leftChars="-200" w:right="-420" w:rightChars="-200"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p>
    <w:p w14:paraId="61CDFF33">
      <w:pPr>
        <w:spacing w:line="360" w:lineRule="auto"/>
        <w:ind w:firstLine="482" w:firstLineChars="200"/>
        <w:outlineLvl w:val="0"/>
        <w:rPr>
          <w:rFonts w:hint="eastAsia" w:ascii="仿宋" w:hAnsi="仿宋" w:eastAsia="仿宋" w:cs="仿宋"/>
          <w:b/>
          <w:color w:val="auto"/>
          <w:sz w:val="24"/>
          <w:szCs w:val="24"/>
          <w:highlight w:val="none"/>
        </w:rPr>
      </w:pPr>
      <w:bookmarkStart w:id="452" w:name="_Toc7245"/>
      <w:bookmarkStart w:id="453" w:name="_Toc15322"/>
      <w:bookmarkStart w:id="454" w:name="_Toc11173"/>
      <w:r>
        <w:rPr>
          <w:rFonts w:hint="eastAsia" w:ascii="仿宋" w:hAnsi="仿宋" w:eastAsia="仿宋" w:cs="仿宋"/>
          <w:b/>
          <w:color w:val="auto"/>
          <w:sz w:val="24"/>
          <w:szCs w:val="24"/>
          <w:highlight w:val="none"/>
        </w:rPr>
        <w:t>2.0 合同生效</w:t>
      </w:r>
      <w:bookmarkEnd w:id="452"/>
      <w:bookmarkEnd w:id="453"/>
      <w:bookmarkEnd w:id="454"/>
    </w:p>
    <w:p w14:paraId="021DEA18">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本合同自双方当事人盖章签字时生效。</w:t>
      </w:r>
    </w:p>
    <w:p w14:paraId="44A1E4F7">
      <w:pPr>
        <w:autoSpaceDE w:val="0"/>
        <w:autoSpaceDN w:val="0"/>
        <w:spacing w:line="360" w:lineRule="auto"/>
        <w:rPr>
          <w:rFonts w:hint="eastAsia" w:ascii="仿宋" w:hAnsi="仿宋" w:eastAsia="仿宋" w:cs="仿宋"/>
          <w:color w:val="auto"/>
          <w:sz w:val="24"/>
          <w:szCs w:val="24"/>
          <w:highlight w:val="none"/>
          <w:lang w:val="zh-CN"/>
        </w:rPr>
      </w:pPr>
    </w:p>
    <w:p w14:paraId="57E22C37">
      <w:pPr>
        <w:autoSpaceDE w:val="0"/>
        <w:autoSpaceDN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5EC28D2B">
      <w:pPr>
        <w:autoSpaceDE w:val="0"/>
        <w:autoSpaceDN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403FCC15">
      <w:pPr>
        <w:autoSpaceDE w:val="0"/>
        <w:autoSpaceDN w:val="0"/>
        <w:spacing w:line="360" w:lineRule="auto"/>
        <w:rPr>
          <w:rFonts w:hint="eastAsia" w:ascii="仿宋" w:hAnsi="仿宋" w:eastAsia="仿宋" w:cs="仿宋"/>
          <w:color w:val="auto"/>
          <w:sz w:val="24"/>
          <w:szCs w:val="24"/>
          <w:highlight w:val="none"/>
          <w:lang w:val="zh-CN"/>
        </w:rPr>
      </w:pPr>
    </w:p>
    <w:p w14:paraId="5B2C14C3">
      <w:pPr>
        <w:autoSpaceDE w:val="0"/>
        <w:autoSpaceDN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14:paraId="41EA5902">
      <w:pPr>
        <w:autoSpaceDE w:val="0"/>
        <w:autoSpaceDN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法定代表人或</w:t>
      </w:r>
    </w:p>
    <w:p w14:paraId="6E519E1D">
      <w:pPr>
        <w:autoSpaceDE w:val="0"/>
        <w:autoSpaceDN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授权代表（签字）: </w:t>
      </w:r>
    </w:p>
    <w:p w14:paraId="65F265DA">
      <w:pPr>
        <w:autoSpaceDE w:val="0"/>
        <w:autoSpaceDN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14:paraId="0D4E3E7B">
      <w:pPr>
        <w:autoSpaceDE w:val="0"/>
        <w:autoSpaceDN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14:paraId="64EBCF20">
      <w:pPr>
        <w:autoSpaceDE w:val="0"/>
        <w:autoSpaceDN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14:paraId="2A21CCF8">
      <w:pPr>
        <w:autoSpaceDE w:val="0"/>
        <w:autoSpaceDN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1933A8B1">
      <w:pPr>
        <w:autoSpaceDE w:val="0"/>
        <w:autoSpaceDN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33116D23">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0CB42627">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776D6A46">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14:paraId="6501E3D2">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14:paraId="38227C75">
      <w:pPr>
        <w:widowControl/>
        <w:spacing w:line="360" w:lineRule="auto"/>
        <w:jc w:val="left"/>
        <w:rPr>
          <w:rFonts w:hint="eastAsia" w:ascii="仿宋" w:hAnsi="仿宋" w:eastAsia="仿宋" w:cs="仿宋"/>
          <w:b/>
          <w:color w:val="auto"/>
          <w:sz w:val="24"/>
          <w:szCs w:val="24"/>
          <w:highlight w:val="none"/>
        </w:rPr>
      </w:pPr>
    </w:p>
    <w:p w14:paraId="0307809D">
      <w:pPr>
        <w:widowControl/>
        <w:adjustRightInd/>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73594043">
      <w:pPr>
        <w:pStyle w:val="711"/>
        <w:spacing w:line="360" w:lineRule="auto"/>
        <w:ind w:firstLine="48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第二部分 合同一般条款</w:t>
      </w:r>
    </w:p>
    <w:p w14:paraId="70B2C56C">
      <w:pPr>
        <w:spacing w:line="360" w:lineRule="auto"/>
        <w:ind w:firstLine="482" w:firstLineChars="200"/>
        <w:outlineLvl w:val="0"/>
        <w:rPr>
          <w:rFonts w:hint="eastAsia" w:ascii="仿宋" w:hAnsi="仿宋" w:eastAsia="仿宋" w:cs="仿宋"/>
          <w:b/>
          <w:color w:val="auto"/>
          <w:sz w:val="24"/>
          <w:szCs w:val="24"/>
          <w:highlight w:val="none"/>
        </w:rPr>
      </w:pPr>
      <w:bookmarkStart w:id="455" w:name="_Toc14021"/>
      <w:bookmarkStart w:id="456" w:name="_Toc19680"/>
      <w:bookmarkStart w:id="457" w:name="_Toc5228"/>
      <w:bookmarkStart w:id="458" w:name="_Toc31297"/>
      <w:bookmarkStart w:id="459" w:name="_Toc25079"/>
      <w:r>
        <w:rPr>
          <w:rFonts w:hint="eastAsia" w:ascii="仿宋" w:hAnsi="仿宋" w:eastAsia="仿宋" w:cs="仿宋"/>
          <w:b/>
          <w:color w:val="auto"/>
          <w:sz w:val="24"/>
          <w:szCs w:val="24"/>
          <w:highlight w:val="none"/>
        </w:rPr>
        <w:t>2.1 定义</w:t>
      </w:r>
      <w:bookmarkEnd w:id="455"/>
      <w:bookmarkEnd w:id="456"/>
      <w:bookmarkEnd w:id="457"/>
      <w:bookmarkEnd w:id="458"/>
      <w:bookmarkEnd w:id="459"/>
    </w:p>
    <w:p w14:paraId="309C712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04E5177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“合同”系指采购人和中标或成交供应商签订的载明双方当事人所达成的协议，并包括所有的附件、附录和构成合同的其他文件。</w:t>
      </w:r>
    </w:p>
    <w:p w14:paraId="4CF19F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“合同价”系指根据合同约定，中标或成交供应商在完全履行合同义务后，采购人应支付给中标或成交供应商的价格。</w:t>
      </w:r>
    </w:p>
    <w:p w14:paraId="01E5C2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“服务”系指中标或成交供应商根据合同约定应向采购人履行的除货物和工程以外的其他政府采购对象，包括采购人自身需要的服务和向社会公众提供的公共服务。</w:t>
      </w:r>
    </w:p>
    <w:p w14:paraId="0AA1C8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“甲方”系指与中标或成交供应商签署合同的采购人；采购人委托采购代理机构代表其与乙方签订合同的，采购人的授权委托书作为合同附件。</w:t>
      </w:r>
    </w:p>
    <w:p w14:paraId="6ACEF2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C3A62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 “现场”系指合同约定提供服务的地点。</w:t>
      </w:r>
    </w:p>
    <w:p w14:paraId="08F336DB">
      <w:pPr>
        <w:spacing w:line="360" w:lineRule="auto"/>
        <w:ind w:firstLine="482" w:firstLineChars="200"/>
        <w:outlineLvl w:val="0"/>
        <w:rPr>
          <w:rFonts w:hint="eastAsia" w:ascii="仿宋" w:hAnsi="仿宋" w:eastAsia="仿宋" w:cs="仿宋"/>
          <w:b/>
          <w:color w:val="auto"/>
          <w:sz w:val="24"/>
          <w:szCs w:val="24"/>
          <w:highlight w:val="none"/>
        </w:rPr>
      </w:pPr>
      <w:bookmarkStart w:id="460" w:name="_Toc23289"/>
      <w:bookmarkStart w:id="461" w:name="_Toc3769"/>
      <w:bookmarkStart w:id="462" w:name="_Toc19539"/>
      <w:bookmarkStart w:id="463" w:name="_Toc31402"/>
      <w:bookmarkStart w:id="464" w:name="_Toc16752"/>
      <w:r>
        <w:rPr>
          <w:rFonts w:hint="eastAsia" w:ascii="仿宋" w:hAnsi="仿宋" w:eastAsia="仿宋" w:cs="仿宋"/>
          <w:b/>
          <w:color w:val="auto"/>
          <w:sz w:val="24"/>
          <w:szCs w:val="24"/>
          <w:highlight w:val="none"/>
        </w:rPr>
        <w:t>2.2 技术规范</w:t>
      </w:r>
      <w:bookmarkEnd w:id="460"/>
      <w:bookmarkEnd w:id="461"/>
      <w:bookmarkEnd w:id="462"/>
      <w:bookmarkEnd w:id="463"/>
      <w:bookmarkEnd w:id="464"/>
    </w:p>
    <w:p w14:paraId="4DB64E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E841B27">
      <w:pPr>
        <w:spacing w:line="360" w:lineRule="auto"/>
        <w:ind w:firstLine="482" w:firstLineChars="200"/>
        <w:outlineLvl w:val="0"/>
        <w:rPr>
          <w:rFonts w:hint="eastAsia" w:ascii="仿宋" w:hAnsi="仿宋" w:eastAsia="仿宋" w:cs="仿宋"/>
          <w:b/>
          <w:color w:val="auto"/>
          <w:sz w:val="24"/>
          <w:szCs w:val="24"/>
          <w:highlight w:val="none"/>
        </w:rPr>
      </w:pPr>
      <w:bookmarkStart w:id="465" w:name="_Toc9161"/>
      <w:bookmarkStart w:id="466" w:name="_Toc4133"/>
      <w:bookmarkStart w:id="467" w:name="_Toc13673"/>
      <w:bookmarkStart w:id="468" w:name="_Toc12412"/>
      <w:bookmarkStart w:id="469" w:name="_Toc27945"/>
      <w:r>
        <w:rPr>
          <w:rFonts w:hint="eastAsia" w:ascii="仿宋" w:hAnsi="仿宋" w:eastAsia="仿宋" w:cs="仿宋"/>
          <w:b/>
          <w:color w:val="auto"/>
          <w:sz w:val="24"/>
          <w:szCs w:val="24"/>
          <w:highlight w:val="none"/>
        </w:rPr>
        <w:t>2.3 知识产权</w:t>
      </w:r>
      <w:bookmarkEnd w:id="465"/>
      <w:bookmarkEnd w:id="466"/>
      <w:bookmarkEnd w:id="467"/>
      <w:bookmarkEnd w:id="468"/>
      <w:bookmarkEnd w:id="469"/>
    </w:p>
    <w:p w14:paraId="3DB5657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A3FBF6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合同涉及技术成果的归属和收益的分成办法的，详见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07707863">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履约检查和问题反馈</w:t>
      </w:r>
    </w:p>
    <w:p w14:paraId="7DCDB6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62BD7B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合同履行期间，甲方有权将履行过程中出现的问题反馈给乙方，双方当事人应以书面形式约定需要完善和改进的内容。</w:t>
      </w:r>
    </w:p>
    <w:p w14:paraId="3F8B6333">
      <w:pPr>
        <w:spacing w:line="360" w:lineRule="auto"/>
        <w:ind w:firstLine="482" w:firstLineChars="200"/>
        <w:outlineLvl w:val="0"/>
        <w:rPr>
          <w:rFonts w:hint="eastAsia" w:ascii="仿宋" w:hAnsi="仿宋" w:eastAsia="仿宋" w:cs="仿宋"/>
          <w:b/>
          <w:color w:val="auto"/>
          <w:sz w:val="24"/>
          <w:szCs w:val="24"/>
          <w:highlight w:val="none"/>
        </w:rPr>
      </w:pPr>
      <w:bookmarkStart w:id="470" w:name="_Toc26555"/>
      <w:bookmarkStart w:id="471" w:name="_Toc15447"/>
      <w:bookmarkStart w:id="472" w:name="_Toc32670"/>
      <w:bookmarkStart w:id="473" w:name="_Toc22011"/>
      <w:bookmarkStart w:id="474" w:name="_Toc31233"/>
      <w:r>
        <w:rPr>
          <w:rFonts w:hint="eastAsia" w:ascii="仿宋" w:hAnsi="仿宋" w:eastAsia="仿宋" w:cs="仿宋"/>
          <w:b/>
          <w:color w:val="auto"/>
          <w:sz w:val="24"/>
          <w:szCs w:val="24"/>
          <w:highlight w:val="none"/>
        </w:rPr>
        <w:t>2.5 结算方式和付款条件</w:t>
      </w:r>
      <w:bookmarkEnd w:id="470"/>
      <w:bookmarkEnd w:id="471"/>
      <w:bookmarkEnd w:id="472"/>
      <w:bookmarkEnd w:id="473"/>
      <w:bookmarkEnd w:id="474"/>
    </w:p>
    <w:p w14:paraId="2184C0D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0D179C4B">
      <w:pPr>
        <w:spacing w:line="360" w:lineRule="auto"/>
        <w:ind w:firstLine="482" w:firstLineChars="200"/>
        <w:outlineLvl w:val="0"/>
        <w:rPr>
          <w:rFonts w:hint="eastAsia" w:ascii="仿宋" w:hAnsi="仿宋" w:eastAsia="仿宋" w:cs="仿宋"/>
          <w:b/>
          <w:color w:val="auto"/>
          <w:sz w:val="24"/>
          <w:szCs w:val="24"/>
          <w:highlight w:val="none"/>
        </w:rPr>
      </w:pPr>
      <w:bookmarkStart w:id="475" w:name="_Toc30507"/>
      <w:bookmarkStart w:id="476" w:name="_Toc13154"/>
      <w:bookmarkStart w:id="477" w:name="_Toc13467"/>
      <w:bookmarkStart w:id="478" w:name="_Toc16163"/>
      <w:bookmarkStart w:id="479" w:name="_Toc18990"/>
      <w:r>
        <w:rPr>
          <w:rFonts w:hint="eastAsia" w:ascii="仿宋" w:hAnsi="仿宋" w:eastAsia="仿宋" w:cs="仿宋"/>
          <w:b/>
          <w:color w:val="auto"/>
          <w:sz w:val="24"/>
          <w:szCs w:val="24"/>
          <w:highlight w:val="none"/>
        </w:rPr>
        <w:t>2.6 技术资料和保密义务</w:t>
      </w:r>
      <w:bookmarkEnd w:id="475"/>
      <w:bookmarkEnd w:id="476"/>
      <w:bookmarkEnd w:id="477"/>
      <w:bookmarkEnd w:id="478"/>
      <w:bookmarkEnd w:id="479"/>
    </w:p>
    <w:p w14:paraId="5D84C13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乙方有权依据合同约定和项目需要，向甲方了解有关情况，调阅有关资料等，甲方应予积极配合；</w:t>
      </w:r>
    </w:p>
    <w:p w14:paraId="3A29FC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乙方有义务妥善保管和保护由甲方提供的前款信息和资料等；</w:t>
      </w:r>
    </w:p>
    <w:p w14:paraId="640D7B3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C059120">
      <w:pPr>
        <w:spacing w:line="360" w:lineRule="auto"/>
        <w:ind w:firstLine="482" w:firstLineChars="200"/>
        <w:outlineLvl w:val="0"/>
        <w:rPr>
          <w:rFonts w:hint="eastAsia" w:ascii="仿宋" w:hAnsi="仿宋" w:eastAsia="仿宋" w:cs="仿宋"/>
          <w:b/>
          <w:color w:val="auto"/>
          <w:sz w:val="24"/>
          <w:szCs w:val="24"/>
          <w:highlight w:val="none"/>
        </w:rPr>
      </w:pPr>
      <w:bookmarkStart w:id="480" w:name="_Toc19069"/>
      <w:r>
        <w:rPr>
          <w:rFonts w:hint="eastAsia" w:ascii="仿宋" w:hAnsi="仿宋" w:eastAsia="仿宋" w:cs="仿宋"/>
          <w:b/>
          <w:color w:val="auto"/>
          <w:sz w:val="24"/>
          <w:szCs w:val="24"/>
          <w:highlight w:val="none"/>
        </w:rPr>
        <w:t>2.7 质量保证</w:t>
      </w:r>
      <w:bookmarkEnd w:id="480"/>
    </w:p>
    <w:p w14:paraId="529451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乙方应建立和完善履行合同的内部质量保证体系，并提供相关内部规章制度给甲方，以便甲方进行监督检查；</w:t>
      </w:r>
    </w:p>
    <w:p w14:paraId="01A0B96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乙方应保证履行合同的人员数量和素质、软件和硬件设备的配置、场地、环境和设施等满足全面履行合同的要求，并应接受甲方的监督检查。</w:t>
      </w:r>
    </w:p>
    <w:p w14:paraId="64CBEAFA">
      <w:pPr>
        <w:spacing w:line="360" w:lineRule="auto"/>
        <w:ind w:firstLine="482" w:firstLineChars="200"/>
        <w:outlineLvl w:val="0"/>
        <w:rPr>
          <w:rFonts w:hint="eastAsia" w:ascii="仿宋" w:hAnsi="仿宋" w:eastAsia="仿宋" w:cs="仿宋"/>
          <w:b/>
          <w:color w:val="auto"/>
          <w:sz w:val="24"/>
          <w:szCs w:val="24"/>
          <w:highlight w:val="none"/>
        </w:rPr>
      </w:pPr>
      <w:bookmarkStart w:id="481" w:name="_Toc22267"/>
      <w:r>
        <w:rPr>
          <w:rFonts w:hint="eastAsia" w:ascii="仿宋" w:hAnsi="仿宋" w:eastAsia="仿宋" w:cs="仿宋"/>
          <w:b/>
          <w:color w:val="auto"/>
          <w:sz w:val="24"/>
          <w:szCs w:val="24"/>
          <w:highlight w:val="none"/>
        </w:rPr>
        <w:t>2.8 延迟履行</w:t>
      </w:r>
      <w:bookmarkEnd w:id="481"/>
    </w:p>
    <w:p w14:paraId="22B604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C7D433B">
      <w:pPr>
        <w:spacing w:line="360" w:lineRule="auto"/>
        <w:ind w:firstLine="482" w:firstLineChars="200"/>
        <w:outlineLvl w:val="0"/>
        <w:rPr>
          <w:rFonts w:hint="eastAsia" w:ascii="仿宋" w:hAnsi="仿宋" w:eastAsia="仿宋" w:cs="仿宋"/>
          <w:b/>
          <w:color w:val="auto"/>
          <w:sz w:val="24"/>
          <w:szCs w:val="24"/>
          <w:highlight w:val="none"/>
        </w:rPr>
      </w:pPr>
      <w:bookmarkStart w:id="482" w:name="_Toc10611"/>
      <w:r>
        <w:rPr>
          <w:rFonts w:hint="eastAsia" w:ascii="仿宋" w:hAnsi="仿宋" w:eastAsia="仿宋" w:cs="仿宋"/>
          <w:b/>
          <w:color w:val="auto"/>
          <w:sz w:val="24"/>
          <w:szCs w:val="24"/>
          <w:highlight w:val="none"/>
        </w:rPr>
        <w:t>2.9 合同变更</w:t>
      </w:r>
      <w:bookmarkEnd w:id="482"/>
    </w:p>
    <w:p w14:paraId="680548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47F67AE0">
      <w:pPr>
        <w:spacing w:line="360" w:lineRule="auto"/>
        <w:ind w:firstLine="482" w:firstLineChars="200"/>
        <w:outlineLvl w:val="0"/>
        <w:rPr>
          <w:rFonts w:hint="eastAsia" w:ascii="仿宋" w:hAnsi="仿宋" w:eastAsia="仿宋" w:cs="仿宋"/>
          <w:b/>
          <w:color w:val="auto"/>
          <w:sz w:val="24"/>
          <w:szCs w:val="24"/>
          <w:highlight w:val="none"/>
        </w:rPr>
      </w:pPr>
      <w:bookmarkStart w:id="483" w:name="_Toc21830"/>
      <w:bookmarkStart w:id="484" w:name="_Toc42"/>
      <w:bookmarkStart w:id="485" w:name="_Toc26689"/>
      <w:bookmarkStart w:id="486" w:name="_Toc23368"/>
      <w:bookmarkStart w:id="487" w:name="_Toc10663"/>
      <w:r>
        <w:rPr>
          <w:rFonts w:hint="eastAsia" w:ascii="仿宋" w:hAnsi="仿宋" w:eastAsia="仿宋" w:cs="仿宋"/>
          <w:b/>
          <w:color w:val="auto"/>
          <w:sz w:val="24"/>
          <w:szCs w:val="24"/>
          <w:highlight w:val="none"/>
        </w:rPr>
        <w:t>2.10 合同转让和分包</w:t>
      </w:r>
      <w:bookmarkEnd w:id="483"/>
      <w:bookmarkEnd w:id="484"/>
      <w:bookmarkEnd w:id="485"/>
      <w:bookmarkEnd w:id="486"/>
      <w:bookmarkEnd w:id="487"/>
    </w:p>
    <w:p w14:paraId="17143D2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99599A4">
      <w:pPr>
        <w:spacing w:line="360" w:lineRule="auto"/>
        <w:ind w:firstLine="482" w:firstLineChars="200"/>
        <w:outlineLvl w:val="0"/>
        <w:rPr>
          <w:rFonts w:hint="eastAsia" w:ascii="仿宋" w:hAnsi="仿宋" w:eastAsia="仿宋" w:cs="仿宋"/>
          <w:b/>
          <w:color w:val="auto"/>
          <w:sz w:val="24"/>
          <w:szCs w:val="24"/>
          <w:highlight w:val="none"/>
        </w:rPr>
      </w:pPr>
      <w:bookmarkStart w:id="488" w:name="_Toc14371"/>
      <w:bookmarkStart w:id="489" w:name="_Toc32494"/>
      <w:bookmarkStart w:id="490" w:name="_Toc26633"/>
      <w:bookmarkStart w:id="491" w:name="_Toc4720"/>
      <w:bookmarkStart w:id="492" w:name="_Toc25571"/>
      <w:r>
        <w:rPr>
          <w:rFonts w:hint="eastAsia" w:ascii="仿宋" w:hAnsi="仿宋" w:eastAsia="仿宋" w:cs="仿宋"/>
          <w:b/>
          <w:color w:val="auto"/>
          <w:sz w:val="24"/>
          <w:szCs w:val="24"/>
          <w:highlight w:val="none"/>
        </w:rPr>
        <w:t>2.11 不可抗力</w:t>
      </w:r>
      <w:bookmarkEnd w:id="488"/>
      <w:bookmarkEnd w:id="489"/>
      <w:bookmarkEnd w:id="490"/>
      <w:bookmarkEnd w:id="491"/>
      <w:bookmarkEnd w:id="492"/>
    </w:p>
    <w:p w14:paraId="2920ED5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2.11.1如果任何一方遭遇法律规定的不可抗力，致使合同履行受阻时，履行合同的期限应予延长，延长的期限应相当于不可抗力所影响的时间；</w:t>
      </w:r>
    </w:p>
    <w:p w14:paraId="297FFB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 因不可抗力致使不能实现合同目的的，当事人可以解除合同；</w:t>
      </w:r>
    </w:p>
    <w:p w14:paraId="097D8C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 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14:paraId="3A9F76C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2.11.4受不可抗力影响的一方在不可抗力发生后，应在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14:paraId="50FB3939">
      <w:pPr>
        <w:spacing w:line="360" w:lineRule="auto"/>
        <w:ind w:firstLine="482" w:firstLineChars="200"/>
        <w:outlineLvl w:val="0"/>
        <w:rPr>
          <w:rFonts w:hint="eastAsia" w:ascii="仿宋" w:hAnsi="仿宋" w:eastAsia="仿宋" w:cs="仿宋"/>
          <w:b/>
          <w:color w:val="auto"/>
          <w:sz w:val="24"/>
          <w:szCs w:val="24"/>
          <w:highlight w:val="none"/>
        </w:rPr>
      </w:pPr>
      <w:bookmarkStart w:id="493" w:name="_Toc23854"/>
      <w:bookmarkStart w:id="494" w:name="_Toc24465"/>
      <w:bookmarkStart w:id="495" w:name="_Toc14115"/>
      <w:bookmarkStart w:id="496" w:name="_Toc3638"/>
      <w:bookmarkStart w:id="497" w:name="_Toc25783"/>
      <w:r>
        <w:rPr>
          <w:rFonts w:hint="eastAsia" w:ascii="仿宋" w:hAnsi="仿宋" w:eastAsia="仿宋" w:cs="仿宋"/>
          <w:b/>
          <w:color w:val="auto"/>
          <w:sz w:val="24"/>
          <w:szCs w:val="24"/>
          <w:highlight w:val="none"/>
        </w:rPr>
        <w:t>2.12 税费</w:t>
      </w:r>
      <w:bookmarkEnd w:id="493"/>
      <w:bookmarkEnd w:id="494"/>
      <w:bookmarkEnd w:id="495"/>
      <w:bookmarkEnd w:id="496"/>
      <w:bookmarkEnd w:id="497"/>
    </w:p>
    <w:p w14:paraId="219E4D8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与合同有关的一切税费，均按照中华人民共和国法律的相关规定缴纳。</w:t>
      </w:r>
    </w:p>
    <w:p w14:paraId="4C8F4663">
      <w:pPr>
        <w:spacing w:line="360" w:lineRule="auto"/>
        <w:ind w:firstLine="482" w:firstLineChars="200"/>
        <w:outlineLvl w:val="0"/>
        <w:rPr>
          <w:rFonts w:hint="eastAsia" w:ascii="仿宋" w:hAnsi="仿宋" w:eastAsia="仿宋" w:cs="仿宋"/>
          <w:b/>
          <w:color w:val="auto"/>
          <w:sz w:val="24"/>
          <w:szCs w:val="24"/>
          <w:highlight w:val="none"/>
        </w:rPr>
      </w:pPr>
      <w:bookmarkStart w:id="498" w:name="_Toc30105"/>
      <w:bookmarkStart w:id="499" w:name="_Toc14814"/>
      <w:bookmarkStart w:id="500" w:name="_Toc25525"/>
      <w:bookmarkStart w:id="501" w:name="_Toc7315"/>
      <w:bookmarkStart w:id="502" w:name="_Toc26883"/>
      <w:r>
        <w:rPr>
          <w:rFonts w:hint="eastAsia" w:ascii="仿宋" w:hAnsi="仿宋" w:eastAsia="仿宋" w:cs="仿宋"/>
          <w:b/>
          <w:color w:val="auto"/>
          <w:sz w:val="24"/>
          <w:szCs w:val="24"/>
          <w:highlight w:val="none"/>
        </w:rPr>
        <w:t>2.13 乙方破产</w:t>
      </w:r>
      <w:bookmarkEnd w:id="498"/>
      <w:bookmarkEnd w:id="499"/>
      <w:bookmarkEnd w:id="500"/>
      <w:bookmarkEnd w:id="501"/>
      <w:bookmarkEnd w:id="502"/>
    </w:p>
    <w:p w14:paraId="0B7E2A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34E04B3">
      <w:pPr>
        <w:spacing w:line="360" w:lineRule="auto"/>
        <w:ind w:firstLine="482" w:firstLineChars="200"/>
        <w:outlineLvl w:val="0"/>
        <w:rPr>
          <w:rFonts w:hint="eastAsia" w:ascii="仿宋" w:hAnsi="仿宋" w:eastAsia="仿宋" w:cs="仿宋"/>
          <w:b/>
          <w:color w:val="auto"/>
          <w:sz w:val="24"/>
          <w:szCs w:val="24"/>
          <w:highlight w:val="none"/>
        </w:rPr>
      </w:pPr>
      <w:bookmarkStart w:id="503" w:name="_Toc2016"/>
      <w:bookmarkStart w:id="504" w:name="_Toc1123"/>
      <w:bookmarkStart w:id="505" w:name="_Toc23323"/>
      <w:r>
        <w:rPr>
          <w:rFonts w:hint="eastAsia" w:ascii="仿宋" w:hAnsi="仿宋" w:eastAsia="仿宋" w:cs="仿宋"/>
          <w:b/>
          <w:color w:val="auto"/>
          <w:sz w:val="24"/>
          <w:szCs w:val="24"/>
          <w:highlight w:val="none"/>
        </w:rPr>
        <w:t>2.14 合同中止、终止</w:t>
      </w:r>
      <w:bookmarkEnd w:id="503"/>
      <w:bookmarkEnd w:id="504"/>
      <w:bookmarkEnd w:id="505"/>
    </w:p>
    <w:p w14:paraId="294541C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2.14.1 双方当事人不得擅自中止或者终止合同；</w:t>
      </w:r>
    </w:p>
    <w:p w14:paraId="553056C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1817FE6C">
      <w:pPr>
        <w:spacing w:line="360" w:lineRule="auto"/>
        <w:ind w:firstLine="482" w:firstLineChars="200"/>
        <w:outlineLvl w:val="0"/>
        <w:rPr>
          <w:rFonts w:hint="eastAsia" w:ascii="仿宋" w:hAnsi="仿宋" w:eastAsia="仿宋" w:cs="仿宋"/>
          <w:b/>
          <w:color w:val="auto"/>
          <w:sz w:val="24"/>
          <w:szCs w:val="24"/>
          <w:highlight w:val="none"/>
        </w:rPr>
      </w:pPr>
      <w:bookmarkStart w:id="506" w:name="_Toc17363"/>
      <w:bookmarkStart w:id="507" w:name="_Toc1969"/>
      <w:bookmarkStart w:id="508" w:name="_Toc14525"/>
      <w:r>
        <w:rPr>
          <w:rFonts w:hint="eastAsia" w:ascii="仿宋" w:hAnsi="仿宋" w:eastAsia="仿宋" w:cs="仿宋"/>
          <w:b/>
          <w:color w:val="auto"/>
          <w:sz w:val="24"/>
          <w:szCs w:val="24"/>
          <w:highlight w:val="none"/>
        </w:rPr>
        <w:t>2.15 检验和验收</w:t>
      </w:r>
      <w:bookmarkEnd w:id="506"/>
      <w:bookmarkEnd w:id="507"/>
      <w:bookmarkEnd w:id="508"/>
    </w:p>
    <w:p w14:paraId="0D4B54B1">
      <w:pPr>
        <w:tabs>
          <w:tab w:val="left" w:pos="360"/>
          <w:tab w:val="left" w:pos="540"/>
          <w:tab w:val="left" w:pos="10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 乙方按照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的约定，定期提交服务报告，甲方按照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的约定进行定期验收；</w:t>
      </w:r>
    </w:p>
    <w:p w14:paraId="42BFC3C4">
      <w:pPr>
        <w:tabs>
          <w:tab w:val="left" w:pos="360"/>
          <w:tab w:val="left" w:pos="540"/>
          <w:tab w:val="left" w:pos="10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EB00706">
      <w:pPr>
        <w:tabs>
          <w:tab w:val="left" w:pos="360"/>
          <w:tab w:val="left" w:pos="540"/>
          <w:tab w:val="left" w:pos="10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 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p w14:paraId="3BE39B5B">
      <w:pPr>
        <w:spacing w:line="360" w:lineRule="auto"/>
        <w:ind w:firstLine="482" w:firstLineChars="200"/>
        <w:outlineLvl w:val="0"/>
        <w:rPr>
          <w:rFonts w:hint="eastAsia" w:ascii="仿宋" w:hAnsi="仿宋" w:eastAsia="仿宋" w:cs="仿宋"/>
          <w:b/>
          <w:color w:val="auto"/>
          <w:sz w:val="24"/>
          <w:szCs w:val="24"/>
          <w:highlight w:val="none"/>
        </w:rPr>
      </w:pPr>
      <w:bookmarkStart w:id="509" w:name="_Toc31892"/>
      <w:bookmarkStart w:id="510" w:name="_Toc12666"/>
      <w:bookmarkStart w:id="511" w:name="_Toc25198"/>
      <w:bookmarkStart w:id="512" w:name="_Toc9808"/>
      <w:bookmarkStart w:id="513" w:name="_Toc2308"/>
      <w:r>
        <w:rPr>
          <w:rFonts w:hint="eastAsia" w:ascii="仿宋" w:hAnsi="仿宋" w:eastAsia="仿宋" w:cs="仿宋"/>
          <w:b/>
          <w:color w:val="auto"/>
          <w:sz w:val="24"/>
          <w:szCs w:val="24"/>
          <w:highlight w:val="none"/>
        </w:rPr>
        <w:t>2.16 通知和送达</w:t>
      </w:r>
      <w:bookmarkEnd w:id="509"/>
      <w:bookmarkEnd w:id="510"/>
      <w:bookmarkEnd w:id="511"/>
      <w:bookmarkEnd w:id="512"/>
      <w:bookmarkEnd w:id="513"/>
    </w:p>
    <w:p w14:paraId="702785B6">
      <w:pPr>
        <w:spacing w:line="360" w:lineRule="auto"/>
        <w:ind w:firstLine="480" w:firstLineChars="200"/>
        <w:rPr>
          <w:rFonts w:hint="eastAsia" w:ascii="仿宋" w:hAnsi="仿宋" w:eastAsia="仿宋" w:cs="仿宋"/>
          <w:color w:val="auto"/>
          <w:sz w:val="24"/>
          <w:szCs w:val="24"/>
          <w:highlight w:val="none"/>
        </w:rPr>
      </w:pPr>
      <w:bookmarkStart w:id="514" w:name="_Toc18401"/>
      <w:bookmarkStart w:id="515" w:name="_Toc27674"/>
      <w:r>
        <w:rPr>
          <w:rFonts w:hint="eastAsia" w:ascii="仿宋" w:hAnsi="仿宋" w:eastAsia="仿宋" w:cs="仿宋"/>
          <w:color w:val="auto"/>
          <w:sz w:val="24"/>
          <w:szCs w:val="24"/>
          <w:highlight w:val="none"/>
        </w:rPr>
        <w:t xml:space="preserve">2.17.1任何一方因履行合同而以合同第一部分尾部所列明的传真或电子邮件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p>
    <w:p w14:paraId="17A6A0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4"/>
      <w:bookmarkEnd w:id="515"/>
    </w:p>
    <w:p w14:paraId="3DCE3FE3">
      <w:pPr>
        <w:spacing w:line="360" w:lineRule="auto"/>
        <w:ind w:firstLine="482" w:firstLineChars="200"/>
        <w:outlineLvl w:val="0"/>
        <w:rPr>
          <w:rFonts w:hint="eastAsia" w:ascii="仿宋" w:hAnsi="仿宋" w:eastAsia="仿宋" w:cs="仿宋"/>
          <w:b/>
          <w:color w:val="auto"/>
          <w:sz w:val="24"/>
          <w:szCs w:val="24"/>
          <w:highlight w:val="none"/>
        </w:rPr>
      </w:pPr>
      <w:bookmarkStart w:id="516" w:name="_Toc12254"/>
      <w:bookmarkStart w:id="517" w:name="_Toc27644"/>
      <w:bookmarkStart w:id="518" w:name="_Toc5063"/>
      <w:bookmarkStart w:id="519" w:name="_Toc28906"/>
      <w:bookmarkStart w:id="520" w:name="_Toc20808"/>
      <w:r>
        <w:rPr>
          <w:rFonts w:hint="eastAsia" w:ascii="仿宋" w:hAnsi="仿宋" w:eastAsia="仿宋" w:cs="仿宋"/>
          <w:b/>
          <w:color w:val="auto"/>
          <w:sz w:val="24"/>
          <w:szCs w:val="24"/>
          <w:highlight w:val="none"/>
        </w:rPr>
        <w:t>2.17 合同使用的文字和适用的法律</w:t>
      </w:r>
      <w:bookmarkEnd w:id="516"/>
      <w:bookmarkEnd w:id="517"/>
      <w:bookmarkEnd w:id="518"/>
      <w:bookmarkEnd w:id="519"/>
      <w:bookmarkEnd w:id="520"/>
    </w:p>
    <w:p w14:paraId="7E7226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2.17.1 合同使用汉语书就、变更和解释；</w:t>
      </w:r>
    </w:p>
    <w:p w14:paraId="5B845B9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2.17.2 合同适用中华人民共和国法律。</w:t>
      </w:r>
    </w:p>
    <w:p w14:paraId="59A56072">
      <w:pPr>
        <w:spacing w:line="360" w:lineRule="auto"/>
        <w:ind w:firstLine="482" w:firstLineChars="200"/>
        <w:outlineLvl w:val="0"/>
        <w:rPr>
          <w:rFonts w:hint="eastAsia" w:ascii="仿宋" w:hAnsi="仿宋" w:eastAsia="仿宋" w:cs="仿宋"/>
          <w:b/>
          <w:color w:val="auto"/>
          <w:sz w:val="24"/>
          <w:szCs w:val="24"/>
          <w:highlight w:val="none"/>
        </w:rPr>
      </w:pPr>
      <w:bookmarkStart w:id="521" w:name="_Toc4355"/>
      <w:bookmarkStart w:id="522" w:name="_Toc30599"/>
      <w:bookmarkStart w:id="523" w:name="_Toc18540"/>
      <w:r>
        <w:rPr>
          <w:rFonts w:hint="eastAsia" w:ascii="仿宋" w:hAnsi="仿宋" w:eastAsia="仿宋" w:cs="仿宋"/>
          <w:b/>
          <w:color w:val="auto"/>
          <w:sz w:val="24"/>
          <w:szCs w:val="24"/>
          <w:highlight w:val="none"/>
        </w:rPr>
        <w:t>2.18 计量单位</w:t>
      </w:r>
      <w:bookmarkEnd w:id="521"/>
      <w:bookmarkEnd w:id="522"/>
      <w:bookmarkEnd w:id="523"/>
    </w:p>
    <w:p w14:paraId="0962F2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除技术规范中另有规定外,合同的计量单位均使用国家法定计量单位。</w:t>
      </w:r>
    </w:p>
    <w:p w14:paraId="02736F2A">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2.19合同份数</w:t>
      </w:r>
    </w:p>
    <w:p w14:paraId="61B3E1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p>
    <w:p w14:paraId="247E4CCA">
      <w:pPr>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524" w:name="_Toc331685784"/>
      <w:r>
        <w:rPr>
          <w:rFonts w:hint="eastAsia" w:ascii="仿宋" w:hAnsi="仿宋" w:eastAsia="仿宋" w:cs="仿宋"/>
          <w:b/>
          <w:color w:val="auto"/>
          <w:sz w:val="24"/>
          <w:szCs w:val="24"/>
          <w:highlight w:val="none"/>
        </w:rPr>
        <w:t xml:space="preserve"> </w:t>
      </w:r>
      <w:bookmarkEnd w:id="524"/>
      <w:r>
        <w:rPr>
          <w:rFonts w:hint="eastAsia" w:ascii="仿宋" w:hAnsi="仿宋" w:eastAsia="仿宋" w:cs="仿宋"/>
          <w:b/>
          <w:color w:val="auto"/>
          <w:sz w:val="24"/>
          <w:szCs w:val="24"/>
          <w:highlight w:val="none"/>
        </w:rPr>
        <w:t>第三部分  合同专用条款</w:t>
      </w:r>
    </w:p>
    <w:p w14:paraId="205FB3D3">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56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00"/>
        <w:gridCol w:w="9261"/>
      </w:tblGrid>
      <w:tr w14:paraId="2E1D8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43" w:type="pct"/>
            <w:tcBorders>
              <w:left w:val="single" w:color="auto" w:sz="4" w:space="0"/>
            </w:tcBorders>
            <w:noWrap w:val="0"/>
            <w:vAlign w:val="center"/>
          </w:tcPr>
          <w:p w14:paraId="6908FF5D">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4556" w:type="pct"/>
            <w:noWrap w:val="0"/>
            <w:vAlign w:val="center"/>
          </w:tcPr>
          <w:p w14:paraId="61781ABA">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14:paraId="6E3FC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704BD00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p>
        </w:tc>
        <w:tc>
          <w:tcPr>
            <w:tcW w:w="4556" w:type="pct"/>
            <w:noWrap w:val="0"/>
            <w:vAlign w:val="center"/>
          </w:tcPr>
          <w:p w14:paraId="1F6A615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按岗位，按</w:t>
            </w:r>
            <w:r>
              <w:rPr>
                <w:rFonts w:hint="eastAsia" w:ascii="仿宋" w:hAnsi="仿宋" w:eastAsia="仿宋" w:cs="仿宋"/>
                <w:color w:val="auto"/>
                <w:sz w:val="24"/>
                <w:szCs w:val="24"/>
                <w:highlight w:val="none"/>
                <w:lang w:val="en-US" w:eastAsia="zh-CN"/>
              </w:rPr>
              <w:t>人员</w:t>
            </w:r>
            <w:r>
              <w:rPr>
                <w:rFonts w:hint="eastAsia" w:ascii="仿宋" w:hAnsi="仿宋" w:eastAsia="仿宋" w:cs="仿宋"/>
                <w:color w:val="auto"/>
                <w:sz w:val="24"/>
                <w:szCs w:val="24"/>
                <w:highlight w:val="none"/>
              </w:rPr>
              <w:t>划分</w:t>
            </w:r>
          </w:p>
        </w:tc>
      </w:tr>
      <w:tr w14:paraId="69333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3E8AACC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4556" w:type="pct"/>
            <w:noWrap w:val="0"/>
            <w:vAlign w:val="center"/>
          </w:tcPr>
          <w:p w14:paraId="32582A77">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金额：合同总价的1%。</w:t>
            </w:r>
          </w:p>
          <w:p w14:paraId="3A5784F6">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形式：支票、汇票、本票或者金融机构、担保机构出具的保函等非现金形式。</w:t>
            </w:r>
          </w:p>
        </w:tc>
      </w:tr>
      <w:tr w14:paraId="0DA17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601ECF9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1.5.1 </w:t>
            </w:r>
          </w:p>
        </w:tc>
        <w:tc>
          <w:tcPr>
            <w:tcW w:w="4556" w:type="pct"/>
            <w:noWrap w:val="0"/>
            <w:vAlign w:val="center"/>
          </w:tcPr>
          <w:p w14:paraId="673757B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2224E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6A45F8D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4556" w:type="pct"/>
            <w:noWrap w:val="0"/>
            <w:vAlign w:val="center"/>
          </w:tcPr>
          <w:p w14:paraId="5CEFF23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0AB39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528E405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w:t>
            </w:r>
          </w:p>
        </w:tc>
        <w:tc>
          <w:tcPr>
            <w:tcW w:w="4556" w:type="pct"/>
            <w:noWrap w:val="0"/>
            <w:vAlign w:val="center"/>
          </w:tcPr>
          <w:p w14:paraId="1BFFFEC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3C5D8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1F26025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4556" w:type="pct"/>
            <w:noWrap w:val="0"/>
            <w:vAlign w:val="center"/>
          </w:tcPr>
          <w:p w14:paraId="5153F39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分期付款。</w:t>
            </w:r>
            <w:r>
              <w:rPr>
                <w:rFonts w:hint="eastAsia" w:ascii="仿宋" w:hAnsi="仿宋" w:eastAsia="仿宋" w:cs="仿宋"/>
                <w:color w:val="auto"/>
                <w:sz w:val="24"/>
                <w:szCs w:val="24"/>
                <w:highlight w:val="none"/>
                <w:lang w:eastAsia="zh-CN"/>
              </w:rPr>
              <w:t>经费</w:t>
            </w:r>
            <w:r>
              <w:rPr>
                <w:rFonts w:hint="eastAsia" w:ascii="仿宋" w:hAnsi="仿宋" w:eastAsia="仿宋" w:cs="仿宋"/>
                <w:color w:val="auto"/>
                <w:sz w:val="24"/>
                <w:szCs w:val="24"/>
                <w:highlight w:val="none"/>
              </w:rPr>
              <w:t>付款</w:t>
            </w:r>
            <w:r>
              <w:rPr>
                <w:rFonts w:hint="eastAsia" w:ascii="仿宋" w:hAnsi="仿宋" w:eastAsia="仿宋" w:cs="仿宋"/>
                <w:color w:val="auto"/>
                <w:sz w:val="24"/>
                <w:szCs w:val="24"/>
                <w:highlight w:val="none"/>
                <w:lang w:eastAsia="zh-CN"/>
              </w:rPr>
              <w:t>原则上按中标价平均到</w:t>
            </w:r>
            <w:r>
              <w:rPr>
                <w:rFonts w:hint="eastAsia" w:ascii="仿宋" w:hAnsi="仿宋" w:eastAsia="仿宋" w:cs="仿宋"/>
                <w:color w:val="auto"/>
                <w:sz w:val="24"/>
                <w:szCs w:val="24"/>
                <w:highlight w:val="none"/>
                <w:lang w:val="en-US" w:eastAsia="zh-CN"/>
              </w:rPr>
              <w:t>24个</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eastAsia="zh-CN"/>
              </w:rPr>
              <w:t>每月</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rPr>
              <w:t>每月初</w:t>
            </w:r>
            <w:r>
              <w:rPr>
                <w:rFonts w:hint="eastAsia" w:ascii="仿宋" w:hAnsi="仿宋" w:eastAsia="仿宋" w:cs="仿宋"/>
                <w:color w:val="auto"/>
                <w:sz w:val="24"/>
                <w:szCs w:val="24"/>
                <w:highlight w:val="none"/>
                <w:lang w:val="en-US" w:eastAsia="zh-CN"/>
              </w:rPr>
              <w:t>10日内</w:t>
            </w:r>
            <w:r>
              <w:rPr>
                <w:rFonts w:hint="eastAsia" w:ascii="仿宋" w:hAnsi="仿宋" w:eastAsia="仿宋" w:cs="仿宋"/>
                <w:color w:val="auto"/>
                <w:sz w:val="24"/>
                <w:szCs w:val="24"/>
                <w:highlight w:val="none"/>
                <w:lang w:eastAsia="zh-CN"/>
              </w:rPr>
              <w:t>支</w:t>
            </w:r>
            <w:r>
              <w:rPr>
                <w:rFonts w:hint="eastAsia" w:ascii="仿宋" w:hAnsi="仿宋" w:eastAsia="仿宋" w:cs="仿宋"/>
                <w:color w:val="auto"/>
                <w:sz w:val="24"/>
                <w:szCs w:val="24"/>
                <w:highlight w:val="none"/>
              </w:rPr>
              <w:t>付上月费用；</w:t>
            </w:r>
            <w:r>
              <w:rPr>
                <w:rFonts w:hint="eastAsia" w:ascii="仿宋" w:hAnsi="仿宋" w:eastAsia="仿宋" w:cs="仿宋"/>
                <w:color w:val="auto"/>
                <w:sz w:val="24"/>
                <w:szCs w:val="24"/>
                <w:highlight w:val="none"/>
                <w:lang w:eastAsia="zh-CN"/>
              </w:rPr>
              <w:t>第一次支付时把已过去月份费用补足并支付，</w:t>
            </w:r>
            <w:r>
              <w:rPr>
                <w:rFonts w:hint="eastAsia" w:ascii="仿宋" w:hAnsi="仿宋" w:eastAsia="仿宋" w:cs="仿宋"/>
                <w:color w:val="auto"/>
                <w:sz w:val="24"/>
                <w:szCs w:val="24"/>
                <w:highlight w:val="none"/>
              </w:rPr>
              <w:t>12月费用</w:t>
            </w:r>
            <w:r>
              <w:rPr>
                <w:rFonts w:hint="eastAsia" w:ascii="仿宋" w:hAnsi="仿宋" w:eastAsia="仿宋" w:cs="仿宋"/>
                <w:color w:val="auto"/>
                <w:sz w:val="24"/>
                <w:szCs w:val="24"/>
                <w:highlight w:val="none"/>
                <w:lang w:eastAsia="zh-CN"/>
              </w:rPr>
              <w:t>结算时</w:t>
            </w:r>
            <w:r>
              <w:rPr>
                <w:rFonts w:hint="eastAsia" w:ascii="仿宋" w:hAnsi="仿宋" w:eastAsia="仿宋" w:cs="仿宋"/>
                <w:color w:val="auto"/>
                <w:sz w:val="24"/>
                <w:szCs w:val="24"/>
                <w:highlight w:val="none"/>
              </w:rPr>
              <w:t>按照财政的通知于当年账务结束前先行预付</w:t>
            </w:r>
            <w:r>
              <w:rPr>
                <w:rFonts w:hint="eastAsia" w:ascii="仿宋" w:hAnsi="仿宋" w:eastAsia="仿宋" w:cs="仿宋"/>
                <w:color w:val="auto"/>
                <w:sz w:val="24"/>
                <w:szCs w:val="24"/>
                <w:highlight w:val="none"/>
                <w:lang w:eastAsia="zh-CN"/>
              </w:rPr>
              <w:t>，因此该月结算时按两个月的费用支付</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每次支付时按上述要求进行考核并扣除罚金后，再行支付。</w:t>
            </w:r>
            <w:r>
              <w:rPr>
                <w:rFonts w:hint="eastAsia" w:ascii="仿宋" w:hAnsi="仿宋" w:eastAsia="仿宋" w:cs="仿宋"/>
                <w:color w:val="auto"/>
                <w:sz w:val="24"/>
                <w:szCs w:val="24"/>
                <w:highlight w:val="none"/>
                <w:lang w:val="zh-CN" w:eastAsia="zh-CN"/>
              </w:rPr>
              <w:t>特别说明：</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val="zh-CN"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年1月1日至合同签订之日前的空档期服务由原供应商承担，费用由中标人按本次中标价单日金额乘以实际服务天数，与原供应商结算</w:t>
            </w:r>
            <w:r>
              <w:rPr>
                <w:rFonts w:hint="eastAsia" w:ascii="仿宋" w:hAnsi="仿宋" w:eastAsia="仿宋" w:cs="仿宋"/>
                <w:color w:val="auto"/>
                <w:sz w:val="24"/>
                <w:szCs w:val="24"/>
                <w:highlight w:val="none"/>
                <w:lang w:eastAsia="zh-CN"/>
              </w:rPr>
              <w:t>。</w:t>
            </w:r>
          </w:p>
        </w:tc>
      </w:tr>
      <w:tr w14:paraId="20F77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6B9671B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4556" w:type="pct"/>
            <w:noWrap w:val="0"/>
            <w:vAlign w:val="center"/>
          </w:tcPr>
          <w:p w14:paraId="675F1132">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5年1月1日</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6年12月31日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合同期内，供应商能严格履行合同，通过采购人的考核，绩效评价好、服务对象满意度高，采购人报经批准同意可以签订合同。合同采用一年一签的方式，但签订不超过二年（24个月）</w:t>
            </w:r>
          </w:p>
        </w:tc>
      </w:tr>
      <w:tr w14:paraId="156A5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1097946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4556" w:type="pct"/>
            <w:noWrap w:val="0"/>
            <w:vAlign w:val="center"/>
          </w:tcPr>
          <w:p w14:paraId="381E6C1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浙江省杭州市中级人民法院</w:t>
            </w:r>
          </w:p>
        </w:tc>
      </w:tr>
      <w:tr w14:paraId="03FFA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2C51021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4556" w:type="pct"/>
            <w:noWrap w:val="0"/>
            <w:vAlign w:val="center"/>
          </w:tcPr>
          <w:p w14:paraId="2BB24C8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现场交付，现场履约</w:t>
            </w:r>
          </w:p>
        </w:tc>
      </w:tr>
      <w:tr w14:paraId="5DEDE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6656ED5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1.7.4.1</w:t>
            </w:r>
          </w:p>
        </w:tc>
        <w:tc>
          <w:tcPr>
            <w:tcW w:w="4556" w:type="pct"/>
            <w:noWrap w:val="0"/>
            <w:vAlign w:val="center"/>
          </w:tcPr>
          <w:p w14:paraId="58A85230">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20170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4012147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w:t>
            </w:r>
          </w:p>
        </w:tc>
        <w:tc>
          <w:tcPr>
            <w:tcW w:w="4556" w:type="pct"/>
            <w:noWrap w:val="0"/>
            <w:vAlign w:val="center"/>
          </w:tcPr>
          <w:p w14:paraId="78ABC7D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1F9D5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22F8D93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w:t>
            </w:r>
          </w:p>
        </w:tc>
        <w:tc>
          <w:tcPr>
            <w:tcW w:w="4556" w:type="pct"/>
            <w:noWrap w:val="0"/>
            <w:vAlign w:val="center"/>
          </w:tcPr>
          <w:p w14:paraId="2C4D3FC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38EA8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4B2569A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w:t>
            </w:r>
          </w:p>
        </w:tc>
        <w:tc>
          <w:tcPr>
            <w:tcW w:w="4556" w:type="pct"/>
            <w:noWrap w:val="0"/>
            <w:vAlign w:val="center"/>
          </w:tcPr>
          <w:p w14:paraId="7EA6EA0D">
            <w:pPr>
              <w:spacing w:line="360" w:lineRule="auto"/>
              <w:rPr>
                <w:rFonts w:hint="eastAsia" w:ascii="仿宋" w:hAnsi="仿宋" w:eastAsia="仿宋" w:cs="仿宋"/>
                <w:color w:val="auto"/>
                <w:sz w:val="24"/>
                <w:szCs w:val="24"/>
                <w:highlight w:val="none"/>
              </w:rPr>
            </w:pPr>
          </w:p>
        </w:tc>
      </w:tr>
      <w:tr w14:paraId="40807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645035D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4556" w:type="pct"/>
            <w:noWrap w:val="0"/>
            <w:vAlign w:val="center"/>
          </w:tcPr>
          <w:p w14:paraId="2C1C6E86">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杭州</w:t>
            </w:r>
          </w:p>
        </w:tc>
      </w:tr>
      <w:tr w14:paraId="762DA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3400F64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w:t>
            </w:r>
          </w:p>
        </w:tc>
        <w:tc>
          <w:tcPr>
            <w:tcW w:w="4556" w:type="pct"/>
            <w:noWrap w:val="0"/>
            <w:vAlign w:val="center"/>
          </w:tcPr>
          <w:p w14:paraId="54D81FA2">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项目所在地</w:t>
            </w:r>
          </w:p>
        </w:tc>
      </w:tr>
      <w:tr w14:paraId="216A8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46033F2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4556" w:type="pct"/>
            <w:noWrap w:val="0"/>
            <w:vAlign w:val="center"/>
          </w:tcPr>
          <w:p w14:paraId="0AD720DA">
            <w:pPr>
              <w:spacing w:line="360" w:lineRule="auto"/>
              <w:ind w:left="-420" w:leftChars="-200" w:right="-420" w:rightChars="-20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归甲方所有</w:t>
            </w:r>
          </w:p>
        </w:tc>
      </w:tr>
      <w:tr w14:paraId="5D28F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7" w:hRule="atLeast"/>
        </w:trPr>
        <w:tc>
          <w:tcPr>
            <w:tcW w:w="443" w:type="pct"/>
            <w:tcBorders>
              <w:left w:val="single" w:color="auto" w:sz="4" w:space="0"/>
            </w:tcBorders>
            <w:noWrap w:val="0"/>
            <w:vAlign w:val="center"/>
          </w:tcPr>
          <w:p w14:paraId="5521410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4556" w:type="pct"/>
            <w:noWrap w:val="0"/>
            <w:vAlign w:val="center"/>
          </w:tcPr>
          <w:p w14:paraId="6F975AA5">
            <w:pPr>
              <w:spacing w:line="360" w:lineRule="auto"/>
              <w:ind w:right="-420" w:right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w:t>
            </w:r>
            <w:r>
              <w:rPr>
                <w:rFonts w:hint="eastAsia" w:ascii="仿宋" w:hAnsi="仿宋" w:eastAsia="仿宋" w:cs="仿宋"/>
                <w:color w:val="auto"/>
                <w:sz w:val="24"/>
                <w:szCs w:val="24"/>
                <w:highlight w:val="none"/>
              </w:rPr>
              <w:t>合同专用条款</w:t>
            </w:r>
            <w:r>
              <w:rPr>
                <w:rFonts w:hint="eastAsia" w:ascii="仿宋" w:hAnsi="仿宋" w:eastAsia="仿宋" w:cs="仿宋"/>
                <w:color w:val="auto"/>
                <w:sz w:val="24"/>
                <w:szCs w:val="24"/>
                <w:highlight w:val="none"/>
                <w:lang w:val="en-US" w:eastAsia="zh-CN"/>
              </w:rPr>
              <w:t>号</w:t>
            </w: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lang w:val="en-US" w:eastAsia="zh-CN"/>
              </w:rPr>
              <w:t>相同</w:t>
            </w:r>
          </w:p>
        </w:tc>
      </w:tr>
      <w:tr w14:paraId="7FF6F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288CB6A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w:t>
            </w:r>
          </w:p>
        </w:tc>
        <w:tc>
          <w:tcPr>
            <w:tcW w:w="9261" w:type="dxa"/>
            <w:noWrap w:val="0"/>
            <w:vAlign w:val="center"/>
          </w:tcPr>
          <w:p w14:paraId="6DBEFB1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30日内</w:t>
            </w:r>
          </w:p>
        </w:tc>
      </w:tr>
      <w:tr w14:paraId="6D6A8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top"/>
          </w:tcPr>
          <w:p w14:paraId="3824ED2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2.11.4 </w:t>
            </w:r>
          </w:p>
        </w:tc>
        <w:tc>
          <w:tcPr>
            <w:tcW w:w="9261" w:type="dxa"/>
            <w:noWrap w:val="0"/>
            <w:vAlign w:val="top"/>
          </w:tcPr>
          <w:p w14:paraId="4F28066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10日内</w:t>
            </w:r>
          </w:p>
        </w:tc>
      </w:tr>
      <w:tr w14:paraId="4A99B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2C69D27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w:t>
            </w:r>
          </w:p>
        </w:tc>
        <w:tc>
          <w:tcPr>
            <w:tcW w:w="9261" w:type="dxa"/>
            <w:noWrap w:val="0"/>
            <w:vAlign w:val="center"/>
          </w:tcPr>
          <w:p w14:paraId="5FBCE14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10日内</w:t>
            </w:r>
          </w:p>
        </w:tc>
      </w:tr>
      <w:tr w14:paraId="4BFEB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3" w:type="pct"/>
            <w:tcBorders>
              <w:left w:val="single" w:color="auto" w:sz="4" w:space="0"/>
            </w:tcBorders>
            <w:noWrap w:val="0"/>
            <w:vAlign w:val="center"/>
          </w:tcPr>
          <w:p w14:paraId="4FB7600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w:t>
            </w:r>
          </w:p>
        </w:tc>
        <w:tc>
          <w:tcPr>
            <w:tcW w:w="4556" w:type="pct"/>
            <w:noWrap w:val="0"/>
            <w:vAlign w:val="center"/>
          </w:tcPr>
          <w:p w14:paraId="57B3815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供应商应针对服务中的不足提出整改方案并付诸实施；采购人不定期对食堂后勤服务工作进行考核，若干警满意度在60%及以下的，采购人可以解除合同，且无须承担任何责任。</w:t>
            </w:r>
          </w:p>
        </w:tc>
      </w:tr>
      <w:tr w14:paraId="7DB67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43" w:type="pct"/>
            <w:tcBorders>
              <w:left w:val="single" w:color="auto" w:sz="4" w:space="0"/>
            </w:tcBorders>
            <w:noWrap w:val="0"/>
            <w:vAlign w:val="top"/>
          </w:tcPr>
          <w:p w14:paraId="3DC28F9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w:t>
            </w:r>
          </w:p>
        </w:tc>
        <w:tc>
          <w:tcPr>
            <w:tcW w:w="4556" w:type="pct"/>
            <w:noWrap w:val="0"/>
            <w:vAlign w:val="top"/>
          </w:tcPr>
          <w:p w14:paraId="21B6E99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壹式陆份，甲方执叁份，乙方执叁份</w:t>
            </w:r>
          </w:p>
        </w:tc>
      </w:tr>
    </w:tbl>
    <w:p w14:paraId="0BB44704">
      <w:pPr>
        <w:spacing w:before="274" w:line="212" w:lineRule="auto"/>
        <w:ind w:left="519"/>
        <w:rPr>
          <w:rFonts w:hint="default" w:ascii="仿宋" w:hAnsi="仿宋" w:eastAsia="仿宋" w:cs="仿宋"/>
          <w:sz w:val="24"/>
          <w:szCs w:val="24"/>
          <w:highlight w:val="none"/>
          <w:lang w:val="en-US" w:eastAsia="zh-CN"/>
        </w:rPr>
      </w:pPr>
    </w:p>
    <w:p w14:paraId="48BB0B30">
      <w:pPr>
        <w:spacing w:before="274" w:line="212" w:lineRule="auto"/>
        <w:ind w:left="519"/>
        <w:rPr>
          <w:rFonts w:hint="eastAsia" w:ascii="仿宋" w:hAnsi="仿宋" w:eastAsia="仿宋" w:cs="仿宋"/>
          <w:sz w:val="24"/>
          <w:szCs w:val="24"/>
          <w:highlight w:val="none"/>
        </w:rPr>
      </w:pPr>
    </w:p>
    <w:p w14:paraId="7FA770B8">
      <w:pPr>
        <w:spacing w:before="274" w:line="212" w:lineRule="auto"/>
        <w:ind w:left="519"/>
        <w:rPr>
          <w:rFonts w:hint="eastAsia" w:ascii="仿宋" w:hAnsi="仿宋" w:eastAsia="仿宋" w:cs="仿宋"/>
          <w:sz w:val="24"/>
          <w:szCs w:val="24"/>
          <w:highlight w:val="none"/>
        </w:rPr>
      </w:pPr>
    </w:p>
    <w:p w14:paraId="2CD81C37">
      <w:pPr>
        <w:spacing w:before="274" w:line="212" w:lineRule="auto"/>
        <w:ind w:left="519"/>
        <w:rPr>
          <w:rFonts w:hint="eastAsia" w:ascii="仿宋" w:hAnsi="仿宋" w:eastAsia="仿宋" w:cs="仿宋"/>
          <w:sz w:val="24"/>
          <w:szCs w:val="24"/>
          <w:highlight w:val="none"/>
        </w:rPr>
      </w:pPr>
    </w:p>
    <w:p w14:paraId="11358D3E">
      <w:pPr>
        <w:spacing w:before="274" w:line="212" w:lineRule="auto"/>
        <w:ind w:left="519"/>
        <w:rPr>
          <w:rFonts w:hint="eastAsia" w:ascii="仿宋" w:hAnsi="仿宋" w:eastAsia="仿宋" w:cs="仿宋"/>
          <w:sz w:val="24"/>
          <w:szCs w:val="24"/>
          <w:highlight w:val="none"/>
        </w:rPr>
      </w:pPr>
    </w:p>
    <w:p w14:paraId="3943BDA1">
      <w:pPr>
        <w:spacing w:before="274" w:line="212" w:lineRule="auto"/>
        <w:ind w:left="519"/>
        <w:rPr>
          <w:rFonts w:hint="eastAsia" w:ascii="仿宋" w:hAnsi="仿宋" w:eastAsia="仿宋" w:cs="仿宋"/>
          <w:sz w:val="24"/>
          <w:szCs w:val="24"/>
          <w:highlight w:val="none"/>
        </w:rPr>
      </w:pPr>
    </w:p>
    <w:p w14:paraId="60BD1B8C">
      <w:pPr>
        <w:spacing w:before="274" w:line="212" w:lineRule="auto"/>
        <w:ind w:left="519"/>
        <w:rPr>
          <w:rFonts w:hint="eastAsia" w:ascii="仿宋" w:hAnsi="仿宋" w:eastAsia="仿宋" w:cs="仿宋"/>
          <w:sz w:val="24"/>
          <w:szCs w:val="24"/>
          <w:highlight w:val="none"/>
        </w:rPr>
      </w:pPr>
    </w:p>
    <w:p w14:paraId="4CAD80A8">
      <w:pPr>
        <w:pStyle w:val="2"/>
        <w:rPr>
          <w:rFonts w:hint="eastAsia" w:ascii="仿宋" w:hAnsi="仿宋" w:eastAsia="仿宋" w:cs="仿宋"/>
          <w:sz w:val="24"/>
          <w:szCs w:val="24"/>
          <w:highlight w:val="none"/>
        </w:rPr>
      </w:pPr>
    </w:p>
    <w:p w14:paraId="3FD20B2B">
      <w:pPr>
        <w:rPr>
          <w:rFonts w:hint="eastAsia" w:ascii="仿宋" w:hAnsi="仿宋" w:eastAsia="仿宋" w:cs="仿宋"/>
          <w:sz w:val="24"/>
          <w:szCs w:val="24"/>
          <w:highlight w:val="none"/>
        </w:rPr>
      </w:pPr>
    </w:p>
    <w:p w14:paraId="0D87CBFA">
      <w:pPr>
        <w:pStyle w:val="2"/>
        <w:rPr>
          <w:rFonts w:hint="eastAsia" w:ascii="仿宋" w:hAnsi="仿宋" w:eastAsia="仿宋" w:cs="仿宋"/>
          <w:sz w:val="24"/>
          <w:szCs w:val="24"/>
          <w:highlight w:val="none"/>
        </w:rPr>
      </w:pPr>
    </w:p>
    <w:p w14:paraId="703AF855">
      <w:pPr>
        <w:rPr>
          <w:rFonts w:hint="eastAsia" w:ascii="仿宋" w:hAnsi="仿宋" w:eastAsia="仿宋" w:cs="仿宋"/>
          <w:sz w:val="24"/>
          <w:szCs w:val="24"/>
          <w:highlight w:val="none"/>
        </w:rPr>
      </w:pPr>
    </w:p>
    <w:p w14:paraId="44B3FEB1">
      <w:pPr>
        <w:pStyle w:val="2"/>
        <w:rPr>
          <w:rFonts w:hint="eastAsia" w:ascii="仿宋" w:hAnsi="仿宋" w:eastAsia="仿宋" w:cs="仿宋"/>
          <w:sz w:val="24"/>
          <w:szCs w:val="24"/>
          <w:highlight w:val="none"/>
        </w:rPr>
      </w:pPr>
    </w:p>
    <w:p w14:paraId="4536373E">
      <w:pPr>
        <w:rPr>
          <w:rFonts w:hint="eastAsia" w:ascii="仿宋" w:hAnsi="仿宋" w:eastAsia="仿宋" w:cs="仿宋"/>
          <w:sz w:val="24"/>
          <w:szCs w:val="24"/>
          <w:highlight w:val="none"/>
        </w:rPr>
      </w:pPr>
    </w:p>
    <w:p w14:paraId="20F6A0A3">
      <w:pPr>
        <w:pStyle w:val="2"/>
        <w:rPr>
          <w:rFonts w:hint="eastAsia" w:ascii="仿宋" w:hAnsi="仿宋" w:eastAsia="仿宋" w:cs="仿宋"/>
          <w:sz w:val="24"/>
          <w:szCs w:val="24"/>
          <w:highlight w:val="none"/>
        </w:rPr>
      </w:pPr>
    </w:p>
    <w:p w14:paraId="3400D0CE">
      <w:pPr>
        <w:rPr>
          <w:rFonts w:hint="eastAsia" w:ascii="仿宋" w:hAnsi="仿宋" w:eastAsia="仿宋" w:cs="仿宋"/>
          <w:sz w:val="24"/>
          <w:szCs w:val="24"/>
          <w:highlight w:val="none"/>
        </w:rPr>
      </w:pPr>
    </w:p>
    <w:p w14:paraId="2A94FDDD">
      <w:pPr>
        <w:pStyle w:val="2"/>
        <w:rPr>
          <w:rFonts w:hint="eastAsia" w:ascii="仿宋" w:hAnsi="仿宋" w:eastAsia="仿宋" w:cs="仿宋"/>
          <w:sz w:val="24"/>
          <w:szCs w:val="24"/>
          <w:highlight w:val="none"/>
        </w:rPr>
      </w:pPr>
    </w:p>
    <w:p w14:paraId="5B0D9772">
      <w:pPr>
        <w:rPr>
          <w:rFonts w:hint="eastAsia" w:ascii="仿宋" w:hAnsi="仿宋" w:eastAsia="仿宋" w:cs="仿宋"/>
          <w:sz w:val="24"/>
          <w:szCs w:val="24"/>
          <w:highlight w:val="none"/>
        </w:rPr>
      </w:pPr>
    </w:p>
    <w:p w14:paraId="06CAF82F">
      <w:pPr>
        <w:pStyle w:val="2"/>
        <w:rPr>
          <w:rFonts w:hint="eastAsia" w:ascii="仿宋" w:hAnsi="仿宋" w:eastAsia="仿宋" w:cs="仿宋"/>
          <w:sz w:val="24"/>
          <w:szCs w:val="24"/>
          <w:highlight w:val="none"/>
        </w:rPr>
      </w:pPr>
    </w:p>
    <w:p w14:paraId="58E679A9">
      <w:pPr>
        <w:rPr>
          <w:rFonts w:hint="eastAsia" w:ascii="仿宋" w:hAnsi="仿宋" w:eastAsia="仿宋" w:cs="仿宋"/>
          <w:sz w:val="24"/>
          <w:szCs w:val="24"/>
          <w:highlight w:val="none"/>
        </w:rPr>
      </w:pPr>
    </w:p>
    <w:p w14:paraId="3DB34184">
      <w:pPr>
        <w:pStyle w:val="2"/>
        <w:rPr>
          <w:rFonts w:hint="eastAsia" w:ascii="仿宋" w:hAnsi="仿宋" w:eastAsia="仿宋" w:cs="仿宋"/>
          <w:sz w:val="24"/>
          <w:szCs w:val="24"/>
          <w:highlight w:val="none"/>
        </w:rPr>
      </w:pPr>
    </w:p>
    <w:p w14:paraId="4005A8EC">
      <w:pPr>
        <w:rPr>
          <w:rFonts w:hint="eastAsia"/>
        </w:rPr>
      </w:pPr>
    </w:p>
    <w:p w14:paraId="401A20AB">
      <w:pPr>
        <w:spacing w:before="274" w:line="212" w:lineRule="auto"/>
        <w:ind w:left="519"/>
        <w:rPr>
          <w:rFonts w:hint="eastAsia" w:ascii="仿宋" w:hAnsi="仿宋" w:eastAsia="仿宋" w:cs="仿宋"/>
          <w:sz w:val="24"/>
          <w:szCs w:val="24"/>
          <w:highlight w:val="none"/>
        </w:rPr>
      </w:pPr>
    </w:p>
    <w:p w14:paraId="09714E4B">
      <w:pPr>
        <w:widowControl/>
        <w:adjustRightInd/>
        <w:jc w:val="center"/>
        <w:rPr>
          <w:rFonts w:hint="eastAsia" w:ascii="仿宋" w:hAnsi="仿宋" w:eastAsia="仿宋" w:cs="仿宋"/>
          <w:b/>
          <w:color w:val="000000"/>
          <w:sz w:val="36"/>
          <w:szCs w:val="20"/>
          <w:highlight w:val="none"/>
        </w:rPr>
      </w:pPr>
      <w:r>
        <w:rPr>
          <w:rFonts w:hint="eastAsia" w:ascii="仿宋" w:hAnsi="仿宋" w:eastAsia="仿宋" w:cs="仿宋"/>
          <w:b/>
          <w:color w:val="000000"/>
          <w:sz w:val="36"/>
          <w:szCs w:val="20"/>
          <w:highlight w:val="none"/>
        </w:rPr>
        <w:t>第六部分</w:t>
      </w:r>
      <w:bookmarkEnd w:id="409"/>
      <w:r>
        <w:rPr>
          <w:rFonts w:hint="eastAsia" w:ascii="仿宋" w:hAnsi="仿宋" w:eastAsia="仿宋" w:cs="仿宋"/>
          <w:b/>
          <w:color w:val="000000"/>
          <w:sz w:val="36"/>
          <w:szCs w:val="20"/>
          <w:highlight w:val="none"/>
        </w:rPr>
        <w:t xml:space="preserve"> </w:t>
      </w:r>
      <w:bookmarkEnd w:id="410"/>
      <w:r>
        <w:rPr>
          <w:rFonts w:hint="eastAsia" w:ascii="仿宋" w:hAnsi="仿宋" w:eastAsia="仿宋" w:cs="仿宋"/>
          <w:b/>
          <w:color w:val="000000"/>
          <w:sz w:val="36"/>
          <w:szCs w:val="20"/>
          <w:highlight w:val="none"/>
        </w:rPr>
        <w:t>应提交的有关格式范例</w:t>
      </w:r>
    </w:p>
    <w:p w14:paraId="30B938AB">
      <w:pPr>
        <w:spacing w:line="360" w:lineRule="auto"/>
        <w:jc w:val="center"/>
        <w:outlineLvl w:val="0"/>
        <w:rPr>
          <w:rFonts w:hint="eastAsia" w:ascii="仿宋" w:hAnsi="仿宋" w:eastAsia="仿宋" w:cs="仿宋"/>
          <w:b/>
          <w:color w:val="000000"/>
          <w:kern w:val="0"/>
          <w:sz w:val="36"/>
          <w:szCs w:val="36"/>
          <w:highlight w:val="none"/>
        </w:rPr>
      </w:pPr>
    </w:p>
    <w:p w14:paraId="74F28577">
      <w:pPr>
        <w:spacing w:line="360" w:lineRule="auto"/>
        <w:jc w:val="center"/>
        <w:outlineLvl w:val="0"/>
        <w:rPr>
          <w:rFonts w:hint="eastAsia" w:ascii="仿宋" w:hAnsi="仿宋" w:eastAsia="仿宋" w:cs="仿宋"/>
          <w:b/>
          <w:color w:val="000000"/>
          <w:kern w:val="0"/>
          <w:sz w:val="36"/>
          <w:szCs w:val="36"/>
          <w:highlight w:val="none"/>
        </w:rPr>
      </w:pPr>
      <w:r>
        <w:rPr>
          <w:rFonts w:hint="eastAsia" w:ascii="仿宋" w:hAnsi="仿宋" w:eastAsia="仿宋" w:cs="仿宋"/>
          <w:b/>
          <w:color w:val="000000"/>
          <w:kern w:val="0"/>
          <w:sz w:val="36"/>
          <w:szCs w:val="36"/>
          <w:highlight w:val="none"/>
        </w:rPr>
        <w:t>资格文件部分</w:t>
      </w:r>
    </w:p>
    <w:p w14:paraId="51682132">
      <w:pPr>
        <w:spacing w:line="360" w:lineRule="auto"/>
        <w:jc w:val="center"/>
        <w:outlineLvl w:val="0"/>
        <w:rPr>
          <w:rFonts w:hint="eastAsia" w:ascii="仿宋" w:hAnsi="仿宋" w:eastAsia="仿宋" w:cs="仿宋"/>
          <w:b/>
          <w:color w:val="000000"/>
          <w:kern w:val="0"/>
          <w:sz w:val="36"/>
          <w:szCs w:val="36"/>
          <w:highlight w:val="none"/>
        </w:rPr>
      </w:pPr>
      <w:r>
        <w:rPr>
          <w:rFonts w:hint="eastAsia" w:ascii="仿宋" w:hAnsi="仿宋" w:eastAsia="仿宋" w:cs="仿宋"/>
          <w:b/>
          <w:color w:val="000000"/>
          <w:kern w:val="0"/>
          <w:sz w:val="36"/>
          <w:szCs w:val="36"/>
          <w:highlight w:val="none"/>
        </w:rPr>
        <w:t>目录</w:t>
      </w:r>
    </w:p>
    <w:p w14:paraId="0BC3061F">
      <w:pPr>
        <w:spacing w:line="360" w:lineRule="auto"/>
        <w:jc w:val="center"/>
        <w:outlineLvl w:val="0"/>
        <w:rPr>
          <w:rFonts w:hint="eastAsia" w:ascii="仿宋" w:hAnsi="仿宋" w:eastAsia="仿宋" w:cs="仿宋"/>
          <w:b/>
          <w:color w:val="000000"/>
          <w:kern w:val="0"/>
          <w:sz w:val="36"/>
          <w:szCs w:val="36"/>
          <w:highlight w:val="none"/>
        </w:rPr>
      </w:pPr>
    </w:p>
    <w:p w14:paraId="27D39D2D">
      <w:pPr>
        <w:snapToGrid w:val="0"/>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（1）营业执照或事业单位法人证书复印件等……………………………（页码）</w:t>
      </w:r>
    </w:p>
    <w:p w14:paraId="3A2EA9F5">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（2）符合参加政府采购活动应当具备的一般条件的承诺函……………（页码）</w:t>
      </w:r>
    </w:p>
    <w:p w14:paraId="5C44243F">
      <w:pPr>
        <w:snapToGrid w:val="0"/>
        <w:spacing w:line="360" w:lineRule="auto"/>
        <w:rPr>
          <w:rFonts w:hint="eastAsia" w:ascii="仿宋" w:hAnsi="仿宋" w:eastAsia="仿宋" w:cs="仿宋"/>
          <w:color w:val="000000"/>
          <w:sz w:val="24"/>
          <w:highlight w:val="none"/>
        </w:rPr>
      </w:pPr>
      <w:r>
        <w:rPr>
          <w:rFonts w:hint="eastAsia" w:ascii="仿宋" w:hAnsi="仿宋" w:eastAsia="仿宋" w:cs="仿宋"/>
          <w:snapToGrid w:val="0"/>
          <w:color w:val="000000"/>
          <w:kern w:val="28"/>
          <w:sz w:val="24"/>
          <w:szCs w:val="20"/>
          <w:highlight w:val="none"/>
        </w:rPr>
        <w:t>（3）联合协议</w:t>
      </w:r>
      <w:r>
        <w:rPr>
          <w:rFonts w:hint="eastAsia" w:ascii="仿宋" w:hAnsi="仿宋" w:eastAsia="仿宋" w:cs="仿宋"/>
          <w:color w:val="000000"/>
          <w:sz w:val="24"/>
          <w:highlight w:val="none"/>
        </w:rPr>
        <w:t>………………………………………………………………（页码）</w:t>
      </w:r>
    </w:p>
    <w:p w14:paraId="377A12DC">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（4）落实政府采购政策需满足的资格要求………………………………（页码）</w:t>
      </w:r>
    </w:p>
    <w:p w14:paraId="2A6673CE">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（5）本项目的特定资格要求………………………………………………（页码）</w:t>
      </w:r>
    </w:p>
    <w:p w14:paraId="7DDE4A0B">
      <w:pPr>
        <w:snapToGrid w:val="0"/>
        <w:spacing w:line="360" w:lineRule="auto"/>
        <w:ind w:firstLine="480" w:firstLineChars="200"/>
        <w:rPr>
          <w:rFonts w:hint="eastAsia" w:ascii="仿宋" w:hAnsi="仿宋" w:eastAsia="仿宋" w:cs="仿宋"/>
          <w:color w:val="000000"/>
          <w:sz w:val="24"/>
          <w:highlight w:val="none"/>
        </w:rPr>
      </w:pPr>
    </w:p>
    <w:p w14:paraId="0C487B0E">
      <w:pPr>
        <w:spacing w:line="360" w:lineRule="auto"/>
        <w:ind w:firstLine="480" w:firstLineChars="200"/>
        <w:rPr>
          <w:rFonts w:hint="eastAsia" w:ascii="仿宋" w:hAnsi="仿宋" w:eastAsia="仿宋" w:cs="仿宋"/>
          <w:color w:val="000000"/>
          <w:sz w:val="24"/>
          <w:highlight w:val="none"/>
        </w:rPr>
      </w:pPr>
    </w:p>
    <w:p w14:paraId="57072B60">
      <w:pPr>
        <w:snapToGrid w:val="0"/>
        <w:spacing w:line="360" w:lineRule="auto"/>
        <w:ind w:right="480"/>
        <w:rPr>
          <w:rFonts w:hint="eastAsia" w:ascii="仿宋" w:hAnsi="仿宋" w:eastAsia="仿宋" w:cs="仿宋"/>
          <w:color w:val="000000"/>
          <w:kern w:val="0"/>
          <w:sz w:val="24"/>
          <w:highlight w:val="none"/>
        </w:rPr>
      </w:pPr>
    </w:p>
    <w:p w14:paraId="0164CDD8">
      <w:pPr>
        <w:snapToGrid w:val="0"/>
        <w:spacing w:line="360" w:lineRule="auto"/>
        <w:ind w:right="480"/>
        <w:rPr>
          <w:rFonts w:hint="eastAsia" w:ascii="仿宋" w:hAnsi="仿宋" w:eastAsia="仿宋" w:cs="仿宋"/>
          <w:color w:val="000000"/>
          <w:kern w:val="0"/>
          <w:sz w:val="24"/>
          <w:highlight w:val="none"/>
        </w:rPr>
      </w:pPr>
    </w:p>
    <w:p w14:paraId="3CC259DE">
      <w:pPr>
        <w:snapToGrid w:val="0"/>
        <w:spacing w:line="360" w:lineRule="auto"/>
        <w:ind w:right="480"/>
        <w:rPr>
          <w:rFonts w:hint="eastAsia" w:ascii="仿宋" w:hAnsi="仿宋" w:eastAsia="仿宋" w:cs="仿宋"/>
          <w:color w:val="000000"/>
          <w:kern w:val="0"/>
          <w:sz w:val="24"/>
          <w:highlight w:val="none"/>
        </w:rPr>
      </w:pPr>
    </w:p>
    <w:p w14:paraId="0423668D">
      <w:pPr>
        <w:snapToGrid w:val="0"/>
        <w:spacing w:line="360" w:lineRule="auto"/>
        <w:ind w:right="480"/>
        <w:rPr>
          <w:rFonts w:hint="eastAsia" w:ascii="仿宋" w:hAnsi="仿宋" w:eastAsia="仿宋" w:cs="仿宋"/>
          <w:color w:val="000000"/>
          <w:kern w:val="0"/>
          <w:sz w:val="24"/>
          <w:highlight w:val="none"/>
        </w:rPr>
      </w:pPr>
    </w:p>
    <w:p w14:paraId="43E38D28">
      <w:pPr>
        <w:snapToGrid w:val="0"/>
        <w:spacing w:line="360" w:lineRule="auto"/>
        <w:ind w:right="480"/>
        <w:rPr>
          <w:rFonts w:hint="eastAsia" w:ascii="仿宋" w:hAnsi="仿宋" w:eastAsia="仿宋" w:cs="仿宋"/>
          <w:color w:val="000000"/>
          <w:kern w:val="0"/>
          <w:sz w:val="24"/>
          <w:highlight w:val="none"/>
        </w:rPr>
      </w:pPr>
    </w:p>
    <w:p w14:paraId="76E42D94">
      <w:pPr>
        <w:snapToGrid w:val="0"/>
        <w:spacing w:line="360" w:lineRule="auto"/>
        <w:ind w:right="480"/>
        <w:rPr>
          <w:rFonts w:hint="eastAsia" w:ascii="仿宋" w:hAnsi="仿宋" w:eastAsia="仿宋" w:cs="仿宋"/>
          <w:color w:val="000000"/>
          <w:kern w:val="0"/>
          <w:sz w:val="24"/>
          <w:highlight w:val="none"/>
        </w:rPr>
      </w:pPr>
    </w:p>
    <w:p w14:paraId="56045D2C">
      <w:pPr>
        <w:snapToGrid w:val="0"/>
        <w:spacing w:line="360" w:lineRule="auto"/>
        <w:ind w:right="480"/>
        <w:rPr>
          <w:rFonts w:hint="eastAsia" w:ascii="仿宋" w:hAnsi="仿宋" w:eastAsia="仿宋" w:cs="仿宋"/>
          <w:color w:val="000000"/>
          <w:kern w:val="0"/>
          <w:sz w:val="24"/>
          <w:highlight w:val="none"/>
        </w:rPr>
      </w:pPr>
    </w:p>
    <w:p w14:paraId="160CF641">
      <w:pPr>
        <w:snapToGrid w:val="0"/>
        <w:spacing w:line="360" w:lineRule="auto"/>
        <w:ind w:right="480"/>
        <w:rPr>
          <w:rFonts w:hint="eastAsia" w:ascii="仿宋" w:hAnsi="仿宋" w:eastAsia="仿宋" w:cs="仿宋"/>
          <w:color w:val="000000"/>
          <w:kern w:val="0"/>
          <w:sz w:val="24"/>
          <w:highlight w:val="none"/>
        </w:rPr>
      </w:pPr>
    </w:p>
    <w:p w14:paraId="6C645A40">
      <w:pPr>
        <w:snapToGrid w:val="0"/>
        <w:spacing w:line="360" w:lineRule="auto"/>
        <w:ind w:right="480"/>
        <w:rPr>
          <w:rFonts w:hint="eastAsia" w:ascii="仿宋" w:hAnsi="仿宋" w:eastAsia="仿宋" w:cs="仿宋"/>
          <w:color w:val="000000"/>
          <w:kern w:val="0"/>
          <w:sz w:val="24"/>
          <w:highlight w:val="none"/>
        </w:rPr>
      </w:pPr>
    </w:p>
    <w:p w14:paraId="536680E3">
      <w:pPr>
        <w:snapToGrid w:val="0"/>
        <w:spacing w:line="360" w:lineRule="auto"/>
        <w:ind w:right="480"/>
        <w:rPr>
          <w:rFonts w:hint="eastAsia" w:ascii="仿宋" w:hAnsi="仿宋" w:eastAsia="仿宋" w:cs="仿宋"/>
          <w:color w:val="000000"/>
          <w:kern w:val="0"/>
          <w:sz w:val="24"/>
          <w:highlight w:val="none"/>
        </w:rPr>
      </w:pPr>
    </w:p>
    <w:p w14:paraId="2B80F29B">
      <w:pPr>
        <w:snapToGrid w:val="0"/>
        <w:spacing w:line="360" w:lineRule="auto"/>
        <w:ind w:right="480"/>
        <w:rPr>
          <w:rFonts w:hint="eastAsia" w:ascii="仿宋" w:hAnsi="仿宋" w:eastAsia="仿宋" w:cs="仿宋"/>
          <w:color w:val="000000"/>
          <w:kern w:val="0"/>
          <w:sz w:val="24"/>
          <w:highlight w:val="none"/>
        </w:rPr>
      </w:pPr>
    </w:p>
    <w:p w14:paraId="42C596D9">
      <w:pPr>
        <w:snapToGrid w:val="0"/>
        <w:spacing w:line="360" w:lineRule="auto"/>
        <w:ind w:right="480"/>
        <w:rPr>
          <w:rFonts w:hint="eastAsia" w:ascii="仿宋" w:hAnsi="仿宋" w:eastAsia="仿宋" w:cs="仿宋"/>
          <w:color w:val="000000"/>
          <w:kern w:val="0"/>
          <w:sz w:val="24"/>
          <w:highlight w:val="none"/>
        </w:rPr>
      </w:pPr>
    </w:p>
    <w:p w14:paraId="0672D2BC">
      <w:pPr>
        <w:snapToGrid w:val="0"/>
        <w:spacing w:line="360" w:lineRule="auto"/>
        <w:ind w:right="480"/>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br w:type="page"/>
      </w:r>
      <w:r>
        <w:rPr>
          <w:rFonts w:hint="eastAsia" w:ascii="仿宋" w:hAnsi="仿宋" w:eastAsia="仿宋" w:cs="仿宋"/>
          <w:b/>
          <w:color w:val="000000"/>
          <w:kern w:val="0"/>
          <w:sz w:val="32"/>
          <w:szCs w:val="32"/>
          <w:highlight w:val="none"/>
        </w:rPr>
        <w:t>一、营业执照或事业单位法人证书复印件等</w:t>
      </w:r>
    </w:p>
    <w:p w14:paraId="45EFB0A4">
      <w:pPr>
        <w:pStyle w:val="4"/>
        <w:rPr>
          <w:rFonts w:hint="eastAsia" w:ascii="仿宋" w:eastAsia="仿宋" w:cs="仿宋"/>
          <w:color w:val="000000"/>
          <w:kern w:val="0"/>
          <w:highlight w:val="none"/>
          <w:lang w:val="en-US"/>
        </w:rPr>
      </w:pPr>
    </w:p>
    <w:p w14:paraId="0D29DE11">
      <w:pPr>
        <w:rPr>
          <w:rFonts w:hint="eastAsia" w:ascii="仿宋" w:hAnsi="仿宋" w:eastAsia="仿宋" w:cs="仿宋"/>
          <w:b/>
          <w:color w:val="000000"/>
          <w:kern w:val="0"/>
          <w:sz w:val="32"/>
          <w:szCs w:val="32"/>
          <w:highlight w:val="none"/>
        </w:rPr>
      </w:pPr>
    </w:p>
    <w:p w14:paraId="0C916BED">
      <w:pPr>
        <w:pStyle w:val="4"/>
        <w:rPr>
          <w:rFonts w:hint="eastAsia" w:ascii="仿宋" w:eastAsia="仿宋" w:cs="仿宋"/>
          <w:color w:val="000000"/>
          <w:kern w:val="0"/>
          <w:highlight w:val="none"/>
          <w:lang w:val="en-US"/>
        </w:rPr>
      </w:pPr>
    </w:p>
    <w:p w14:paraId="035CBE45">
      <w:pPr>
        <w:rPr>
          <w:rFonts w:hint="eastAsia" w:ascii="仿宋" w:hAnsi="仿宋" w:eastAsia="仿宋" w:cs="仿宋"/>
          <w:b/>
          <w:color w:val="000000"/>
          <w:kern w:val="0"/>
          <w:sz w:val="32"/>
          <w:szCs w:val="32"/>
          <w:highlight w:val="none"/>
        </w:rPr>
      </w:pPr>
    </w:p>
    <w:p w14:paraId="2278DE93">
      <w:pPr>
        <w:pStyle w:val="4"/>
        <w:rPr>
          <w:rFonts w:hint="eastAsia" w:ascii="仿宋" w:eastAsia="仿宋" w:cs="仿宋"/>
          <w:highlight w:val="none"/>
          <w:lang w:val="en-US"/>
        </w:rPr>
      </w:pPr>
    </w:p>
    <w:p w14:paraId="5B28DECB">
      <w:pPr>
        <w:snapToGrid w:val="0"/>
        <w:spacing w:line="360" w:lineRule="auto"/>
        <w:ind w:right="480"/>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二、 符合参加政府采购活动应当具备的一般条件的承诺函  （如联合体参与，联合体成员需单独提供或共同加盖公章）</w:t>
      </w:r>
    </w:p>
    <w:p w14:paraId="08588B9F">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（采购人）、（采购代理机构）：</w:t>
      </w:r>
    </w:p>
    <w:p w14:paraId="38BD06DA">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我方参与（项目名称）【招标编号：（采购编号）】政府采购活动，郑重承诺：</w:t>
      </w:r>
    </w:p>
    <w:p w14:paraId="253B898E">
      <w:pPr>
        <w:snapToGrid w:val="0"/>
        <w:spacing w:line="360" w:lineRule="auto"/>
        <w:ind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（一）具备《中华人民共和国政府采购法》第二十二条第一款规定的条件：</w:t>
      </w:r>
    </w:p>
    <w:p w14:paraId="616A33F2">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1、具有独立承担民事责任的能力；</w:t>
      </w:r>
    </w:p>
    <w:p w14:paraId="68DB7005">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2、具有良好的商业信誉和健全的财务会计制度； </w:t>
      </w:r>
    </w:p>
    <w:p w14:paraId="4C4AF2D5">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3、具有履行合同所必需的设备和专业技术能力；</w:t>
      </w:r>
    </w:p>
    <w:p w14:paraId="2136E936">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4、有依法缴纳税收和社会保障资金的良好记录；</w:t>
      </w:r>
    </w:p>
    <w:p w14:paraId="2645231B">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5、参加政府采购活动前三年内，在经营活动中没有重大违法记录；</w:t>
      </w:r>
    </w:p>
    <w:p w14:paraId="064A6646">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6、具有法律、行政法规规定的其他条件。</w:t>
      </w:r>
    </w:p>
    <w:p w14:paraId="23D2E385">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（二）未被信用中国（www.creditchina.gov.cn)、中国政府采购网（www.ccgp.gov.cn）列入失信被执行人、重大税收违法案件当事人名单、政府采购严重违法失信行为记录名单。</w:t>
      </w:r>
    </w:p>
    <w:p w14:paraId="6F22F018">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（三）不存在以下情况：</w:t>
      </w:r>
    </w:p>
    <w:p w14:paraId="6B469C87">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1、单位负责人为同一人或者存在直接控股、管理关系的不同供应商参加同一合同项下的政府采购活动的；</w:t>
      </w:r>
    </w:p>
    <w:p w14:paraId="089B5C4A">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2、为采购项目提供整体设计、规范编制或者项目管理、监理、检测等服务后再参加该采购项目的其他采购活动的。</w:t>
      </w:r>
    </w:p>
    <w:p w14:paraId="425DEA82">
      <w:pPr>
        <w:snapToGrid w:val="0"/>
        <w:spacing w:line="360" w:lineRule="auto"/>
        <w:ind w:firstLine="5520" w:firstLineChars="23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投标人名称(电子签名)：</w:t>
      </w:r>
    </w:p>
    <w:p w14:paraId="47D39012">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 xml:space="preserve">                        </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日期</w:t>
      </w:r>
      <w:r>
        <w:rPr>
          <w:rFonts w:hint="eastAsia" w:ascii="仿宋" w:hAnsi="仿宋" w:eastAsia="仿宋" w:cs="仿宋"/>
          <w:color w:val="000000"/>
          <w:kern w:val="0"/>
          <w:sz w:val="24"/>
          <w:highlight w:val="none"/>
        </w:rPr>
        <w:t xml:space="preserve">：  年  </w:t>
      </w:r>
      <w:r>
        <w:rPr>
          <w:rFonts w:hint="eastAsia" w:ascii="仿宋" w:hAnsi="仿宋" w:eastAsia="仿宋" w:cs="仿宋"/>
          <w:color w:val="000000"/>
          <w:kern w:val="0"/>
          <w:sz w:val="24"/>
          <w:highlight w:val="none"/>
          <w:lang w:val="zh-CN"/>
        </w:rPr>
        <w:t>月</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日</w:t>
      </w:r>
    </w:p>
    <w:p w14:paraId="77AD6590">
      <w:pPr>
        <w:snapToGrid w:val="0"/>
        <w:spacing w:line="360" w:lineRule="auto"/>
        <w:ind w:right="480"/>
        <w:jc w:val="center"/>
        <w:rPr>
          <w:rFonts w:hint="eastAsia" w:ascii="仿宋" w:hAnsi="仿宋" w:eastAsia="仿宋" w:cs="仿宋"/>
          <w:b/>
          <w:color w:val="000000"/>
          <w:kern w:val="0"/>
          <w:sz w:val="32"/>
          <w:szCs w:val="32"/>
          <w:highlight w:val="none"/>
        </w:rPr>
      </w:pPr>
    </w:p>
    <w:p w14:paraId="5BF3EA2D">
      <w:pPr>
        <w:widowControl/>
        <w:spacing w:line="360" w:lineRule="auto"/>
        <w:ind w:firstLine="643" w:firstLineChars="200"/>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三、联合协议（如果有）</w:t>
      </w:r>
    </w:p>
    <w:p w14:paraId="5B23E6D4">
      <w:pPr>
        <w:widowControl/>
        <w:spacing w:line="360" w:lineRule="auto"/>
        <w:ind w:firstLine="482" w:firstLineChars="20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[以联合体形式投标的，提供联合协议（附件5）；本项目不接受联合体投标或者投标人不以联合体形式投标的，则不需要提供）]</w:t>
      </w:r>
    </w:p>
    <w:p w14:paraId="589893FF">
      <w:pPr>
        <w:snapToGrid w:val="0"/>
        <w:spacing w:line="360" w:lineRule="auto"/>
        <w:ind w:right="480"/>
        <w:jc w:val="center"/>
        <w:rPr>
          <w:rFonts w:hint="eastAsia" w:ascii="仿宋" w:hAnsi="仿宋" w:eastAsia="仿宋" w:cs="仿宋"/>
          <w:b/>
          <w:color w:val="000000"/>
          <w:kern w:val="0"/>
          <w:sz w:val="32"/>
          <w:szCs w:val="32"/>
          <w:highlight w:val="none"/>
        </w:rPr>
      </w:pPr>
    </w:p>
    <w:p w14:paraId="3D82533C">
      <w:pPr>
        <w:snapToGrid w:val="0"/>
        <w:spacing w:line="360" w:lineRule="auto"/>
        <w:ind w:right="480"/>
        <w:jc w:val="center"/>
        <w:rPr>
          <w:rFonts w:hint="eastAsia" w:ascii="仿宋" w:hAnsi="仿宋" w:eastAsia="仿宋" w:cs="仿宋"/>
          <w:b/>
          <w:color w:val="000000"/>
          <w:kern w:val="0"/>
          <w:sz w:val="32"/>
          <w:szCs w:val="32"/>
          <w:highlight w:val="none"/>
        </w:rPr>
      </w:pPr>
    </w:p>
    <w:p w14:paraId="30A2414F">
      <w:pPr>
        <w:snapToGrid w:val="0"/>
        <w:spacing w:line="360" w:lineRule="auto"/>
        <w:ind w:right="480"/>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四、落实政府采购政策需满足的资格要求</w:t>
      </w:r>
    </w:p>
    <w:p w14:paraId="478E2C6F">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（根据招标公告落实政府采购政策需满足的资格要求选择提供相应的材料；未要求的，无需提供）</w:t>
      </w:r>
    </w:p>
    <w:p w14:paraId="7CF707A3">
      <w:pPr>
        <w:snapToGrid w:val="0"/>
        <w:spacing w:before="50" w:after="50" w:line="360" w:lineRule="auto"/>
        <w:ind w:firstLine="472" w:firstLineChars="196"/>
        <w:jc w:val="lef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A</w:t>
      </w:r>
      <w:r>
        <w:rPr>
          <w:rFonts w:hint="eastAsia" w:ascii="仿宋" w:hAnsi="仿宋" w:eastAsia="仿宋" w:cs="仿宋"/>
          <w:color w:val="000000"/>
          <w:sz w:val="24"/>
          <w:highlight w:val="none"/>
        </w:rPr>
        <w:t xml:space="preserve">.专门面向中小企业，服务全部由符合政策要求的中小企业（或小微企业）承接的，提供相应的中小企业声明函（附件7）。 </w:t>
      </w:r>
    </w:p>
    <w:p w14:paraId="012E5C7A">
      <w:pPr>
        <w:widowControl/>
        <w:spacing w:line="360" w:lineRule="auto"/>
        <w:ind w:firstLine="480"/>
        <w:jc w:val="left"/>
        <w:rPr>
          <w:rFonts w:hint="eastAsia" w:ascii="仿宋" w:hAnsi="仿宋" w:eastAsia="仿宋" w:cs="仿宋"/>
          <w:color w:val="000000"/>
          <w:sz w:val="24"/>
          <w:highlight w:val="none"/>
        </w:rPr>
      </w:pPr>
    </w:p>
    <w:p w14:paraId="63335846">
      <w:pPr>
        <w:widowControl/>
        <w:spacing w:line="360" w:lineRule="auto"/>
        <w:ind w:firstLine="472" w:firstLineChars="196"/>
        <w:jc w:val="lef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B.</w:t>
      </w:r>
      <w:r>
        <w:rPr>
          <w:rFonts w:hint="eastAsia" w:ascii="仿宋" w:hAnsi="仿宋" w:eastAsia="仿宋" w:cs="仿宋"/>
          <w:color w:val="000000"/>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000000"/>
          <w:spacing w:val="8"/>
          <w:kern w:val="0"/>
          <w:sz w:val="24"/>
          <w:highlight w:val="none"/>
        </w:rPr>
        <w:t>并相应达到了前述比例要求，</w:t>
      </w:r>
      <w:r>
        <w:rPr>
          <w:rFonts w:hint="eastAsia" w:ascii="仿宋" w:hAnsi="仿宋" w:eastAsia="仿宋" w:cs="仿宋"/>
          <w:color w:val="000000"/>
          <w:sz w:val="24"/>
          <w:highlight w:val="none"/>
        </w:rPr>
        <w:t>视同符合了资格条件，无需再与其他中小企业组成联合体参加政府采购活动，无需提供联合协议。</w:t>
      </w:r>
    </w:p>
    <w:p w14:paraId="17A933B8">
      <w:pPr>
        <w:snapToGrid w:val="0"/>
        <w:spacing w:before="50" w:after="50" w:line="360" w:lineRule="auto"/>
        <w:jc w:val="center"/>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 xml:space="preserve">    </w:t>
      </w:r>
    </w:p>
    <w:p w14:paraId="3491A2EE">
      <w:pPr>
        <w:spacing w:line="360" w:lineRule="auto"/>
        <w:ind w:firstLine="482" w:firstLineChars="20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C、</w:t>
      </w:r>
      <w:r>
        <w:rPr>
          <w:rFonts w:hint="eastAsia" w:ascii="仿宋" w:hAnsi="仿宋" w:eastAsia="仿宋" w:cs="仿宋"/>
          <w:color w:val="000000"/>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000000"/>
          <w:spacing w:val="8"/>
          <w:kern w:val="0"/>
          <w:sz w:val="24"/>
          <w:highlight w:val="none"/>
        </w:rPr>
        <w:t>并相应达到了前述比例要求，</w:t>
      </w:r>
      <w:r>
        <w:rPr>
          <w:rFonts w:hint="eastAsia" w:ascii="仿宋" w:hAnsi="仿宋" w:eastAsia="仿宋" w:cs="仿宋"/>
          <w:color w:val="000000"/>
          <w:sz w:val="24"/>
          <w:highlight w:val="none"/>
        </w:rPr>
        <w:t>视同符合了资格条件，无需再向中小企业分包，无需提供分包意向协议。</w:t>
      </w:r>
    </w:p>
    <w:p w14:paraId="5A2DE9E3">
      <w:pPr>
        <w:widowControl/>
        <w:spacing w:line="360" w:lineRule="auto"/>
        <w:ind w:left="150"/>
        <w:jc w:val="center"/>
        <w:rPr>
          <w:rFonts w:hint="eastAsia" w:ascii="仿宋" w:hAnsi="仿宋" w:eastAsia="仿宋" w:cs="仿宋"/>
          <w:b/>
          <w:color w:val="000000"/>
          <w:kern w:val="0"/>
          <w:sz w:val="32"/>
          <w:szCs w:val="32"/>
          <w:highlight w:val="none"/>
        </w:rPr>
      </w:pPr>
    </w:p>
    <w:p w14:paraId="3A0B8FE8">
      <w:pPr>
        <w:widowControl/>
        <w:spacing w:line="360" w:lineRule="auto"/>
        <w:ind w:left="150"/>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五、本项目的特定资格要求</w:t>
      </w:r>
    </w:p>
    <w:p w14:paraId="163603BA">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（根据招标公告本项目的特定资格要求提供相应的材料；未要求的，无需提供）</w:t>
      </w:r>
    </w:p>
    <w:p w14:paraId="05578185">
      <w:pPr>
        <w:rPr>
          <w:rFonts w:hint="eastAsia" w:ascii="仿宋" w:hAnsi="仿宋" w:eastAsia="仿宋" w:cs="仿宋"/>
          <w:color w:val="000000"/>
          <w:highlight w:val="none"/>
        </w:rPr>
      </w:pPr>
    </w:p>
    <w:p w14:paraId="403A9FEE">
      <w:pPr>
        <w:snapToGrid w:val="0"/>
        <w:spacing w:line="360" w:lineRule="auto"/>
        <w:ind w:right="480"/>
        <w:jc w:val="center"/>
        <w:rPr>
          <w:rFonts w:hint="eastAsia" w:ascii="仿宋" w:hAnsi="仿宋" w:eastAsia="仿宋" w:cs="仿宋"/>
          <w:b/>
          <w:color w:val="000000"/>
          <w:kern w:val="0"/>
          <w:sz w:val="32"/>
          <w:szCs w:val="32"/>
          <w:highlight w:val="none"/>
        </w:rPr>
      </w:pPr>
    </w:p>
    <w:p w14:paraId="15760F07">
      <w:pPr>
        <w:widowControl/>
        <w:adjustRightInd/>
        <w:jc w:val="left"/>
        <w:rPr>
          <w:rFonts w:hint="eastAsia" w:ascii="仿宋" w:hAnsi="仿宋" w:eastAsia="仿宋" w:cs="仿宋"/>
          <w:b/>
          <w:color w:val="000000"/>
          <w:kern w:val="0"/>
          <w:sz w:val="36"/>
          <w:szCs w:val="36"/>
          <w:highlight w:val="none"/>
        </w:rPr>
      </w:pPr>
    </w:p>
    <w:p w14:paraId="2F33BE82">
      <w:pPr>
        <w:spacing w:line="360" w:lineRule="auto"/>
        <w:ind w:right="420" w:firstLine="3614" w:firstLineChars="1000"/>
        <w:rPr>
          <w:rFonts w:hint="eastAsia" w:ascii="仿宋" w:hAnsi="仿宋" w:eastAsia="仿宋" w:cs="仿宋"/>
          <w:b/>
          <w:color w:val="000000"/>
          <w:kern w:val="0"/>
          <w:sz w:val="36"/>
          <w:szCs w:val="36"/>
          <w:highlight w:val="none"/>
        </w:rPr>
      </w:pPr>
    </w:p>
    <w:p w14:paraId="4E1DE851">
      <w:pPr>
        <w:spacing w:line="360" w:lineRule="auto"/>
        <w:ind w:right="420"/>
        <w:jc w:val="center"/>
        <w:rPr>
          <w:rFonts w:hint="eastAsia" w:ascii="仿宋" w:hAnsi="仿宋" w:eastAsia="仿宋" w:cs="仿宋"/>
          <w:b/>
          <w:color w:val="000000"/>
          <w:kern w:val="0"/>
          <w:sz w:val="36"/>
          <w:szCs w:val="36"/>
          <w:highlight w:val="none"/>
        </w:rPr>
      </w:pPr>
      <w:r>
        <w:rPr>
          <w:rFonts w:hint="eastAsia" w:ascii="仿宋" w:hAnsi="仿宋" w:eastAsia="仿宋" w:cs="仿宋"/>
          <w:b/>
          <w:color w:val="000000"/>
          <w:kern w:val="0"/>
          <w:sz w:val="36"/>
          <w:szCs w:val="36"/>
          <w:highlight w:val="none"/>
        </w:rPr>
        <w:t>商务技术文件部分</w:t>
      </w:r>
    </w:p>
    <w:p w14:paraId="03605986">
      <w:pPr>
        <w:spacing w:line="360" w:lineRule="auto"/>
        <w:jc w:val="center"/>
        <w:outlineLvl w:val="0"/>
        <w:rPr>
          <w:rFonts w:hint="eastAsia" w:ascii="仿宋" w:hAnsi="仿宋" w:eastAsia="仿宋" w:cs="仿宋"/>
          <w:b/>
          <w:color w:val="000000"/>
          <w:kern w:val="0"/>
          <w:sz w:val="24"/>
          <w:highlight w:val="none"/>
        </w:rPr>
      </w:pPr>
    </w:p>
    <w:p w14:paraId="5A9CD28E">
      <w:pPr>
        <w:spacing w:line="360" w:lineRule="auto"/>
        <w:jc w:val="center"/>
        <w:outlineLvl w:val="0"/>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目录</w:t>
      </w:r>
    </w:p>
    <w:p w14:paraId="189C2A09">
      <w:pPr>
        <w:snapToGrid w:val="0"/>
        <w:spacing w:line="360" w:lineRule="auto"/>
        <w:ind w:left="479" w:leftChars="228"/>
        <w:rPr>
          <w:rFonts w:hint="eastAsia" w:ascii="仿宋" w:hAnsi="仿宋" w:eastAsia="仿宋" w:cs="仿宋"/>
          <w:color w:val="000000"/>
          <w:highlight w:val="none"/>
        </w:rPr>
      </w:pPr>
      <w:r>
        <w:rPr>
          <w:rFonts w:hint="eastAsia" w:ascii="仿宋" w:hAnsi="仿宋" w:eastAsia="仿宋" w:cs="仿宋"/>
          <w:color w:val="000000"/>
          <w:sz w:val="24"/>
          <w:highlight w:val="none"/>
        </w:rPr>
        <w:t>（1）投标函</w:t>
      </w:r>
      <w:r>
        <w:rPr>
          <w:rFonts w:hint="eastAsia" w:ascii="仿宋" w:hAnsi="仿宋" w:eastAsia="仿宋" w:cs="仿宋"/>
          <w:color w:val="000000"/>
          <w:highlight w:val="none"/>
        </w:rPr>
        <w:t>…………………………………………………………………………………（页码）</w:t>
      </w:r>
      <w:r>
        <w:rPr>
          <w:rFonts w:hint="eastAsia" w:ascii="仿宋" w:hAnsi="仿宋" w:eastAsia="仿宋" w:cs="仿宋"/>
          <w:color w:val="000000"/>
          <w:sz w:val="24"/>
          <w:highlight w:val="none"/>
        </w:rPr>
        <w:t>（2）授权委托书或法定代表人（单位负责人、自然人本人）身份证明</w:t>
      </w:r>
      <w:r>
        <w:rPr>
          <w:rFonts w:hint="eastAsia" w:ascii="仿宋" w:hAnsi="仿宋" w:eastAsia="仿宋" w:cs="仿宋"/>
          <w:color w:val="000000"/>
          <w:highlight w:val="none"/>
        </w:rPr>
        <w:t>………（页码）</w:t>
      </w:r>
    </w:p>
    <w:p w14:paraId="5B589EA4">
      <w:pPr>
        <w:snapToGrid w:val="0"/>
        <w:spacing w:line="360" w:lineRule="auto"/>
        <w:ind w:left="479" w:leftChars="228"/>
        <w:rPr>
          <w:rFonts w:hint="eastAsia" w:ascii="仿宋" w:hAnsi="仿宋" w:eastAsia="仿宋" w:cs="仿宋"/>
          <w:color w:val="000000"/>
          <w:highlight w:val="none"/>
        </w:rPr>
      </w:pPr>
      <w:r>
        <w:rPr>
          <w:rFonts w:hint="eastAsia" w:ascii="仿宋" w:hAnsi="仿宋" w:eastAsia="仿宋" w:cs="仿宋"/>
          <w:color w:val="000000"/>
          <w:sz w:val="24"/>
          <w:highlight w:val="none"/>
        </w:rPr>
        <w:t>（3）分包意向协议</w:t>
      </w:r>
      <w:r>
        <w:rPr>
          <w:rFonts w:hint="eastAsia" w:ascii="仿宋" w:hAnsi="仿宋" w:eastAsia="仿宋" w:cs="仿宋"/>
          <w:color w:val="000000"/>
          <w:highlight w:val="none"/>
        </w:rPr>
        <w:t>…………………………………………………………………………（页码）</w:t>
      </w:r>
    </w:p>
    <w:p w14:paraId="71E34D54">
      <w:pPr>
        <w:snapToGrid w:val="0"/>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sz w:val="24"/>
          <w:highlight w:val="none"/>
        </w:rPr>
        <w:t>（4）符合性审查资料</w:t>
      </w:r>
      <w:r>
        <w:rPr>
          <w:rFonts w:hint="eastAsia" w:ascii="仿宋" w:hAnsi="仿宋" w:eastAsia="仿宋" w:cs="仿宋"/>
          <w:color w:val="000000"/>
          <w:highlight w:val="none"/>
        </w:rPr>
        <w:t>………………………………………………………………………（页码）</w:t>
      </w:r>
    </w:p>
    <w:p w14:paraId="4DFBFB41">
      <w:pPr>
        <w:snapToGrid w:val="0"/>
        <w:spacing w:line="360" w:lineRule="auto"/>
        <w:ind w:left="479" w:leftChars="228"/>
        <w:rPr>
          <w:rFonts w:hint="eastAsia" w:ascii="仿宋" w:hAnsi="仿宋" w:eastAsia="仿宋" w:cs="仿宋"/>
          <w:color w:val="000000"/>
          <w:highlight w:val="none"/>
        </w:rPr>
      </w:pPr>
      <w:r>
        <w:rPr>
          <w:rFonts w:hint="eastAsia" w:ascii="仿宋" w:hAnsi="仿宋" w:eastAsia="仿宋" w:cs="仿宋"/>
          <w:color w:val="000000"/>
          <w:sz w:val="24"/>
          <w:highlight w:val="none"/>
        </w:rPr>
        <w:t>（5）评标标准相应的商务技术资料</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……………（页码）</w:t>
      </w:r>
      <w:r>
        <w:rPr>
          <w:rFonts w:hint="eastAsia" w:ascii="仿宋" w:hAnsi="仿宋" w:eastAsia="仿宋" w:cs="仿宋"/>
          <w:color w:val="000000"/>
          <w:sz w:val="24"/>
          <w:highlight w:val="none"/>
        </w:rPr>
        <w:t>（6）投标标的清单</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……………（页码）</w:t>
      </w:r>
      <w:r>
        <w:rPr>
          <w:rFonts w:hint="eastAsia" w:ascii="仿宋" w:hAnsi="仿宋" w:eastAsia="仿宋" w:cs="仿宋"/>
          <w:color w:val="000000"/>
          <w:sz w:val="24"/>
          <w:highlight w:val="none"/>
        </w:rPr>
        <w:t>（7）商务技术偏离表</w:t>
      </w:r>
      <w:r>
        <w:rPr>
          <w:rFonts w:hint="eastAsia" w:ascii="仿宋" w:hAnsi="仿宋" w:eastAsia="仿宋" w:cs="仿宋"/>
          <w:color w:val="000000"/>
          <w:highlight w:val="none"/>
        </w:rPr>
        <w:t>………………………………………………………………………（页码）</w:t>
      </w:r>
    </w:p>
    <w:p w14:paraId="24F73617">
      <w:pPr>
        <w:snapToGrid w:val="0"/>
        <w:spacing w:line="360" w:lineRule="auto"/>
        <w:ind w:left="479" w:leftChars="228"/>
        <w:rPr>
          <w:rFonts w:hint="eastAsia" w:ascii="仿宋" w:hAnsi="仿宋" w:eastAsia="仿宋" w:cs="仿宋"/>
          <w:color w:val="000000"/>
          <w:highlight w:val="none"/>
        </w:rPr>
      </w:pP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8</w:t>
      </w:r>
      <w:r>
        <w:rPr>
          <w:rFonts w:hint="eastAsia" w:ascii="仿宋" w:hAnsi="仿宋" w:eastAsia="仿宋" w:cs="仿宋"/>
          <w:color w:val="000000"/>
          <w:sz w:val="24"/>
          <w:highlight w:val="none"/>
          <w:lang w:val="zh-CN"/>
        </w:rPr>
        <w:t>）政府采购供应商廉洁自律承诺书</w:t>
      </w:r>
      <w:r>
        <w:rPr>
          <w:rFonts w:hint="eastAsia" w:ascii="仿宋" w:hAnsi="仿宋" w:eastAsia="仿宋" w:cs="仿宋"/>
          <w:color w:val="000000"/>
          <w:highlight w:val="none"/>
        </w:rPr>
        <w:t>…………………………………………………（页码）</w:t>
      </w:r>
    </w:p>
    <w:p w14:paraId="4E36F4DC">
      <w:pPr>
        <w:snapToGrid w:val="0"/>
        <w:spacing w:line="360" w:lineRule="auto"/>
        <w:jc w:val="center"/>
        <w:rPr>
          <w:rFonts w:hint="eastAsia" w:ascii="仿宋" w:hAnsi="仿宋" w:eastAsia="仿宋" w:cs="仿宋"/>
          <w:b/>
          <w:color w:val="000000"/>
          <w:kern w:val="0"/>
          <w:sz w:val="32"/>
          <w:szCs w:val="32"/>
          <w:highlight w:val="none"/>
          <w:lang w:val="zh-CN"/>
        </w:rPr>
      </w:pPr>
    </w:p>
    <w:p w14:paraId="211B9B70">
      <w:pPr>
        <w:snapToGrid w:val="0"/>
        <w:spacing w:line="360" w:lineRule="auto"/>
        <w:jc w:val="center"/>
        <w:rPr>
          <w:rFonts w:hint="eastAsia" w:ascii="仿宋" w:hAnsi="仿宋" w:eastAsia="仿宋" w:cs="仿宋"/>
          <w:b/>
          <w:color w:val="000000"/>
          <w:kern w:val="0"/>
          <w:sz w:val="32"/>
          <w:szCs w:val="32"/>
          <w:highlight w:val="none"/>
          <w:lang w:val="zh-CN"/>
        </w:rPr>
      </w:pPr>
    </w:p>
    <w:p w14:paraId="00393065">
      <w:pPr>
        <w:snapToGrid w:val="0"/>
        <w:spacing w:line="360" w:lineRule="auto"/>
        <w:jc w:val="center"/>
        <w:rPr>
          <w:rFonts w:hint="eastAsia" w:ascii="仿宋" w:hAnsi="仿宋" w:eastAsia="仿宋" w:cs="仿宋"/>
          <w:b/>
          <w:color w:val="000000"/>
          <w:kern w:val="0"/>
          <w:sz w:val="32"/>
          <w:szCs w:val="32"/>
          <w:highlight w:val="none"/>
          <w:lang w:val="zh-CN"/>
        </w:rPr>
      </w:pPr>
    </w:p>
    <w:p w14:paraId="095B9BF2">
      <w:pPr>
        <w:snapToGrid w:val="0"/>
        <w:spacing w:line="360" w:lineRule="auto"/>
        <w:jc w:val="center"/>
        <w:rPr>
          <w:rFonts w:hint="eastAsia" w:ascii="仿宋" w:hAnsi="仿宋" w:eastAsia="仿宋" w:cs="仿宋"/>
          <w:b/>
          <w:color w:val="000000"/>
          <w:kern w:val="0"/>
          <w:sz w:val="32"/>
          <w:szCs w:val="32"/>
          <w:highlight w:val="none"/>
          <w:lang w:val="zh-CN"/>
        </w:rPr>
      </w:pPr>
    </w:p>
    <w:p w14:paraId="3A7450DB">
      <w:pPr>
        <w:snapToGrid w:val="0"/>
        <w:spacing w:line="360" w:lineRule="auto"/>
        <w:jc w:val="center"/>
        <w:rPr>
          <w:rFonts w:hint="eastAsia" w:ascii="仿宋" w:hAnsi="仿宋" w:eastAsia="仿宋" w:cs="仿宋"/>
          <w:b/>
          <w:color w:val="000000"/>
          <w:kern w:val="0"/>
          <w:sz w:val="32"/>
          <w:szCs w:val="32"/>
          <w:highlight w:val="none"/>
          <w:lang w:val="zh-CN"/>
        </w:rPr>
      </w:pPr>
    </w:p>
    <w:p w14:paraId="2EAFBCD2">
      <w:pPr>
        <w:snapToGrid w:val="0"/>
        <w:spacing w:line="360" w:lineRule="auto"/>
        <w:jc w:val="center"/>
        <w:rPr>
          <w:rFonts w:hint="eastAsia" w:ascii="仿宋" w:hAnsi="仿宋" w:eastAsia="仿宋" w:cs="仿宋"/>
          <w:b/>
          <w:color w:val="000000"/>
          <w:kern w:val="0"/>
          <w:sz w:val="32"/>
          <w:szCs w:val="32"/>
          <w:highlight w:val="none"/>
          <w:lang w:val="zh-CN"/>
        </w:rPr>
      </w:pPr>
    </w:p>
    <w:p w14:paraId="2D66F258">
      <w:pPr>
        <w:snapToGrid w:val="0"/>
        <w:spacing w:line="360" w:lineRule="auto"/>
        <w:jc w:val="center"/>
        <w:rPr>
          <w:rFonts w:hint="eastAsia" w:ascii="仿宋" w:hAnsi="仿宋" w:eastAsia="仿宋" w:cs="仿宋"/>
          <w:b/>
          <w:color w:val="000000"/>
          <w:kern w:val="0"/>
          <w:sz w:val="32"/>
          <w:szCs w:val="32"/>
          <w:highlight w:val="none"/>
          <w:lang w:val="zh-CN"/>
        </w:rPr>
      </w:pPr>
    </w:p>
    <w:p w14:paraId="24F477E2">
      <w:pPr>
        <w:snapToGrid w:val="0"/>
        <w:spacing w:line="360" w:lineRule="auto"/>
        <w:jc w:val="center"/>
        <w:rPr>
          <w:rFonts w:hint="eastAsia" w:ascii="仿宋" w:hAnsi="仿宋" w:eastAsia="仿宋" w:cs="仿宋"/>
          <w:b/>
          <w:color w:val="000000"/>
          <w:kern w:val="0"/>
          <w:sz w:val="32"/>
          <w:szCs w:val="32"/>
          <w:highlight w:val="none"/>
          <w:lang w:val="zh-CN"/>
        </w:rPr>
      </w:pPr>
    </w:p>
    <w:p w14:paraId="59512341">
      <w:pPr>
        <w:snapToGrid w:val="0"/>
        <w:spacing w:line="360" w:lineRule="auto"/>
        <w:jc w:val="center"/>
        <w:rPr>
          <w:rFonts w:hint="eastAsia" w:ascii="仿宋" w:hAnsi="仿宋" w:eastAsia="仿宋" w:cs="仿宋"/>
          <w:b/>
          <w:color w:val="000000"/>
          <w:kern w:val="0"/>
          <w:sz w:val="32"/>
          <w:szCs w:val="32"/>
          <w:highlight w:val="none"/>
          <w:lang w:val="zh-CN"/>
        </w:rPr>
      </w:pPr>
    </w:p>
    <w:p w14:paraId="7DBD02A7">
      <w:pPr>
        <w:snapToGrid w:val="0"/>
        <w:spacing w:line="360" w:lineRule="auto"/>
        <w:jc w:val="center"/>
        <w:rPr>
          <w:rFonts w:hint="eastAsia" w:ascii="仿宋" w:hAnsi="仿宋" w:eastAsia="仿宋" w:cs="仿宋"/>
          <w:b/>
          <w:color w:val="000000"/>
          <w:kern w:val="0"/>
          <w:sz w:val="32"/>
          <w:szCs w:val="32"/>
          <w:highlight w:val="none"/>
          <w:lang w:val="zh-CN"/>
        </w:rPr>
      </w:pPr>
    </w:p>
    <w:p w14:paraId="2C0A128B">
      <w:pPr>
        <w:snapToGrid w:val="0"/>
        <w:spacing w:line="360" w:lineRule="auto"/>
        <w:jc w:val="center"/>
        <w:rPr>
          <w:rFonts w:hint="eastAsia" w:ascii="仿宋" w:hAnsi="仿宋" w:eastAsia="仿宋" w:cs="仿宋"/>
          <w:b/>
          <w:color w:val="000000"/>
          <w:kern w:val="0"/>
          <w:sz w:val="32"/>
          <w:szCs w:val="32"/>
          <w:highlight w:val="none"/>
          <w:lang w:val="zh-CN"/>
        </w:rPr>
      </w:pPr>
    </w:p>
    <w:p w14:paraId="1564BBEA">
      <w:pPr>
        <w:snapToGrid w:val="0"/>
        <w:spacing w:line="360" w:lineRule="auto"/>
        <w:jc w:val="center"/>
        <w:rPr>
          <w:rFonts w:hint="eastAsia" w:ascii="仿宋" w:hAnsi="仿宋" w:eastAsia="仿宋" w:cs="仿宋"/>
          <w:b/>
          <w:color w:val="000000"/>
          <w:kern w:val="0"/>
          <w:sz w:val="32"/>
          <w:szCs w:val="32"/>
          <w:highlight w:val="none"/>
          <w:lang w:val="zh-CN"/>
        </w:rPr>
      </w:pPr>
    </w:p>
    <w:p w14:paraId="43FE7D97">
      <w:pPr>
        <w:rPr>
          <w:rFonts w:hint="eastAsia" w:ascii="仿宋" w:hAnsi="仿宋" w:eastAsia="仿宋" w:cs="仿宋"/>
          <w:b/>
          <w:color w:val="000000"/>
          <w:kern w:val="0"/>
          <w:sz w:val="32"/>
          <w:szCs w:val="32"/>
          <w:highlight w:val="none"/>
          <w:lang w:val="zh-CN"/>
        </w:rPr>
      </w:pPr>
    </w:p>
    <w:p w14:paraId="54A153B4">
      <w:pPr>
        <w:widowControl/>
        <w:adjustRightInd/>
        <w:jc w:val="center"/>
        <w:rPr>
          <w:rFonts w:hint="eastAsia" w:ascii="仿宋" w:hAnsi="仿宋" w:eastAsia="仿宋" w:cs="仿宋"/>
          <w:b/>
          <w:color w:val="000000"/>
          <w:sz w:val="32"/>
          <w:szCs w:val="32"/>
          <w:highlight w:val="none"/>
        </w:rPr>
      </w:pPr>
      <w:r>
        <w:rPr>
          <w:rFonts w:hint="eastAsia" w:ascii="仿宋" w:hAnsi="仿宋" w:eastAsia="仿宋" w:cs="仿宋"/>
          <w:b/>
          <w:color w:val="000000"/>
          <w:kern w:val="0"/>
          <w:sz w:val="32"/>
          <w:szCs w:val="32"/>
          <w:highlight w:val="none"/>
        </w:rPr>
        <w:br w:type="page"/>
      </w:r>
      <w:r>
        <w:rPr>
          <w:rFonts w:hint="eastAsia" w:ascii="仿宋" w:hAnsi="仿宋" w:eastAsia="仿宋" w:cs="仿宋"/>
          <w:b/>
          <w:color w:val="000000"/>
          <w:kern w:val="0"/>
          <w:sz w:val="32"/>
          <w:szCs w:val="32"/>
          <w:highlight w:val="none"/>
        </w:rPr>
        <w:t>一、投标</w:t>
      </w:r>
      <w:r>
        <w:rPr>
          <w:rFonts w:hint="eastAsia" w:ascii="仿宋" w:hAnsi="仿宋" w:eastAsia="仿宋" w:cs="仿宋"/>
          <w:b/>
          <w:color w:val="000000"/>
          <w:sz w:val="32"/>
          <w:szCs w:val="32"/>
          <w:highlight w:val="none"/>
        </w:rPr>
        <w:t>函</w:t>
      </w:r>
    </w:p>
    <w:p w14:paraId="2B0C83F6">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（采购人）、（采购代理机构）：</w:t>
      </w:r>
    </w:p>
    <w:p w14:paraId="5FF30F13">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我方参加你方组织的（项目名称）【招标编号：（采购编号）】招标的有关活动，并对此项目进行投标。为此：</w:t>
      </w:r>
    </w:p>
    <w:p w14:paraId="1DC2DD32">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1、我方承诺投标有效期从提交投标文件的截止之日起</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天（不少于90天）</w:t>
      </w:r>
      <w:r>
        <w:rPr>
          <w:rFonts w:hint="eastAsia" w:ascii="仿宋" w:hAnsi="仿宋" w:eastAsia="仿宋" w:cs="仿宋"/>
          <w:color w:val="000000"/>
          <w:highlight w:val="none"/>
        </w:rPr>
        <w:t>，</w:t>
      </w:r>
      <w:r>
        <w:rPr>
          <w:rFonts w:hint="eastAsia" w:ascii="仿宋" w:hAnsi="仿宋" w:eastAsia="仿宋" w:cs="仿宋"/>
          <w:color w:val="000000"/>
          <w:sz w:val="24"/>
          <w:highlight w:val="none"/>
        </w:rPr>
        <w:t>本投标文件在投标有效期满之前均具有约束力。</w:t>
      </w:r>
    </w:p>
    <w:p w14:paraId="48EA284F">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2、我方的投标文件包括以下内容：</w:t>
      </w:r>
    </w:p>
    <w:p w14:paraId="7FB9378E">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2.1资格文件：</w:t>
      </w:r>
    </w:p>
    <w:p w14:paraId="54E3555E">
      <w:pPr>
        <w:snapToGrid w:val="0"/>
        <w:spacing w:line="360" w:lineRule="auto"/>
        <w:ind w:left="420" w:leftChars="200"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2.1.1营业执照复印件；</w:t>
      </w:r>
    </w:p>
    <w:p w14:paraId="27311E57">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2.1.2承诺函；</w:t>
      </w:r>
    </w:p>
    <w:p w14:paraId="69F9D04C">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2.1.3</w:t>
      </w:r>
      <w:r>
        <w:rPr>
          <w:rFonts w:hint="eastAsia" w:ascii="仿宋" w:hAnsi="仿宋" w:eastAsia="仿宋" w:cs="仿宋"/>
          <w:snapToGrid w:val="0"/>
          <w:color w:val="000000"/>
          <w:kern w:val="28"/>
          <w:sz w:val="24"/>
          <w:szCs w:val="20"/>
          <w:highlight w:val="none"/>
        </w:rPr>
        <w:t>联合协议</w:t>
      </w:r>
      <w:bookmarkStart w:id="525" w:name="_Hlk101257010"/>
      <w:r>
        <w:rPr>
          <w:rFonts w:hint="eastAsia" w:ascii="仿宋" w:hAnsi="仿宋" w:eastAsia="仿宋" w:cs="仿宋"/>
          <w:color w:val="000000"/>
          <w:sz w:val="24"/>
          <w:highlight w:val="none"/>
        </w:rPr>
        <w:t>（如果有)</w:t>
      </w:r>
      <w:bookmarkEnd w:id="525"/>
      <w:r>
        <w:rPr>
          <w:rFonts w:hint="eastAsia" w:ascii="仿宋" w:hAnsi="仿宋" w:eastAsia="仿宋" w:cs="仿宋"/>
          <w:snapToGrid w:val="0"/>
          <w:color w:val="000000"/>
          <w:kern w:val="28"/>
          <w:sz w:val="24"/>
          <w:szCs w:val="20"/>
          <w:highlight w:val="none"/>
        </w:rPr>
        <w:t>；</w:t>
      </w:r>
    </w:p>
    <w:p w14:paraId="5077F59D">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2.1.4落实政府采购政策需满足的资格要求（中小企业声明函）；</w:t>
      </w:r>
    </w:p>
    <w:p w14:paraId="59529050">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2.1.5本项目的特定资格要求（如果有)。</w:t>
      </w:r>
    </w:p>
    <w:p w14:paraId="775FFD93">
      <w:pPr>
        <w:snapToGrid w:val="0"/>
        <w:spacing w:line="360" w:lineRule="auto"/>
        <w:ind w:left="210" w:leftChars="100" w:firstLine="480" w:firstLineChars="200"/>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zh-CN"/>
        </w:rPr>
        <w:t xml:space="preserve"> </w:t>
      </w:r>
      <w:r>
        <w:rPr>
          <w:rFonts w:hint="eastAsia" w:ascii="仿宋" w:hAnsi="仿宋" w:eastAsia="仿宋" w:cs="仿宋"/>
          <w:color w:val="000000"/>
          <w:sz w:val="24"/>
          <w:highlight w:val="none"/>
        </w:rPr>
        <w:t>商务技术</w:t>
      </w:r>
      <w:r>
        <w:rPr>
          <w:rFonts w:hint="eastAsia" w:ascii="仿宋" w:hAnsi="仿宋" w:eastAsia="仿宋" w:cs="仿宋"/>
          <w:color w:val="000000"/>
          <w:sz w:val="24"/>
          <w:highlight w:val="none"/>
          <w:lang w:val="zh-CN"/>
        </w:rPr>
        <w:t>文件：</w:t>
      </w:r>
    </w:p>
    <w:p w14:paraId="1ACC5388">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2.2.1投标函；</w:t>
      </w:r>
      <w:r>
        <w:rPr>
          <w:rFonts w:hint="eastAsia" w:ascii="仿宋" w:hAnsi="仿宋" w:eastAsia="仿宋" w:cs="仿宋"/>
          <w:color w:val="000000"/>
          <w:sz w:val="24"/>
          <w:highlight w:val="none"/>
          <w:lang w:val="zh-CN"/>
        </w:rPr>
        <w:t xml:space="preserve"> </w:t>
      </w:r>
    </w:p>
    <w:p w14:paraId="1D0B01F1">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2.2.2授权委托书或法定代表人（单位负责人）身份证明；</w:t>
      </w:r>
    </w:p>
    <w:p w14:paraId="5198DC03">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2.2.3分包意向协议（如果有)；</w:t>
      </w:r>
    </w:p>
    <w:p w14:paraId="33EB6D1D">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2.2.4符合性审查资料；</w:t>
      </w:r>
    </w:p>
    <w:p w14:paraId="5B57075A">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2.2.5评标标准相应的商务技术资料；</w:t>
      </w:r>
    </w:p>
    <w:p w14:paraId="22C19A5C">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2.2.6投标标的清单；</w:t>
      </w:r>
    </w:p>
    <w:p w14:paraId="33D5F3F6">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2.2.7商务技术偏离表；</w:t>
      </w:r>
    </w:p>
    <w:p w14:paraId="0DF43C21">
      <w:pPr>
        <w:snapToGrid w:val="0"/>
        <w:spacing w:line="360" w:lineRule="auto"/>
        <w:ind w:left="420" w:leftChars="200" w:firstLine="480" w:firstLineChars="200"/>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8</w:t>
      </w:r>
      <w:r>
        <w:rPr>
          <w:rFonts w:hint="eastAsia" w:ascii="仿宋" w:hAnsi="仿宋" w:eastAsia="仿宋" w:cs="仿宋"/>
          <w:color w:val="000000"/>
          <w:sz w:val="24"/>
          <w:highlight w:val="none"/>
          <w:lang w:val="zh-CN"/>
        </w:rPr>
        <w:t>政府采购供应商廉洁自律承诺书；</w:t>
      </w:r>
    </w:p>
    <w:p w14:paraId="3C509DC8">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3报价文件</w:t>
      </w:r>
    </w:p>
    <w:p w14:paraId="4A49E8DB">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2.3.1开标一览表（报价表）；</w:t>
      </w:r>
    </w:p>
    <w:p w14:paraId="0D094F6A">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 中小企业声明函。</w:t>
      </w:r>
    </w:p>
    <w:p w14:paraId="2DBC1215">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3、我方承诺除商务技术偏离表列出的偏离外，我方响应招标文件的全部要求。对投标文件中材料的真实性、合法性负责。</w:t>
      </w:r>
    </w:p>
    <w:p w14:paraId="73B9499F">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4、如我方中标，我方承诺：</w:t>
      </w:r>
    </w:p>
    <w:p w14:paraId="4776EB3A">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4.1在收到中标通知书后，在中标通知书规定的期限内与你方签订合同； </w:t>
      </w:r>
    </w:p>
    <w:p w14:paraId="0464A511">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4.2在签订合同时不向你方提出附加条件； </w:t>
      </w:r>
    </w:p>
    <w:p w14:paraId="70A363F0">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4.3按照招标文件要求提交履约保证金（如有）； </w:t>
      </w:r>
    </w:p>
    <w:p w14:paraId="15788092">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4.4在合同约定的期限内完成合同规定的全部义务。 </w:t>
      </w:r>
    </w:p>
    <w:p w14:paraId="456B3A2E">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5、其他补充说明:</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w:t>
      </w:r>
    </w:p>
    <w:p w14:paraId="6C487AC8">
      <w:pPr>
        <w:spacing w:line="360" w:lineRule="auto"/>
        <w:ind w:firstLine="3600" w:firstLineChars="15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投标人名称（电子签名）：                          </w:t>
      </w:r>
    </w:p>
    <w:p w14:paraId="4EFE1967">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日期：  年   月   日</w:t>
      </w:r>
    </w:p>
    <w:p w14:paraId="41CEAC85">
      <w:pPr>
        <w:snapToGrid w:val="0"/>
        <w:spacing w:line="360" w:lineRule="auto"/>
        <w:ind w:left="420" w:leftChars="200" w:firstLine="4200" w:firstLineChars="1750"/>
        <w:rPr>
          <w:rFonts w:hint="eastAsia" w:ascii="仿宋" w:hAnsi="仿宋" w:eastAsia="仿宋" w:cs="仿宋"/>
          <w:color w:val="000000"/>
          <w:kern w:val="0"/>
          <w:sz w:val="24"/>
          <w:highlight w:val="none"/>
          <w:u w:val="single"/>
        </w:rPr>
      </w:pPr>
    </w:p>
    <w:p w14:paraId="307D951A">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1C37EBC9">
      <w:pPr>
        <w:snapToGrid w:val="0"/>
        <w:spacing w:line="360" w:lineRule="auto"/>
        <w:jc w:val="center"/>
        <w:rPr>
          <w:rFonts w:hint="eastAsia" w:ascii="仿宋" w:hAnsi="仿宋" w:eastAsia="仿宋" w:cs="仿宋"/>
          <w:b/>
          <w:color w:val="000000"/>
          <w:kern w:val="0"/>
          <w:sz w:val="32"/>
          <w:szCs w:val="32"/>
          <w:highlight w:val="none"/>
        </w:rPr>
      </w:pPr>
    </w:p>
    <w:p w14:paraId="5A5C79D0">
      <w:pPr>
        <w:snapToGrid w:val="0"/>
        <w:spacing w:line="360" w:lineRule="auto"/>
        <w:rPr>
          <w:rFonts w:hint="eastAsia" w:ascii="仿宋" w:hAnsi="仿宋" w:eastAsia="仿宋" w:cs="仿宋"/>
          <w:color w:val="000000"/>
          <w:sz w:val="24"/>
          <w:highlight w:val="none"/>
        </w:rPr>
      </w:pPr>
    </w:p>
    <w:p w14:paraId="602A955A">
      <w:pPr>
        <w:jc w:val="center"/>
        <w:rPr>
          <w:rFonts w:hint="eastAsia" w:ascii="仿宋" w:hAnsi="仿宋" w:eastAsia="仿宋" w:cs="仿宋"/>
          <w:b/>
          <w:color w:val="000000"/>
          <w:kern w:val="0"/>
          <w:sz w:val="32"/>
          <w:szCs w:val="32"/>
          <w:highlight w:val="none"/>
        </w:rPr>
      </w:pPr>
    </w:p>
    <w:p w14:paraId="17DA2198">
      <w:pPr>
        <w:jc w:val="center"/>
        <w:rPr>
          <w:rFonts w:hint="eastAsia" w:ascii="仿宋" w:hAnsi="仿宋" w:eastAsia="仿宋" w:cs="仿宋"/>
          <w:b/>
          <w:color w:val="000000"/>
          <w:kern w:val="0"/>
          <w:sz w:val="32"/>
          <w:szCs w:val="32"/>
          <w:highlight w:val="none"/>
        </w:rPr>
      </w:pPr>
    </w:p>
    <w:p w14:paraId="501F6968">
      <w:pPr>
        <w:jc w:val="center"/>
        <w:rPr>
          <w:rFonts w:hint="eastAsia" w:ascii="仿宋" w:hAnsi="仿宋" w:eastAsia="仿宋" w:cs="仿宋"/>
          <w:b/>
          <w:color w:val="000000"/>
          <w:kern w:val="0"/>
          <w:sz w:val="32"/>
          <w:szCs w:val="32"/>
          <w:highlight w:val="none"/>
        </w:rPr>
      </w:pPr>
    </w:p>
    <w:p w14:paraId="31B55C98">
      <w:pPr>
        <w:jc w:val="center"/>
        <w:rPr>
          <w:rFonts w:hint="eastAsia" w:ascii="仿宋" w:hAnsi="仿宋" w:eastAsia="仿宋" w:cs="仿宋"/>
          <w:b/>
          <w:color w:val="000000"/>
          <w:kern w:val="0"/>
          <w:sz w:val="32"/>
          <w:szCs w:val="32"/>
          <w:highlight w:val="none"/>
        </w:rPr>
      </w:pPr>
    </w:p>
    <w:p w14:paraId="3DBC7DD3">
      <w:pPr>
        <w:jc w:val="center"/>
        <w:rPr>
          <w:rFonts w:hint="eastAsia" w:ascii="仿宋" w:hAnsi="仿宋" w:eastAsia="仿宋" w:cs="仿宋"/>
          <w:b/>
          <w:color w:val="000000"/>
          <w:kern w:val="0"/>
          <w:sz w:val="32"/>
          <w:szCs w:val="32"/>
          <w:highlight w:val="none"/>
        </w:rPr>
      </w:pPr>
    </w:p>
    <w:p w14:paraId="7BC0EFF9">
      <w:pPr>
        <w:jc w:val="center"/>
        <w:rPr>
          <w:rFonts w:hint="eastAsia" w:ascii="仿宋" w:hAnsi="仿宋" w:eastAsia="仿宋" w:cs="仿宋"/>
          <w:b/>
          <w:color w:val="000000"/>
          <w:kern w:val="0"/>
          <w:sz w:val="32"/>
          <w:szCs w:val="32"/>
          <w:highlight w:val="none"/>
        </w:rPr>
      </w:pPr>
    </w:p>
    <w:p w14:paraId="51B03438">
      <w:pPr>
        <w:jc w:val="center"/>
        <w:rPr>
          <w:rFonts w:hint="eastAsia" w:ascii="仿宋" w:hAnsi="仿宋" w:eastAsia="仿宋" w:cs="仿宋"/>
          <w:b/>
          <w:color w:val="000000"/>
          <w:kern w:val="0"/>
          <w:sz w:val="32"/>
          <w:szCs w:val="32"/>
          <w:highlight w:val="none"/>
        </w:rPr>
      </w:pPr>
    </w:p>
    <w:p w14:paraId="5AFD201C">
      <w:pPr>
        <w:jc w:val="center"/>
        <w:rPr>
          <w:rFonts w:hint="eastAsia" w:ascii="仿宋" w:hAnsi="仿宋" w:eastAsia="仿宋" w:cs="仿宋"/>
          <w:b/>
          <w:color w:val="000000"/>
          <w:kern w:val="0"/>
          <w:sz w:val="32"/>
          <w:szCs w:val="32"/>
          <w:highlight w:val="none"/>
        </w:rPr>
      </w:pPr>
    </w:p>
    <w:p w14:paraId="5DF5D29B">
      <w:pPr>
        <w:jc w:val="center"/>
        <w:rPr>
          <w:rFonts w:hint="eastAsia" w:ascii="仿宋" w:hAnsi="仿宋" w:eastAsia="仿宋" w:cs="仿宋"/>
          <w:b/>
          <w:color w:val="000000"/>
          <w:kern w:val="0"/>
          <w:sz w:val="32"/>
          <w:szCs w:val="32"/>
          <w:highlight w:val="none"/>
        </w:rPr>
      </w:pPr>
    </w:p>
    <w:p w14:paraId="4914C6C1">
      <w:pPr>
        <w:jc w:val="center"/>
        <w:rPr>
          <w:rFonts w:hint="eastAsia" w:ascii="仿宋" w:hAnsi="仿宋" w:eastAsia="仿宋" w:cs="仿宋"/>
          <w:b/>
          <w:color w:val="000000"/>
          <w:kern w:val="0"/>
          <w:sz w:val="32"/>
          <w:szCs w:val="32"/>
          <w:highlight w:val="none"/>
        </w:rPr>
      </w:pPr>
    </w:p>
    <w:p w14:paraId="20EEA9E2">
      <w:pPr>
        <w:jc w:val="center"/>
        <w:rPr>
          <w:rFonts w:hint="eastAsia" w:ascii="仿宋" w:hAnsi="仿宋" w:eastAsia="仿宋" w:cs="仿宋"/>
          <w:b/>
          <w:color w:val="000000"/>
          <w:kern w:val="0"/>
          <w:sz w:val="32"/>
          <w:szCs w:val="32"/>
          <w:highlight w:val="none"/>
        </w:rPr>
      </w:pPr>
    </w:p>
    <w:p w14:paraId="2A5A10B1">
      <w:pPr>
        <w:jc w:val="center"/>
        <w:rPr>
          <w:rFonts w:hint="eastAsia" w:ascii="仿宋" w:hAnsi="仿宋" w:eastAsia="仿宋" w:cs="仿宋"/>
          <w:b/>
          <w:color w:val="000000"/>
          <w:kern w:val="0"/>
          <w:sz w:val="32"/>
          <w:szCs w:val="32"/>
          <w:highlight w:val="none"/>
        </w:rPr>
      </w:pPr>
    </w:p>
    <w:p w14:paraId="26401A0C">
      <w:pPr>
        <w:jc w:val="center"/>
        <w:rPr>
          <w:rFonts w:hint="eastAsia" w:ascii="仿宋" w:hAnsi="仿宋" w:eastAsia="仿宋" w:cs="仿宋"/>
          <w:b/>
          <w:color w:val="000000"/>
          <w:kern w:val="0"/>
          <w:sz w:val="32"/>
          <w:szCs w:val="32"/>
          <w:highlight w:val="none"/>
        </w:rPr>
      </w:pPr>
    </w:p>
    <w:p w14:paraId="1BDFA7E4">
      <w:pPr>
        <w:jc w:val="center"/>
        <w:rPr>
          <w:rFonts w:hint="eastAsia" w:ascii="仿宋" w:hAnsi="仿宋" w:eastAsia="仿宋" w:cs="仿宋"/>
          <w:b/>
          <w:color w:val="000000"/>
          <w:kern w:val="0"/>
          <w:sz w:val="32"/>
          <w:szCs w:val="32"/>
          <w:highlight w:val="none"/>
        </w:rPr>
      </w:pPr>
    </w:p>
    <w:p w14:paraId="3B343672">
      <w:pPr>
        <w:jc w:val="center"/>
        <w:rPr>
          <w:rFonts w:hint="eastAsia" w:ascii="仿宋" w:hAnsi="仿宋" w:eastAsia="仿宋" w:cs="仿宋"/>
          <w:b/>
          <w:color w:val="000000"/>
          <w:kern w:val="0"/>
          <w:sz w:val="32"/>
          <w:szCs w:val="32"/>
          <w:highlight w:val="none"/>
        </w:rPr>
      </w:pPr>
    </w:p>
    <w:p w14:paraId="71C09CF4">
      <w:pPr>
        <w:jc w:val="center"/>
        <w:rPr>
          <w:rFonts w:hint="eastAsia" w:ascii="仿宋" w:hAnsi="仿宋" w:eastAsia="仿宋" w:cs="仿宋"/>
          <w:b/>
          <w:color w:val="000000"/>
          <w:kern w:val="0"/>
          <w:sz w:val="32"/>
          <w:szCs w:val="32"/>
          <w:highlight w:val="none"/>
        </w:rPr>
      </w:pPr>
    </w:p>
    <w:p w14:paraId="199A4DD4">
      <w:pPr>
        <w:jc w:val="center"/>
        <w:rPr>
          <w:rFonts w:hint="eastAsia" w:ascii="仿宋" w:hAnsi="仿宋" w:eastAsia="仿宋" w:cs="仿宋"/>
          <w:b/>
          <w:color w:val="000000"/>
          <w:kern w:val="0"/>
          <w:sz w:val="32"/>
          <w:szCs w:val="32"/>
          <w:highlight w:val="none"/>
        </w:rPr>
      </w:pPr>
    </w:p>
    <w:p w14:paraId="2914EB38">
      <w:pPr>
        <w:jc w:val="center"/>
        <w:rPr>
          <w:rFonts w:hint="eastAsia" w:ascii="仿宋" w:hAnsi="仿宋" w:eastAsia="仿宋" w:cs="仿宋"/>
          <w:b/>
          <w:color w:val="000000"/>
          <w:kern w:val="0"/>
          <w:sz w:val="32"/>
          <w:szCs w:val="32"/>
          <w:highlight w:val="none"/>
        </w:rPr>
      </w:pPr>
    </w:p>
    <w:p w14:paraId="0936E222">
      <w:pPr>
        <w:jc w:val="center"/>
        <w:rPr>
          <w:rFonts w:hint="eastAsia" w:ascii="仿宋" w:hAnsi="仿宋" w:eastAsia="仿宋" w:cs="仿宋"/>
          <w:b/>
          <w:color w:val="000000"/>
          <w:kern w:val="0"/>
          <w:sz w:val="32"/>
          <w:szCs w:val="32"/>
          <w:highlight w:val="none"/>
        </w:rPr>
      </w:pPr>
    </w:p>
    <w:p w14:paraId="71C158CA">
      <w:pPr>
        <w:jc w:val="center"/>
        <w:rPr>
          <w:rFonts w:hint="eastAsia" w:ascii="仿宋" w:hAnsi="仿宋" w:eastAsia="仿宋" w:cs="仿宋"/>
          <w:b/>
          <w:color w:val="000000"/>
          <w:kern w:val="0"/>
          <w:sz w:val="32"/>
          <w:szCs w:val="32"/>
          <w:highlight w:val="none"/>
        </w:rPr>
      </w:pPr>
    </w:p>
    <w:p w14:paraId="14B47F7A">
      <w:pPr>
        <w:pStyle w:val="62"/>
        <w:ind w:firstLine="643"/>
        <w:rPr>
          <w:rFonts w:hint="eastAsia" w:ascii="仿宋" w:hAnsi="仿宋" w:eastAsia="仿宋" w:cs="仿宋"/>
          <w:b/>
          <w:color w:val="000000"/>
          <w:kern w:val="0"/>
          <w:sz w:val="32"/>
          <w:szCs w:val="32"/>
          <w:highlight w:val="none"/>
        </w:rPr>
      </w:pPr>
    </w:p>
    <w:p w14:paraId="5F4419CF">
      <w:pPr>
        <w:pStyle w:val="61"/>
        <w:rPr>
          <w:rFonts w:hint="eastAsia" w:ascii="仿宋" w:hAnsi="仿宋" w:eastAsia="仿宋" w:cs="仿宋"/>
          <w:color w:val="000000"/>
          <w:highlight w:val="none"/>
          <w:lang w:val="en-US"/>
        </w:rPr>
      </w:pPr>
    </w:p>
    <w:p w14:paraId="1BD420F5">
      <w:pPr>
        <w:jc w:val="center"/>
        <w:rPr>
          <w:rFonts w:hint="eastAsia" w:ascii="仿宋" w:hAnsi="仿宋" w:eastAsia="仿宋" w:cs="仿宋"/>
          <w:b/>
          <w:color w:val="000000"/>
          <w:kern w:val="0"/>
          <w:sz w:val="32"/>
          <w:szCs w:val="32"/>
          <w:highlight w:val="none"/>
          <w:lang w:val="zh-CN"/>
        </w:rPr>
      </w:pPr>
      <w:r>
        <w:rPr>
          <w:rFonts w:hint="eastAsia" w:ascii="仿宋" w:hAnsi="仿宋" w:eastAsia="仿宋" w:cs="仿宋"/>
          <w:b/>
          <w:color w:val="000000"/>
          <w:kern w:val="0"/>
          <w:sz w:val="32"/>
          <w:szCs w:val="32"/>
          <w:highlight w:val="none"/>
          <w:lang w:val="zh-CN"/>
        </w:rPr>
        <w:t>二、授权委托书或法定代表人（单位负责人、自然人本人）身份证明</w:t>
      </w:r>
    </w:p>
    <w:p w14:paraId="760B5008">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1046BE22">
      <w:pPr>
        <w:snapToGrid w:val="0"/>
        <w:spacing w:line="360" w:lineRule="auto"/>
        <w:ind w:firstLine="2872" w:firstLineChars="894"/>
        <w:rPr>
          <w:rFonts w:hint="eastAsia" w:ascii="仿宋" w:hAnsi="仿宋" w:eastAsia="仿宋" w:cs="仿宋"/>
          <w:color w:val="000000"/>
          <w:highlight w:val="none"/>
        </w:rPr>
      </w:pPr>
      <w:r>
        <w:rPr>
          <w:rFonts w:hint="eastAsia" w:ascii="仿宋" w:hAnsi="仿宋" w:eastAsia="仿宋" w:cs="仿宋"/>
          <w:b/>
          <w:color w:val="000000"/>
          <w:kern w:val="0"/>
          <w:sz w:val="32"/>
          <w:szCs w:val="32"/>
          <w:highlight w:val="none"/>
          <w:lang w:val="zh-CN"/>
        </w:rPr>
        <w:t>授权委托书（适用于非联合体投标）</w:t>
      </w:r>
      <w:r>
        <w:rPr>
          <w:rFonts w:hint="eastAsia" w:ascii="仿宋" w:hAnsi="仿宋" w:eastAsia="仿宋" w:cs="仿宋"/>
          <w:color w:val="000000"/>
          <w:highlight w:val="none"/>
        </w:rPr>
        <w:t xml:space="preserve">                               </w:t>
      </w:r>
    </w:p>
    <w:p w14:paraId="41FCA255">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（采购人）、（采购代理机构）</w:t>
      </w:r>
      <w:r>
        <w:rPr>
          <w:rFonts w:hint="eastAsia" w:ascii="仿宋" w:hAnsi="仿宋" w:eastAsia="仿宋" w:cs="仿宋"/>
          <w:color w:val="000000"/>
          <w:kern w:val="0"/>
          <w:sz w:val="24"/>
          <w:highlight w:val="none"/>
          <w:lang w:val="zh-CN"/>
        </w:rPr>
        <w:t>：</w:t>
      </w:r>
    </w:p>
    <w:p w14:paraId="2F2686E9">
      <w:pPr>
        <w:snapToGrid w:val="0"/>
        <w:spacing w:line="360" w:lineRule="auto"/>
        <w:ind w:firstLine="576"/>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现</w:t>
      </w:r>
      <w:r>
        <w:rPr>
          <w:rFonts w:hint="eastAsia" w:ascii="仿宋" w:hAnsi="仿宋" w:eastAsia="仿宋" w:cs="仿宋"/>
          <w:color w:val="000000"/>
          <w:kern w:val="0"/>
          <w:sz w:val="24"/>
          <w:highlight w:val="none"/>
          <w:lang w:val="zh-CN"/>
        </w:rPr>
        <w:t>委托</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lang w:val="zh-CN"/>
        </w:rPr>
        <w:t>（姓名）为我方代理人（身份证号码：</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lang w:val="zh-CN"/>
        </w:rPr>
        <w:t>，手机：</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u w:val="single"/>
        </w:rPr>
        <w:t xml:space="preserve">所在单位;             </w:t>
      </w:r>
      <w:r>
        <w:rPr>
          <w:rFonts w:hint="eastAsia" w:ascii="仿宋" w:hAnsi="仿宋" w:eastAsia="仿宋" w:cs="仿宋"/>
          <w:color w:val="000000"/>
          <w:kern w:val="0"/>
          <w:sz w:val="24"/>
          <w:highlight w:val="none"/>
          <w:lang w:val="zh-CN"/>
        </w:rPr>
        <w:t>），以我方名义处理</w:t>
      </w:r>
      <w:r>
        <w:rPr>
          <w:rFonts w:hint="eastAsia" w:ascii="仿宋" w:hAnsi="仿宋" w:eastAsia="仿宋" w:cs="仿宋"/>
          <w:color w:val="000000"/>
          <w:sz w:val="24"/>
          <w:highlight w:val="none"/>
        </w:rPr>
        <w:t>（项目名称）【招标编号：（采购编号）】</w:t>
      </w:r>
      <w:r>
        <w:rPr>
          <w:rFonts w:hint="eastAsia" w:ascii="仿宋" w:hAnsi="仿宋" w:eastAsia="仿宋" w:cs="仿宋"/>
          <w:color w:val="000000"/>
          <w:kern w:val="0"/>
          <w:sz w:val="24"/>
          <w:highlight w:val="none"/>
          <w:lang w:val="zh-CN"/>
        </w:rPr>
        <w:t>政府采购投标的一切事项，其法律后果由我方承担。</w:t>
      </w:r>
    </w:p>
    <w:p w14:paraId="71430188">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委托期限</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val="zh-CN"/>
        </w:rPr>
        <w:t>自</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年</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月</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日起至</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年</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月</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日止。</w:t>
      </w:r>
    </w:p>
    <w:p w14:paraId="4B13EEB1">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特此告知。</w:t>
      </w:r>
    </w:p>
    <w:p w14:paraId="1B2ECE5C">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 xml:space="preserve">                                                 投标人名称(电子签名)：</w:t>
      </w:r>
    </w:p>
    <w:p w14:paraId="4E2CF789">
      <w:pPr>
        <w:snapToGrid w:val="0"/>
        <w:spacing w:line="360" w:lineRule="auto"/>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签发日期：  年  月   日</w:t>
      </w:r>
    </w:p>
    <w:p w14:paraId="3B9AB0E4">
      <w:pPr>
        <w:snapToGrid w:val="0"/>
        <w:spacing w:line="360" w:lineRule="auto"/>
        <w:rPr>
          <w:rFonts w:hint="eastAsia" w:ascii="仿宋" w:hAnsi="仿宋" w:eastAsia="仿宋" w:cs="仿宋"/>
          <w:color w:val="000000"/>
          <w:sz w:val="24"/>
          <w:highlight w:val="none"/>
        </w:rPr>
      </w:pPr>
    </w:p>
    <w:p w14:paraId="31A6C134">
      <w:pPr>
        <w:spacing w:line="360" w:lineRule="auto"/>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lang w:val="zh-CN"/>
        </w:rPr>
        <w:t xml:space="preserve">      </w:t>
      </w:r>
      <w:r>
        <w:rPr>
          <w:rFonts w:hint="eastAsia" w:ascii="仿宋" w:hAnsi="仿宋" w:eastAsia="仿宋" w:cs="仿宋"/>
          <w:b/>
          <w:color w:val="000000"/>
          <w:kern w:val="0"/>
          <w:sz w:val="32"/>
          <w:szCs w:val="32"/>
          <w:highlight w:val="none"/>
        </w:rPr>
        <w:t xml:space="preserve"> </w:t>
      </w:r>
      <w:r>
        <w:rPr>
          <w:rFonts w:hint="eastAsia" w:ascii="仿宋" w:hAnsi="仿宋" w:eastAsia="仿宋" w:cs="仿宋"/>
          <w:b/>
          <w:color w:val="000000"/>
          <w:kern w:val="0"/>
          <w:sz w:val="32"/>
          <w:szCs w:val="32"/>
          <w:highlight w:val="none"/>
          <w:lang w:val="zh-CN"/>
        </w:rPr>
        <w:t>授权委托书（适用于联合体投标）</w:t>
      </w:r>
    </w:p>
    <w:p w14:paraId="404BB7C1">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（采购人）、（采购代理机构）</w:t>
      </w:r>
      <w:r>
        <w:rPr>
          <w:rFonts w:hint="eastAsia" w:ascii="仿宋" w:hAnsi="仿宋" w:eastAsia="仿宋" w:cs="仿宋"/>
          <w:color w:val="000000"/>
          <w:kern w:val="0"/>
          <w:sz w:val="24"/>
          <w:highlight w:val="none"/>
          <w:lang w:val="zh-CN"/>
        </w:rPr>
        <w:t>：</w:t>
      </w:r>
    </w:p>
    <w:p w14:paraId="527504A5">
      <w:pPr>
        <w:snapToGrid w:val="0"/>
        <w:spacing w:line="360" w:lineRule="auto"/>
        <w:ind w:firstLine="576"/>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现</w:t>
      </w:r>
      <w:r>
        <w:rPr>
          <w:rFonts w:hint="eastAsia" w:ascii="仿宋" w:hAnsi="仿宋" w:eastAsia="仿宋" w:cs="仿宋"/>
          <w:color w:val="000000"/>
          <w:kern w:val="0"/>
          <w:sz w:val="24"/>
          <w:highlight w:val="none"/>
          <w:lang w:val="zh-CN"/>
        </w:rPr>
        <w:t>委托</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lang w:val="zh-CN"/>
        </w:rPr>
        <w:t>（姓名）为我方代理人（身份证号码：</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lang w:val="zh-CN"/>
        </w:rPr>
        <w:t>，手机：</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u w:val="single"/>
        </w:rPr>
        <w:t xml:space="preserve">,所在单位：       </w:t>
      </w:r>
      <w:r>
        <w:rPr>
          <w:rFonts w:hint="eastAsia" w:ascii="仿宋" w:hAnsi="仿宋" w:eastAsia="仿宋" w:cs="仿宋"/>
          <w:color w:val="000000"/>
          <w:kern w:val="0"/>
          <w:sz w:val="24"/>
          <w:highlight w:val="none"/>
          <w:lang w:val="zh-CN"/>
        </w:rPr>
        <w:t>），以我方名义处理</w:t>
      </w:r>
      <w:r>
        <w:rPr>
          <w:rFonts w:hint="eastAsia" w:ascii="仿宋" w:hAnsi="仿宋" w:eastAsia="仿宋" w:cs="仿宋"/>
          <w:color w:val="000000"/>
          <w:sz w:val="24"/>
          <w:highlight w:val="none"/>
        </w:rPr>
        <w:t>（项目名称）【招标编号：（采购编号）】</w:t>
      </w:r>
      <w:r>
        <w:rPr>
          <w:rFonts w:hint="eastAsia" w:ascii="仿宋" w:hAnsi="仿宋" w:eastAsia="仿宋" w:cs="仿宋"/>
          <w:color w:val="000000"/>
          <w:kern w:val="0"/>
          <w:sz w:val="24"/>
          <w:highlight w:val="none"/>
          <w:lang w:val="zh-CN"/>
        </w:rPr>
        <w:t>政府采购投标的一切事项，其法律后果由我方承担。</w:t>
      </w:r>
    </w:p>
    <w:p w14:paraId="3D1FD30B">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委托期限</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val="zh-CN"/>
        </w:rPr>
        <w:t>自</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年</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月</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日起至</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年</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月</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日止。</w:t>
      </w:r>
    </w:p>
    <w:p w14:paraId="6C69BBF9">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特此告知。</w:t>
      </w:r>
    </w:p>
    <w:p w14:paraId="335F63D1">
      <w:pPr>
        <w:jc w:val="center"/>
        <w:rPr>
          <w:rFonts w:hint="eastAsia" w:ascii="仿宋" w:hAnsi="仿宋" w:eastAsia="仿宋" w:cs="仿宋"/>
          <w:b/>
          <w:color w:val="000000"/>
          <w:kern w:val="0"/>
          <w:sz w:val="32"/>
          <w:szCs w:val="32"/>
          <w:highlight w:val="none"/>
        </w:rPr>
      </w:pPr>
    </w:p>
    <w:p w14:paraId="0BF67A03">
      <w:pPr>
        <w:rPr>
          <w:rFonts w:hint="eastAsia" w:ascii="仿宋" w:hAnsi="仿宋" w:eastAsia="仿宋" w:cs="仿宋"/>
          <w:color w:val="000000"/>
          <w:highlight w:val="none"/>
        </w:rPr>
      </w:pPr>
    </w:p>
    <w:p w14:paraId="2A7F1C4C">
      <w:pPr>
        <w:snapToGrid w:val="0"/>
        <w:spacing w:line="360" w:lineRule="auto"/>
        <w:ind w:firstLine="5040" w:firstLineChars="21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联合体成员名称(电子签名/公章)：</w:t>
      </w:r>
    </w:p>
    <w:p w14:paraId="6231C2CD">
      <w:pPr>
        <w:snapToGrid w:val="0"/>
        <w:spacing w:line="360" w:lineRule="auto"/>
        <w:ind w:firstLine="5040" w:firstLineChars="21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联合体成员名称(电子签名/公章)：</w:t>
      </w:r>
    </w:p>
    <w:p w14:paraId="757CDF1C">
      <w:pPr>
        <w:snapToGrid w:val="0"/>
        <w:spacing w:line="360" w:lineRule="auto"/>
        <w:ind w:firstLine="5760" w:firstLineChars="2400"/>
        <w:rPr>
          <w:rFonts w:hint="eastAsia" w:ascii="仿宋" w:hAnsi="仿宋" w:eastAsia="仿宋" w:cs="仿宋"/>
          <w:color w:val="000000"/>
          <w:highlight w:val="none"/>
        </w:rPr>
      </w:pPr>
      <w:r>
        <w:rPr>
          <w:rFonts w:hint="eastAsia" w:ascii="仿宋" w:hAnsi="仿宋" w:eastAsia="仿宋" w:cs="仿宋"/>
          <w:color w:val="000000"/>
          <w:kern w:val="0"/>
          <w:sz w:val="24"/>
          <w:highlight w:val="none"/>
          <w:lang w:val="zh-CN"/>
        </w:rPr>
        <w:t>……</w:t>
      </w:r>
    </w:p>
    <w:p w14:paraId="6BC184A7">
      <w:pPr>
        <w:snapToGrid w:val="0"/>
        <w:spacing w:line="360" w:lineRule="auto"/>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日期：  年  月   日</w:t>
      </w:r>
    </w:p>
    <w:p w14:paraId="69C36D2F">
      <w:pPr>
        <w:autoSpaceDE w:val="0"/>
        <w:autoSpaceDN w:val="0"/>
        <w:spacing w:line="360" w:lineRule="auto"/>
        <w:jc w:val="center"/>
        <w:rPr>
          <w:rFonts w:hint="eastAsia" w:ascii="仿宋" w:hAnsi="仿宋" w:eastAsia="仿宋" w:cs="仿宋"/>
          <w:b/>
          <w:color w:val="000000"/>
          <w:kern w:val="0"/>
          <w:sz w:val="32"/>
          <w:szCs w:val="32"/>
          <w:highlight w:val="none"/>
          <w:lang w:val="zh-CN"/>
        </w:rPr>
      </w:pPr>
    </w:p>
    <w:p w14:paraId="2AB5A92E">
      <w:pPr>
        <w:autoSpaceDE w:val="0"/>
        <w:autoSpaceDN w:val="0"/>
        <w:spacing w:line="360" w:lineRule="auto"/>
        <w:jc w:val="center"/>
        <w:rPr>
          <w:rFonts w:hint="eastAsia" w:ascii="仿宋" w:hAnsi="仿宋" w:eastAsia="仿宋" w:cs="仿宋"/>
          <w:b/>
          <w:color w:val="000000"/>
          <w:kern w:val="0"/>
          <w:sz w:val="32"/>
          <w:szCs w:val="32"/>
          <w:highlight w:val="none"/>
          <w:lang w:val="zh-CN"/>
        </w:rPr>
      </w:pPr>
    </w:p>
    <w:p w14:paraId="6685CB6B">
      <w:pPr>
        <w:autoSpaceDE w:val="0"/>
        <w:autoSpaceDN w:val="0"/>
        <w:spacing w:line="360" w:lineRule="auto"/>
        <w:jc w:val="center"/>
        <w:rPr>
          <w:rFonts w:hint="eastAsia" w:ascii="仿宋" w:hAnsi="仿宋" w:eastAsia="仿宋" w:cs="仿宋"/>
          <w:b/>
          <w:color w:val="000000"/>
          <w:kern w:val="0"/>
          <w:sz w:val="32"/>
          <w:szCs w:val="32"/>
          <w:highlight w:val="none"/>
          <w:lang w:val="zh-CN"/>
        </w:rPr>
      </w:pPr>
    </w:p>
    <w:p w14:paraId="15562B8E">
      <w:pPr>
        <w:autoSpaceDE w:val="0"/>
        <w:autoSpaceDN w:val="0"/>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kern w:val="0"/>
          <w:sz w:val="32"/>
          <w:szCs w:val="32"/>
          <w:highlight w:val="none"/>
          <w:lang w:val="zh-CN"/>
        </w:rPr>
        <w:t>法定代表人、单位负责人或自然人本人</w:t>
      </w:r>
      <w:r>
        <w:rPr>
          <w:rFonts w:hint="eastAsia" w:ascii="仿宋" w:hAnsi="仿宋" w:eastAsia="仿宋" w:cs="仿宋"/>
          <w:b/>
          <w:color w:val="000000"/>
          <w:sz w:val="30"/>
          <w:szCs w:val="30"/>
          <w:highlight w:val="none"/>
        </w:rPr>
        <w:t>的身份证明（适用于法定代表人、单位负责人或者自然人本人代表投标人参加投标）</w:t>
      </w:r>
    </w:p>
    <w:p w14:paraId="4AC04E87">
      <w:pPr>
        <w:pStyle w:val="185"/>
        <w:spacing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50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62E65D87">
            <w:pPr>
              <w:pStyle w:val="185"/>
              <w:adjustRightInd w:val="0"/>
              <w:spacing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正面：                                 反面：</w:t>
            </w:r>
          </w:p>
          <w:p w14:paraId="53F7DE27">
            <w:pPr>
              <w:pStyle w:val="185"/>
              <w:adjustRightInd w:val="0"/>
              <w:spacing w:line="360" w:lineRule="auto"/>
              <w:rPr>
                <w:rFonts w:hint="eastAsia" w:ascii="仿宋" w:hAnsi="仿宋" w:eastAsia="仿宋" w:cs="仿宋"/>
                <w:bCs/>
                <w:color w:val="000000"/>
                <w:sz w:val="24"/>
                <w:highlight w:val="none"/>
              </w:rPr>
            </w:pPr>
          </w:p>
        </w:tc>
      </w:tr>
    </w:tbl>
    <w:p w14:paraId="25FFB104">
      <w:pPr>
        <w:snapToGrid w:val="0"/>
        <w:spacing w:line="360" w:lineRule="auto"/>
        <w:ind w:firstLine="576"/>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w:t>
      </w:r>
    </w:p>
    <w:p w14:paraId="2DE5B760">
      <w:pPr>
        <w:snapToGrid w:val="0"/>
        <w:spacing w:line="360" w:lineRule="auto"/>
        <w:ind w:firstLine="576"/>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投标人名称(电子签名)：                              </w:t>
      </w:r>
    </w:p>
    <w:p w14:paraId="08EC1B50">
      <w:pPr>
        <w:spacing w:line="360" w:lineRule="auto"/>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日期：  年  月  日</w:t>
      </w:r>
    </w:p>
    <w:p w14:paraId="21C8E04A">
      <w:pPr>
        <w:jc w:val="center"/>
        <w:rPr>
          <w:rFonts w:hint="eastAsia" w:ascii="仿宋" w:hAnsi="仿宋" w:eastAsia="仿宋" w:cs="仿宋"/>
          <w:b/>
          <w:color w:val="000000"/>
          <w:kern w:val="0"/>
          <w:sz w:val="32"/>
          <w:szCs w:val="32"/>
          <w:highlight w:val="none"/>
        </w:rPr>
      </w:pPr>
    </w:p>
    <w:p w14:paraId="428EB1B7">
      <w:pPr>
        <w:jc w:val="center"/>
        <w:rPr>
          <w:rFonts w:hint="eastAsia" w:ascii="仿宋" w:hAnsi="仿宋" w:eastAsia="仿宋" w:cs="仿宋"/>
          <w:b/>
          <w:color w:val="000000"/>
          <w:kern w:val="0"/>
          <w:sz w:val="32"/>
          <w:szCs w:val="32"/>
          <w:highlight w:val="none"/>
        </w:rPr>
      </w:pPr>
    </w:p>
    <w:p w14:paraId="0CAB4C51">
      <w:pPr>
        <w:jc w:val="center"/>
        <w:rPr>
          <w:rFonts w:hint="eastAsia" w:ascii="仿宋" w:hAnsi="仿宋" w:eastAsia="仿宋" w:cs="仿宋"/>
          <w:b/>
          <w:color w:val="000000"/>
          <w:kern w:val="0"/>
          <w:sz w:val="32"/>
          <w:szCs w:val="32"/>
          <w:highlight w:val="none"/>
        </w:rPr>
      </w:pPr>
    </w:p>
    <w:p w14:paraId="0C8AF762">
      <w:pPr>
        <w:jc w:val="center"/>
        <w:rPr>
          <w:rFonts w:hint="eastAsia" w:ascii="仿宋" w:hAnsi="仿宋" w:eastAsia="仿宋" w:cs="仿宋"/>
          <w:b/>
          <w:color w:val="000000"/>
          <w:kern w:val="0"/>
          <w:sz w:val="32"/>
          <w:szCs w:val="32"/>
          <w:highlight w:val="none"/>
        </w:rPr>
      </w:pPr>
    </w:p>
    <w:p w14:paraId="35D4519F">
      <w:pPr>
        <w:jc w:val="center"/>
        <w:rPr>
          <w:rFonts w:hint="eastAsia" w:ascii="仿宋" w:hAnsi="仿宋" w:eastAsia="仿宋" w:cs="仿宋"/>
          <w:b/>
          <w:color w:val="000000"/>
          <w:kern w:val="0"/>
          <w:sz w:val="32"/>
          <w:szCs w:val="32"/>
          <w:highlight w:val="none"/>
        </w:rPr>
      </w:pPr>
    </w:p>
    <w:p w14:paraId="1DAFC012">
      <w:pPr>
        <w:jc w:val="center"/>
        <w:rPr>
          <w:rFonts w:hint="eastAsia" w:ascii="仿宋" w:hAnsi="仿宋" w:eastAsia="仿宋" w:cs="仿宋"/>
          <w:b/>
          <w:color w:val="000000"/>
          <w:kern w:val="0"/>
          <w:sz w:val="32"/>
          <w:szCs w:val="32"/>
          <w:highlight w:val="none"/>
        </w:rPr>
      </w:pPr>
    </w:p>
    <w:p w14:paraId="3B4E80B1">
      <w:pPr>
        <w:jc w:val="center"/>
        <w:rPr>
          <w:rFonts w:hint="eastAsia" w:ascii="仿宋" w:hAnsi="仿宋" w:eastAsia="仿宋" w:cs="仿宋"/>
          <w:b/>
          <w:color w:val="000000"/>
          <w:kern w:val="0"/>
          <w:sz w:val="32"/>
          <w:szCs w:val="32"/>
          <w:highlight w:val="none"/>
        </w:rPr>
      </w:pPr>
    </w:p>
    <w:p w14:paraId="432318E6">
      <w:pPr>
        <w:jc w:val="center"/>
        <w:rPr>
          <w:rFonts w:hint="eastAsia" w:ascii="仿宋" w:hAnsi="仿宋" w:eastAsia="仿宋" w:cs="仿宋"/>
          <w:b/>
          <w:color w:val="000000"/>
          <w:kern w:val="0"/>
          <w:sz w:val="32"/>
          <w:szCs w:val="32"/>
          <w:highlight w:val="none"/>
        </w:rPr>
      </w:pPr>
    </w:p>
    <w:p w14:paraId="695EFB4F">
      <w:pPr>
        <w:jc w:val="center"/>
        <w:rPr>
          <w:rFonts w:hint="eastAsia" w:ascii="仿宋" w:hAnsi="仿宋" w:eastAsia="仿宋" w:cs="仿宋"/>
          <w:b/>
          <w:color w:val="000000"/>
          <w:kern w:val="0"/>
          <w:sz w:val="32"/>
          <w:szCs w:val="32"/>
          <w:highlight w:val="none"/>
        </w:rPr>
      </w:pPr>
    </w:p>
    <w:p w14:paraId="77B6496A">
      <w:pPr>
        <w:jc w:val="center"/>
        <w:rPr>
          <w:rFonts w:hint="eastAsia" w:ascii="仿宋" w:hAnsi="仿宋" w:eastAsia="仿宋" w:cs="仿宋"/>
          <w:b/>
          <w:color w:val="000000"/>
          <w:kern w:val="0"/>
          <w:sz w:val="32"/>
          <w:szCs w:val="32"/>
          <w:highlight w:val="none"/>
        </w:rPr>
      </w:pPr>
    </w:p>
    <w:p w14:paraId="12E3152A">
      <w:pPr>
        <w:snapToGrid w:val="0"/>
        <w:spacing w:line="360" w:lineRule="auto"/>
        <w:ind w:right="480"/>
        <w:rPr>
          <w:rFonts w:hint="eastAsia" w:ascii="仿宋" w:hAnsi="仿宋" w:eastAsia="仿宋" w:cs="仿宋"/>
          <w:b/>
          <w:color w:val="000000"/>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C905194">
      <w:pPr>
        <w:snapToGrid w:val="0"/>
        <w:spacing w:line="360" w:lineRule="auto"/>
        <w:ind w:firstLine="2570" w:firstLineChars="800"/>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三、分包意向协议（如果有）</w:t>
      </w:r>
    </w:p>
    <w:p w14:paraId="377AF203">
      <w:pPr>
        <w:widowControl/>
        <w:spacing w:line="360" w:lineRule="auto"/>
        <w:ind w:firstLine="120" w:firstLineChars="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b/>
          <w:color w:val="000000"/>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sz w:val="24"/>
          <w:highlight w:val="none"/>
        </w:rPr>
        <w:t>]</w:t>
      </w:r>
    </w:p>
    <w:p w14:paraId="0D811B03">
      <w:pPr>
        <w:snapToGrid w:val="0"/>
        <w:spacing w:line="360" w:lineRule="auto"/>
        <w:rPr>
          <w:rFonts w:hint="eastAsia" w:ascii="仿宋" w:hAnsi="仿宋" w:eastAsia="仿宋" w:cs="仿宋"/>
          <w:color w:val="000000"/>
          <w:kern w:val="0"/>
          <w:sz w:val="24"/>
          <w:highlight w:val="none"/>
        </w:rPr>
      </w:pPr>
    </w:p>
    <w:p w14:paraId="7451303E">
      <w:pPr>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四、符合性审查资料</w:t>
      </w:r>
    </w:p>
    <w:p w14:paraId="35B28F27">
      <w:pPr>
        <w:jc w:val="center"/>
        <w:rPr>
          <w:rFonts w:hint="eastAsia" w:ascii="仿宋" w:hAnsi="仿宋" w:eastAsia="仿宋" w:cs="仿宋"/>
          <w:b/>
          <w:color w:val="000000"/>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1E0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ECAF978">
            <w:pPr>
              <w:snapToGrid w:val="0"/>
              <w:spacing w:line="240" w:lineRule="atLeast"/>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序号</w:t>
            </w:r>
          </w:p>
        </w:tc>
        <w:tc>
          <w:tcPr>
            <w:tcW w:w="4991" w:type="dxa"/>
            <w:noWrap w:val="0"/>
            <w:vAlign w:val="center"/>
          </w:tcPr>
          <w:p w14:paraId="1D584683">
            <w:pPr>
              <w:snapToGrid w:val="0"/>
              <w:spacing w:line="240" w:lineRule="atLeast"/>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实质性要求</w:t>
            </w:r>
          </w:p>
        </w:tc>
        <w:tc>
          <w:tcPr>
            <w:tcW w:w="2551" w:type="dxa"/>
            <w:noWrap w:val="0"/>
            <w:vAlign w:val="center"/>
          </w:tcPr>
          <w:p w14:paraId="68D372E5">
            <w:pPr>
              <w:snapToGrid w:val="0"/>
              <w:spacing w:line="240" w:lineRule="atLeast"/>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需要提供的符合性审查资料</w:t>
            </w:r>
          </w:p>
        </w:tc>
        <w:tc>
          <w:tcPr>
            <w:tcW w:w="1418" w:type="dxa"/>
            <w:noWrap w:val="0"/>
            <w:vAlign w:val="center"/>
          </w:tcPr>
          <w:p w14:paraId="344A99E2">
            <w:pPr>
              <w:snapToGrid w:val="0"/>
              <w:spacing w:line="240" w:lineRule="atLeast"/>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投标文件中的</w:t>
            </w:r>
          </w:p>
          <w:p w14:paraId="22FFF0D4">
            <w:pPr>
              <w:snapToGrid w:val="0"/>
              <w:spacing w:line="240" w:lineRule="atLeast"/>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页码位置</w:t>
            </w:r>
          </w:p>
        </w:tc>
      </w:tr>
      <w:tr w14:paraId="7FD8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48E0771">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4991" w:type="dxa"/>
            <w:noWrap w:val="0"/>
            <w:vAlign w:val="top"/>
          </w:tcPr>
          <w:p w14:paraId="61266BC5">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投标文件按照招标文件要求签署、盖章。</w:t>
            </w:r>
          </w:p>
        </w:tc>
        <w:tc>
          <w:tcPr>
            <w:tcW w:w="2551" w:type="dxa"/>
            <w:noWrap w:val="0"/>
            <w:vAlign w:val="center"/>
          </w:tcPr>
          <w:p w14:paraId="5FFBCE49">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需要使用电子签名或者签字盖章的投标文件的组成部分</w:t>
            </w:r>
          </w:p>
        </w:tc>
        <w:tc>
          <w:tcPr>
            <w:tcW w:w="1418" w:type="dxa"/>
            <w:noWrap w:val="0"/>
            <w:vAlign w:val="top"/>
          </w:tcPr>
          <w:p w14:paraId="62D800C0">
            <w:pPr>
              <w:rPr>
                <w:rFonts w:hint="eastAsia" w:ascii="仿宋" w:hAnsi="仿宋" w:eastAsia="仿宋" w:cs="仿宋"/>
                <w:color w:val="000000"/>
                <w:sz w:val="24"/>
                <w:highlight w:val="none"/>
              </w:rPr>
            </w:pPr>
          </w:p>
          <w:p w14:paraId="5FA6E6BD">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见投标文件</w:t>
            </w:r>
          </w:p>
          <w:p w14:paraId="7F766EB3">
            <w:pPr>
              <w:rPr>
                <w:rFonts w:hint="eastAsia" w:ascii="仿宋" w:hAnsi="仿宋" w:eastAsia="仿宋" w:cs="仿宋"/>
                <w:color w:val="000000"/>
                <w:highlight w:val="none"/>
              </w:rPr>
            </w:pPr>
            <w:r>
              <w:rPr>
                <w:rFonts w:hint="eastAsia" w:ascii="仿宋" w:hAnsi="仿宋" w:eastAsia="仿宋" w:cs="仿宋"/>
                <w:color w:val="000000"/>
                <w:sz w:val="24"/>
                <w:highlight w:val="none"/>
              </w:rPr>
              <w:t>第</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页</w:t>
            </w:r>
          </w:p>
        </w:tc>
      </w:tr>
      <w:tr w14:paraId="0881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B93D9C7">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4991" w:type="dxa"/>
            <w:noWrap w:val="0"/>
            <w:vAlign w:val="top"/>
          </w:tcPr>
          <w:p w14:paraId="4481426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投标文件中承诺的投标有效期不少于招标文件中载明的投标有效期。</w:t>
            </w:r>
          </w:p>
        </w:tc>
        <w:tc>
          <w:tcPr>
            <w:tcW w:w="2551" w:type="dxa"/>
            <w:noWrap w:val="0"/>
            <w:vAlign w:val="center"/>
          </w:tcPr>
          <w:p w14:paraId="3973CDB0">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投标函</w:t>
            </w:r>
          </w:p>
        </w:tc>
        <w:tc>
          <w:tcPr>
            <w:tcW w:w="1418" w:type="dxa"/>
            <w:noWrap w:val="0"/>
            <w:vAlign w:val="top"/>
          </w:tcPr>
          <w:p w14:paraId="4F6DAA50">
            <w:pPr>
              <w:rPr>
                <w:rFonts w:hint="eastAsia" w:ascii="仿宋" w:hAnsi="仿宋" w:eastAsia="仿宋" w:cs="仿宋"/>
                <w:color w:val="000000"/>
                <w:highlight w:val="none"/>
              </w:rPr>
            </w:pPr>
            <w:r>
              <w:rPr>
                <w:rFonts w:hint="eastAsia" w:ascii="仿宋" w:hAnsi="仿宋" w:eastAsia="仿宋" w:cs="仿宋"/>
                <w:color w:val="000000"/>
                <w:sz w:val="24"/>
                <w:highlight w:val="none"/>
              </w:rPr>
              <w:t>见投标文件第</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页</w:t>
            </w:r>
          </w:p>
        </w:tc>
      </w:tr>
      <w:tr w14:paraId="6317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ADA0E7F">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4991" w:type="dxa"/>
            <w:noWrap w:val="0"/>
            <w:vAlign w:val="top"/>
          </w:tcPr>
          <w:p w14:paraId="2048C3A8">
            <w:pPr>
              <w:spacing w:line="360" w:lineRule="auto"/>
              <w:rPr>
                <w:rFonts w:hint="eastAsia" w:ascii="仿宋" w:hAnsi="仿宋" w:eastAsia="仿宋" w:cs="仿宋"/>
                <w:color w:val="000000"/>
                <w:sz w:val="24"/>
                <w:highlight w:val="none"/>
              </w:rPr>
            </w:pPr>
          </w:p>
          <w:p w14:paraId="255E1F88">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投标文件满足招标文件的其它实质性要求。</w:t>
            </w:r>
          </w:p>
        </w:tc>
        <w:tc>
          <w:tcPr>
            <w:tcW w:w="2551" w:type="dxa"/>
            <w:noWrap w:val="0"/>
            <w:vAlign w:val="center"/>
          </w:tcPr>
          <w:p w14:paraId="65A159FB">
            <w:pP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招标文件其它实质性要求相应的材料（“▲” 系指实质性要求条款，招标文件无其它实质性要求的，无需提供）</w:t>
            </w:r>
          </w:p>
        </w:tc>
        <w:tc>
          <w:tcPr>
            <w:tcW w:w="1418" w:type="dxa"/>
            <w:noWrap w:val="0"/>
            <w:vAlign w:val="top"/>
          </w:tcPr>
          <w:p w14:paraId="755E2055">
            <w:pPr>
              <w:rPr>
                <w:rFonts w:hint="eastAsia" w:ascii="仿宋" w:hAnsi="仿宋" w:eastAsia="仿宋" w:cs="仿宋"/>
                <w:color w:val="000000"/>
                <w:highlight w:val="none"/>
              </w:rPr>
            </w:pPr>
            <w:r>
              <w:rPr>
                <w:rFonts w:hint="eastAsia" w:ascii="仿宋" w:hAnsi="仿宋" w:eastAsia="仿宋" w:cs="仿宋"/>
                <w:color w:val="000000"/>
                <w:sz w:val="24"/>
                <w:highlight w:val="none"/>
              </w:rPr>
              <w:t>见投标文件第</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页</w:t>
            </w:r>
          </w:p>
        </w:tc>
      </w:tr>
    </w:tbl>
    <w:p w14:paraId="6E6360EB">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3B8DF0C6">
      <w:pPr>
        <w:jc w:val="center"/>
        <w:rPr>
          <w:rFonts w:hint="eastAsia" w:ascii="仿宋" w:hAnsi="仿宋" w:eastAsia="仿宋" w:cs="仿宋"/>
          <w:b/>
          <w:color w:val="000000"/>
          <w:kern w:val="0"/>
          <w:sz w:val="32"/>
          <w:szCs w:val="32"/>
          <w:highlight w:val="none"/>
        </w:rPr>
      </w:pPr>
    </w:p>
    <w:p w14:paraId="30959AC6">
      <w:pPr>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 xml:space="preserve">            </w:t>
      </w:r>
    </w:p>
    <w:p w14:paraId="27E02B24">
      <w:pPr>
        <w:jc w:val="center"/>
        <w:rPr>
          <w:rFonts w:hint="eastAsia" w:ascii="仿宋" w:hAnsi="仿宋" w:eastAsia="仿宋" w:cs="仿宋"/>
          <w:b/>
          <w:color w:val="000000"/>
          <w:kern w:val="0"/>
          <w:sz w:val="32"/>
          <w:szCs w:val="32"/>
          <w:highlight w:val="none"/>
        </w:rPr>
      </w:pPr>
    </w:p>
    <w:p w14:paraId="2EAD46C7">
      <w:pPr>
        <w:jc w:val="center"/>
        <w:rPr>
          <w:rFonts w:hint="eastAsia" w:ascii="仿宋" w:hAnsi="仿宋" w:eastAsia="仿宋" w:cs="仿宋"/>
          <w:b/>
          <w:color w:val="000000"/>
          <w:kern w:val="0"/>
          <w:sz w:val="32"/>
          <w:szCs w:val="32"/>
          <w:highlight w:val="none"/>
        </w:rPr>
      </w:pPr>
    </w:p>
    <w:p w14:paraId="4CC9E2AB">
      <w:pPr>
        <w:jc w:val="center"/>
        <w:rPr>
          <w:rFonts w:hint="eastAsia" w:ascii="仿宋" w:hAnsi="仿宋" w:eastAsia="仿宋" w:cs="仿宋"/>
          <w:b/>
          <w:color w:val="000000"/>
          <w:kern w:val="0"/>
          <w:sz w:val="32"/>
          <w:szCs w:val="32"/>
          <w:highlight w:val="none"/>
        </w:rPr>
      </w:pPr>
    </w:p>
    <w:p w14:paraId="5A8A3495">
      <w:pPr>
        <w:jc w:val="center"/>
        <w:rPr>
          <w:rFonts w:hint="eastAsia" w:ascii="仿宋" w:hAnsi="仿宋" w:eastAsia="仿宋" w:cs="仿宋"/>
          <w:b/>
          <w:color w:val="000000"/>
          <w:kern w:val="0"/>
          <w:sz w:val="32"/>
          <w:szCs w:val="32"/>
          <w:highlight w:val="none"/>
        </w:rPr>
      </w:pPr>
    </w:p>
    <w:p w14:paraId="40E104D1">
      <w:pPr>
        <w:jc w:val="center"/>
        <w:rPr>
          <w:rFonts w:hint="eastAsia" w:ascii="仿宋" w:hAnsi="仿宋" w:eastAsia="仿宋" w:cs="仿宋"/>
          <w:b/>
          <w:color w:val="000000"/>
          <w:kern w:val="0"/>
          <w:sz w:val="32"/>
          <w:szCs w:val="32"/>
          <w:highlight w:val="none"/>
        </w:rPr>
      </w:pPr>
    </w:p>
    <w:p w14:paraId="4B4ECFAB">
      <w:pPr>
        <w:jc w:val="center"/>
        <w:rPr>
          <w:rFonts w:hint="eastAsia" w:ascii="仿宋" w:hAnsi="仿宋" w:eastAsia="仿宋" w:cs="仿宋"/>
          <w:b/>
          <w:color w:val="000000"/>
          <w:kern w:val="0"/>
          <w:sz w:val="32"/>
          <w:szCs w:val="32"/>
          <w:highlight w:val="none"/>
        </w:rPr>
      </w:pPr>
    </w:p>
    <w:p w14:paraId="68853BDD">
      <w:pPr>
        <w:jc w:val="center"/>
        <w:rPr>
          <w:rFonts w:hint="eastAsia" w:ascii="仿宋" w:hAnsi="仿宋" w:eastAsia="仿宋" w:cs="仿宋"/>
          <w:b/>
          <w:color w:val="000000"/>
          <w:kern w:val="0"/>
          <w:sz w:val="32"/>
          <w:szCs w:val="32"/>
          <w:highlight w:val="none"/>
        </w:rPr>
      </w:pPr>
    </w:p>
    <w:p w14:paraId="3E0BBD58">
      <w:pPr>
        <w:jc w:val="center"/>
        <w:rPr>
          <w:rFonts w:hint="eastAsia" w:ascii="仿宋" w:hAnsi="仿宋" w:eastAsia="仿宋" w:cs="仿宋"/>
          <w:b/>
          <w:color w:val="000000"/>
          <w:kern w:val="0"/>
          <w:sz w:val="32"/>
          <w:szCs w:val="32"/>
          <w:highlight w:val="none"/>
        </w:rPr>
      </w:pPr>
    </w:p>
    <w:p w14:paraId="73AC96C5">
      <w:pPr>
        <w:jc w:val="center"/>
        <w:rPr>
          <w:rFonts w:hint="eastAsia" w:ascii="仿宋" w:hAnsi="仿宋" w:eastAsia="仿宋" w:cs="仿宋"/>
          <w:b/>
          <w:color w:val="000000"/>
          <w:kern w:val="0"/>
          <w:sz w:val="32"/>
          <w:szCs w:val="32"/>
          <w:highlight w:val="none"/>
        </w:rPr>
      </w:pPr>
    </w:p>
    <w:p w14:paraId="4EC6779D">
      <w:pPr>
        <w:jc w:val="center"/>
        <w:rPr>
          <w:rFonts w:hint="eastAsia" w:ascii="仿宋" w:hAnsi="仿宋" w:eastAsia="仿宋" w:cs="仿宋"/>
          <w:b/>
          <w:color w:val="000000"/>
          <w:kern w:val="0"/>
          <w:sz w:val="32"/>
          <w:szCs w:val="32"/>
          <w:highlight w:val="none"/>
        </w:rPr>
      </w:pPr>
    </w:p>
    <w:p w14:paraId="482C3E21">
      <w:pPr>
        <w:jc w:val="center"/>
        <w:rPr>
          <w:rFonts w:hint="eastAsia" w:ascii="仿宋" w:hAnsi="仿宋" w:eastAsia="仿宋" w:cs="仿宋"/>
          <w:b/>
          <w:color w:val="000000"/>
          <w:kern w:val="0"/>
          <w:sz w:val="32"/>
          <w:szCs w:val="32"/>
          <w:highlight w:val="none"/>
        </w:rPr>
      </w:pPr>
    </w:p>
    <w:p w14:paraId="33E3A412">
      <w:pPr>
        <w:jc w:val="center"/>
        <w:rPr>
          <w:rFonts w:hint="eastAsia" w:ascii="仿宋" w:hAnsi="仿宋" w:eastAsia="仿宋" w:cs="仿宋"/>
          <w:b/>
          <w:color w:val="000000"/>
          <w:kern w:val="0"/>
          <w:sz w:val="32"/>
          <w:szCs w:val="32"/>
          <w:highlight w:val="none"/>
        </w:rPr>
      </w:pPr>
    </w:p>
    <w:p w14:paraId="418DEA64">
      <w:pPr>
        <w:jc w:val="center"/>
        <w:rPr>
          <w:rFonts w:hint="eastAsia" w:ascii="仿宋" w:hAnsi="仿宋" w:eastAsia="仿宋" w:cs="仿宋"/>
          <w:color w:val="000000"/>
          <w:highlight w:val="none"/>
        </w:rPr>
      </w:pPr>
      <w:r>
        <w:rPr>
          <w:rFonts w:hint="eastAsia" w:ascii="仿宋" w:hAnsi="仿宋" w:eastAsia="仿宋" w:cs="仿宋"/>
          <w:b/>
          <w:color w:val="000000"/>
          <w:kern w:val="0"/>
          <w:sz w:val="32"/>
          <w:szCs w:val="32"/>
          <w:highlight w:val="none"/>
        </w:rPr>
        <w:t>五、评标标准相应的商务技术资料</w:t>
      </w:r>
    </w:p>
    <w:p w14:paraId="13E4AC18">
      <w:pPr>
        <w:snapToGrid w:val="0"/>
        <w:spacing w:line="360" w:lineRule="auto"/>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（按招标文件第四部分评标办法前附表中“投标文件中评标标准相应的商务技术资料目录”提供资料。）</w:t>
      </w:r>
    </w:p>
    <w:p w14:paraId="1C6FA668">
      <w:pPr>
        <w:jc w:val="center"/>
        <w:rPr>
          <w:rFonts w:hint="eastAsia" w:ascii="仿宋" w:hAnsi="仿宋" w:eastAsia="仿宋" w:cs="仿宋"/>
          <w:b/>
          <w:color w:val="000000"/>
          <w:kern w:val="0"/>
          <w:sz w:val="32"/>
          <w:szCs w:val="32"/>
          <w:highlight w:val="none"/>
        </w:rPr>
      </w:pPr>
    </w:p>
    <w:p w14:paraId="120BB6C5">
      <w:pPr>
        <w:jc w:val="center"/>
        <w:rPr>
          <w:rFonts w:hint="eastAsia" w:ascii="仿宋" w:hAnsi="仿宋" w:eastAsia="仿宋" w:cs="仿宋"/>
          <w:b/>
          <w:color w:val="000000"/>
          <w:kern w:val="0"/>
          <w:sz w:val="32"/>
          <w:szCs w:val="32"/>
          <w:highlight w:val="none"/>
        </w:rPr>
      </w:pPr>
    </w:p>
    <w:p w14:paraId="0CC69525">
      <w:pPr>
        <w:jc w:val="center"/>
        <w:rPr>
          <w:rFonts w:hint="eastAsia" w:ascii="仿宋" w:hAnsi="仿宋" w:eastAsia="仿宋" w:cs="仿宋"/>
          <w:b/>
          <w:color w:val="000000"/>
          <w:kern w:val="0"/>
          <w:sz w:val="32"/>
          <w:szCs w:val="32"/>
          <w:highlight w:val="none"/>
        </w:rPr>
      </w:pPr>
    </w:p>
    <w:p w14:paraId="4F2015A5">
      <w:pPr>
        <w:ind w:firstLine="2891" w:firstLineChars="900"/>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六、投标标的清单</w:t>
      </w:r>
    </w:p>
    <w:tbl>
      <w:tblPr>
        <w:tblStyle w:val="63"/>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28"/>
        <w:gridCol w:w="1355"/>
        <w:gridCol w:w="1462"/>
        <w:gridCol w:w="1888"/>
        <w:gridCol w:w="1451"/>
        <w:gridCol w:w="1785"/>
      </w:tblGrid>
      <w:tr w14:paraId="1BBF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C92088D">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序号</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66B855DB">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名称</w:t>
            </w:r>
          </w:p>
        </w:tc>
        <w:tc>
          <w:tcPr>
            <w:tcW w:w="1355" w:type="dxa"/>
            <w:tcBorders>
              <w:top w:val="single" w:color="auto" w:sz="4" w:space="0"/>
              <w:left w:val="single" w:color="auto" w:sz="4" w:space="0"/>
              <w:bottom w:val="single" w:color="auto" w:sz="4" w:space="0"/>
              <w:right w:val="single" w:color="auto" w:sz="4" w:space="0"/>
            </w:tcBorders>
            <w:noWrap w:val="0"/>
            <w:vAlign w:val="top"/>
          </w:tcPr>
          <w:p w14:paraId="6CF1D8A4">
            <w:pPr>
              <w:spacing w:line="360" w:lineRule="auto"/>
              <w:jc w:val="center"/>
              <w:rPr>
                <w:rFonts w:hint="eastAsia" w:ascii="仿宋" w:hAnsi="仿宋" w:eastAsia="仿宋" w:cs="仿宋"/>
                <w:b/>
                <w:color w:val="000000"/>
                <w:sz w:val="24"/>
                <w:highlight w:val="none"/>
              </w:rPr>
            </w:pPr>
          </w:p>
          <w:p w14:paraId="7C356A1A">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服务范围</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063655D5">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服务要求</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5763FCBA">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服务时间</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2039A393">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服务标准</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348C9BB">
            <w:pPr>
              <w:spacing w:line="360" w:lineRule="auto"/>
              <w:jc w:val="center"/>
              <w:rPr>
                <w:rFonts w:hint="eastAsia" w:ascii="仿宋" w:hAnsi="仿宋" w:eastAsia="仿宋" w:cs="仿宋"/>
                <w:b/>
                <w:color w:val="000000"/>
                <w:sz w:val="24"/>
                <w:highlight w:val="none"/>
              </w:rPr>
            </w:pPr>
          </w:p>
          <w:p w14:paraId="56F0B453">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备注（如果有）</w:t>
            </w:r>
          </w:p>
          <w:p w14:paraId="17DBA944">
            <w:pPr>
              <w:spacing w:line="360" w:lineRule="auto"/>
              <w:jc w:val="center"/>
              <w:rPr>
                <w:rFonts w:hint="eastAsia" w:ascii="仿宋" w:hAnsi="仿宋" w:eastAsia="仿宋" w:cs="仿宋"/>
                <w:b/>
                <w:color w:val="000000"/>
                <w:sz w:val="24"/>
                <w:highlight w:val="none"/>
              </w:rPr>
            </w:pPr>
          </w:p>
        </w:tc>
      </w:tr>
      <w:tr w14:paraId="05A2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CF63895">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2295914A">
            <w:pPr>
              <w:snapToGrid w:val="0"/>
              <w:spacing w:line="360" w:lineRule="auto"/>
              <w:jc w:val="center"/>
              <w:rPr>
                <w:rFonts w:hint="eastAsia" w:ascii="仿宋" w:hAnsi="仿宋" w:eastAsia="仿宋" w:cs="仿宋"/>
                <w:color w:val="000000"/>
                <w:sz w:val="24"/>
                <w:highlight w:val="none"/>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14:paraId="7F111582">
            <w:pPr>
              <w:snapToGrid w:val="0"/>
              <w:spacing w:line="360" w:lineRule="auto"/>
              <w:jc w:val="center"/>
              <w:rPr>
                <w:rFonts w:hint="eastAsia" w:ascii="仿宋" w:hAnsi="仿宋" w:eastAsia="仿宋" w:cs="仿宋"/>
                <w:color w:val="000000"/>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5B49C04F">
            <w:pPr>
              <w:snapToGrid w:val="0"/>
              <w:spacing w:line="360" w:lineRule="auto"/>
              <w:jc w:val="center"/>
              <w:rPr>
                <w:rFonts w:hint="eastAsia" w:ascii="仿宋" w:hAnsi="仿宋" w:eastAsia="仿宋" w:cs="仿宋"/>
                <w:color w:val="000000"/>
                <w:sz w:val="24"/>
                <w:highlight w:val="none"/>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160E56D1">
            <w:pPr>
              <w:spacing w:line="360" w:lineRule="auto"/>
              <w:jc w:val="center"/>
              <w:rPr>
                <w:rFonts w:hint="eastAsia" w:ascii="仿宋" w:hAnsi="仿宋" w:eastAsia="仿宋" w:cs="仿宋"/>
                <w:color w:val="000000"/>
                <w:sz w:val="24"/>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DEBFE4A">
            <w:pPr>
              <w:spacing w:line="360" w:lineRule="auto"/>
              <w:jc w:val="center"/>
              <w:rPr>
                <w:rFonts w:hint="eastAsia" w:ascii="仿宋" w:hAnsi="仿宋" w:eastAsia="仿宋" w:cs="仿宋"/>
                <w:color w:val="000000"/>
                <w:sz w:val="24"/>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CA4DEC7">
            <w:pPr>
              <w:spacing w:line="360" w:lineRule="auto"/>
              <w:jc w:val="center"/>
              <w:rPr>
                <w:rFonts w:hint="eastAsia" w:ascii="仿宋" w:hAnsi="仿宋" w:eastAsia="仿宋" w:cs="仿宋"/>
                <w:color w:val="000000"/>
                <w:sz w:val="24"/>
                <w:highlight w:val="none"/>
              </w:rPr>
            </w:pPr>
          </w:p>
        </w:tc>
      </w:tr>
      <w:tr w14:paraId="550D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5625EA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251CC870">
            <w:pPr>
              <w:snapToGrid w:val="0"/>
              <w:spacing w:line="360" w:lineRule="auto"/>
              <w:jc w:val="center"/>
              <w:rPr>
                <w:rFonts w:hint="eastAsia" w:ascii="仿宋" w:hAnsi="仿宋" w:eastAsia="仿宋" w:cs="仿宋"/>
                <w:color w:val="000000"/>
                <w:sz w:val="24"/>
                <w:highlight w:val="none"/>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14:paraId="2B4D150B">
            <w:pPr>
              <w:snapToGrid w:val="0"/>
              <w:spacing w:line="360" w:lineRule="auto"/>
              <w:jc w:val="center"/>
              <w:rPr>
                <w:rFonts w:hint="eastAsia" w:ascii="仿宋" w:hAnsi="仿宋" w:eastAsia="仿宋" w:cs="仿宋"/>
                <w:color w:val="000000"/>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252BA523">
            <w:pPr>
              <w:snapToGrid w:val="0"/>
              <w:spacing w:line="360" w:lineRule="auto"/>
              <w:jc w:val="center"/>
              <w:rPr>
                <w:rFonts w:hint="eastAsia" w:ascii="仿宋" w:hAnsi="仿宋" w:eastAsia="仿宋" w:cs="仿宋"/>
                <w:color w:val="000000"/>
                <w:sz w:val="24"/>
                <w:highlight w:val="none"/>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6C8E3CA6">
            <w:pPr>
              <w:spacing w:line="360" w:lineRule="auto"/>
              <w:jc w:val="center"/>
              <w:rPr>
                <w:rFonts w:hint="eastAsia" w:ascii="仿宋" w:hAnsi="仿宋" w:eastAsia="仿宋" w:cs="仿宋"/>
                <w:color w:val="000000"/>
                <w:sz w:val="24"/>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0B8415B8">
            <w:pPr>
              <w:spacing w:line="360" w:lineRule="auto"/>
              <w:jc w:val="center"/>
              <w:rPr>
                <w:rFonts w:hint="eastAsia" w:ascii="仿宋" w:hAnsi="仿宋" w:eastAsia="仿宋" w:cs="仿宋"/>
                <w:color w:val="000000"/>
                <w:sz w:val="24"/>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C1569C4">
            <w:pPr>
              <w:spacing w:line="360" w:lineRule="auto"/>
              <w:jc w:val="center"/>
              <w:rPr>
                <w:rFonts w:hint="eastAsia" w:ascii="仿宋" w:hAnsi="仿宋" w:eastAsia="仿宋" w:cs="仿宋"/>
                <w:color w:val="000000"/>
                <w:sz w:val="24"/>
                <w:highlight w:val="none"/>
              </w:rPr>
            </w:pPr>
          </w:p>
        </w:tc>
      </w:tr>
      <w:tr w14:paraId="43CC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F834A0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76D66ACD">
            <w:pPr>
              <w:snapToGrid w:val="0"/>
              <w:spacing w:line="360" w:lineRule="auto"/>
              <w:jc w:val="center"/>
              <w:rPr>
                <w:rFonts w:hint="eastAsia" w:ascii="仿宋" w:hAnsi="仿宋" w:eastAsia="仿宋" w:cs="仿宋"/>
                <w:color w:val="000000"/>
                <w:sz w:val="24"/>
                <w:highlight w:val="none"/>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14:paraId="00E1813F">
            <w:pPr>
              <w:snapToGrid w:val="0"/>
              <w:spacing w:line="360" w:lineRule="auto"/>
              <w:jc w:val="center"/>
              <w:rPr>
                <w:rFonts w:hint="eastAsia" w:ascii="仿宋" w:hAnsi="仿宋" w:eastAsia="仿宋" w:cs="仿宋"/>
                <w:color w:val="000000"/>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30CF02B7">
            <w:pPr>
              <w:snapToGrid w:val="0"/>
              <w:spacing w:line="360" w:lineRule="auto"/>
              <w:jc w:val="center"/>
              <w:rPr>
                <w:rFonts w:hint="eastAsia" w:ascii="仿宋" w:hAnsi="仿宋" w:eastAsia="仿宋" w:cs="仿宋"/>
                <w:color w:val="000000"/>
                <w:sz w:val="24"/>
                <w:highlight w:val="none"/>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6EA3ED52">
            <w:pPr>
              <w:spacing w:line="360" w:lineRule="auto"/>
              <w:jc w:val="center"/>
              <w:rPr>
                <w:rFonts w:hint="eastAsia" w:ascii="仿宋" w:hAnsi="仿宋" w:eastAsia="仿宋" w:cs="仿宋"/>
                <w:color w:val="000000"/>
                <w:sz w:val="24"/>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57D33349">
            <w:pPr>
              <w:spacing w:line="360" w:lineRule="auto"/>
              <w:jc w:val="center"/>
              <w:rPr>
                <w:rFonts w:hint="eastAsia" w:ascii="仿宋" w:hAnsi="仿宋" w:eastAsia="仿宋" w:cs="仿宋"/>
                <w:color w:val="000000"/>
                <w:sz w:val="24"/>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CF3BD0D">
            <w:pPr>
              <w:spacing w:line="360" w:lineRule="auto"/>
              <w:jc w:val="center"/>
              <w:rPr>
                <w:rFonts w:hint="eastAsia" w:ascii="仿宋" w:hAnsi="仿宋" w:eastAsia="仿宋" w:cs="仿宋"/>
                <w:color w:val="000000"/>
                <w:sz w:val="24"/>
                <w:highlight w:val="none"/>
              </w:rPr>
            </w:pPr>
          </w:p>
        </w:tc>
      </w:tr>
    </w:tbl>
    <w:p w14:paraId="4903452E">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1BCA0C8A">
      <w:pPr>
        <w:jc w:val="center"/>
        <w:rPr>
          <w:rFonts w:hint="eastAsia" w:ascii="仿宋" w:hAnsi="仿宋" w:eastAsia="仿宋" w:cs="仿宋"/>
          <w:b/>
          <w:color w:val="000000"/>
          <w:kern w:val="0"/>
          <w:sz w:val="32"/>
          <w:szCs w:val="32"/>
          <w:highlight w:val="none"/>
        </w:rPr>
      </w:pPr>
    </w:p>
    <w:p w14:paraId="2F073F21">
      <w:pPr>
        <w:jc w:val="center"/>
        <w:rPr>
          <w:rFonts w:hint="eastAsia" w:ascii="仿宋" w:hAnsi="仿宋" w:eastAsia="仿宋" w:cs="仿宋"/>
          <w:b/>
          <w:color w:val="000000"/>
          <w:kern w:val="0"/>
          <w:sz w:val="32"/>
          <w:szCs w:val="32"/>
          <w:highlight w:val="none"/>
        </w:rPr>
      </w:pPr>
    </w:p>
    <w:p w14:paraId="10A024E2">
      <w:pPr>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七、商务技术偏离表</w:t>
      </w:r>
    </w:p>
    <w:tbl>
      <w:tblPr>
        <w:tblStyle w:val="63"/>
        <w:tblW w:w="9722"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4190"/>
        <w:gridCol w:w="3546"/>
        <w:gridCol w:w="1276"/>
      </w:tblGrid>
      <w:tr w14:paraId="085E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28A625B9">
            <w:pPr>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序号</w:t>
            </w:r>
          </w:p>
        </w:tc>
        <w:tc>
          <w:tcPr>
            <w:tcW w:w="4190" w:type="dxa"/>
            <w:noWrap w:val="0"/>
            <w:vAlign w:val="top"/>
          </w:tcPr>
          <w:p w14:paraId="45E472C5">
            <w:pPr>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招标文件章节及具体内容</w:t>
            </w:r>
          </w:p>
        </w:tc>
        <w:tc>
          <w:tcPr>
            <w:tcW w:w="3546" w:type="dxa"/>
            <w:noWrap w:val="0"/>
            <w:vAlign w:val="top"/>
          </w:tcPr>
          <w:p w14:paraId="45AB9C25">
            <w:pPr>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投标文件章节及具体内容</w:t>
            </w:r>
          </w:p>
        </w:tc>
        <w:tc>
          <w:tcPr>
            <w:tcW w:w="1276" w:type="dxa"/>
            <w:noWrap w:val="0"/>
            <w:vAlign w:val="top"/>
          </w:tcPr>
          <w:p w14:paraId="54E138A6">
            <w:pPr>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偏离说明</w:t>
            </w:r>
          </w:p>
        </w:tc>
      </w:tr>
      <w:tr w14:paraId="796D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7C051585">
            <w:pPr>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p>
        </w:tc>
        <w:tc>
          <w:tcPr>
            <w:tcW w:w="4190" w:type="dxa"/>
            <w:noWrap w:val="0"/>
            <w:vAlign w:val="top"/>
          </w:tcPr>
          <w:p w14:paraId="7EB916AB">
            <w:pPr>
              <w:jc w:val="center"/>
              <w:rPr>
                <w:rFonts w:hint="eastAsia" w:ascii="仿宋" w:hAnsi="仿宋" w:eastAsia="仿宋" w:cs="仿宋"/>
                <w:b/>
                <w:color w:val="000000"/>
                <w:kern w:val="0"/>
                <w:sz w:val="32"/>
                <w:szCs w:val="32"/>
                <w:highlight w:val="none"/>
              </w:rPr>
            </w:pPr>
          </w:p>
        </w:tc>
        <w:tc>
          <w:tcPr>
            <w:tcW w:w="3546" w:type="dxa"/>
            <w:noWrap w:val="0"/>
            <w:vAlign w:val="top"/>
          </w:tcPr>
          <w:p w14:paraId="698B0C92">
            <w:pPr>
              <w:jc w:val="center"/>
              <w:rPr>
                <w:rFonts w:hint="eastAsia" w:ascii="仿宋" w:hAnsi="仿宋" w:eastAsia="仿宋" w:cs="仿宋"/>
                <w:b/>
                <w:color w:val="000000"/>
                <w:kern w:val="0"/>
                <w:sz w:val="32"/>
                <w:szCs w:val="32"/>
                <w:highlight w:val="none"/>
              </w:rPr>
            </w:pPr>
          </w:p>
        </w:tc>
        <w:tc>
          <w:tcPr>
            <w:tcW w:w="1276" w:type="dxa"/>
            <w:noWrap w:val="0"/>
            <w:vAlign w:val="top"/>
          </w:tcPr>
          <w:p w14:paraId="5E9464FF">
            <w:pPr>
              <w:jc w:val="center"/>
              <w:rPr>
                <w:rFonts w:hint="eastAsia" w:ascii="仿宋" w:hAnsi="仿宋" w:eastAsia="仿宋" w:cs="仿宋"/>
                <w:b/>
                <w:color w:val="000000"/>
                <w:kern w:val="0"/>
                <w:sz w:val="32"/>
                <w:szCs w:val="32"/>
                <w:highlight w:val="none"/>
              </w:rPr>
            </w:pPr>
          </w:p>
        </w:tc>
      </w:tr>
      <w:tr w14:paraId="0642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63E939D3">
            <w:pPr>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w:t>
            </w:r>
          </w:p>
        </w:tc>
        <w:tc>
          <w:tcPr>
            <w:tcW w:w="4190" w:type="dxa"/>
            <w:noWrap w:val="0"/>
            <w:vAlign w:val="top"/>
          </w:tcPr>
          <w:p w14:paraId="40C954D2">
            <w:pPr>
              <w:jc w:val="center"/>
              <w:rPr>
                <w:rFonts w:hint="eastAsia" w:ascii="仿宋" w:hAnsi="仿宋" w:eastAsia="仿宋" w:cs="仿宋"/>
                <w:b/>
                <w:color w:val="000000"/>
                <w:kern w:val="0"/>
                <w:sz w:val="32"/>
                <w:szCs w:val="32"/>
                <w:highlight w:val="none"/>
              </w:rPr>
            </w:pPr>
          </w:p>
        </w:tc>
        <w:tc>
          <w:tcPr>
            <w:tcW w:w="3546" w:type="dxa"/>
            <w:noWrap w:val="0"/>
            <w:vAlign w:val="top"/>
          </w:tcPr>
          <w:p w14:paraId="1ADD1B7A">
            <w:pPr>
              <w:jc w:val="center"/>
              <w:rPr>
                <w:rFonts w:hint="eastAsia" w:ascii="仿宋" w:hAnsi="仿宋" w:eastAsia="仿宋" w:cs="仿宋"/>
                <w:b/>
                <w:color w:val="000000"/>
                <w:kern w:val="0"/>
                <w:sz w:val="32"/>
                <w:szCs w:val="32"/>
                <w:highlight w:val="none"/>
              </w:rPr>
            </w:pPr>
          </w:p>
        </w:tc>
        <w:tc>
          <w:tcPr>
            <w:tcW w:w="1276" w:type="dxa"/>
            <w:noWrap w:val="0"/>
            <w:vAlign w:val="top"/>
          </w:tcPr>
          <w:p w14:paraId="34EE68DA">
            <w:pPr>
              <w:jc w:val="center"/>
              <w:rPr>
                <w:rFonts w:hint="eastAsia" w:ascii="仿宋" w:hAnsi="仿宋" w:eastAsia="仿宋" w:cs="仿宋"/>
                <w:b/>
                <w:color w:val="000000"/>
                <w:kern w:val="0"/>
                <w:sz w:val="32"/>
                <w:szCs w:val="32"/>
                <w:highlight w:val="none"/>
              </w:rPr>
            </w:pPr>
          </w:p>
        </w:tc>
      </w:tr>
      <w:tr w14:paraId="006D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295B507F">
            <w:pPr>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p>
        </w:tc>
        <w:tc>
          <w:tcPr>
            <w:tcW w:w="4190" w:type="dxa"/>
            <w:noWrap w:val="0"/>
            <w:vAlign w:val="top"/>
          </w:tcPr>
          <w:p w14:paraId="623AE32E">
            <w:pPr>
              <w:jc w:val="center"/>
              <w:rPr>
                <w:rFonts w:hint="eastAsia" w:ascii="仿宋" w:hAnsi="仿宋" w:eastAsia="仿宋" w:cs="仿宋"/>
                <w:b/>
                <w:color w:val="000000"/>
                <w:kern w:val="0"/>
                <w:sz w:val="32"/>
                <w:szCs w:val="32"/>
                <w:highlight w:val="none"/>
              </w:rPr>
            </w:pPr>
          </w:p>
        </w:tc>
        <w:tc>
          <w:tcPr>
            <w:tcW w:w="3546" w:type="dxa"/>
            <w:noWrap w:val="0"/>
            <w:vAlign w:val="top"/>
          </w:tcPr>
          <w:p w14:paraId="055DFA66">
            <w:pPr>
              <w:jc w:val="center"/>
              <w:rPr>
                <w:rFonts w:hint="eastAsia" w:ascii="仿宋" w:hAnsi="仿宋" w:eastAsia="仿宋" w:cs="仿宋"/>
                <w:b/>
                <w:color w:val="000000"/>
                <w:kern w:val="0"/>
                <w:sz w:val="32"/>
                <w:szCs w:val="32"/>
                <w:highlight w:val="none"/>
              </w:rPr>
            </w:pPr>
          </w:p>
        </w:tc>
        <w:tc>
          <w:tcPr>
            <w:tcW w:w="1276" w:type="dxa"/>
            <w:noWrap w:val="0"/>
            <w:vAlign w:val="top"/>
          </w:tcPr>
          <w:p w14:paraId="18A697BA">
            <w:pPr>
              <w:jc w:val="center"/>
              <w:rPr>
                <w:rFonts w:hint="eastAsia" w:ascii="仿宋" w:hAnsi="仿宋" w:eastAsia="仿宋" w:cs="仿宋"/>
                <w:b/>
                <w:color w:val="000000"/>
                <w:kern w:val="0"/>
                <w:sz w:val="32"/>
                <w:szCs w:val="32"/>
                <w:highlight w:val="none"/>
              </w:rPr>
            </w:pPr>
          </w:p>
        </w:tc>
      </w:tr>
    </w:tbl>
    <w:p w14:paraId="6FCA1188">
      <w:pPr>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投标人保证：除商务技术偏离表列出的偏离外（不填写视为完全响应），投标人响应招标文件的全部要求。</w:t>
      </w:r>
    </w:p>
    <w:p w14:paraId="4EB5C6A1">
      <w:pPr>
        <w:jc w:val="center"/>
        <w:rPr>
          <w:rFonts w:hint="eastAsia" w:ascii="仿宋" w:hAnsi="仿宋" w:eastAsia="仿宋" w:cs="仿宋"/>
          <w:b/>
          <w:color w:val="000000"/>
          <w:kern w:val="0"/>
          <w:sz w:val="32"/>
          <w:szCs w:val="32"/>
          <w:highlight w:val="none"/>
        </w:rPr>
      </w:pPr>
    </w:p>
    <w:p w14:paraId="5EA97F63">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3B8CCF30">
      <w:pPr>
        <w:ind w:firstLine="1911" w:firstLineChars="595"/>
        <w:rPr>
          <w:rFonts w:hint="eastAsia" w:ascii="仿宋" w:hAnsi="仿宋" w:eastAsia="仿宋" w:cs="仿宋"/>
          <w:b/>
          <w:bCs/>
          <w:color w:val="000000"/>
          <w:sz w:val="32"/>
          <w:szCs w:val="32"/>
          <w:highlight w:val="none"/>
        </w:rPr>
      </w:pPr>
    </w:p>
    <w:p w14:paraId="5C67CC15">
      <w:pPr>
        <w:ind w:firstLine="1911" w:firstLineChars="595"/>
        <w:rPr>
          <w:rFonts w:hint="eastAsia" w:ascii="仿宋" w:hAnsi="仿宋" w:eastAsia="仿宋" w:cs="仿宋"/>
          <w:b/>
          <w:bCs/>
          <w:color w:val="000000"/>
          <w:sz w:val="32"/>
          <w:szCs w:val="32"/>
          <w:highlight w:val="none"/>
        </w:rPr>
      </w:pPr>
    </w:p>
    <w:p w14:paraId="21FB5D6F">
      <w:pPr>
        <w:ind w:firstLine="1911" w:firstLineChars="595"/>
        <w:rPr>
          <w:rFonts w:hint="eastAsia" w:ascii="仿宋" w:hAnsi="仿宋" w:eastAsia="仿宋" w:cs="仿宋"/>
          <w:b/>
          <w:bCs/>
          <w:color w:val="000000"/>
          <w:sz w:val="32"/>
          <w:szCs w:val="32"/>
          <w:highlight w:val="none"/>
        </w:rPr>
      </w:pPr>
    </w:p>
    <w:p w14:paraId="4A612C90">
      <w:pPr>
        <w:widowControl/>
        <w:adjustRightInd/>
        <w:jc w:val="left"/>
        <w:rPr>
          <w:rFonts w:hint="eastAsia" w:ascii="仿宋" w:hAnsi="仿宋" w:eastAsia="仿宋" w:cs="仿宋"/>
          <w:b/>
          <w:bCs/>
          <w:color w:val="000000"/>
          <w:sz w:val="32"/>
          <w:szCs w:val="32"/>
          <w:highlight w:val="none"/>
        </w:rPr>
      </w:pPr>
    </w:p>
    <w:p w14:paraId="039C817A">
      <w:pPr>
        <w:widowControl/>
        <w:adjustRightInd/>
        <w:jc w:val="left"/>
        <w:rPr>
          <w:rFonts w:hint="eastAsia" w:ascii="仿宋" w:hAnsi="仿宋" w:eastAsia="仿宋" w:cs="仿宋"/>
          <w:b/>
          <w:bCs/>
          <w:color w:val="000000"/>
          <w:sz w:val="32"/>
          <w:szCs w:val="32"/>
          <w:highlight w:val="none"/>
        </w:rPr>
      </w:pPr>
    </w:p>
    <w:p w14:paraId="206E2133">
      <w:pPr>
        <w:widowControl/>
        <w:adjustRightInd/>
        <w:jc w:val="left"/>
        <w:rPr>
          <w:rFonts w:hint="eastAsia" w:ascii="仿宋" w:hAnsi="仿宋" w:eastAsia="仿宋" w:cs="仿宋"/>
          <w:b/>
          <w:bCs/>
          <w:color w:val="000000"/>
          <w:sz w:val="32"/>
          <w:szCs w:val="32"/>
          <w:highlight w:val="none"/>
        </w:rPr>
      </w:pPr>
    </w:p>
    <w:p w14:paraId="6348F489">
      <w:pPr>
        <w:widowControl/>
        <w:adjustRightInd/>
        <w:jc w:val="left"/>
        <w:rPr>
          <w:rFonts w:hint="eastAsia" w:ascii="仿宋" w:hAnsi="仿宋" w:eastAsia="仿宋" w:cs="仿宋"/>
          <w:b/>
          <w:bCs/>
          <w:color w:val="000000"/>
          <w:sz w:val="32"/>
          <w:szCs w:val="32"/>
          <w:highlight w:val="none"/>
        </w:rPr>
      </w:pPr>
    </w:p>
    <w:p w14:paraId="5FA4556B">
      <w:pPr>
        <w:ind w:firstLine="1911" w:firstLineChars="595"/>
        <w:rPr>
          <w:rFonts w:hint="eastAsia" w:ascii="仿宋" w:hAnsi="仿宋" w:eastAsia="仿宋" w:cs="仿宋"/>
          <w:b/>
          <w:color w:val="000000"/>
          <w:kern w:val="0"/>
          <w:sz w:val="32"/>
          <w:szCs w:val="32"/>
          <w:highlight w:val="none"/>
        </w:rPr>
      </w:pPr>
      <w:r>
        <w:rPr>
          <w:rFonts w:hint="eastAsia" w:ascii="仿宋" w:hAnsi="仿宋" w:eastAsia="仿宋" w:cs="仿宋"/>
          <w:b/>
          <w:bCs/>
          <w:color w:val="000000"/>
          <w:sz w:val="32"/>
          <w:szCs w:val="32"/>
          <w:highlight w:val="none"/>
        </w:rPr>
        <w:t>八</w:t>
      </w:r>
      <w:r>
        <w:rPr>
          <w:rFonts w:hint="eastAsia" w:ascii="仿宋" w:hAnsi="仿宋" w:eastAsia="仿宋" w:cs="仿宋"/>
          <w:b/>
          <w:color w:val="000000"/>
          <w:kern w:val="0"/>
          <w:sz w:val="32"/>
          <w:szCs w:val="32"/>
          <w:highlight w:val="none"/>
        </w:rPr>
        <w:t>、</w:t>
      </w:r>
      <w:r>
        <w:rPr>
          <w:rFonts w:hint="eastAsia" w:ascii="仿宋" w:hAnsi="仿宋" w:eastAsia="仿宋" w:cs="仿宋"/>
          <w:b/>
          <w:color w:val="000000"/>
          <w:kern w:val="0"/>
          <w:sz w:val="32"/>
          <w:szCs w:val="32"/>
          <w:highlight w:val="none"/>
          <w:lang w:val="zh-CN"/>
        </w:rPr>
        <w:t>政府采购供应商廉洁自律承诺书</w:t>
      </w:r>
    </w:p>
    <w:p w14:paraId="4438F684">
      <w:pPr>
        <w:snapToGrid w:val="0"/>
        <w:spacing w:line="360" w:lineRule="auto"/>
        <w:rPr>
          <w:rFonts w:hint="eastAsia" w:ascii="仿宋" w:hAnsi="仿宋" w:eastAsia="仿宋" w:cs="仿宋"/>
          <w:color w:val="000000"/>
          <w:sz w:val="24"/>
          <w:highlight w:val="none"/>
        </w:rPr>
      </w:pPr>
    </w:p>
    <w:p w14:paraId="20B44C54">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（采购人）、（采购代理机构）</w:t>
      </w:r>
      <w:r>
        <w:rPr>
          <w:rFonts w:hint="eastAsia" w:ascii="仿宋" w:hAnsi="仿宋" w:eastAsia="仿宋" w:cs="仿宋"/>
          <w:color w:val="000000"/>
          <w:kern w:val="0"/>
          <w:sz w:val="24"/>
          <w:highlight w:val="none"/>
          <w:lang w:val="zh-CN"/>
        </w:rPr>
        <w:t>：</w:t>
      </w:r>
    </w:p>
    <w:p w14:paraId="76793E99">
      <w:pPr>
        <w:autoSpaceDE w:val="0"/>
        <w:autoSpaceDN w:val="0"/>
        <w:spacing w:line="360" w:lineRule="auto"/>
        <w:ind w:left="2" w:leftChars="1" w:firstLine="48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我单位响应你</w:t>
      </w:r>
      <w:r>
        <w:rPr>
          <w:rFonts w:hint="eastAsia" w:ascii="仿宋" w:hAnsi="仿宋" w:eastAsia="仿宋" w:cs="仿宋"/>
          <w:color w:val="000000"/>
          <w:sz w:val="24"/>
          <w:highlight w:val="none"/>
        </w:rPr>
        <w:t>单位</w:t>
      </w:r>
      <w:r>
        <w:rPr>
          <w:rFonts w:hint="eastAsia" w:ascii="仿宋" w:hAnsi="仿宋" w:eastAsia="仿宋" w:cs="仿宋"/>
          <w:color w:val="000000"/>
          <w:kern w:val="0"/>
          <w:sz w:val="24"/>
          <w:highlight w:val="none"/>
          <w:lang w:val="zh-CN"/>
        </w:rPr>
        <w:t>项目招标要求参加投标。在这次投标过程中和中标后，我们将严格遵守国家法律法规要求，并郑重承诺：</w:t>
      </w:r>
    </w:p>
    <w:p w14:paraId="01416BF7">
      <w:pPr>
        <w:autoSpaceDE w:val="0"/>
        <w:autoSpaceDN w:val="0"/>
        <w:spacing w:line="360" w:lineRule="auto"/>
        <w:ind w:left="2" w:leftChars="1" w:firstLine="48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一、不向项目有关人员及部门赠送礼金礼物、有价证券、回扣以及中介费、介绍费、咨询费等好处费； </w:t>
      </w:r>
    </w:p>
    <w:p w14:paraId="66FD0694">
      <w:pPr>
        <w:autoSpaceDE w:val="0"/>
        <w:autoSpaceDN w:val="0"/>
        <w:spacing w:line="360" w:lineRule="auto"/>
        <w:ind w:left="2" w:leftChars="1" w:firstLine="48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二、不为项目有关人员及部门报销应由你方单位或个人支付的费用； </w:t>
      </w:r>
    </w:p>
    <w:p w14:paraId="3F602498">
      <w:pPr>
        <w:autoSpaceDE w:val="0"/>
        <w:autoSpaceDN w:val="0"/>
        <w:spacing w:line="360" w:lineRule="auto"/>
        <w:ind w:left="2" w:leftChars="1" w:firstLine="48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三、不向项目有关人员及部门提供有可能影响公正的宴请和健身娱乐等活动； </w:t>
      </w:r>
    </w:p>
    <w:p w14:paraId="40E38EC1">
      <w:pPr>
        <w:autoSpaceDE w:val="0"/>
        <w:autoSpaceDN w:val="0"/>
        <w:spacing w:line="360" w:lineRule="auto"/>
        <w:ind w:left="2" w:leftChars="1" w:firstLine="48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四、不为项目有关人员及部门出国（境）、旅游等提供方便；</w:t>
      </w:r>
    </w:p>
    <w:p w14:paraId="3B1FA6C4">
      <w:pPr>
        <w:autoSpaceDE w:val="0"/>
        <w:autoSpaceDN w:val="0"/>
        <w:spacing w:line="360" w:lineRule="auto"/>
        <w:ind w:left="481" w:leftChars="229"/>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五、不为项目有关人员个人装修住房、婚丧嫁娶、配偶子女工作安排等提供</w:t>
      </w:r>
    </w:p>
    <w:p w14:paraId="05C8AAA0">
      <w:pPr>
        <w:autoSpaceDE w:val="0"/>
        <w:autoSpaceDN w:val="0"/>
        <w:spacing w:line="360" w:lineRule="auto"/>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好处；</w:t>
      </w:r>
    </w:p>
    <w:p w14:paraId="45A6A2F5">
      <w:pPr>
        <w:autoSpaceDE w:val="0"/>
        <w:autoSpaceDN w:val="0"/>
        <w:spacing w:line="360" w:lineRule="auto"/>
        <w:ind w:left="481" w:leftChars="229"/>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六、严格遵守《</w:t>
      </w:r>
      <w:r>
        <w:rPr>
          <w:rFonts w:hint="eastAsia" w:ascii="仿宋" w:hAnsi="仿宋" w:eastAsia="仿宋" w:cs="仿宋"/>
          <w:color w:val="000000"/>
          <w:sz w:val="24"/>
          <w:highlight w:val="none"/>
          <w:lang w:val="zh-CN"/>
        </w:rPr>
        <w:t>中华人民共和国</w:t>
      </w:r>
      <w:r>
        <w:rPr>
          <w:rFonts w:hint="eastAsia" w:ascii="仿宋" w:hAnsi="仿宋" w:eastAsia="仿宋" w:cs="仿宋"/>
          <w:color w:val="000000"/>
          <w:kern w:val="0"/>
          <w:sz w:val="24"/>
          <w:highlight w:val="none"/>
          <w:lang w:val="zh-CN"/>
        </w:rPr>
        <w:t>政府采购法》《</w:t>
      </w:r>
      <w:r>
        <w:rPr>
          <w:rFonts w:hint="eastAsia" w:ascii="仿宋" w:hAnsi="仿宋" w:eastAsia="仿宋" w:cs="仿宋"/>
          <w:color w:val="000000"/>
          <w:sz w:val="24"/>
          <w:highlight w:val="none"/>
          <w:lang w:val="zh-CN"/>
        </w:rPr>
        <w:t>中华人民共和国</w:t>
      </w:r>
      <w:r>
        <w:rPr>
          <w:rFonts w:hint="eastAsia" w:ascii="仿宋" w:hAnsi="仿宋" w:eastAsia="仿宋" w:cs="仿宋"/>
          <w:color w:val="000000"/>
          <w:kern w:val="0"/>
          <w:sz w:val="24"/>
          <w:highlight w:val="none"/>
          <w:lang w:val="zh-CN"/>
        </w:rPr>
        <w:t>招标投标</w:t>
      </w:r>
    </w:p>
    <w:p w14:paraId="07769B88">
      <w:pPr>
        <w:autoSpaceDE w:val="0"/>
        <w:autoSpaceDN w:val="0"/>
        <w:spacing w:line="360" w:lineRule="auto"/>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法》</w:t>
      </w:r>
      <w:r>
        <w:rPr>
          <w:rFonts w:hint="eastAsia" w:ascii="仿宋" w:hAnsi="仿宋" w:eastAsia="仿宋" w:cs="仿宋"/>
          <w:color w:val="000000"/>
          <w:sz w:val="24"/>
          <w:highlight w:val="none"/>
          <w:lang w:val="zh-CN"/>
        </w:rPr>
        <w:t>《中华人民共和国民法典》</w:t>
      </w:r>
      <w:r>
        <w:rPr>
          <w:rFonts w:hint="eastAsia" w:ascii="仿宋" w:hAnsi="仿宋" w:eastAsia="仿宋" w:cs="仿宋"/>
          <w:color w:val="000000"/>
          <w:kern w:val="0"/>
          <w:sz w:val="24"/>
          <w:highlight w:val="none"/>
          <w:lang w:val="zh-CN"/>
        </w:rPr>
        <w:t xml:space="preserve">等法律法规，诚实守信，合法经营，坚决抵制各种违法违纪行为。 </w:t>
      </w:r>
    </w:p>
    <w:p w14:paraId="2FE3F5A9">
      <w:pPr>
        <w:autoSpaceDE w:val="0"/>
        <w:autoSpaceDN w:val="0"/>
        <w:spacing w:line="360" w:lineRule="auto"/>
        <w:ind w:firstLine="48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如违反上述承诺，你</w:t>
      </w:r>
      <w:r>
        <w:rPr>
          <w:rFonts w:hint="eastAsia" w:ascii="仿宋" w:hAnsi="仿宋" w:eastAsia="仿宋" w:cs="仿宋"/>
          <w:color w:val="000000"/>
          <w:sz w:val="24"/>
          <w:highlight w:val="none"/>
        </w:rPr>
        <w:t>单位</w:t>
      </w:r>
      <w:r>
        <w:rPr>
          <w:rFonts w:hint="eastAsia" w:ascii="仿宋" w:hAnsi="仿宋" w:eastAsia="仿宋" w:cs="仿宋"/>
          <w:color w:val="000000"/>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000000"/>
          <w:sz w:val="24"/>
          <w:highlight w:val="none"/>
        </w:rPr>
        <w:t>单位</w:t>
      </w:r>
      <w:r>
        <w:rPr>
          <w:rFonts w:hint="eastAsia" w:ascii="仿宋" w:hAnsi="仿宋" w:eastAsia="仿宋" w:cs="仿宋"/>
          <w:color w:val="000000"/>
          <w:kern w:val="0"/>
          <w:sz w:val="24"/>
          <w:highlight w:val="none"/>
          <w:lang w:val="zh-CN"/>
        </w:rPr>
        <w:t>进行项目建设或其他经营活动，并通报市财政局。由此引起的相应损失均由我单位承担。</w:t>
      </w:r>
    </w:p>
    <w:p w14:paraId="4D1E1523">
      <w:pPr>
        <w:autoSpaceDE w:val="0"/>
        <w:autoSpaceDN w:val="0"/>
        <w:spacing w:line="360" w:lineRule="auto"/>
        <w:ind w:left="2"/>
        <w:jc w:val="left"/>
        <w:rPr>
          <w:rFonts w:hint="eastAsia" w:ascii="仿宋" w:hAnsi="仿宋" w:eastAsia="仿宋" w:cs="仿宋"/>
          <w:color w:val="000000"/>
          <w:kern w:val="0"/>
          <w:sz w:val="24"/>
          <w:highlight w:val="none"/>
          <w:lang w:val="zh-CN"/>
        </w:rPr>
      </w:pPr>
    </w:p>
    <w:p w14:paraId="7D9F72E5">
      <w:pPr>
        <w:autoSpaceDE w:val="0"/>
        <w:autoSpaceDN w:val="0"/>
        <w:spacing w:line="360" w:lineRule="auto"/>
        <w:ind w:left="2"/>
        <w:jc w:val="left"/>
        <w:rPr>
          <w:rFonts w:hint="eastAsia" w:ascii="仿宋" w:hAnsi="仿宋" w:eastAsia="仿宋" w:cs="仿宋"/>
          <w:color w:val="000000"/>
          <w:kern w:val="0"/>
          <w:sz w:val="24"/>
          <w:highlight w:val="none"/>
          <w:lang w:val="zh-CN"/>
        </w:rPr>
      </w:pPr>
    </w:p>
    <w:p w14:paraId="03E7F11A">
      <w:pPr>
        <w:autoSpaceDE w:val="0"/>
        <w:autoSpaceDN w:val="0"/>
        <w:spacing w:line="360" w:lineRule="auto"/>
        <w:ind w:left="2"/>
        <w:jc w:val="left"/>
        <w:rPr>
          <w:rFonts w:hint="eastAsia" w:ascii="仿宋" w:hAnsi="仿宋" w:eastAsia="仿宋" w:cs="仿宋"/>
          <w:color w:val="000000"/>
          <w:kern w:val="0"/>
          <w:sz w:val="24"/>
          <w:highlight w:val="none"/>
          <w:lang w:val="zh-CN"/>
        </w:rPr>
      </w:pPr>
    </w:p>
    <w:p w14:paraId="4CF50FB7">
      <w:pPr>
        <w:autoSpaceDE w:val="0"/>
        <w:autoSpaceDN w:val="0"/>
        <w:spacing w:line="360" w:lineRule="auto"/>
        <w:ind w:left="2" w:leftChars="1" w:right="1120" w:firstLine="4560" w:firstLineChars="19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投标人名称（</w:t>
      </w:r>
      <w:r>
        <w:rPr>
          <w:rFonts w:hint="eastAsia" w:ascii="仿宋" w:hAnsi="仿宋" w:eastAsia="仿宋" w:cs="仿宋"/>
          <w:color w:val="000000"/>
          <w:sz w:val="24"/>
          <w:highlight w:val="none"/>
        </w:rPr>
        <w:t>电子签名</w:t>
      </w:r>
      <w:r>
        <w:rPr>
          <w:rFonts w:hint="eastAsia" w:ascii="仿宋" w:hAnsi="仿宋" w:eastAsia="仿宋" w:cs="仿宋"/>
          <w:color w:val="000000"/>
          <w:kern w:val="0"/>
          <w:sz w:val="24"/>
          <w:highlight w:val="none"/>
          <w:lang w:val="zh-CN"/>
        </w:rPr>
        <w:t xml:space="preserve">）：                                                                                                                                                                                                               </w:t>
      </w:r>
    </w:p>
    <w:p w14:paraId="4C905373">
      <w:pPr>
        <w:spacing w:line="360" w:lineRule="auto"/>
        <w:ind w:left="4620" w:leftChars="2200"/>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val="zh-CN"/>
        </w:rPr>
        <w:t>日期</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val="zh-CN"/>
        </w:rPr>
        <w:t xml:space="preserve">   年   月   日</w:t>
      </w:r>
    </w:p>
    <w:p w14:paraId="76ABF2E9">
      <w:pPr>
        <w:spacing w:line="360" w:lineRule="auto"/>
        <w:jc w:val="center"/>
        <w:rPr>
          <w:rFonts w:hint="eastAsia" w:ascii="仿宋" w:hAnsi="仿宋" w:eastAsia="仿宋" w:cs="仿宋"/>
          <w:b/>
          <w:bCs/>
          <w:color w:val="000000"/>
          <w:sz w:val="24"/>
          <w:highlight w:val="none"/>
        </w:rPr>
      </w:pPr>
    </w:p>
    <w:p w14:paraId="65674C0F">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5321D310">
      <w:pPr>
        <w:spacing w:line="360" w:lineRule="auto"/>
        <w:jc w:val="center"/>
        <w:rPr>
          <w:rFonts w:hint="eastAsia" w:ascii="仿宋" w:hAnsi="仿宋" w:eastAsia="仿宋" w:cs="仿宋"/>
          <w:b/>
          <w:bCs/>
          <w:color w:val="000000"/>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9FE5595">
      <w:pPr>
        <w:spacing w:line="360" w:lineRule="auto"/>
        <w:jc w:val="center"/>
        <w:outlineLvl w:val="0"/>
        <w:rPr>
          <w:rFonts w:hint="eastAsia" w:ascii="仿宋" w:hAnsi="仿宋" w:eastAsia="仿宋" w:cs="仿宋"/>
          <w:b/>
          <w:color w:val="000000"/>
          <w:kern w:val="0"/>
          <w:sz w:val="36"/>
          <w:szCs w:val="36"/>
          <w:highlight w:val="none"/>
        </w:rPr>
      </w:pPr>
      <w:r>
        <w:rPr>
          <w:rFonts w:hint="eastAsia" w:ascii="仿宋" w:hAnsi="仿宋" w:eastAsia="仿宋" w:cs="仿宋"/>
          <w:b/>
          <w:color w:val="000000"/>
          <w:kern w:val="0"/>
          <w:sz w:val="36"/>
          <w:szCs w:val="36"/>
          <w:highlight w:val="none"/>
        </w:rPr>
        <w:t>报价文件部分</w:t>
      </w:r>
    </w:p>
    <w:p w14:paraId="690F77A5">
      <w:pPr>
        <w:spacing w:line="360" w:lineRule="auto"/>
        <w:jc w:val="center"/>
        <w:outlineLvl w:val="0"/>
        <w:rPr>
          <w:rFonts w:hint="eastAsia" w:ascii="仿宋" w:hAnsi="仿宋" w:eastAsia="仿宋" w:cs="仿宋"/>
          <w:b/>
          <w:color w:val="000000"/>
          <w:kern w:val="0"/>
          <w:sz w:val="36"/>
          <w:szCs w:val="36"/>
          <w:highlight w:val="none"/>
        </w:rPr>
      </w:pPr>
      <w:r>
        <w:rPr>
          <w:rFonts w:hint="eastAsia" w:ascii="仿宋" w:hAnsi="仿宋" w:eastAsia="仿宋" w:cs="仿宋"/>
          <w:b/>
          <w:color w:val="000000"/>
          <w:kern w:val="0"/>
          <w:sz w:val="36"/>
          <w:szCs w:val="36"/>
          <w:highlight w:val="none"/>
        </w:rPr>
        <w:t>目录</w:t>
      </w:r>
    </w:p>
    <w:p w14:paraId="0045FEFA">
      <w:pPr>
        <w:spacing w:line="360" w:lineRule="auto"/>
        <w:jc w:val="center"/>
        <w:outlineLvl w:val="0"/>
        <w:rPr>
          <w:rFonts w:hint="eastAsia" w:ascii="仿宋" w:hAnsi="仿宋" w:eastAsia="仿宋" w:cs="仿宋"/>
          <w:b/>
          <w:color w:val="000000"/>
          <w:kern w:val="0"/>
          <w:sz w:val="36"/>
          <w:szCs w:val="36"/>
          <w:highlight w:val="none"/>
        </w:rPr>
      </w:pPr>
    </w:p>
    <w:p w14:paraId="12EB46AE">
      <w:pPr>
        <w:numPr>
          <w:ilvl w:val="0"/>
          <w:numId w:val="2"/>
        </w:num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开标一览表（报价表）………………………………………………………（页码）</w:t>
      </w:r>
    </w:p>
    <w:p w14:paraId="49A64377">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（2）中小企业声明函…………………………………………………………………（页码）</w:t>
      </w:r>
    </w:p>
    <w:p w14:paraId="4A6D85B5">
      <w:pPr>
        <w:snapToGrid w:val="0"/>
        <w:spacing w:line="360" w:lineRule="auto"/>
        <w:ind w:right="480"/>
        <w:jc w:val="center"/>
        <w:rPr>
          <w:rFonts w:hint="eastAsia" w:ascii="仿宋" w:hAnsi="仿宋" w:eastAsia="仿宋" w:cs="仿宋"/>
          <w:b/>
          <w:color w:val="000000"/>
          <w:kern w:val="0"/>
          <w:sz w:val="32"/>
          <w:szCs w:val="32"/>
          <w:highlight w:val="none"/>
        </w:rPr>
      </w:pPr>
    </w:p>
    <w:p w14:paraId="5C0DCD95">
      <w:pPr>
        <w:snapToGrid w:val="0"/>
        <w:spacing w:line="360" w:lineRule="auto"/>
        <w:ind w:right="480"/>
        <w:jc w:val="center"/>
        <w:rPr>
          <w:rFonts w:hint="eastAsia" w:ascii="仿宋" w:hAnsi="仿宋" w:eastAsia="仿宋" w:cs="仿宋"/>
          <w:b/>
          <w:color w:val="000000"/>
          <w:kern w:val="0"/>
          <w:sz w:val="32"/>
          <w:szCs w:val="32"/>
          <w:highlight w:val="none"/>
        </w:rPr>
      </w:pPr>
    </w:p>
    <w:p w14:paraId="6AB006FB">
      <w:pPr>
        <w:snapToGrid w:val="0"/>
        <w:spacing w:line="360" w:lineRule="auto"/>
        <w:ind w:right="480"/>
        <w:jc w:val="center"/>
        <w:rPr>
          <w:rFonts w:hint="eastAsia" w:ascii="仿宋" w:hAnsi="仿宋" w:eastAsia="仿宋" w:cs="仿宋"/>
          <w:b/>
          <w:color w:val="000000"/>
          <w:kern w:val="0"/>
          <w:sz w:val="32"/>
          <w:szCs w:val="32"/>
          <w:highlight w:val="none"/>
        </w:rPr>
      </w:pPr>
    </w:p>
    <w:p w14:paraId="61F219DB">
      <w:pPr>
        <w:snapToGrid w:val="0"/>
        <w:spacing w:line="360" w:lineRule="auto"/>
        <w:ind w:right="480"/>
        <w:jc w:val="center"/>
        <w:rPr>
          <w:rFonts w:hint="eastAsia" w:ascii="仿宋" w:hAnsi="仿宋" w:eastAsia="仿宋" w:cs="仿宋"/>
          <w:b/>
          <w:color w:val="000000"/>
          <w:kern w:val="0"/>
          <w:sz w:val="32"/>
          <w:szCs w:val="32"/>
          <w:highlight w:val="none"/>
        </w:rPr>
      </w:pPr>
    </w:p>
    <w:p w14:paraId="3121C31C">
      <w:pPr>
        <w:snapToGrid w:val="0"/>
        <w:spacing w:line="360" w:lineRule="auto"/>
        <w:ind w:right="480"/>
        <w:jc w:val="center"/>
        <w:rPr>
          <w:rFonts w:hint="eastAsia" w:ascii="仿宋" w:hAnsi="仿宋" w:eastAsia="仿宋" w:cs="仿宋"/>
          <w:b/>
          <w:color w:val="000000"/>
          <w:kern w:val="0"/>
          <w:sz w:val="32"/>
          <w:szCs w:val="32"/>
          <w:highlight w:val="none"/>
        </w:rPr>
      </w:pPr>
    </w:p>
    <w:p w14:paraId="50F4DB00">
      <w:pPr>
        <w:snapToGrid w:val="0"/>
        <w:spacing w:line="360" w:lineRule="auto"/>
        <w:ind w:right="480"/>
        <w:jc w:val="center"/>
        <w:rPr>
          <w:rFonts w:hint="eastAsia" w:ascii="仿宋" w:hAnsi="仿宋" w:eastAsia="仿宋" w:cs="仿宋"/>
          <w:b/>
          <w:color w:val="000000"/>
          <w:kern w:val="0"/>
          <w:sz w:val="32"/>
          <w:szCs w:val="32"/>
          <w:highlight w:val="none"/>
        </w:rPr>
      </w:pPr>
    </w:p>
    <w:p w14:paraId="52849A54">
      <w:pPr>
        <w:snapToGrid w:val="0"/>
        <w:spacing w:line="360" w:lineRule="auto"/>
        <w:ind w:right="480"/>
        <w:jc w:val="center"/>
        <w:rPr>
          <w:rFonts w:hint="eastAsia" w:ascii="仿宋" w:hAnsi="仿宋" w:eastAsia="仿宋" w:cs="仿宋"/>
          <w:b/>
          <w:color w:val="000000"/>
          <w:kern w:val="0"/>
          <w:sz w:val="32"/>
          <w:szCs w:val="32"/>
          <w:highlight w:val="none"/>
        </w:rPr>
      </w:pPr>
    </w:p>
    <w:p w14:paraId="62672851">
      <w:pPr>
        <w:snapToGrid w:val="0"/>
        <w:spacing w:line="360" w:lineRule="auto"/>
        <w:ind w:right="480"/>
        <w:jc w:val="center"/>
        <w:rPr>
          <w:rFonts w:hint="eastAsia" w:ascii="仿宋" w:hAnsi="仿宋" w:eastAsia="仿宋" w:cs="仿宋"/>
          <w:b/>
          <w:color w:val="000000"/>
          <w:kern w:val="0"/>
          <w:sz w:val="32"/>
          <w:szCs w:val="32"/>
          <w:highlight w:val="none"/>
        </w:rPr>
      </w:pPr>
    </w:p>
    <w:p w14:paraId="760DC562">
      <w:pPr>
        <w:snapToGrid w:val="0"/>
        <w:spacing w:line="360" w:lineRule="auto"/>
        <w:ind w:right="480"/>
        <w:jc w:val="center"/>
        <w:rPr>
          <w:rFonts w:hint="eastAsia" w:ascii="仿宋" w:hAnsi="仿宋" w:eastAsia="仿宋" w:cs="仿宋"/>
          <w:b/>
          <w:color w:val="000000"/>
          <w:kern w:val="0"/>
          <w:sz w:val="32"/>
          <w:szCs w:val="32"/>
          <w:highlight w:val="none"/>
        </w:rPr>
      </w:pPr>
    </w:p>
    <w:p w14:paraId="052EC61A">
      <w:pPr>
        <w:snapToGrid w:val="0"/>
        <w:spacing w:line="360" w:lineRule="auto"/>
        <w:ind w:right="480"/>
        <w:jc w:val="center"/>
        <w:rPr>
          <w:rFonts w:hint="eastAsia" w:ascii="仿宋" w:hAnsi="仿宋" w:eastAsia="仿宋" w:cs="仿宋"/>
          <w:b/>
          <w:color w:val="000000"/>
          <w:kern w:val="0"/>
          <w:sz w:val="32"/>
          <w:szCs w:val="32"/>
          <w:highlight w:val="none"/>
        </w:rPr>
      </w:pPr>
    </w:p>
    <w:p w14:paraId="0E40198F">
      <w:pPr>
        <w:snapToGrid w:val="0"/>
        <w:spacing w:line="360" w:lineRule="auto"/>
        <w:ind w:right="480"/>
        <w:jc w:val="center"/>
        <w:rPr>
          <w:rFonts w:hint="eastAsia" w:ascii="仿宋" w:hAnsi="仿宋" w:eastAsia="仿宋" w:cs="仿宋"/>
          <w:b/>
          <w:color w:val="000000"/>
          <w:kern w:val="0"/>
          <w:sz w:val="32"/>
          <w:szCs w:val="32"/>
          <w:highlight w:val="none"/>
        </w:rPr>
      </w:pPr>
    </w:p>
    <w:p w14:paraId="69F769B0">
      <w:pPr>
        <w:snapToGrid w:val="0"/>
        <w:spacing w:line="360" w:lineRule="auto"/>
        <w:ind w:right="480"/>
        <w:jc w:val="center"/>
        <w:rPr>
          <w:rFonts w:hint="eastAsia" w:ascii="仿宋" w:hAnsi="仿宋" w:eastAsia="仿宋" w:cs="仿宋"/>
          <w:b/>
          <w:color w:val="000000"/>
          <w:kern w:val="0"/>
          <w:sz w:val="32"/>
          <w:szCs w:val="32"/>
          <w:highlight w:val="none"/>
        </w:rPr>
      </w:pPr>
    </w:p>
    <w:p w14:paraId="28A42F6D">
      <w:pPr>
        <w:snapToGrid w:val="0"/>
        <w:spacing w:line="360" w:lineRule="auto"/>
        <w:ind w:right="480"/>
        <w:jc w:val="center"/>
        <w:rPr>
          <w:rFonts w:hint="eastAsia" w:ascii="仿宋" w:hAnsi="仿宋" w:eastAsia="仿宋" w:cs="仿宋"/>
          <w:b/>
          <w:color w:val="000000"/>
          <w:kern w:val="0"/>
          <w:sz w:val="32"/>
          <w:szCs w:val="32"/>
          <w:highlight w:val="none"/>
        </w:rPr>
      </w:pPr>
    </w:p>
    <w:p w14:paraId="18683B16">
      <w:pPr>
        <w:snapToGrid w:val="0"/>
        <w:spacing w:line="360" w:lineRule="auto"/>
        <w:ind w:right="480"/>
        <w:jc w:val="center"/>
        <w:rPr>
          <w:rFonts w:hint="eastAsia" w:ascii="仿宋" w:hAnsi="仿宋" w:eastAsia="仿宋" w:cs="仿宋"/>
          <w:b/>
          <w:color w:val="000000"/>
          <w:kern w:val="0"/>
          <w:sz w:val="32"/>
          <w:szCs w:val="32"/>
          <w:highlight w:val="none"/>
        </w:rPr>
      </w:pPr>
    </w:p>
    <w:p w14:paraId="690E03CE">
      <w:pPr>
        <w:snapToGrid w:val="0"/>
        <w:spacing w:line="360" w:lineRule="auto"/>
        <w:ind w:right="480"/>
        <w:jc w:val="center"/>
        <w:rPr>
          <w:rFonts w:hint="eastAsia" w:ascii="仿宋" w:hAnsi="仿宋" w:eastAsia="仿宋" w:cs="仿宋"/>
          <w:b/>
          <w:color w:val="000000"/>
          <w:kern w:val="0"/>
          <w:sz w:val="32"/>
          <w:szCs w:val="32"/>
          <w:highlight w:val="none"/>
        </w:rPr>
      </w:pPr>
    </w:p>
    <w:p w14:paraId="497EBBBA">
      <w:pPr>
        <w:pStyle w:val="702"/>
        <w:keepNext w:val="0"/>
        <w:pageBreakBefore w:val="0"/>
        <w:tabs>
          <w:tab w:val="clear" w:pos="720"/>
        </w:tabs>
        <w:snapToGrid w:val="0"/>
        <w:spacing w:before="120" w:after="120"/>
        <w:ind w:firstLine="643"/>
        <w:outlineLvl w:val="9"/>
        <w:rPr>
          <w:rFonts w:hint="eastAsia" w:ascii="仿宋" w:hAnsi="仿宋" w:eastAsia="仿宋" w:cs="仿宋"/>
          <w:color w:val="000000"/>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901AC38">
      <w:pPr>
        <w:pStyle w:val="702"/>
        <w:keepNext w:val="0"/>
        <w:pageBreakBefore w:val="0"/>
        <w:tabs>
          <w:tab w:val="clear" w:pos="720"/>
        </w:tabs>
        <w:snapToGrid w:val="0"/>
        <w:spacing w:before="120" w:after="120"/>
        <w:ind w:firstLine="643"/>
        <w:outlineLvl w:val="9"/>
        <w:rPr>
          <w:rFonts w:hint="eastAsia" w:ascii="仿宋" w:hAnsi="仿宋" w:eastAsia="仿宋" w:cs="仿宋"/>
          <w:color w:val="000000"/>
          <w:kern w:val="2"/>
          <w:sz w:val="32"/>
          <w:szCs w:val="32"/>
          <w:highlight w:val="none"/>
        </w:rPr>
      </w:pPr>
      <w:r>
        <w:rPr>
          <w:rFonts w:hint="eastAsia" w:ascii="仿宋" w:hAnsi="仿宋" w:eastAsia="仿宋" w:cs="仿宋"/>
          <w:color w:val="000000"/>
          <w:kern w:val="2"/>
          <w:sz w:val="32"/>
          <w:szCs w:val="32"/>
          <w:highlight w:val="none"/>
        </w:rPr>
        <w:t>一、开标一览表（报价表）</w:t>
      </w:r>
    </w:p>
    <w:p w14:paraId="54651C74">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（采购人）、（采购代理机构）</w:t>
      </w:r>
      <w:r>
        <w:rPr>
          <w:rFonts w:hint="eastAsia" w:ascii="仿宋" w:hAnsi="仿宋" w:eastAsia="仿宋" w:cs="仿宋"/>
          <w:color w:val="000000"/>
          <w:kern w:val="0"/>
          <w:sz w:val="24"/>
          <w:highlight w:val="none"/>
          <w:lang w:val="zh-CN"/>
        </w:rPr>
        <w:t>：</w:t>
      </w:r>
    </w:p>
    <w:p w14:paraId="576275E9">
      <w:pPr>
        <w:snapToGrid w:val="0"/>
        <w:spacing w:line="360" w:lineRule="auto"/>
        <w:ind w:firstLine="482"/>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sz w:val="24"/>
          <w:highlight w:val="none"/>
        </w:rPr>
        <w:t>（项目名称）</w:t>
      </w:r>
      <w:r>
        <w:rPr>
          <w:rFonts w:hint="eastAsia" w:ascii="仿宋" w:hAnsi="仿宋" w:eastAsia="仿宋" w:cs="仿宋"/>
          <w:color w:val="000000"/>
          <w:kern w:val="0"/>
          <w:sz w:val="24"/>
          <w:highlight w:val="none"/>
          <w:lang w:val="zh-CN"/>
        </w:rPr>
        <w:t>【招标编号：</w:t>
      </w:r>
      <w:r>
        <w:rPr>
          <w:rFonts w:hint="eastAsia" w:ascii="仿宋" w:hAnsi="仿宋" w:eastAsia="仿宋" w:cs="仿宋"/>
          <w:color w:val="000000"/>
          <w:sz w:val="24"/>
          <w:highlight w:val="none"/>
        </w:rPr>
        <w:t>（采购编号）】的实施</w:t>
      </w:r>
      <w:r>
        <w:rPr>
          <w:rFonts w:hint="eastAsia" w:ascii="仿宋" w:hAnsi="仿宋" w:eastAsia="仿宋" w:cs="仿宋"/>
          <w:color w:val="000000"/>
          <w:kern w:val="0"/>
          <w:sz w:val="24"/>
          <w:highlight w:val="none"/>
          <w:lang w:val="zh-CN"/>
        </w:rPr>
        <w:t>。</w:t>
      </w:r>
    </w:p>
    <w:p w14:paraId="7530FAA3">
      <w:pPr>
        <w:spacing w:line="360" w:lineRule="auto"/>
        <w:jc w:val="center"/>
        <w:rPr>
          <w:rFonts w:hint="eastAsia" w:ascii="仿宋" w:hAnsi="仿宋" w:eastAsia="仿宋" w:cs="仿宋"/>
          <w:b/>
          <w:color w:val="000000"/>
          <w:kern w:val="0"/>
          <w:sz w:val="24"/>
          <w:highlight w:val="none"/>
          <w:lang w:val="zh-CN"/>
        </w:rPr>
      </w:pPr>
      <w:r>
        <w:rPr>
          <w:rFonts w:hint="eastAsia" w:ascii="仿宋" w:hAnsi="仿宋" w:eastAsia="仿宋" w:cs="仿宋"/>
          <w:b/>
          <w:color w:val="000000"/>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0AC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54ACAE5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noWrap w:val="0"/>
            <w:vAlign w:val="center"/>
          </w:tcPr>
          <w:p w14:paraId="68CC9FD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noWrap w:val="0"/>
            <w:vAlign w:val="top"/>
          </w:tcPr>
          <w:p w14:paraId="46FD9B46">
            <w:pPr>
              <w:spacing w:line="360" w:lineRule="auto"/>
              <w:jc w:val="center"/>
              <w:rPr>
                <w:rFonts w:hint="eastAsia" w:ascii="仿宋" w:hAnsi="仿宋" w:eastAsia="仿宋" w:cs="仿宋"/>
                <w:b/>
                <w:color w:val="auto"/>
                <w:sz w:val="24"/>
                <w:highlight w:val="none"/>
              </w:rPr>
            </w:pPr>
          </w:p>
          <w:p w14:paraId="7031B7C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noWrap w:val="0"/>
            <w:vAlign w:val="center"/>
          </w:tcPr>
          <w:p w14:paraId="7843270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noWrap w:val="0"/>
            <w:vAlign w:val="center"/>
          </w:tcPr>
          <w:p w14:paraId="01BF22A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noWrap w:val="0"/>
            <w:vAlign w:val="center"/>
          </w:tcPr>
          <w:p w14:paraId="332F362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noWrap w:val="0"/>
            <w:vAlign w:val="top"/>
          </w:tcPr>
          <w:p w14:paraId="4B9050CE">
            <w:pPr>
              <w:spacing w:line="360" w:lineRule="auto"/>
              <w:jc w:val="center"/>
              <w:rPr>
                <w:rFonts w:hint="eastAsia" w:ascii="仿宋" w:hAnsi="仿宋" w:eastAsia="仿宋" w:cs="仿宋"/>
                <w:b/>
                <w:color w:val="auto"/>
                <w:sz w:val="24"/>
                <w:highlight w:val="none"/>
              </w:rPr>
            </w:pPr>
          </w:p>
          <w:p w14:paraId="739FBAE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noWrap w:val="0"/>
            <w:vAlign w:val="center"/>
          </w:tcPr>
          <w:p w14:paraId="1706191E">
            <w:pPr>
              <w:spacing w:line="360" w:lineRule="auto"/>
              <w:jc w:val="center"/>
              <w:rPr>
                <w:rFonts w:hint="eastAsia" w:ascii="仿宋" w:hAnsi="仿宋" w:eastAsia="仿宋" w:cs="仿宋"/>
                <w:b/>
                <w:color w:val="auto"/>
                <w:sz w:val="24"/>
                <w:highlight w:val="none"/>
              </w:rPr>
            </w:pPr>
          </w:p>
          <w:p w14:paraId="472E965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A2533DF">
            <w:pPr>
              <w:spacing w:line="360" w:lineRule="auto"/>
              <w:jc w:val="center"/>
              <w:rPr>
                <w:rFonts w:hint="eastAsia" w:ascii="仿宋" w:hAnsi="仿宋" w:eastAsia="仿宋" w:cs="仿宋"/>
                <w:b/>
                <w:color w:val="auto"/>
                <w:sz w:val="24"/>
                <w:highlight w:val="none"/>
              </w:rPr>
            </w:pPr>
          </w:p>
        </w:tc>
      </w:tr>
      <w:tr w14:paraId="03F1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33F6842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noWrap w:val="0"/>
            <w:vAlign w:val="center"/>
          </w:tcPr>
          <w:p w14:paraId="38E4D06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noWrap w:val="0"/>
            <w:vAlign w:val="center"/>
          </w:tcPr>
          <w:p w14:paraId="09EE36CF">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14:paraId="6DF5B4CC">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14:paraId="763D7A71">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14:paraId="26562437">
            <w:pPr>
              <w:spacing w:line="360" w:lineRule="auto"/>
              <w:jc w:val="center"/>
              <w:rPr>
                <w:rFonts w:hint="eastAsia" w:ascii="仿宋" w:hAnsi="仿宋" w:eastAsia="仿宋" w:cs="仿宋"/>
                <w:color w:val="auto"/>
                <w:sz w:val="24"/>
                <w:highlight w:val="none"/>
              </w:rPr>
            </w:pPr>
          </w:p>
        </w:tc>
        <w:tc>
          <w:tcPr>
            <w:tcW w:w="2127" w:type="dxa"/>
            <w:noWrap w:val="0"/>
            <w:vAlign w:val="top"/>
          </w:tcPr>
          <w:p w14:paraId="017C0740">
            <w:pPr>
              <w:spacing w:line="360" w:lineRule="auto"/>
              <w:jc w:val="center"/>
              <w:rPr>
                <w:rFonts w:hint="eastAsia" w:ascii="仿宋" w:hAnsi="仿宋" w:eastAsia="仿宋" w:cs="仿宋"/>
                <w:color w:val="auto"/>
                <w:sz w:val="24"/>
                <w:highlight w:val="none"/>
              </w:rPr>
            </w:pPr>
          </w:p>
        </w:tc>
        <w:tc>
          <w:tcPr>
            <w:tcW w:w="2126" w:type="dxa"/>
            <w:noWrap w:val="0"/>
            <w:vAlign w:val="center"/>
          </w:tcPr>
          <w:p w14:paraId="59C5459C">
            <w:pPr>
              <w:spacing w:line="360" w:lineRule="auto"/>
              <w:jc w:val="center"/>
              <w:rPr>
                <w:rFonts w:hint="eastAsia" w:ascii="仿宋" w:hAnsi="仿宋" w:eastAsia="仿宋" w:cs="仿宋"/>
                <w:color w:val="auto"/>
                <w:sz w:val="24"/>
                <w:highlight w:val="none"/>
              </w:rPr>
            </w:pPr>
          </w:p>
        </w:tc>
      </w:tr>
      <w:tr w14:paraId="4D87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4D23D2A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noWrap w:val="0"/>
            <w:vAlign w:val="center"/>
          </w:tcPr>
          <w:p w14:paraId="1DFC1CA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noWrap w:val="0"/>
            <w:vAlign w:val="center"/>
          </w:tcPr>
          <w:p w14:paraId="1D9A9E96">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14:paraId="772066DB">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14:paraId="7DE44ABD">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14:paraId="7ACCECD6">
            <w:pPr>
              <w:spacing w:line="360" w:lineRule="auto"/>
              <w:jc w:val="center"/>
              <w:rPr>
                <w:rFonts w:hint="eastAsia" w:ascii="仿宋" w:hAnsi="仿宋" w:eastAsia="仿宋" w:cs="仿宋"/>
                <w:color w:val="auto"/>
                <w:sz w:val="24"/>
                <w:highlight w:val="none"/>
              </w:rPr>
            </w:pPr>
          </w:p>
        </w:tc>
        <w:tc>
          <w:tcPr>
            <w:tcW w:w="2127" w:type="dxa"/>
            <w:noWrap w:val="0"/>
            <w:vAlign w:val="top"/>
          </w:tcPr>
          <w:p w14:paraId="2CE395E2">
            <w:pPr>
              <w:spacing w:line="360" w:lineRule="auto"/>
              <w:jc w:val="center"/>
              <w:rPr>
                <w:rFonts w:hint="eastAsia" w:ascii="仿宋" w:hAnsi="仿宋" w:eastAsia="仿宋" w:cs="仿宋"/>
                <w:color w:val="auto"/>
                <w:sz w:val="24"/>
                <w:highlight w:val="none"/>
              </w:rPr>
            </w:pPr>
          </w:p>
        </w:tc>
        <w:tc>
          <w:tcPr>
            <w:tcW w:w="2126" w:type="dxa"/>
            <w:noWrap w:val="0"/>
            <w:vAlign w:val="center"/>
          </w:tcPr>
          <w:p w14:paraId="03B266D3">
            <w:pPr>
              <w:spacing w:line="360" w:lineRule="auto"/>
              <w:jc w:val="center"/>
              <w:rPr>
                <w:rFonts w:hint="eastAsia" w:ascii="仿宋" w:hAnsi="仿宋" w:eastAsia="仿宋" w:cs="仿宋"/>
                <w:color w:val="auto"/>
                <w:sz w:val="24"/>
                <w:highlight w:val="none"/>
              </w:rPr>
            </w:pPr>
          </w:p>
        </w:tc>
      </w:tr>
      <w:tr w14:paraId="3516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4697FF2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noWrap w:val="0"/>
            <w:vAlign w:val="center"/>
          </w:tcPr>
          <w:p w14:paraId="2419EE90">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14:paraId="2F2EB656">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14:paraId="77EB71AB">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14:paraId="29A77F26">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14:paraId="19184125">
            <w:pPr>
              <w:spacing w:line="360" w:lineRule="auto"/>
              <w:jc w:val="center"/>
              <w:rPr>
                <w:rFonts w:hint="eastAsia" w:ascii="仿宋" w:hAnsi="仿宋" w:eastAsia="仿宋" w:cs="仿宋"/>
                <w:color w:val="auto"/>
                <w:sz w:val="24"/>
                <w:highlight w:val="none"/>
              </w:rPr>
            </w:pPr>
          </w:p>
        </w:tc>
        <w:tc>
          <w:tcPr>
            <w:tcW w:w="2127" w:type="dxa"/>
            <w:noWrap w:val="0"/>
            <w:vAlign w:val="top"/>
          </w:tcPr>
          <w:p w14:paraId="4E533E1A">
            <w:pPr>
              <w:spacing w:line="360" w:lineRule="auto"/>
              <w:jc w:val="center"/>
              <w:rPr>
                <w:rFonts w:hint="eastAsia" w:ascii="仿宋" w:hAnsi="仿宋" w:eastAsia="仿宋" w:cs="仿宋"/>
                <w:color w:val="auto"/>
                <w:sz w:val="24"/>
                <w:highlight w:val="none"/>
              </w:rPr>
            </w:pPr>
          </w:p>
        </w:tc>
        <w:tc>
          <w:tcPr>
            <w:tcW w:w="2126" w:type="dxa"/>
            <w:noWrap w:val="0"/>
            <w:vAlign w:val="center"/>
          </w:tcPr>
          <w:p w14:paraId="66AF5A79">
            <w:pPr>
              <w:spacing w:line="360" w:lineRule="auto"/>
              <w:jc w:val="center"/>
              <w:rPr>
                <w:rFonts w:hint="eastAsia" w:ascii="仿宋" w:hAnsi="仿宋" w:eastAsia="仿宋" w:cs="仿宋"/>
                <w:color w:val="auto"/>
                <w:sz w:val="24"/>
                <w:highlight w:val="none"/>
              </w:rPr>
            </w:pPr>
          </w:p>
        </w:tc>
      </w:tr>
      <w:tr w14:paraId="7F8D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05D154E9">
            <w:pPr>
              <w:spacing w:line="360" w:lineRule="auto"/>
              <w:jc w:val="center"/>
              <w:rPr>
                <w:rFonts w:hint="eastAsia" w:ascii="仿宋" w:hAnsi="仿宋" w:eastAsia="仿宋" w:cs="仿宋"/>
                <w:color w:val="auto"/>
                <w:sz w:val="24"/>
                <w:highlight w:val="none"/>
              </w:rPr>
            </w:pPr>
          </w:p>
        </w:tc>
        <w:tc>
          <w:tcPr>
            <w:tcW w:w="992" w:type="dxa"/>
            <w:noWrap w:val="0"/>
            <w:vAlign w:val="center"/>
          </w:tcPr>
          <w:p w14:paraId="1B5D7AAA">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14:paraId="4ACC481C">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14:paraId="4FAAB621">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14:paraId="1EA84B80">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14:paraId="14005179">
            <w:pPr>
              <w:spacing w:line="360" w:lineRule="auto"/>
              <w:jc w:val="center"/>
              <w:rPr>
                <w:rFonts w:hint="eastAsia" w:ascii="仿宋" w:hAnsi="仿宋" w:eastAsia="仿宋" w:cs="仿宋"/>
                <w:color w:val="auto"/>
                <w:sz w:val="24"/>
                <w:highlight w:val="none"/>
              </w:rPr>
            </w:pPr>
          </w:p>
        </w:tc>
        <w:tc>
          <w:tcPr>
            <w:tcW w:w="2127" w:type="dxa"/>
            <w:noWrap w:val="0"/>
            <w:vAlign w:val="top"/>
          </w:tcPr>
          <w:p w14:paraId="1D5CB10D">
            <w:pPr>
              <w:spacing w:line="360" w:lineRule="auto"/>
              <w:jc w:val="center"/>
              <w:rPr>
                <w:rFonts w:hint="eastAsia" w:ascii="仿宋" w:hAnsi="仿宋" w:eastAsia="仿宋" w:cs="仿宋"/>
                <w:color w:val="auto"/>
                <w:sz w:val="24"/>
                <w:highlight w:val="none"/>
              </w:rPr>
            </w:pPr>
          </w:p>
        </w:tc>
        <w:tc>
          <w:tcPr>
            <w:tcW w:w="2126" w:type="dxa"/>
            <w:noWrap w:val="0"/>
            <w:vAlign w:val="center"/>
          </w:tcPr>
          <w:p w14:paraId="6FEE1F5E">
            <w:pPr>
              <w:spacing w:line="360" w:lineRule="auto"/>
              <w:jc w:val="center"/>
              <w:rPr>
                <w:rFonts w:hint="eastAsia" w:ascii="仿宋" w:hAnsi="仿宋" w:eastAsia="仿宋" w:cs="仿宋"/>
                <w:color w:val="auto"/>
                <w:sz w:val="24"/>
                <w:highlight w:val="none"/>
              </w:rPr>
            </w:pPr>
          </w:p>
        </w:tc>
      </w:tr>
      <w:tr w14:paraId="756B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6AD0B3ED">
            <w:pPr>
              <w:spacing w:line="360" w:lineRule="auto"/>
              <w:jc w:val="center"/>
              <w:rPr>
                <w:rFonts w:hint="eastAsia" w:ascii="仿宋" w:hAnsi="仿宋" w:eastAsia="仿宋" w:cs="仿宋"/>
                <w:color w:val="auto"/>
                <w:sz w:val="24"/>
                <w:highlight w:val="none"/>
              </w:rPr>
            </w:pPr>
          </w:p>
        </w:tc>
        <w:tc>
          <w:tcPr>
            <w:tcW w:w="992" w:type="dxa"/>
            <w:noWrap w:val="0"/>
            <w:vAlign w:val="center"/>
          </w:tcPr>
          <w:p w14:paraId="2686E4E5">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14:paraId="2525F560">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14:paraId="734B5F8E">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14:paraId="582D4066">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14:paraId="6DC71FDE">
            <w:pPr>
              <w:spacing w:line="360" w:lineRule="auto"/>
              <w:jc w:val="center"/>
              <w:rPr>
                <w:rFonts w:hint="eastAsia" w:ascii="仿宋" w:hAnsi="仿宋" w:eastAsia="仿宋" w:cs="仿宋"/>
                <w:color w:val="auto"/>
                <w:sz w:val="24"/>
                <w:highlight w:val="none"/>
              </w:rPr>
            </w:pPr>
          </w:p>
        </w:tc>
        <w:tc>
          <w:tcPr>
            <w:tcW w:w="2127" w:type="dxa"/>
            <w:noWrap w:val="0"/>
            <w:vAlign w:val="top"/>
          </w:tcPr>
          <w:p w14:paraId="62383C0B">
            <w:pPr>
              <w:spacing w:line="360" w:lineRule="auto"/>
              <w:jc w:val="center"/>
              <w:rPr>
                <w:rFonts w:hint="eastAsia" w:ascii="仿宋" w:hAnsi="仿宋" w:eastAsia="仿宋" w:cs="仿宋"/>
                <w:color w:val="auto"/>
                <w:sz w:val="24"/>
                <w:highlight w:val="none"/>
              </w:rPr>
            </w:pPr>
          </w:p>
        </w:tc>
        <w:tc>
          <w:tcPr>
            <w:tcW w:w="2126" w:type="dxa"/>
            <w:noWrap w:val="0"/>
            <w:vAlign w:val="center"/>
          </w:tcPr>
          <w:p w14:paraId="30377974">
            <w:pPr>
              <w:spacing w:line="360" w:lineRule="auto"/>
              <w:jc w:val="center"/>
              <w:rPr>
                <w:rFonts w:hint="eastAsia" w:ascii="仿宋" w:hAnsi="仿宋" w:eastAsia="仿宋" w:cs="仿宋"/>
                <w:color w:val="auto"/>
                <w:sz w:val="24"/>
                <w:highlight w:val="none"/>
              </w:rPr>
            </w:pPr>
          </w:p>
        </w:tc>
      </w:tr>
      <w:tr w14:paraId="4D40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14:paraId="3770865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noWrap w:val="0"/>
            <w:vAlign w:val="top"/>
          </w:tcPr>
          <w:p w14:paraId="3F6E26B3">
            <w:pPr>
              <w:spacing w:line="360" w:lineRule="auto"/>
              <w:jc w:val="center"/>
              <w:rPr>
                <w:rFonts w:hint="eastAsia" w:ascii="仿宋" w:hAnsi="仿宋" w:eastAsia="仿宋" w:cs="仿宋"/>
                <w:color w:val="auto"/>
                <w:sz w:val="24"/>
                <w:highlight w:val="none"/>
              </w:rPr>
            </w:pPr>
          </w:p>
        </w:tc>
      </w:tr>
      <w:tr w14:paraId="395F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14:paraId="65ABD47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noWrap w:val="0"/>
            <w:vAlign w:val="top"/>
          </w:tcPr>
          <w:p w14:paraId="5D4296FC">
            <w:pPr>
              <w:spacing w:line="360" w:lineRule="auto"/>
              <w:jc w:val="center"/>
              <w:rPr>
                <w:rFonts w:hint="eastAsia" w:ascii="仿宋" w:hAnsi="仿宋" w:eastAsia="仿宋" w:cs="仿宋"/>
                <w:color w:val="auto"/>
                <w:sz w:val="24"/>
                <w:highlight w:val="none"/>
              </w:rPr>
            </w:pPr>
          </w:p>
        </w:tc>
      </w:tr>
    </w:tbl>
    <w:p w14:paraId="4CA297CA">
      <w:pPr>
        <w:snapToGrid w:val="0"/>
        <w:spacing w:line="360" w:lineRule="auto"/>
        <w:ind w:left="480"/>
        <w:rPr>
          <w:rFonts w:hint="eastAsia" w:ascii="仿宋" w:hAnsi="仿宋" w:eastAsia="仿宋" w:cs="仿宋"/>
          <w:b/>
          <w:color w:val="000000"/>
          <w:kern w:val="0"/>
          <w:sz w:val="24"/>
          <w:highlight w:val="none"/>
          <w:lang w:val="zh-CN"/>
        </w:rPr>
      </w:pPr>
      <w:r>
        <w:rPr>
          <w:rFonts w:hint="eastAsia" w:ascii="仿宋" w:hAnsi="仿宋" w:eastAsia="仿宋" w:cs="仿宋"/>
          <w:b/>
          <w:color w:val="000000"/>
          <w:kern w:val="0"/>
          <w:sz w:val="24"/>
          <w:highlight w:val="none"/>
          <w:lang w:val="zh-CN"/>
        </w:rPr>
        <w:t>注：</w:t>
      </w:r>
    </w:p>
    <w:p w14:paraId="55D5E701">
      <w:pPr>
        <w:spacing w:line="360" w:lineRule="auto"/>
        <w:ind w:left="-2" w:leftChars="-1" w:firstLine="480" w:firstLineChars="2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1、投标人需按本表格式填写</w:t>
      </w:r>
      <w:r>
        <w:rPr>
          <w:rFonts w:hint="eastAsia" w:ascii="仿宋" w:hAnsi="仿宋" w:eastAsia="仿宋" w:cs="仿宋"/>
          <w:b/>
          <w:color w:val="000000"/>
          <w:kern w:val="0"/>
          <w:sz w:val="24"/>
          <w:highlight w:val="none"/>
          <w:lang w:val="zh-CN"/>
        </w:rPr>
        <w:t>，</w:t>
      </w:r>
      <w:r>
        <w:rPr>
          <w:rFonts w:hint="eastAsia" w:ascii="仿宋" w:hAnsi="仿宋" w:eastAsia="仿宋" w:cs="仿宋"/>
          <w:b/>
          <w:color w:val="000000"/>
          <w:kern w:val="0"/>
          <w:sz w:val="24"/>
          <w:highlight w:val="none"/>
        </w:rPr>
        <w:t>否则视为</w:t>
      </w:r>
      <w:r>
        <w:rPr>
          <w:rFonts w:hint="eastAsia" w:ascii="仿宋" w:hAnsi="仿宋" w:eastAsia="仿宋" w:cs="仿宋"/>
          <w:b/>
          <w:color w:val="000000"/>
          <w:sz w:val="24"/>
          <w:highlight w:val="none"/>
        </w:rPr>
        <w:t>投标文件含有采购人不能接受的附加条件，投标无效</w:t>
      </w:r>
      <w:r>
        <w:rPr>
          <w:rFonts w:hint="eastAsia" w:ascii="仿宋" w:hAnsi="仿宋" w:eastAsia="仿宋" w:cs="仿宋"/>
          <w:b/>
          <w:color w:val="000000"/>
          <w:kern w:val="0"/>
          <w:sz w:val="24"/>
          <w:highlight w:val="none"/>
          <w:lang w:val="zh-CN"/>
        </w:rPr>
        <w:t>；</w:t>
      </w:r>
      <w:r>
        <w:rPr>
          <w:rFonts w:hint="eastAsia" w:ascii="仿宋" w:hAnsi="仿宋" w:eastAsia="仿宋" w:cs="仿宋"/>
          <w:color w:val="000000"/>
          <w:kern w:val="0"/>
          <w:sz w:val="24"/>
          <w:highlight w:val="none"/>
          <w:lang w:val="zh-CN"/>
        </w:rPr>
        <w:t>。</w:t>
      </w:r>
    </w:p>
    <w:p w14:paraId="0017E86D">
      <w:pPr>
        <w:snapToGrid w:val="0"/>
        <w:spacing w:line="360" w:lineRule="auto"/>
        <w:ind w:firstLine="48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08438AEB">
      <w:pPr>
        <w:snapToGrid w:val="0"/>
        <w:spacing w:line="360" w:lineRule="auto"/>
        <w:ind w:firstLine="48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08D1C21">
      <w:pPr>
        <w:snapToGrid w:val="0"/>
        <w:spacing w:line="360" w:lineRule="auto"/>
        <w:ind w:firstLine="48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szCs w:val="22"/>
          <w:highlight w:val="none"/>
          <w:lang w:val="zh-CN"/>
        </w:rPr>
        <w:t>4、</w:t>
      </w:r>
      <w:r>
        <w:rPr>
          <w:rFonts w:hint="eastAsia" w:ascii="仿宋" w:hAnsi="仿宋" w:eastAsia="仿宋" w:cs="仿宋"/>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89DD12D">
      <w:pPr>
        <w:spacing w:line="360" w:lineRule="auto"/>
        <w:ind w:firstLine="482" w:firstLineChars="200"/>
        <w:rPr>
          <w:rFonts w:hint="eastAsia" w:ascii="仿宋" w:hAnsi="仿宋" w:eastAsia="仿宋" w:cs="仿宋"/>
          <w:b/>
          <w:color w:val="000000"/>
          <w:kern w:val="0"/>
          <w:sz w:val="24"/>
          <w:highlight w:val="none"/>
        </w:rPr>
      </w:pPr>
    </w:p>
    <w:p w14:paraId="2BC2D7AD">
      <w:pPr>
        <w:pStyle w:val="702"/>
        <w:keepNext w:val="0"/>
        <w:pageBreakBefore w:val="0"/>
        <w:tabs>
          <w:tab w:val="clear" w:pos="720"/>
        </w:tabs>
        <w:snapToGrid w:val="0"/>
        <w:spacing w:before="120" w:after="120"/>
        <w:ind w:firstLine="643"/>
        <w:outlineLvl w:val="9"/>
        <w:rPr>
          <w:rFonts w:hint="eastAsia" w:ascii="仿宋" w:hAnsi="仿宋" w:eastAsia="仿宋" w:cs="仿宋"/>
          <w:color w:val="000000"/>
          <w:kern w:val="2"/>
          <w:sz w:val="32"/>
          <w:szCs w:val="32"/>
          <w:highlight w:val="none"/>
        </w:rPr>
      </w:pPr>
    </w:p>
    <w:p w14:paraId="2E9383DE">
      <w:pPr>
        <w:pStyle w:val="702"/>
        <w:keepNext w:val="0"/>
        <w:pageBreakBefore w:val="0"/>
        <w:tabs>
          <w:tab w:val="clear" w:pos="720"/>
        </w:tabs>
        <w:snapToGrid w:val="0"/>
        <w:spacing w:before="120" w:after="120"/>
        <w:ind w:firstLine="643"/>
        <w:outlineLvl w:val="9"/>
        <w:rPr>
          <w:rFonts w:hint="eastAsia" w:ascii="仿宋" w:hAnsi="仿宋" w:eastAsia="仿宋" w:cs="仿宋"/>
          <w:color w:val="000000"/>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B13528E">
      <w:pPr>
        <w:widowControl/>
        <w:adjustRightInd/>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二、中小企业声明函</w:t>
      </w:r>
    </w:p>
    <w:p w14:paraId="76DC1F80">
      <w:pPr>
        <w:pStyle w:val="702"/>
        <w:keepNext w:val="0"/>
        <w:pageBreakBefore w:val="0"/>
        <w:tabs>
          <w:tab w:val="clear" w:pos="720"/>
        </w:tabs>
        <w:snapToGrid w:val="0"/>
        <w:spacing w:before="120" w:after="120"/>
        <w:ind w:firstLine="643"/>
        <w:outlineLvl w:val="9"/>
        <w:rPr>
          <w:rFonts w:hint="eastAsia" w:ascii="仿宋" w:hAnsi="仿宋" w:eastAsia="仿宋" w:cs="仿宋"/>
          <w:color w:val="000000"/>
          <w:kern w:val="2"/>
          <w:sz w:val="32"/>
          <w:szCs w:val="32"/>
          <w:highlight w:val="none"/>
        </w:rPr>
      </w:pPr>
    </w:p>
    <w:p w14:paraId="22781425">
      <w:pPr>
        <w:pStyle w:val="702"/>
        <w:keepNext w:val="0"/>
        <w:pageBreakBefore w:val="0"/>
        <w:tabs>
          <w:tab w:val="clear" w:pos="720"/>
        </w:tabs>
        <w:snapToGrid w:val="0"/>
        <w:spacing w:before="120" w:after="120"/>
        <w:ind w:firstLine="643"/>
        <w:outlineLvl w:val="9"/>
        <w:rPr>
          <w:rFonts w:hint="eastAsia" w:ascii="仿宋" w:hAnsi="仿宋" w:eastAsia="仿宋" w:cs="仿宋"/>
          <w:color w:val="000000"/>
          <w:kern w:val="2"/>
          <w:sz w:val="32"/>
          <w:szCs w:val="32"/>
          <w:highlight w:val="none"/>
        </w:rPr>
      </w:pPr>
    </w:p>
    <w:p w14:paraId="08C12053">
      <w:pPr>
        <w:pStyle w:val="702"/>
        <w:keepNext w:val="0"/>
        <w:pageBreakBefore w:val="0"/>
        <w:tabs>
          <w:tab w:val="clear" w:pos="720"/>
        </w:tabs>
        <w:snapToGrid w:val="0"/>
        <w:spacing w:before="120" w:after="120"/>
        <w:ind w:firstLine="643"/>
        <w:outlineLvl w:val="9"/>
        <w:rPr>
          <w:rFonts w:hint="eastAsia" w:ascii="仿宋" w:hAnsi="仿宋" w:eastAsia="仿宋" w:cs="仿宋"/>
          <w:color w:val="000000"/>
          <w:kern w:val="2"/>
          <w:sz w:val="32"/>
          <w:szCs w:val="32"/>
          <w:highlight w:val="none"/>
        </w:rPr>
      </w:pPr>
    </w:p>
    <w:p w14:paraId="0C741CBE">
      <w:pPr>
        <w:pStyle w:val="702"/>
        <w:keepNext w:val="0"/>
        <w:pageBreakBefore w:val="0"/>
        <w:tabs>
          <w:tab w:val="clear" w:pos="720"/>
        </w:tabs>
        <w:snapToGrid w:val="0"/>
        <w:spacing w:before="120" w:after="120"/>
        <w:ind w:firstLine="643"/>
        <w:outlineLvl w:val="9"/>
        <w:rPr>
          <w:rFonts w:hint="eastAsia" w:ascii="仿宋" w:hAnsi="仿宋" w:eastAsia="仿宋" w:cs="仿宋"/>
          <w:b w:val="0"/>
          <w:color w:val="000000"/>
          <w:sz w:val="32"/>
          <w:szCs w:val="32"/>
          <w:highlight w:val="none"/>
        </w:rPr>
      </w:pPr>
    </w:p>
    <w:p w14:paraId="60AD54F6">
      <w:pPr>
        <w:spacing w:line="360" w:lineRule="auto"/>
        <w:ind w:right="420" w:firstLine="3614" w:firstLineChars="1000"/>
        <w:rPr>
          <w:rFonts w:hint="eastAsia" w:ascii="仿宋" w:hAnsi="仿宋" w:eastAsia="仿宋" w:cs="仿宋"/>
          <w:b/>
          <w:color w:val="000000"/>
          <w:kern w:val="0"/>
          <w:sz w:val="36"/>
          <w:szCs w:val="36"/>
          <w:highlight w:val="none"/>
        </w:rPr>
      </w:pPr>
    </w:p>
    <w:p w14:paraId="72E523E1">
      <w:pPr>
        <w:spacing w:line="360" w:lineRule="auto"/>
        <w:ind w:right="420" w:firstLine="3614" w:firstLineChars="1000"/>
        <w:rPr>
          <w:rFonts w:hint="eastAsia" w:ascii="仿宋" w:hAnsi="仿宋" w:eastAsia="仿宋" w:cs="仿宋"/>
          <w:b/>
          <w:color w:val="000000"/>
          <w:kern w:val="0"/>
          <w:sz w:val="36"/>
          <w:szCs w:val="36"/>
          <w:highlight w:val="none"/>
        </w:rPr>
      </w:pPr>
    </w:p>
    <w:p w14:paraId="72274640">
      <w:pPr>
        <w:spacing w:line="360" w:lineRule="auto"/>
        <w:ind w:right="420"/>
        <w:rPr>
          <w:rFonts w:hint="eastAsia" w:ascii="仿宋" w:hAnsi="仿宋" w:eastAsia="仿宋" w:cs="仿宋"/>
          <w:b/>
          <w:color w:val="000000"/>
          <w:kern w:val="0"/>
          <w:sz w:val="36"/>
          <w:szCs w:val="36"/>
          <w:highlight w:val="none"/>
        </w:rPr>
      </w:pPr>
    </w:p>
    <w:p w14:paraId="75E0EA68">
      <w:pPr>
        <w:spacing w:line="360" w:lineRule="auto"/>
        <w:ind w:right="420" w:firstLine="3614" w:firstLineChars="1000"/>
        <w:rPr>
          <w:rFonts w:hint="eastAsia" w:ascii="仿宋" w:hAnsi="仿宋" w:eastAsia="仿宋" w:cs="仿宋"/>
          <w:b/>
          <w:color w:val="000000"/>
          <w:kern w:val="0"/>
          <w:sz w:val="36"/>
          <w:szCs w:val="36"/>
          <w:highlight w:val="none"/>
        </w:rPr>
      </w:pPr>
    </w:p>
    <w:p w14:paraId="684CB05D">
      <w:pPr>
        <w:spacing w:line="360" w:lineRule="auto"/>
        <w:ind w:right="420" w:firstLine="3614" w:firstLineChars="1000"/>
        <w:rPr>
          <w:rFonts w:hint="eastAsia" w:ascii="仿宋" w:hAnsi="仿宋" w:eastAsia="仿宋" w:cs="仿宋"/>
          <w:b/>
          <w:color w:val="000000"/>
          <w:kern w:val="0"/>
          <w:sz w:val="36"/>
          <w:szCs w:val="36"/>
          <w:highlight w:val="none"/>
        </w:rPr>
      </w:pPr>
    </w:p>
    <w:p w14:paraId="1624F10C">
      <w:pPr>
        <w:spacing w:line="360" w:lineRule="auto"/>
        <w:ind w:right="420" w:firstLine="3614" w:firstLineChars="1000"/>
        <w:rPr>
          <w:rFonts w:hint="eastAsia" w:ascii="仿宋" w:hAnsi="仿宋" w:eastAsia="仿宋" w:cs="仿宋"/>
          <w:b/>
          <w:color w:val="000000"/>
          <w:kern w:val="0"/>
          <w:sz w:val="36"/>
          <w:szCs w:val="36"/>
          <w:highlight w:val="none"/>
        </w:rPr>
      </w:pPr>
    </w:p>
    <w:p w14:paraId="61EF5677">
      <w:pPr>
        <w:spacing w:line="360" w:lineRule="auto"/>
        <w:ind w:right="420" w:firstLine="3614" w:firstLineChars="1000"/>
        <w:rPr>
          <w:rFonts w:hint="eastAsia" w:ascii="仿宋" w:hAnsi="仿宋" w:eastAsia="仿宋" w:cs="仿宋"/>
          <w:b/>
          <w:color w:val="000000"/>
          <w:kern w:val="0"/>
          <w:sz w:val="36"/>
          <w:szCs w:val="36"/>
          <w:highlight w:val="none"/>
        </w:rPr>
      </w:pPr>
    </w:p>
    <w:p w14:paraId="30C0A909">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000000"/>
          <w:highlight w:val="none"/>
        </w:rPr>
      </w:pPr>
      <w:r>
        <w:rPr>
          <w:rFonts w:hint="eastAsia" w:ascii="仿宋" w:hAnsi="仿宋" w:eastAsia="仿宋" w:cs="仿宋"/>
          <w:color w:val="000000"/>
          <w:highlight w:val="none"/>
        </w:rPr>
        <w:t>附件</w:t>
      </w:r>
    </w:p>
    <w:p w14:paraId="2C85595A">
      <w:pPr>
        <w:spacing w:line="360" w:lineRule="auto"/>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t>附件1：</w:t>
      </w:r>
    </w:p>
    <w:p w14:paraId="3A97967F">
      <w:pPr>
        <w:spacing w:line="360" w:lineRule="auto"/>
        <w:jc w:val="center"/>
        <w:rPr>
          <w:rFonts w:hint="eastAsia" w:ascii="仿宋" w:hAnsi="仿宋" w:eastAsia="仿宋" w:cs="仿宋"/>
          <w:b/>
          <w:color w:val="000000"/>
          <w:spacing w:val="6"/>
          <w:sz w:val="32"/>
          <w:szCs w:val="32"/>
          <w:highlight w:val="none"/>
        </w:rPr>
      </w:pPr>
      <w:bookmarkStart w:id="526" w:name="OLE_LINK13"/>
      <w:bookmarkStart w:id="527" w:name="OLE_LINK14"/>
      <w:r>
        <w:rPr>
          <w:rFonts w:hint="eastAsia" w:ascii="仿宋" w:hAnsi="仿宋" w:eastAsia="仿宋" w:cs="仿宋"/>
          <w:b/>
          <w:color w:val="000000"/>
          <w:spacing w:val="6"/>
          <w:sz w:val="32"/>
          <w:szCs w:val="32"/>
          <w:highlight w:val="none"/>
        </w:rPr>
        <w:t>残疾人福利性单位声明函</w:t>
      </w:r>
    </w:p>
    <w:bookmarkEnd w:id="526"/>
    <w:bookmarkEnd w:id="527"/>
    <w:p w14:paraId="0A3E35E0">
      <w:pPr>
        <w:spacing w:line="360" w:lineRule="auto"/>
        <w:rPr>
          <w:rFonts w:hint="eastAsia" w:ascii="仿宋" w:hAnsi="仿宋" w:eastAsia="仿宋" w:cs="仿宋"/>
          <w:b/>
          <w:color w:val="000000"/>
          <w:spacing w:val="6"/>
          <w:sz w:val="30"/>
          <w:szCs w:val="30"/>
          <w:highlight w:val="none"/>
        </w:rPr>
      </w:pPr>
    </w:p>
    <w:p w14:paraId="4B691F8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sz w:val="24"/>
          <w:highlight w:val="none"/>
          <w:u w:val="single"/>
        </w:rPr>
        <w:t>(采购人)</w:t>
      </w:r>
      <w:r>
        <w:rPr>
          <w:rFonts w:hint="eastAsia" w:ascii="仿宋" w:hAnsi="仿宋" w:eastAsia="仿宋" w:cs="仿宋"/>
          <w:color w:val="000000"/>
          <w:sz w:val="24"/>
          <w:highlight w:val="none"/>
        </w:rPr>
        <w:t>_单位的_</w:t>
      </w:r>
      <w:r>
        <w:rPr>
          <w:rFonts w:hint="eastAsia" w:ascii="仿宋" w:hAnsi="仿宋" w:eastAsia="仿宋" w:cs="仿宋"/>
          <w:color w:val="000000"/>
          <w:sz w:val="24"/>
          <w:highlight w:val="none"/>
          <w:u w:val="single"/>
        </w:rPr>
        <w:t>（项目名称）</w:t>
      </w:r>
      <w:r>
        <w:rPr>
          <w:rFonts w:hint="eastAsia" w:ascii="仿宋" w:hAnsi="仿宋" w:eastAsia="仿宋" w:cs="仿宋"/>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07C2FBC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本单位对上述声明的真实性负责。如有虚假，将依法承担相应责任。</w:t>
      </w:r>
    </w:p>
    <w:p w14:paraId="19AA8519">
      <w:pPr>
        <w:spacing w:line="360" w:lineRule="auto"/>
        <w:ind w:firstLine="480" w:firstLineChars="200"/>
        <w:rPr>
          <w:rFonts w:hint="eastAsia" w:ascii="仿宋" w:hAnsi="仿宋" w:eastAsia="仿宋" w:cs="仿宋"/>
          <w:color w:val="000000"/>
          <w:sz w:val="24"/>
          <w:highlight w:val="none"/>
        </w:rPr>
      </w:pPr>
    </w:p>
    <w:p w14:paraId="7F2DA68C">
      <w:pPr>
        <w:spacing w:line="360" w:lineRule="auto"/>
        <w:ind w:firstLine="480" w:firstLineChars="200"/>
        <w:rPr>
          <w:rFonts w:hint="eastAsia" w:ascii="仿宋" w:hAnsi="仿宋" w:eastAsia="仿宋" w:cs="仿宋"/>
          <w:color w:val="000000"/>
          <w:sz w:val="24"/>
          <w:highlight w:val="none"/>
        </w:rPr>
      </w:pPr>
    </w:p>
    <w:p w14:paraId="50F4744A">
      <w:pPr>
        <w:tabs>
          <w:tab w:val="left" w:pos="4860"/>
        </w:tabs>
        <w:spacing w:line="360" w:lineRule="auto"/>
        <w:ind w:right="1560" w:firstLine="480" w:firstLineChars="20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kern w:val="0"/>
          <w:sz w:val="24"/>
          <w:highlight w:val="none"/>
          <w:lang w:val="zh-CN"/>
        </w:rPr>
        <w:t>投标人名称（电子签名）</w:t>
      </w:r>
      <w:r>
        <w:rPr>
          <w:rFonts w:hint="eastAsia" w:ascii="仿宋" w:hAnsi="仿宋" w:eastAsia="仿宋" w:cs="仿宋"/>
          <w:color w:val="000000"/>
          <w:sz w:val="24"/>
          <w:highlight w:val="none"/>
        </w:rPr>
        <w:t>：</w:t>
      </w:r>
    </w:p>
    <w:p w14:paraId="466B5740">
      <w:pPr>
        <w:tabs>
          <w:tab w:val="left" w:pos="4860"/>
        </w:tabs>
        <w:spacing w:line="360" w:lineRule="auto"/>
        <w:ind w:right="1560" w:firstLine="480" w:firstLineChars="20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日  期：</w:t>
      </w:r>
    </w:p>
    <w:p w14:paraId="016BE756">
      <w:pPr>
        <w:spacing w:line="360" w:lineRule="auto"/>
        <w:ind w:firstLine="480" w:firstLineChars="200"/>
        <w:rPr>
          <w:rFonts w:hint="eastAsia" w:ascii="仿宋" w:hAnsi="仿宋" w:eastAsia="仿宋" w:cs="仿宋"/>
          <w:color w:val="000000"/>
          <w:sz w:val="24"/>
          <w:highlight w:val="none"/>
        </w:rPr>
      </w:pPr>
    </w:p>
    <w:p w14:paraId="4DE6A0E9">
      <w:pPr>
        <w:spacing w:line="360" w:lineRule="auto"/>
        <w:ind w:firstLine="420" w:firstLineChars="200"/>
        <w:rPr>
          <w:rFonts w:hint="eastAsia" w:ascii="仿宋" w:hAnsi="仿宋" w:eastAsia="仿宋" w:cs="仿宋"/>
          <w:color w:val="000000"/>
          <w:highlight w:val="none"/>
        </w:rPr>
      </w:pPr>
    </w:p>
    <w:p w14:paraId="68D1F0CB">
      <w:pPr>
        <w:spacing w:line="360" w:lineRule="auto"/>
        <w:ind w:firstLine="420" w:firstLineChars="200"/>
        <w:rPr>
          <w:rFonts w:hint="eastAsia" w:ascii="仿宋" w:hAnsi="仿宋" w:eastAsia="仿宋" w:cs="仿宋"/>
          <w:color w:val="000000"/>
          <w:highlight w:val="none"/>
        </w:rPr>
      </w:pPr>
    </w:p>
    <w:p w14:paraId="51D8D471">
      <w:pPr>
        <w:spacing w:line="360" w:lineRule="auto"/>
        <w:ind w:firstLine="420" w:firstLineChars="200"/>
        <w:rPr>
          <w:rFonts w:hint="eastAsia" w:ascii="仿宋" w:hAnsi="仿宋" w:eastAsia="仿宋" w:cs="仿宋"/>
          <w:color w:val="000000"/>
          <w:highlight w:val="none"/>
        </w:rPr>
      </w:pPr>
    </w:p>
    <w:p w14:paraId="7D98833C">
      <w:pPr>
        <w:spacing w:line="360" w:lineRule="auto"/>
        <w:ind w:firstLine="420" w:firstLineChars="200"/>
        <w:rPr>
          <w:rFonts w:hint="eastAsia" w:ascii="仿宋" w:hAnsi="仿宋" w:eastAsia="仿宋" w:cs="仿宋"/>
          <w:color w:val="000000"/>
          <w:highlight w:val="none"/>
        </w:rPr>
      </w:pPr>
    </w:p>
    <w:p w14:paraId="4E1BEF97">
      <w:pPr>
        <w:spacing w:line="360" w:lineRule="auto"/>
        <w:rPr>
          <w:rFonts w:hint="eastAsia" w:ascii="仿宋" w:hAnsi="仿宋" w:eastAsia="仿宋" w:cs="仿宋"/>
          <w:b/>
          <w:color w:val="000000"/>
          <w:sz w:val="24"/>
          <w:highlight w:val="none"/>
        </w:rPr>
      </w:pPr>
    </w:p>
    <w:p w14:paraId="3749505B">
      <w:pPr>
        <w:spacing w:line="360" w:lineRule="auto"/>
        <w:rPr>
          <w:rFonts w:hint="eastAsia" w:ascii="仿宋" w:hAnsi="仿宋" w:eastAsia="仿宋" w:cs="仿宋"/>
          <w:b/>
          <w:color w:val="000000"/>
          <w:sz w:val="24"/>
          <w:highlight w:val="none"/>
        </w:rPr>
      </w:pPr>
    </w:p>
    <w:p w14:paraId="180C9375">
      <w:pPr>
        <w:spacing w:line="360" w:lineRule="auto"/>
        <w:rPr>
          <w:rFonts w:hint="eastAsia" w:ascii="仿宋" w:hAnsi="仿宋" w:eastAsia="仿宋" w:cs="仿宋"/>
          <w:b/>
          <w:color w:val="000000"/>
          <w:sz w:val="24"/>
          <w:highlight w:val="none"/>
        </w:rPr>
      </w:pPr>
    </w:p>
    <w:p w14:paraId="5327A8C2">
      <w:pPr>
        <w:spacing w:line="360" w:lineRule="auto"/>
        <w:rPr>
          <w:rFonts w:hint="eastAsia" w:ascii="仿宋" w:hAnsi="仿宋" w:eastAsia="仿宋" w:cs="仿宋"/>
          <w:b/>
          <w:color w:val="000000"/>
          <w:sz w:val="24"/>
          <w:highlight w:val="none"/>
        </w:rPr>
      </w:pPr>
    </w:p>
    <w:p w14:paraId="2B6FE326">
      <w:pPr>
        <w:spacing w:line="360" w:lineRule="auto"/>
        <w:rPr>
          <w:rFonts w:hint="eastAsia" w:ascii="仿宋" w:hAnsi="仿宋" w:eastAsia="仿宋" w:cs="仿宋"/>
          <w:b/>
          <w:color w:val="000000"/>
          <w:sz w:val="24"/>
          <w:highlight w:val="none"/>
        </w:rPr>
      </w:pPr>
    </w:p>
    <w:p w14:paraId="167D09D6">
      <w:pPr>
        <w:spacing w:line="360" w:lineRule="auto"/>
        <w:rPr>
          <w:rFonts w:hint="eastAsia" w:ascii="仿宋" w:hAnsi="仿宋" w:eastAsia="仿宋" w:cs="仿宋"/>
          <w:b/>
          <w:color w:val="000000"/>
          <w:sz w:val="24"/>
          <w:highlight w:val="none"/>
        </w:rPr>
      </w:pPr>
    </w:p>
    <w:p w14:paraId="621A64E5">
      <w:pPr>
        <w:spacing w:line="360" w:lineRule="auto"/>
        <w:rPr>
          <w:rFonts w:hint="eastAsia" w:ascii="仿宋" w:hAnsi="仿宋" w:eastAsia="仿宋" w:cs="仿宋"/>
          <w:b/>
          <w:color w:val="000000"/>
          <w:sz w:val="24"/>
          <w:highlight w:val="none"/>
        </w:rPr>
      </w:pPr>
    </w:p>
    <w:p w14:paraId="69F99869">
      <w:pPr>
        <w:spacing w:line="360" w:lineRule="auto"/>
        <w:rPr>
          <w:rFonts w:hint="eastAsia" w:ascii="仿宋" w:hAnsi="仿宋" w:eastAsia="仿宋" w:cs="仿宋"/>
          <w:b/>
          <w:color w:val="000000"/>
          <w:sz w:val="24"/>
          <w:highlight w:val="none"/>
        </w:rPr>
      </w:pPr>
    </w:p>
    <w:p w14:paraId="219985D9">
      <w:pPr>
        <w:spacing w:line="360" w:lineRule="auto"/>
        <w:rPr>
          <w:rFonts w:hint="eastAsia" w:ascii="仿宋" w:hAnsi="仿宋" w:eastAsia="仿宋" w:cs="仿宋"/>
          <w:b/>
          <w:color w:val="000000"/>
          <w:sz w:val="24"/>
          <w:highlight w:val="none"/>
        </w:rPr>
      </w:pPr>
    </w:p>
    <w:p w14:paraId="05C90101">
      <w:pPr>
        <w:spacing w:line="360" w:lineRule="auto"/>
        <w:jc w:val="left"/>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t>附件2：质疑函范本及制作说明</w:t>
      </w:r>
    </w:p>
    <w:p w14:paraId="38892074">
      <w:pPr>
        <w:spacing w:line="360" w:lineRule="auto"/>
        <w:jc w:val="center"/>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t>质疑函范本</w:t>
      </w:r>
    </w:p>
    <w:p w14:paraId="471C4B51">
      <w:pPr>
        <w:snapToGrid w:val="0"/>
        <w:spacing w:before="240" w:beforeLines="100"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一、质疑供应商基本信息</w:t>
      </w:r>
    </w:p>
    <w:p w14:paraId="368C6EFB">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质疑供应商：</w:t>
      </w:r>
      <w:r>
        <w:rPr>
          <w:rFonts w:hint="eastAsia" w:ascii="仿宋" w:hAnsi="仿宋" w:eastAsia="仿宋" w:cs="仿宋"/>
          <w:color w:val="000000"/>
          <w:sz w:val="24"/>
          <w:highlight w:val="none"/>
          <w:u w:val="dotted"/>
        </w:rPr>
        <w:t xml:space="preserve">                                        </w:t>
      </w:r>
    </w:p>
    <w:p w14:paraId="568C8F32">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地址：</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邮编：</w:t>
      </w:r>
      <w:r>
        <w:rPr>
          <w:rFonts w:hint="eastAsia" w:ascii="仿宋" w:hAnsi="仿宋" w:eastAsia="仿宋" w:cs="仿宋"/>
          <w:color w:val="000000"/>
          <w:sz w:val="24"/>
          <w:highlight w:val="none"/>
          <w:u w:val="dotted"/>
        </w:rPr>
        <w:t xml:space="preserve">                                                   </w:t>
      </w:r>
    </w:p>
    <w:p w14:paraId="21E9A300">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dotted"/>
        </w:rPr>
        <w:t xml:space="preserve">                              </w:t>
      </w:r>
    </w:p>
    <w:p w14:paraId="72ADE395">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授权代表：</w:t>
      </w:r>
      <w:r>
        <w:rPr>
          <w:rFonts w:hint="eastAsia" w:ascii="仿宋" w:hAnsi="仿宋" w:eastAsia="仿宋" w:cs="仿宋"/>
          <w:color w:val="000000"/>
          <w:sz w:val="24"/>
          <w:highlight w:val="none"/>
          <w:u w:val="dotted"/>
        </w:rPr>
        <w:t xml:space="preserve">                                          </w:t>
      </w:r>
    </w:p>
    <w:p w14:paraId="4E01B4D4">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 xml:space="preserve"> </w:t>
      </w:r>
    </w:p>
    <w:p w14:paraId="6145C1DB">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地址： </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邮编：</w:t>
      </w:r>
      <w:r>
        <w:rPr>
          <w:rFonts w:hint="eastAsia" w:ascii="仿宋" w:hAnsi="仿宋" w:eastAsia="仿宋" w:cs="仿宋"/>
          <w:color w:val="000000"/>
          <w:sz w:val="24"/>
          <w:highlight w:val="none"/>
          <w:u w:val="dotted"/>
        </w:rPr>
        <w:t xml:space="preserve">                                                </w:t>
      </w:r>
    </w:p>
    <w:p w14:paraId="5674E855">
      <w:pPr>
        <w:snapToGrid w:val="0"/>
        <w:spacing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二、质疑项目基本情况</w:t>
      </w:r>
    </w:p>
    <w:p w14:paraId="0DF88455">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质疑项目的名称：</w:t>
      </w:r>
      <w:r>
        <w:rPr>
          <w:rFonts w:hint="eastAsia" w:ascii="仿宋" w:hAnsi="仿宋" w:eastAsia="仿宋" w:cs="仿宋"/>
          <w:color w:val="000000"/>
          <w:sz w:val="24"/>
          <w:highlight w:val="none"/>
          <w:u w:val="dotted"/>
        </w:rPr>
        <w:t xml:space="preserve">                                      </w:t>
      </w:r>
    </w:p>
    <w:p w14:paraId="24041E91">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质疑项目的编号：</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包号：</w:t>
      </w:r>
      <w:r>
        <w:rPr>
          <w:rFonts w:hint="eastAsia" w:ascii="仿宋" w:hAnsi="仿宋" w:eastAsia="仿宋" w:cs="仿宋"/>
          <w:color w:val="000000"/>
          <w:sz w:val="24"/>
          <w:highlight w:val="none"/>
          <w:u w:val="dotted"/>
        </w:rPr>
        <w:t xml:space="preserve">                 </w:t>
      </w:r>
    </w:p>
    <w:p w14:paraId="55ADCE68">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采购人名称：</w:t>
      </w:r>
      <w:r>
        <w:rPr>
          <w:rFonts w:hint="eastAsia" w:ascii="仿宋" w:hAnsi="仿宋" w:eastAsia="仿宋" w:cs="仿宋"/>
          <w:color w:val="000000"/>
          <w:sz w:val="24"/>
          <w:highlight w:val="none"/>
          <w:u w:val="dotted"/>
        </w:rPr>
        <w:t xml:space="preserve">                                         </w:t>
      </w:r>
    </w:p>
    <w:p w14:paraId="2D1B64B7">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采购文件获取日期：</w:t>
      </w:r>
      <w:r>
        <w:rPr>
          <w:rFonts w:hint="eastAsia" w:ascii="仿宋" w:hAnsi="仿宋" w:eastAsia="仿宋" w:cs="仿宋"/>
          <w:color w:val="000000"/>
          <w:sz w:val="24"/>
          <w:highlight w:val="none"/>
          <w:u w:val="dotted"/>
        </w:rPr>
        <w:t xml:space="preserve">                                           </w:t>
      </w:r>
    </w:p>
    <w:p w14:paraId="086DBA77">
      <w:pPr>
        <w:snapToGrid w:val="0"/>
        <w:spacing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三、质疑事项具体内容</w:t>
      </w:r>
    </w:p>
    <w:p w14:paraId="18572EA2">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质疑事项1：</w:t>
      </w:r>
      <w:r>
        <w:rPr>
          <w:rFonts w:hint="eastAsia" w:ascii="仿宋" w:hAnsi="仿宋" w:eastAsia="仿宋" w:cs="仿宋"/>
          <w:color w:val="000000"/>
          <w:sz w:val="24"/>
          <w:highlight w:val="none"/>
          <w:u w:val="dotted"/>
        </w:rPr>
        <w:t xml:space="preserve">                                         </w:t>
      </w:r>
    </w:p>
    <w:p w14:paraId="0646D1EE">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事实依据：</w:t>
      </w:r>
      <w:r>
        <w:rPr>
          <w:rFonts w:hint="eastAsia" w:ascii="仿宋" w:hAnsi="仿宋" w:eastAsia="仿宋" w:cs="仿宋"/>
          <w:color w:val="000000"/>
          <w:sz w:val="24"/>
          <w:highlight w:val="none"/>
          <w:u w:val="dotted"/>
        </w:rPr>
        <w:t xml:space="preserve">                                          </w:t>
      </w:r>
    </w:p>
    <w:p w14:paraId="31DE2C85">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u w:val="dotted"/>
        </w:rPr>
        <w:t xml:space="preserve">                                                       </w:t>
      </w:r>
    </w:p>
    <w:p w14:paraId="6A87F765">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法律依据：</w:t>
      </w:r>
      <w:r>
        <w:rPr>
          <w:rFonts w:hint="eastAsia" w:ascii="仿宋" w:hAnsi="仿宋" w:eastAsia="仿宋" w:cs="仿宋"/>
          <w:color w:val="000000"/>
          <w:sz w:val="24"/>
          <w:highlight w:val="none"/>
          <w:u w:val="dotted"/>
        </w:rPr>
        <w:t xml:space="preserve">                                          </w:t>
      </w:r>
    </w:p>
    <w:p w14:paraId="3F444244">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u w:val="dotted"/>
        </w:rPr>
        <w:t xml:space="preserve">                                                     </w:t>
      </w:r>
    </w:p>
    <w:p w14:paraId="781F49B0">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质疑事项2</w:t>
      </w:r>
    </w:p>
    <w:p w14:paraId="7D4A16EA">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p w14:paraId="2652B035">
      <w:pPr>
        <w:snapToGrid w:val="0"/>
        <w:spacing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四、与质疑事项相关的质疑请求</w:t>
      </w:r>
    </w:p>
    <w:p w14:paraId="22EC20E2">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请求：</w:t>
      </w:r>
      <w:r>
        <w:rPr>
          <w:rFonts w:hint="eastAsia" w:ascii="仿宋" w:hAnsi="仿宋" w:eastAsia="仿宋" w:cs="仿宋"/>
          <w:color w:val="000000"/>
          <w:sz w:val="24"/>
          <w:highlight w:val="none"/>
          <w:u w:val="dotted"/>
        </w:rPr>
        <w:t xml:space="preserve">                                               </w:t>
      </w:r>
    </w:p>
    <w:p w14:paraId="69938D93">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签字(签章)：                   公章：                      </w:t>
      </w:r>
    </w:p>
    <w:p w14:paraId="02CC2C4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日期：    </w:t>
      </w:r>
    </w:p>
    <w:p w14:paraId="2C6CB72A">
      <w:pPr>
        <w:spacing w:line="360" w:lineRule="auto"/>
        <w:jc w:val="center"/>
        <w:rPr>
          <w:rFonts w:hint="eastAsia" w:ascii="仿宋" w:hAnsi="仿宋" w:eastAsia="仿宋" w:cs="仿宋"/>
          <w:b/>
          <w:bCs/>
          <w:color w:val="000000"/>
          <w:sz w:val="24"/>
          <w:highlight w:val="none"/>
        </w:rPr>
      </w:pPr>
    </w:p>
    <w:p w14:paraId="69B098C4">
      <w:pPr>
        <w:spacing w:line="360" w:lineRule="auto"/>
        <w:rPr>
          <w:rFonts w:hint="eastAsia" w:ascii="仿宋" w:hAnsi="仿宋" w:eastAsia="仿宋" w:cs="仿宋"/>
          <w:b/>
          <w:color w:val="000000"/>
          <w:sz w:val="24"/>
          <w:highlight w:val="none"/>
        </w:rPr>
      </w:pPr>
    </w:p>
    <w:p w14:paraId="085CF8C2">
      <w:pPr>
        <w:spacing w:line="360" w:lineRule="auto"/>
        <w:rPr>
          <w:rFonts w:hint="eastAsia" w:ascii="仿宋" w:hAnsi="仿宋" w:eastAsia="仿宋" w:cs="仿宋"/>
          <w:b/>
          <w:color w:val="000000"/>
          <w:sz w:val="24"/>
          <w:highlight w:val="none"/>
        </w:rPr>
      </w:pPr>
    </w:p>
    <w:p w14:paraId="17DF7B87">
      <w:pPr>
        <w:spacing w:line="360" w:lineRule="auto"/>
        <w:rPr>
          <w:rFonts w:hint="eastAsia" w:ascii="仿宋" w:hAnsi="仿宋" w:eastAsia="仿宋" w:cs="仿宋"/>
          <w:b/>
          <w:color w:val="000000"/>
          <w:sz w:val="24"/>
          <w:highlight w:val="none"/>
        </w:rPr>
      </w:pPr>
    </w:p>
    <w:p w14:paraId="1C574629">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质疑函制作说明：</w:t>
      </w:r>
    </w:p>
    <w:p w14:paraId="130C8CD9">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1.供应商提出质疑时，应提交质疑函和必要的证明材料。</w:t>
      </w:r>
    </w:p>
    <w:p w14:paraId="34EC0486">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2.质疑供应商若委托代理人进行质疑的，质疑函应按要求列明“授权代表”的有关内容，并在附件中提交由质疑</w:t>
      </w:r>
      <w:r>
        <w:rPr>
          <w:rFonts w:hint="eastAsia" w:ascii="仿宋" w:hAnsi="仿宋" w:eastAsia="仿宋" w:cs="仿宋"/>
          <w:color w:val="000000"/>
          <w:kern w:val="0"/>
          <w:sz w:val="24"/>
          <w:highlight w:val="none"/>
        </w:rPr>
        <w:t>供应商签署的授权委托书。授权委托书应载明代理人的姓名或者名称、代理事项、具体权限、期限和相关事项。</w:t>
      </w:r>
    </w:p>
    <w:p w14:paraId="7BC8F6E1">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3.质疑供应商若对项目的某一分包进行质疑，质疑函中应列明具体分包号。</w:t>
      </w:r>
    </w:p>
    <w:p w14:paraId="23ED454C">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4.质疑函的质疑事项应具体、明确，并有必要的事实依据和法律依据。</w:t>
      </w:r>
    </w:p>
    <w:p w14:paraId="69936635">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5.质疑函的质疑请求应与质疑事项相关。</w:t>
      </w:r>
    </w:p>
    <w:p w14:paraId="4F831EC5">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561DFC2A">
      <w:pPr>
        <w:widowControl/>
        <w:spacing w:line="360" w:lineRule="auto"/>
        <w:ind w:firstLine="600" w:firstLineChars="200"/>
        <w:jc w:val="left"/>
        <w:rPr>
          <w:rFonts w:hint="eastAsia" w:ascii="仿宋" w:hAnsi="仿宋" w:eastAsia="仿宋" w:cs="仿宋"/>
          <w:color w:val="000000"/>
          <w:sz w:val="30"/>
          <w:szCs w:val="30"/>
          <w:highlight w:val="none"/>
        </w:rPr>
      </w:pPr>
    </w:p>
    <w:p w14:paraId="3A905C08">
      <w:pPr>
        <w:spacing w:line="360" w:lineRule="auto"/>
        <w:jc w:val="center"/>
        <w:rPr>
          <w:rFonts w:hint="eastAsia" w:ascii="仿宋" w:hAnsi="仿宋" w:eastAsia="仿宋" w:cs="仿宋"/>
          <w:b/>
          <w:color w:val="000000"/>
          <w:spacing w:val="6"/>
          <w:sz w:val="32"/>
          <w:szCs w:val="32"/>
          <w:highlight w:val="none"/>
        </w:rPr>
      </w:pPr>
    </w:p>
    <w:p w14:paraId="287282CB">
      <w:pPr>
        <w:spacing w:line="360" w:lineRule="auto"/>
        <w:jc w:val="center"/>
        <w:rPr>
          <w:rFonts w:hint="eastAsia" w:ascii="仿宋" w:hAnsi="仿宋" w:eastAsia="仿宋" w:cs="仿宋"/>
          <w:b/>
          <w:color w:val="000000"/>
          <w:spacing w:val="6"/>
          <w:sz w:val="32"/>
          <w:szCs w:val="32"/>
          <w:highlight w:val="none"/>
        </w:rPr>
      </w:pPr>
    </w:p>
    <w:p w14:paraId="59F450B1">
      <w:pPr>
        <w:spacing w:line="360" w:lineRule="auto"/>
        <w:jc w:val="center"/>
        <w:rPr>
          <w:rFonts w:hint="eastAsia" w:ascii="仿宋" w:hAnsi="仿宋" w:eastAsia="仿宋" w:cs="仿宋"/>
          <w:b/>
          <w:color w:val="000000"/>
          <w:spacing w:val="6"/>
          <w:sz w:val="32"/>
          <w:szCs w:val="32"/>
          <w:highlight w:val="none"/>
        </w:rPr>
      </w:pPr>
    </w:p>
    <w:p w14:paraId="372B1115">
      <w:pPr>
        <w:spacing w:line="360" w:lineRule="auto"/>
        <w:jc w:val="center"/>
        <w:rPr>
          <w:rFonts w:hint="eastAsia" w:ascii="仿宋" w:hAnsi="仿宋" w:eastAsia="仿宋" w:cs="仿宋"/>
          <w:b/>
          <w:color w:val="000000"/>
          <w:spacing w:val="6"/>
          <w:sz w:val="32"/>
          <w:szCs w:val="32"/>
          <w:highlight w:val="none"/>
        </w:rPr>
      </w:pPr>
    </w:p>
    <w:p w14:paraId="1FC4C94D">
      <w:pPr>
        <w:spacing w:line="360" w:lineRule="auto"/>
        <w:jc w:val="center"/>
        <w:rPr>
          <w:rFonts w:hint="eastAsia" w:ascii="仿宋" w:hAnsi="仿宋" w:eastAsia="仿宋" w:cs="仿宋"/>
          <w:b/>
          <w:color w:val="000000"/>
          <w:spacing w:val="6"/>
          <w:sz w:val="32"/>
          <w:szCs w:val="32"/>
          <w:highlight w:val="none"/>
        </w:rPr>
      </w:pPr>
    </w:p>
    <w:p w14:paraId="6543D394">
      <w:pPr>
        <w:spacing w:line="360" w:lineRule="auto"/>
        <w:jc w:val="center"/>
        <w:rPr>
          <w:rFonts w:hint="eastAsia" w:ascii="仿宋" w:hAnsi="仿宋" w:eastAsia="仿宋" w:cs="仿宋"/>
          <w:b/>
          <w:color w:val="000000"/>
          <w:spacing w:val="6"/>
          <w:sz w:val="32"/>
          <w:szCs w:val="32"/>
          <w:highlight w:val="none"/>
        </w:rPr>
      </w:pPr>
    </w:p>
    <w:p w14:paraId="63C9F463">
      <w:pPr>
        <w:spacing w:line="360" w:lineRule="auto"/>
        <w:jc w:val="center"/>
        <w:rPr>
          <w:rFonts w:hint="eastAsia" w:ascii="仿宋" w:hAnsi="仿宋" w:eastAsia="仿宋" w:cs="仿宋"/>
          <w:b/>
          <w:color w:val="000000"/>
          <w:spacing w:val="6"/>
          <w:sz w:val="32"/>
          <w:szCs w:val="32"/>
          <w:highlight w:val="none"/>
        </w:rPr>
      </w:pPr>
    </w:p>
    <w:p w14:paraId="63D2393E">
      <w:pPr>
        <w:spacing w:line="360" w:lineRule="auto"/>
        <w:jc w:val="center"/>
        <w:rPr>
          <w:rFonts w:hint="eastAsia" w:ascii="仿宋" w:hAnsi="仿宋" w:eastAsia="仿宋" w:cs="仿宋"/>
          <w:b/>
          <w:color w:val="000000"/>
          <w:spacing w:val="6"/>
          <w:sz w:val="32"/>
          <w:szCs w:val="32"/>
          <w:highlight w:val="none"/>
        </w:rPr>
      </w:pPr>
    </w:p>
    <w:p w14:paraId="76399A24">
      <w:pPr>
        <w:spacing w:line="360" w:lineRule="auto"/>
        <w:jc w:val="center"/>
        <w:rPr>
          <w:rFonts w:hint="eastAsia" w:ascii="仿宋" w:hAnsi="仿宋" w:eastAsia="仿宋" w:cs="仿宋"/>
          <w:b/>
          <w:color w:val="000000"/>
          <w:spacing w:val="6"/>
          <w:sz w:val="32"/>
          <w:szCs w:val="32"/>
          <w:highlight w:val="none"/>
        </w:rPr>
      </w:pPr>
    </w:p>
    <w:p w14:paraId="7C3DC287">
      <w:pPr>
        <w:spacing w:line="360" w:lineRule="auto"/>
        <w:jc w:val="center"/>
        <w:rPr>
          <w:rFonts w:hint="eastAsia" w:ascii="仿宋" w:hAnsi="仿宋" w:eastAsia="仿宋" w:cs="仿宋"/>
          <w:b/>
          <w:color w:val="000000"/>
          <w:spacing w:val="6"/>
          <w:sz w:val="32"/>
          <w:szCs w:val="32"/>
          <w:highlight w:val="none"/>
        </w:rPr>
      </w:pPr>
    </w:p>
    <w:p w14:paraId="672A9879">
      <w:pPr>
        <w:spacing w:line="360" w:lineRule="auto"/>
        <w:jc w:val="center"/>
        <w:rPr>
          <w:rFonts w:hint="eastAsia" w:ascii="仿宋" w:hAnsi="仿宋" w:eastAsia="仿宋" w:cs="仿宋"/>
          <w:b/>
          <w:color w:val="000000"/>
          <w:spacing w:val="6"/>
          <w:sz w:val="32"/>
          <w:szCs w:val="32"/>
          <w:highlight w:val="none"/>
        </w:rPr>
      </w:pPr>
    </w:p>
    <w:p w14:paraId="554E2D06">
      <w:pPr>
        <w:spacing w:line="360" w:lineRule="auto"/>
        <w:jc w:val="center"/>
        <w:rPr>
          <w:rFonts w:hint="eastAsia" w:ascii="仿宋" w:hAnsi="仿宋" w:eastAsia="仿宋" w:cs="仿宋"/>
          <w:b/>
          <w:color w:val="000000"/>
          <w:spacing w:val="6"/>
          <w:sz w:val="32"/>
          <w:szCs w:val="32"/>
          <w:highlight w:val="none"/>
        </w:rPr>
      </w:pPr>
    </w:p>
    <w:p w14:paraId="40FCA560">
      <w:pPr>
        <w:spacing w:line="360" w:lineRule="auto"/>
        <w:jc w:val="center"/>
        <w:rPr>
          <w:rFonts w:hint="eastAsia" w:ascii="仿宋" w:hAnsi="仿宋" w:eastAsia="仿宋" w:cs="仿宋"/>
          <w:b/>
          <w:color w:val="000000"/>
          <w:spacing w:val="6"/>
          <w:sz w:val="32"/>
          <w:szCs w:val="32"/>
          <w:highlight w:val="none"/>
        </w:rPr>
      </w:pPr>
    </w:p>
    <w:p w14:paraId="2280388F">
      <w:pPr>
        <w:spacing w:line="360" w:lineRule="auto"/>
        <w:jc w:val="left"/>
        <w:rPr>
          <w:rFonts w:hint="eastAsia" w:ascii="仿宋" w:hAnsi="仿宋" w:eastAsia="仿宋" w:cs="仿宋"/>
          <w:b/>
          <w:color w:val="000000"/>
          <w:spacing w:val="6"/>
          <w:sz w:val="32"/>
          <w:szCs w:val="32"/>
          <w:highlight w:val="none"/>
        </w:rPr>
      </w:pPr>
    </w:p>
    <w:p w14:paraId="005FEC57">
      <w:pPr>
        <w:spacing w:line="360" w:lineRule="auto"/>
        <w:jc w:val="left"/>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t>附件3：投诉书范本及制作说明</w:t>
      </w:r>
    </w:p>
    <w:p w14:paraId="6CDDA922">
      <w:pPr>
        <w:spacing w:line="360" w:lineRule="auto"/>
        <w:jc w:val="center"/>
        <w:rPr>
          <w:rFonts w:hint="eastAsia" w:ascii="仿宋" w:hAnsi="仿宋" w:eastAsia="仿宋" w:cs="仿宋"/>
          <w:b/>
          <w:color w:val="000000"/>
          <w:sz w:val="24"/>
          <w:highlight w:val="none"/>
        </w:rPr>
      </w:pPr>
    </w:p>
    <w:p w14:paraId="238B2021">
      <w:pPr>
        <w:spacing w:line="360" w:lineRule="auto"/>
        <w:jc w:val="center"/>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t>投诉书范本</w:t>
      </w:r>
    </w:p>
    <w:p w14:paraId="25D4F8D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一、投诉相关主体基本情况</w:t>
      </w:r>
    </w:p>
    <w:p w14:paraId="79E5E546">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投诉人：</w:t>
      </w:r>
      <w:r>
        <w:rPr>
          <w:rFonts w:hint="eastAsia" w:ascii="仿宋" w:hAnsi="仿宋" w:eastAsia="仿宋" w:cs="仿宋"/>
          <w:color w:val="000000"/>
          <w:sz w:val="24"/>
          <w:highlight w:val="none"/>
          <w:u w:val="dotted"/>
        </w:rPr>
        <w:t xml:space="preserve">                                               </w:t>
      </w:r>
    </w:p>
    <w:p w14:paraId="6931971E">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邮编：</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u w:val="single"/>
        </w:rPr>
        <w:t xml:space="preserve">   </w:t>
      </w:r>
    </w:p>
    <w:p w14:paraId="5AD72AFA">
      <w:pPr>
        <w:tabs>
          <w:tab w:val="left" w:pos="6510"/>
        </w:tabs>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法定代表人/主要负责人：</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 xml:space="preserve">  </w:t>
      </w:r>
    </w:p>
    <w:p w14:paraId="6AF6FCF4">
      <w:pPr>
        <w:tabs>
          <w:tab w:val="left" w:pos="6510"/>
        </w:tabs>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dotted"/>
        </w:rPr>
        <w:t xml:space="preserve">                                             </w:t>
      </w:r>
    </w:p>
    <w:p w14:paraId="0B2CCD68">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授权代表：</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dotted"/>
        </w:rPr>
        <w:t xml:space="preserve">：                  </w:t>
      </w:r>
    </w:p>
    <w:p w14:paraId="03511212">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邮编：</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dotted"/>
        </w:rPr>
        <w:t xml:space="preserve">                   </w:t>
      </w:r>
    </w:p>
    <w:p w14:paraId="2E0C58B0">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被投诉人1：</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u w:val="single"/>
        </w:rPr>
        <w:t xml:space="preserve">  </w:t>
      </w:r>
    </w:p>
    <w:p w14:paraId="192C3AF4">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邮编：</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u w:val="single"/>
        </w:rPr>
        <w:t xml:space="preserve"> </w:t>
      </w:r>
    </w:p>
    <w:p w14:paraId="07F06AEE">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u w:val="single"/>
        </w:rPr>
        <w:t xml:space="preserve"> </w:t>
      </w:r>
    </w:p>
    <w:p w14:paraId="50E273F8">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被投诉人2</w:t>
      </w:r>
    </w:p>
    <w:p w14:paraId="73920439">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w:t>
      </w:r>
    </w:p>
    <w:p w14:paraId="41E86B3A">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相关供应商：</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u w:val="single"/>
        </w:rPr>
        <w:t xml:space="preserve">    </w:t>
      </w:r>
    </w:p>
    <w:p w14:paraId="61BE1BE2">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邮编：</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u w:val="single"/>
        </w:rPr>
        <w:t xml:space="preserve"> </w:t>
      </w:r>
    </w:p>
    <w:p w14:paraId="3C7F103F">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u w:val="single"/>
        </w:rPr>
        <w:t xml:space="preserve">      </w:t>
      </w:r>
    </w:p>
    <w:p w14:paraId="2BD4A63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二、投诉项目基本情况</w:t>
      </w:r>
    </w:p>
    <w:p w14:paraId="0EEFE03F">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采购项目名称：</w:t>
      </w:r>
      <w:r>
        <w:rPr>
          <w:rFonts w:hint="eastAsia" w:ascii="仿宋" w:hAnsi="仿宋" w:eastAsia="仿宋" w:cs="仿宋"/>
          <w:color w:val="000000"/>
          <w:sz w:val="24"/>
          <w:highlight w:val="none"/>
          <w:u w:val="dotted"/>
        </w:rPr>
        <w:t xml:space="preserve">                                        </w:t>
      </w:r>
    </w:p>
    <w:p w14:paraId="2E11514A">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采购项目编号：</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包号：</w:t>
      </w:r>
      <w:r>
        <w:rPr>
          <w:rFonts w:hint="eastAsia" w:ascii="仿宋" w:hAnsi="仿宋" w:eastAsia="仿宋" w:cs="仿宋"/>
          <w:color w:val="000000"/>
          <w:sz w:val="24"/>
          <w:highlight w:val="none"/>
          <w:u w:val="dotted"/>
        </w:rPr>
        <w:t xml:space="preserve">              </w:t>
      </w:r>
    </w:p>
    <w:p w14:paraId="14F4848F">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采购人名称：</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u w:val="single"/>
        </w:rPr>
        <w:t xml:space="preserve">  </w:t>
      </w:r>
    </w:p>
    <w:p w14:paraId="699F2468">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代理机构名称：</w:t>
      </w:r>
      <w:r>
        <w:rPr>
          <w:rFonts w:hint="eastAsia" w:ascii="仿宋" w:hAnsi="仿宋" w:eastAsia="仿宋" w:cs="仿宋"/>
          <w:color w:val="000000"/>
          <w:sz w:val="24"/>
          <w:highlight w:val="none"/>
          <w:u w:val="dotted"/>
        </w:rPr>
        <w:t xml:space="preserve">                                         </w:t>
      </w:r>
    </w:p>
    <w:p w14:paraId="3D359C00">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采购文件公告:</w:t>
      </w:r>
      <w:r>
        <w:rPr>
          <w:rFonts w:hint="eastAsia" w:ascii="仿宋" w:hAnsi="仿宋" w:eastAsia="仿宋" w:cs="仿宋"/>
          <w:color w:val="000000"/>
          <w:sz w:val="24"/>
          <w:highlight w:val="none"/>
          <w:u w:val="dotted"/>
        </w:rPr>
        <w:t xml:space="preserve">是/否 </w:t>
      </w:r>
      <w:r>
        <w:rPr>
          <w:rFonts w:hint="eastAsia" w:ascii="仿宋" w:hAnsi="仿宋" w:eastAsia="仿宋" w:cs="仿宋"/>
          <w:color w:val="000000"/>
          <w:sz w:val="24"/>
          <w:highlight w:val="none"/>
        </w:rPr>
        <w:t>公告期限：</w:t>
      </w:r>
      <w:r>
        <w:rPr>
          <w:rFonts w:hint="eastAsia" w:ascii="仿宋" w:hAnsi="仿宋" w:eastAsia="仿宋" w:cs="仿宋"/>
          <w:color w:val="000000"/>
          <w:sz w:val="24"/>
          <w:highlight w:val="none"/>
          <w:u w:val="dotted"/>
        </w:rPr>
        <w:t xml:space="preserve">                                 </w:t>
      </w:r>
    </w:p>
    <w:p w14:paraId="12878638">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采购结果公告:</w:t>
      </w:r>
      <w:r>
        <w:rPr>
          <w:rFonts w:hint="eastAsia" w:ascii="仿宋" w:hAnsi="仿宋" w:eastAsia="仿宋" w:cs="仿宋"/>
          <w:color w:val="000000"/>
          <w:sz w:val="24"/>
          <w:highlight w:val="none"/>
          <w:u w:val="dotted"/>
        </w:rPr>
        <w:t xml:space="preserve">是/否 </w:t>
      </w:r>
      <w:r>
        <w:rPr>
          <w:rFonts w:hint="eastAsia" w:ascii="仿宋" w:hAnsi="仿宋" w:eastAsia="仿宋" w:cs="仿宋"/>
          <w:color w:val="000000"/>
          <w:sz w:val="24"/>
          <w:highlight w:val="none"/>
        </w:rPr>
        <w:t>公告期限：</w:t>
      </w:r>
      <w:r>
        <w:rPr>
          <w:rFonts w:hint="eastAsia" w:ascii="仿宋" w:hAnsi="仿宋" w:eastAsia="仿宋" w:cs="仿宋"/>
          <w:color w:val="000000"/>
          <w:sz w:val="24"/>
          <w:highlight w:val="none"/>
          <w:u w:val="dotted"/>
        </w:rPr>
        <w:t xml:space="preserve">                        </w:t>
      </w:r>
    </w:p>
    <w:p w14:paraId="31C35DF5">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三、质疑基本情况</w:t>
      </w:r>
    </w:p>
    <w:p w14:paraId="0FA7536F">
      <w:pPr>
        <w:spacing w:line="360" w:lineRule="auto"/>
        <w:ind w:firstLine="480" w:firstLineChars="200"/>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投诉人于</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日,向</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提出质疑，质疑事项为：</w:t>
      </w:r>
      <w:r>
        <w:rPr>
          <w:rFonts w:hint="eastAsia" w:ascii="仿宋" w:hAnsi="仿宋" w:eastAsia="仿宋" w:cs="仿宋"/>
          <w:color w:val="000000"/>
          <w:sz w:val="24"/>
          <w:highlight w:val="none"/>
          <w:u w:val="dotted"/>
        </w:rPr>
        <w:t xml:space="preserve">                                </w:t>
      </w:r>
    </w:p>
    <w:p w14:paraId="7F2AFEDA">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 xml:space="preserve">  </w:t>
      </w:r>
    </w:p>
    <w:p w14:paraId="2A4B3A8E">
      <w:pPr>
        <w:spacing w:line="360" w:lineRule="auto"/>
        <w:ind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u w:val="dotted"/>
        </w:rPr>
        <w:t>采购人/代理机构</w:t>
      </w:r>
      <w:r>
        <w:rPr>
          <w:rFonts w:hint="eastAsia" w:ascii="仿宋" w:hAnsi="仿宋" w:eastAsia="仿宋" w:cs="仿宋"/>
          <w:color w:val="000000"/>
          <w:sz w:val="24"/>
          <w:highlight w:val="none"/>
        </w:rPr>
        <w:t>于</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日,就质疑事项作出了答复/没有在法定期限内作出答复。</w:t>
      </w:r>
    </w:p>
    <w:p w14:paraId="73EC75C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四、投诉事项具体内容</w:t>
      </w:r>
    </w:p>
    <w:p w14:paraId="369555DF">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投诉事项 1：</w:t>
      </w:r>
      <w:r>
        <w:rPr>
          <w:rFonts w:hint="eastAsia" w:ascii="仿宋" w:hAnsi="仿宋" w:eastAsia="仿宋" w:cs="仿宋"/>
          <w:color w:val="000000"/>
          <w:sz w:val="24"/>
          <w:highlight w:val="none"/>
          <w:u w:val="dotted"/>
        </w:rPr>
        <w:t xml:space="preserve">                                       </w:t>
      </w:r>
    </w:p>
    <w:p w14:paraId="3FAE48F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事实依据：</w:t>
      </w:r>
      <w:r>
        <w:rPr>
          <w:rFonts w:hint="eastAsia" w:ascii="仿宋" w:hAnsi="仿宋" w:eastAsia="仿宋" w:cs="仿宋"/>
          <w:color w:val="000000"/>
          <w:sz w:val="24"/>
          <w:highlight w:val="none"/>
          <w:u w:val="dotted"/>
        </w:rPr>
        <w:t xml:space="preserve">                                         </w:t>
      </w:r>
    </w:p>
    <w:p w14:paraId="207DED3A">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u w:val="dotted"/>
        </w:rPr>
        <w:t xml:space="preserve">                                                      </w:t>
      </w:r>
    </w:p>
    <w:p w14:paraId="624FFC49">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法律依据：</w:t>
      </w:r>
      <w:r>
        <w:rPr>
          <w:rFonts w:hint="eastAsia" w:ascii="仿宋" w:hAnsi="仿宋" w:eastAsia="仿宋" w:cs="仿宋"/>
          <w:color w:val="000000"/>
          <w:sz w:val="24"/>
          <w:highlight w:val="none"/>
          <w:u w:val="dotted"/>
        </w:rPr>
        <w:t xml:space="preserve">                                          </w:t>
      </w:r>
    </w:p>
    <w:p w14:paraId="2B36BAFC">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u w:val="dotted"/>
        </w:rPr>
        <w:t xml:space="preserve">                                                      </w:t>
      </w:r>
    </w:p>
    <w:p w14:paraId="74EA62E0">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投诉事项2</w:t>
      </w:r>
    </w:p>
    <w:p w14:paraId="4C1DF32A">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w:t>
      </w:r>
    </w:p>
    <w:p w14:paraId="5F5D513B">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五、与投诉事项相关的投诉请求</w:t>
      </w:r>
    </w:p>
    <w:p w14:paraId="44A0792B">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请求：</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 xml:space="preserve"> </w:t>
      </w:r>
    </w:p>
    <w:p w14:paraId="10719605">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 xml:space="preserve">                                                                                                    </w:t>
      </w:r>
    </w:p>
    <w:p w14:paraId="2DA6C410">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签字(签章)：                   公章：                      </w:t>
      </w:r>
    </w:p>
    <w:p w14:paraId="2A82FCDA">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日期：    </w:t>
      </w:r>
    </w:p>
    <w:p w14:paraId="0FC9DCA9">
      <w:pPr>
        <w:spacing w:line="360" w:lineRule="auto"/>
        <w:rPr>
          <w:rFonts w:hint="eastAsia" w:ascii="仿宋" w:hAnsi="仿宋" w:eastAsia="仿宋" w:cs="仿宋"/>
          <w:b/>
          <w:color w:val="000000"/>
          <w:sz w:val="24"/>
          <w:highlight w:val="none"/>
        </w:rPr>
      </w:pPr>
    </w:p>
    <w:p w14:paraId="3DA29E8F">
      <w:pPr>
        <w:spacing w:line="360" w:lineRule="auto"/>
        <w:rPr>
          <w:rFonts w:hint="eastAsia" w:ascii="仿宋" w:hAnsi="仿宋" w:eastAsia="仿宋" w:cs="仿宋"/>
          <w:b/>
          <w:color w:val="000000"/>
          <w:sz w:val="24"/>
          <w:highlight w:val="none"/>
        </w:rPr>
      </w:pPr>
    </w:p>
    <w:p w14:paraId="575BA13D">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投诉书制作说明：</w:t>
      </w:r>
    </w:p>
    <w:p w14:paraId="10CB3F3A">
      <w:pPr>
        <w:widowControl/>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1.投诉人提起投诉时，应当提交投诉书和必要的证明材料，并按照被投诉人和与投诉事项有关的供应商数量提供投诉书副本。</w:t>
      </w:r>
    </w:p>
    <w:p w14:paraId="4F468DB9">
      <w:pPr>
        <w:widowControl/>
        <w:spacing w:line="360" w:lineRule="auto"/>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2.投诉人若委托代理人进行投诉的，投诉书应按照要求列明“授权代表”的有关内容，并在附件中提交由</w:t>
      </w:r>
      <w:r>
        <w:rPr>
          <w:rFonts w:hint="eastAsia" w:ascii="仿宋" w:hAnsi="仿宋" w:eastAsia="仿宋" w:cs="仿宋"/>
          <w:color w:val="000000"/>
          <w:kern w:val="0"/>
          <w:sz w:val="24"/>
          <w:highlight w:val="none"/>
        </w:rPr>
        <w:t>投诉人签署的授权委托书。授权委托书应当载明代理人的姓名或者名称、代理事项、具体权限、期限和相关事项。</w:t>
      </w:r>
    </w:p>
    <w:p w14:paraId="16EA33B9">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3.投诉人若对项目的某一分包进行投诉，投诉书应列明具体分包号。</w:t>
      </w:r>
    </w:p>
    <w:p w14:paraId="713F4729">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4.投诉书应简要列明质疑事项，质疑函、质疑答复等作为附件材料提供。</w:t>
      </w:r>
    </w:p>
    <w:p w14:paraId="0E7D02E2">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5.投诉书的投诉事项应具体、明确，并有必要的事实依据和法律依据。</w:t>
      </w:r>
    </w:p>
    <w:p w14:paraId="21699582">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6.投诉书的投诉请求应与投诉事项相关。</w:t>
      </w:r>
    </w:p>
    <w:p w14:paraId="579B4FC9">
      <w:pPr>
        <w:widowControl/>
        <w:spacing w:line="360" w:lineRule="auto"/>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7.投诉人为自然人的，投诉书应当由本人签字；投诉人为法人或者其他组织的，投诉书应当由法定代表人、主要负责人，或者其授权代表签字或者盖章，并加盖公章。</w:t>
      </w:r>
    </w:p>
    <w:p w14:paraId="5113B716">
      <w:pPr>
        <w:pStyle w:val="115"/>
        <w:ind w:firstLine="0" w:firstLineChars="0"/>
        <w:rPr>
          <w:rFonts w:hint="eastAsia" w:ascii="仿宋" w:hAnsi="仿宋" w:eastAsia="仿宋" w:cs="仿宋"/>
          <w:b/>
          <w:color w:val="000000"/>
          <w:spacing w:val="6"/>
          <w:highlight w:val="none"/>
        </w:rPr>
      </w:pPr>
    </w:p>
    <w:p w14:paraId="0D10E30A">
      <w:pPr>
        <w:autoSpaceDE w:val="0"/>
        <w:autoSpaceDN w:val="0"/>
        <w:jc w:val="center"/>
        <w:rPr>
          <w:rFonts w:hint="eastAsia" w:ascii="仿宋" w:hAnsi="仿宋" w:eastAsia="仿宋" w:cs="仿宋"/>
          <w:b/>
          <w:color w:val="000000"/>
          <w:spacing w:val="6"/>
          <w:sz w:val="32"/>
          <w:szCs w:val="32"/>
          <w:highlight w:val="none"/>
        </w:rPr>
      </w:pPr>
    </w:p>
    <w:p w14:paraId="1B6F2035">
      <w:pPr>
        <w:autoSpaceDE w:val="0"/>
        <w:autoSpaceDN w:val="0"/>
        <w:jc w:val="center"/>
        <w:rPr>
          <w:rFonts w:hint="eastAsia" w:ascii="仿宋" w:hAnsi="仿宋" w:eastAsia="仿宋" w:cs="仿宋"/>
          <w:b/>
          <w:color w:val="000000"/>
          <w:spacing w:val="6"/>
          <w:sz w:val="32"/>
          <w:szCs w:val="32"/>
          <w:highlight w:val="none"/>
        </w:rPr>
      </w:pPr>
    </w:p>
    <w:p w14:paraId="3F2E704C">
      <w:pPr>
        <w:autoSpaceDE w:val="0"/>
        <w:autoSpaceDN w:val="0"/>
        <w:jc w:val="center"/>
        <w:rPr>
          <w:rFonts w:hint="eastAsia" w:ascii="仿宋" w:hAnsi="仿宋" w:eastAsia="仿宋" w:cs="仿宋"/>
          <w:b/>
          <w:bCs/>
          <w:color w:val="000000"/>
          <w:sz w:val="32"/>
          <w:szCs w:val="32"/>
          <w:highlight w:val="none"/>
        </w:rPr>
      </w:pPr>
      <w:r>
        <w:rPr>
          <w:rFonts w:hint="eastAsia" w:ascii="仿宋" w:hAnsi="仿宋" w:eastAsia="仿宋" w:cs="仿宋"/>
          <w:b/>
          <w:color w:val="000000"/>
          <w:spacing w:val="6"/>
          <w:sz w:val="32"/>
          <w:szCs w:val="32"/>
          <w:highlight w:val="none"/>
        </w:rPr>
        <w:t>附件4：</w:t>
      </w:r>
      <w:r>
        <w:rPr>
          <w:rFonts w:hint="eastAsia" w:ascii="仿宋" w:hAnsi="仿宋" w:eastAsia="仿宋" w:cs="仿宋"/>
          <w:b/>
          <w:bCs/>
          <w:color w:val="000000"/>
          <w:sz w:val="32"/>
          <w:szCs w:val="32"/>
          <w:highlight w:val="none"/>
        </w:rPr>
        <w:t>业务专用章使用说明函</w:t>
      </w:r>
    </w:p>
    <w:p w14:paraId="30BF827A">
      <w:pPr>
        <w:spacing w:line="360" w:lineRule="auto"/>
        <w:rPr>
          <w:rFonts w:hint="eastAsia" w:ascii="仿宋" w:hAnsi="仿宋" w:eastAsia="仿宋" w:cs="仿宋"/>
          <w:color w:val="000000"/>
          <w:sz w:val="24"/>
          <w:highlight w:val="none"/>
          <w:u w:val="single"/>
        </w:rPr>
      </w:pPr>
    </w:p>
    <w:p w14:paraId="4635BF25">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u w:val="single"/>
        </w:rPr>
        <w:t>（采购人）、（采购代理机构）：</w:t>
      </w:r>
    </w:p>
    <w:p w14:paraId="3A2FDF6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val="zh-CN"/>
        </w:rPr>
        <w:t>我方</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sz w:val="24"/>
          <w:highlight w:val="none"/>
        </w:rPr>
        <w:t>(投标人全称)是中华人民共和国依法登记注册的合法企业，</w:t>
      </w:r>
      <w:r>
        <w:rPr>
          <w:rFonts w:hint="eastAsia" w:ascii="仿宋" w:hAnsi="仿宋" w:eastAsia="仿宋" w:cs="仿宋"/>
          <w:bCs/>
          <w:color w:val="000000"/>
          <w:sz w:val="24"/>
          <w:highlight w:val="none"/>
        </w:rPr>
        <w:t>在参加</w:t>
      </w:r>
      <w:r>
        <w:rPr>
          <w:rFonts w:hint="eastAsia" w:ascii="仿宋" w:hAnsi="仿宋" w:eastAsia="仿宋" w:cs="仿宋"/>
          <w:color w:val="000000"/>
          <w:sz w:val="24"/>
          <w:highlight w:val="none"/>
        </w:rPr>
        <w:t>你方组织的（项目名称）【招标编号：（采购编号）】</w:t>
      </w:r>
      <w:r>
        <w:rPr>
          <w:rFonts w:hint="eastAsia" w:ascii="仿宋" w:hAnsi="仿宋" w:eastAsia="仿宋" w:cs="仿宋"/>
          <w:bCs/>
          <w:color w:val="000000"/>
          <w:sz w:val="24"/>
          <w:highlight w:val="none"/>
        </w:rPr>
        <w:t>投标活动中作如下说明：</w:t>
      </w:r>
      <w:r>
        <w:rPr>
          <w:rFonts w:hint="eastAsia" w:ascii="仿宋" w:hAnsi="仿宋" w:eastAsia="仿宋" w:cs="仿宋"/>
          <w:color w:val="000000"/>
          <w:sz w:val="24"/>
          <w:highlight w:val="none"/>
        </w:rPr>
        <w:t xml:space="preserve">我方所使用的“XX专用章”与法定名称章具有同等的法律效力，对使用“XX专用章”的行为予以完全承认，并愿意承担相应责任。   </w:t>
      </w:r>
    </w:p>
    <w:p w14:paraId="7B2C04A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特此说明。</w:t>
      </w:r>
    </w:p>
    <w:p w14:paraId="0D1DE8CC">
      <w:pPr>
        <w:spacing w:line="360" w:lineRule="auto"/>
        <w:ind w:firstLine="494"/>
        <w:rPr>
          <w:rFonts w:hint="eastAsia" w:ascii="仿宋" w:hAnsi="仿宋" w:eastAsia="仿宋" w:cs="仿宋"/>
          <w:color w:val="000000"/>
          <w:sz w:val="24"/>
          <w:highlight w:val="none"/>
        </w:rPr>
      </w:pPr>
    </w:p>
    <w:p w14:paraId="3AD51B4A">
      <w:pPr>
        <w:spacing w:line="360" w:lineRule="auto"/>
        <w:ind w:firstLine="494"/>
        <w:rPr>
          <w:rFonts w:hint="eastAsia" w:ascii="仿宋" w:hAnsi="仿宋" w:eastAsia="仿宋" w:cs="仿宋"/>
          <w:color w:val="000000"/>
          <w:sz w:val="24"/>
          <w:highlight w:val="none"/>
        </w:rPr>
      </w:pPr>
    </w:p>
    <w:p w14:paraId="0B46C72E">
      <w:pPr>
        <w:spacing w:line="360" w:lineRule="auto"/>
        <w:ind w:firstLine="494"/>
        <w:rPr>
          <w:rFonts w:hint="eastAsia" w:ascii="仿宋" w:hAnsi="仿宋" w:eastAsia="仿宋" w:cs="仿宋"/>
          <w:color w:val="000000"/>
          <w:sz w:val="24"/>
          <w:highlight w:val="none"/>
        </w:rPr>
      </w:pPr>
    </w:p>
    <w:p w14:paraId="562F64E3">
      <w:pPr>
        <w:spacing w:line="360" w:lineRule="auto"/>
        <w:ind w:firstLine="494"/>
        <w:rPr>
          <w:rFonts w:hint="eastAsia" w:ascii="仿宋" w:hAnsi="仿宋" w:eastAsia="仿宋" w:cs="仿宋"/>
          <w:color w:val="000000"/>
          <w:sz w:val="24"/>
          <w:highlight w:val="none"/>
        </w:rPr>
      </w:pPr>
    </w:p>
    <w:p w14:paraId="6817942D">
      <w:pPr>
        <w:spacing w:line="360" w:lineRule="auto"/>
        <w:ind w:right="480" w:firstLine="4080" w:firstLineChars="17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投标单位（法定名称章）：</w:t>
      </w:r>
    </w:p>
    <w:p w14:paraId="01FB58A2">
      <w:pPr>
        <w:ind w:right="1440" w:firstLine="494"/>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日期：       年     月     日</w:t>
      </w:r>
    </w:p>
    <w:p w14:paraId="241B4A54">
      <w:pPr>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附：</w:t>
      </w:r>
    </w:p>
    <w:p w14:paraId="6468F989">
      <w:pPr>
        <w:spacing w:line="360" w:lineRule="auto"/>
        <w:rPr>
          <w:rFonts w:hint="eastAsia" w:ascii="仿宋" w:hAnsi="仿宋" w:eastAsia="仿宋" w:cs="仿宋"/>
          <w:bCs/>
          <w:color w:val="000000"/>
          <w:sz w:val="24"/>
          <w:highlight w:val="none"/>
        </w:rPr>
      </w:pPr>
      <w:r>
        <w:rPr>
          <w:rFonts w:hint="eastAsia" w:ascii="仿宋" w:hAnsi="仿宋" w:eastAsia="仿宋" w:cs="仿宋"/>
          <w:b/>
          <w:bCs/>
          <w:color w:val="000000"/>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000000"/>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000000"/>
          <w:sz w:val="24"/>
          <w:highlight w:val="none"/>
        </w:rPr>
        <w:t>投标单位法定名称章（印模）                投标单位“XX专用章”（印模）</w:t>
      </w:r>
    </w:p>
    <w:p w14:paraId="3DDBDD46">
      <w:pPr>
        <w:autoSpaceDE w:val="0"/>
        <w:autoSpaceDN w:val="0"/>
        <w:jc w:val="center"/>
        <w:rPr>
          <w:rFonts w:hint="eastAsia" w:ascii="仿宋" w:hAnsi="仿宋" w:eastAsia="仿宋" w:cs="仿宋"/>
          <w:b/>
          <w:color w:val="000000"/>
          <w:spacing w:val="6"/>
          <w:sz w:val="32"/>
          <w:szCs w:val="32"/>
          <w:highlight w:val="none"/>
        </w:rPr>
      </w:pPr>
    </w:p>
    <w:p w14:paraId="7106ED5B">
      <w:pPr>
        <w:autoSpaceDE w:val="0"/>
        <w:autoSpaceDN w:val="0"/>
        <w:jc w:val="center"/>
        <w:rPr>
          <w:rFonts w:hint="eastAsia" w:ascii="仿宋" w:hAnsi="仿宋" w:eastAsia="仿宋" w:cs="仿宋"/>
          <w:b/>
          <w:color w:val="000000"/>
          <w:spacing w:val="6"/>
          <w:sz w:val="32"/>
          <w:szCs w:val="32"/>
          <w:highlight w:val="none"/>
        </w:rPr>
      </w:pPr>
    </w:p>
    <w:p w14:paraId="3A2615A0">
      <w:pPr>
        <w:autoSpaceDE w:val="0"/>
        <w:autoSpaceDN w:val="0"/>
        <w:jc w:val="center"/>
        <w:rPr>
          <w:rFonts w:hint="eastAsia" w:ascii="仿宋" w:hAnsi="仿宋" w:eastAsia="仿宋" w:cs="仿宋"/>
          <w:b/>
          <w:color w:val="000000"/>
          <w:spacing w:val="6"/>
          <w:sz w:val="32"/>
          <w:szCs w:val="32"/>
          <w:highlight w:val="none"/>
        </w:rPr>
      </w:pPr>
    </w:p>
    <w:p w14:paraId="13366DA2">
      <w:pPr>
        <w:autoSpaceDE w:val="0"/>
        <w:autoSpaceDN w:val="0"/>
        <w:jc w:val="center"/>
        <w:rPr>
          <w:rFonts w:hint="eastAsia" w:ascii="仿宋" w:hAnsi="仿宋" w:eastAsia="仿宋" w:cs="仿宋"/>
          <w:b/>
          <w:color w:val="000000"/>
          <w:spacing w:val="6"/>
          <w:sz w:val="32"/>
          <w:szCs w:val="32"/>
          <w:highlight w:val="none"/>
        </w:rPr>
      </w:pPr>
    </w:p>
    <w:p w14:paraId="03A51D96">
      <w:pPr>
        <w:autoSpaceDE w:val="0"/>
        <w:autoSpaceDN w:val="0"/>
        <w:jc w:val="center"/>
        <w:rPr>
          <w:rFonts w:hint="eastAsia" w:ascii="仿宋" w:hAnsi="仿宋" w:eastAsia="仿宋" w:cs="仿宋"/>
          <w:b/>
          <w:color w:val="000000"/>
          <w:spacing w:val="6"/>
          <w:sz w:val="32"/>
          <w:szCs w:val="32"/>
          <w:highlight w:val="none"/>
        </w:rPr>
      </w:pPr>
    </w:p>
    <w:p w14:paraId="04DB5C15">
      <w:pPr>
        <w:autoSpaceDE w:val="0"/>
        <w:autoSpaceDN w:val="0"/>
        <w:jc w:val="center"/>
        <w:rPr>
          <w:rFonts w:hint="eastAsia" w:ascii="仿宋" w:hAnsi="仿宋" w:eastAsia="仿宋" w:cs="仿宋"/>
          <w:b/>
          <w:color w:val="000000"/>
          <w:spacing w:val="6"/>
          <w:sz w:val="32"/>
          <w:szCs w:val="32"/>
          <w:highlight w:val="none"/>
        </w:rPr>
      </w:pPr>
    </w:p>
    <w:p w14:paraId="4D284624">
      <w:pPr>
        <w:autoSpaceDE w:val="0"/>
        <w:autoSpaceDN w:val="0"/>
        <w:jc w:val="center"/>
        <w:rPr>
          <w:rFonts w:hint="eastAsia" w:ascii="仿宋" w:hAnsi="仿宋" w:eastAsia="仿宋" w:cs="仿宋"/>
          <w:b/>
          <w:color w:val="000000"/>
          <w:spacing w:val="6"/>
          <w:sz w:val="32"/>
          <w:szCs w:val="32"/>
          <w:highlight w:val="none"/>
        </w:rPr>
      </w:pPr>
    </w:p>
    <w:p w14:paraId="280B97A9">
      <w:pPr>
        <w:autoSpaceDE w:val="0"/>
        <w:autoSpaceDN w:val="0"/>
        <w:jc w:val="center"/>
        <w:rPr>
          <w:rFonts w:hint="eastAsia" w:ascii="仿宋" w:hAnsi="仿宋" w:eastAsia="仿宋" w:cs="仿宋"/>
          <w:b/>
          <w:color w:val="000000"/>
          <w:spacing w:val="6"/>
          <w:sz w:val="32"/>
          <w:szCs w:val="32"/>
          <w:highlight w:val="none"/>
        </w:rPr>
      </w:pPr>
    </w:p>
    <w:p w14:paraId="35F518F8">
      <w:pPr>
        <w:autoSpaceDE w:val="0"/>
        <w:autoSpaceDN w:val="0"/>
        <w:jc w:val="center"/>
        <w:rPr>
          <w:rFonts w:hint="eastAsia" w:ascii="仿宋" w:hAnsi="仿宋" w:eastAsia="仿宋" w:cs="仿宋"/>
          <w:b/>
          <w:color w:val="000000"/>
          <w:spacing w:val="6"/>
          <w:sz w:val="32"/>
          <w:szCs w:val="32"/>
          <w:highlight w:val="none"/>
        </w:rPr>
      </w:pPr>
    </w:p>
    <w:p w14:paraId="0D2A7FC2">
      <w:pPr>
        <w:autoSpaceDE w:val="0"/>
        <w:autoSpaceDN w:val="0"/>
        <w:jc w:val="center"/>
        <w:rPr>
          <w:rFonts w:hint="eastAsia" w:ascii="仿宋" w:hAnsi="仿宋" w:eastAsia="仿宋" w:cs="仿宋"/>
          <w:b/>
          <w:color w:val="000000"/>
          <w:spacing w:val="6"/>
          <w:sz w:val="32"/>
          <w:szCs w:val="32"/>
          <w:highlight w:val="none"/>
        </w:rPr>
      </w:pPr>
    </w:p>
    <w:p w14:paraId="5B611A1E">
      <w:pPr>
        <w:autoSpaceDE w:val="0"/>
        <w:autoSpaceDN w:val="0"/>
        <w:jc w:val="center"/>
        <w:rPr>
          <w:rFonts w:hint="eastAsia" w:ascii="仿宋" w:hAnsi="仿宋" w:eastAsia="仿宋" w:cs="仿宋"/>
          <w:b/>
          <w:color w:val="000000"/>
          <w:spacing w:val="6"/>
          <w:sz w:val="32"/>
          <w:szCs w:val="32"/>
          <w:highlight w:val="none"/>
        </w:rPr>
      </w:pPr>
    </w:p>
    <w:p w14:paraId="067ABE2D">
      <w:pPr>
        <w:autoSpaceDE w:val="0"/>
        <w:autoSpaceDN w:val="0"/>
        <w:jc w:val="center"/>
        <w:rPr>
          <w:rFonts w:hint="eastAsia" w:ascii="仿宋" w:hAnsi="仿宋" w:eastAsia="仿宋" w:cs="仿宋"/>
          <w:b/>
          <w:color w:val="000000"/>
          <w:spacing w:val="6"/>
          <w:sz w:val="32"/>
          <w:szCs w:val="32"/>
          <w:highlight w:val="none"/>
        </w:rPr>
      </w:pPr>
    </w:p>
    <w:p w14:paraId="6A12D383">
      <w:pPr>
        <w:autoSpaceDE w:val="0"/>
        <w:autoSpaceDN w:val="0"/>
        <w:jc w:val="center"/>
        <w:rPr>
          <w:rFonts w:hint="eastAsia" w:ascii="仿宋" w:hAnsi="仿宋" w:eastAsia="仿宋" w:cs="仿宋"/>
          <w:b/>
          <w:color w:val="000000"/>
          <w:spacing w:val="6"/>
          <w:sz w:val="32"/>
          <w:szCs w:val="32"/>
          <w:highlight w:val="none"/>
        </w:rPr>
      </w:pPr>
    </w:p>
    <w:p w14:paraId="4F08FFCD">
      <w:pPr>
        <w:autoSpaceDE w:val="0"/>
        <w:autoSpaceDN w:val="0"/>
        <w:jc w:val="center"/>
        <w:rPr>
          <w:rFonts w:hint="eastAsia" w:ascii="仿宋" w:hAnsi="仿宋" w:eastAsia="仿宋" w:cs="仿宋"/>
          <w:b/>
          <w:color w:val="000000"/>
          <w:spacing w:val="6"/>
          <w:sz w:val="32"/>
          <w:szCs w:val="32"/>
          <w:highlight w:val="none"/>
        </w:rPr>
      </w:pPr>
    </w:p>
    <w:p w14:paraId="7F361123">
      <w:pPr>
        <w:autoSpaceDE w:val="0"/>
        <w:autoSpaceDN w:val="0"/>
        <w:rPr>
          <w:rFonts w:hint="eastAsia" w:ascii="仿宋" w:hAnsi="仿宋" w:eastAsia="仿宋" w:cs="仿宋"/>
          <w:b/>
          <w:color w:val="000000"/>
          <w:spacing w:val="6"/>
          <w:sz w:val="32"/>
          <w:szCs w:val="32"/>
          <w:highlight w:val="none"/>
        </w:rPr>
      </w:pPr>
    </w:p>
    <w:p w14:paraId="7AF85E5A">
      <w:pPr>
        <w:pStyle w:val="115"/>
        <w:ind w:firstLine="667"/>
        <w:rPr>
          <w:rFonts w:hint="eastAsia" w:ascii="仿宋" w:hAnsi="仿宋" w:eastAsia="仿宋" w:cs="仿宋"/>
          <w:b/>
          <w:color w:val="000000"/>
          <w:spacing w:val="6"/>
          <w:highlight w:val="none"/>
        </w:rPr>
      </w:pPr>
    </w:p>
    <w:p w14:paraId="1C8593F4">
      <w:pPr>
        <w:autoSpaceDE w:val="0"/>
        <w:autoSpaceDN w:val="0"/>
        <w:spacing w:line="360" w:lineRule="auto"/>
        <w:jc w:val="center"/>
        <w:rPr>
          <w:rFonts w:hint="eastAsia" w:ascii="仿宋" w:hAnsi="仿宋" w:eastAsia="仿宋" w:cs="仿宋"/>
          <w:b/>
          <w:color w:val="000000"/>
          <w:spacing w:val="6"/>
          <w:sz w:val="32"/>
          <w:szCs w:val="32"/>
          <w:highlight w:val="none"/>
        </w:rPr>
      </w:pPr>
    </w:p>
    <w:p w14:paraId="213346AF">
      <w:pPr>
        <w:autoSpaceDE w:val="0"/>
        <w:autoSpaceDN w:val="0"/>
        <w:spacing w:line="360" w:lineRule="auto"/>
        <w:jc w:val="center"/>
        <w:rPr>
          <w:rFonts w:hint="eastAsia" w:ascii="仿宋" w:hAnsi="仿宋" w:eastAsia="仿宋" w:cs="仿宋"/>
          <w:b/>
          <w:color w:val="000000"/>
          <w:kern w:val="0"/>
          <w:sz w:val="32"/>
          <w:szCs w:val="32"/>
          <w:highlight w:val="none"/>
          <w:lang w:val="zh-CN"/>
        </w:rPr>
      </w:pPr>
      <w:r>
        <w:rPr>
          <w:rFonts w:hint="eastAsia" w:ascii="仿宋" w:hAnsi="仿宋" w:eastAsia="仿宋" w:cs="仿宋"/>
          <w:b/>
          <w:color w:val="000000"/>
          <w:spacing w:val="6"/>
          <w:sz w:val="32"/>
          <w:szCs w:val="32"/>
          <w:highlight w:val="none"/>
        </w:rPr>
        <w:t>附件5：</w:t>
      </w:r>
      <w:r>
        <w:rPr>
          <w:rFonts w:hint="eastAsia" w:ascii="仿宋" w:hAnsi="仿宋" w:eastAsia="仿宋" w:cs="仿宋"/>
          <w:b/>
          <w:color w:val="000000"/>
          <w:kern w:val="0"/>
          <w:sz w:val="32"/>
          <w:szCs w:val="32"/>
          <w:highlight w:val="none"/>
          <w:lang w:val="zh-CN"/>
        </w:rPr>
        <w:t>联合协议</w:t>
      </w:r>
    </w:p>
    <w:p w14:paraId="301B7AFD">
      <w:pPr>
        <w:widowControl/>
        <w:spacing w:line="360" w:lineRule="auto"/>
        <w:ind w:firstLine="482" w:firstLineChars="20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（以联合体形式投标的，提供联合协议；本项目不接受联合体投标或者投标人不以联合体形式投标的，则不需要提供）</w:t>
      </w:r>
    </w:p>
    <w:p w14:paraId="6EFFBE25">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u w:val="single"/>
        </w:rPr>
        <w:t>（联合体所有成员名称）</w:t>
      </w:r>
      <w:r>
        <w:rPr>
          <w:rFonts w:hint="eastAsia" w:ascii="仿宋" w:hAnsi="仿宋" w:eastAsia="仿宋" w:cs="仿宋"/>
          <w:color w:val="000000"/>
          <w:kern w:val="0"/>
          <w:sz w:val="24"/>
          <w:highlight w:val="none"/>
        </w:rPr>
        <w:t>自愿</w:t>
      </w:r>
      <w:r>
        <w:rPr>
          <w:rFonts w:hint="eastAsia" w:ascii="仿宋" w:hAnsi="仿宋" w:eastAsia="仿宋" w:cs="仿宋"/>
          <w:color w:val="000000"/>
          <w:kern w:val="0"/>
          <w:sz w:val="24"/>
          <w:highlight w:val="none"/>
          <w:lang w:val="zh-CN"/>
        </w:rPr>
        <w:t>组成一个联合体，以一个投标人的身份</w:t>
      </w:r>
      <w:r>
        <w:rPr>
          <w:rFonts w:hint="eastAsia" w:ascii="仿宋" w:hAnsi="仿宋" w:eastAsia="仿宋" w:cs="仿宋"/>
          <w:color w:val="000000"/>
          <w:kern w:val="0"/>
          <w:sz w:val="24"/>
          <w:highlight w:val="none"/>
        </w:rPr>
        <w:t>参加</w:t>
      </w:r>
      <w:r>
        <w:rPr>
          <w:rFonts w:hint="eastAsia" w:ascii="仿宋" w:hAnsi="仿宋" w:eastAsia="仿宋" w:cs="仿宋"/>
          <w:color w:val="000000"/>
          <w:sz w:val="24"/>
          <w:highlight w:val="none"/>
        </w:rPr>
        <w:t>（项目名称）【招标编号：（采购编号）】</w:t>
      </w:r>
      <w:r>
        <w:rPr>
          <w:rFonts w:hint="eastAsia" w:ascii="仿宋" w:hAnsi="仿宋" w:eastAsia="仿宋" w:cs="仿宋"/>
          <w:color w:val="000000"/>
          <w:kern w:val="0"/>
          <w:sz w:val="24"/>
          <w:highlight w:val="none"/>
          <w:lang w:val="zh-CN"/>
        </w:rPr>
        <w:t xml:space="preserve">投标。 </w:t>
      </w:r>
    </w:p>
    <w:p w14:paraId="0EA7118D">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一、各方一致决定，</w:t>
      </w:r>
      <w:r>
        <w:rPr>
          <w:rFonts w:hint="eastAsia" w:ascii="仿宋" w:hAnsi="仿宋" w:eastAsia="仿宋" w:cs="仿宋"/>
          <w:color w:val="000000"/>
          <w:kern w:val="0"/>
          <w:sz w:val="24"/>
          <w:highlight w:val="none"/>
          <w:u w:val="single"/>
        </w:rPr>
        <w:t>（某联合体成员名称）</w:t>
      </w:r>
      <w:r>
        <w:rPr>
          <w:rFonts w:hint="eastAsia" w:ascii="仿宋" w:hAnsi="仿宋" w:eastAsia="仿宋" w:cs="仿宋"/>
          <w:color w:val="000000"/>
          <w:kern w:val="0"/>
          <w:sz w:val="24"/>
          <w:highlight w:val="none"/>
        </w:rPr>
        <w:t>为联合体</w:t>
      </w:r>
      <w:r>
        <w:rPr>
          <w:rFonts w:hint="eastAsia" w:ascii="仿宋" w:hAnsi="仿宋" w:eastAsia="仿宋" w:cs="仿宋"/>
          <w:color w:val="000000"/>
          <w:kern w:val="0"/>
          <w:sz w:val="24"/>
          <w:highlight w:val="none"/>
          <w:lang w:val="zh-CN"/>
        </w:rPr>
        <w:t>牵头人</w:t>
      </w:r>
      <w:r>
        <w:rPr>
          <w:rFonts w:hint="eastAsia" w:ascii="仿宋" w:hAnsi="仿宋" w:eastAsia="仿宋" w:cs="仿宋"/>
          <w:color w:val="000000"/>
          <w:sz w:val="24"/>
          <w:highlight w:val="none"/>
        </w:rPr>
        <w:t>，代表所有联合体成员负责投标和合同实施阶段的主办、协调工作</w:t>
      </w:r>
      <w:r>
        <w:rPr>
          <w:rFonts w:hint="eastAsia" w:ascii="仿宋" w:hAnsi="仿宋" w:eastAsia="仿宋" w:cs="仿宋"/>
          <w:color w:val="000000"/>
          <w:kern w:val="0"/>
          <w:sz w:val="24"/>
          <w:highlight w:val="none"/>
          <w:lang w:val="zh-CN"/>
        </w:rPr>
        <w:t>。</w:t>
      </w:r>
    </w:p>
    <w:p w14:paraId="2497FC00">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二、</w:t>
      </w:r>
      <w:r>
        <w:rPr>
          <w:rFonts w:hint="eastAsia" w:ascii="仿宋" w:hAnsi="仿宋" w:eastAsia="仿宋" w:cs="仿宋"/>
          <w:color w:val="000000"/>
          <w:sz w:val="24"/>
          <w:highlight w:val="none"/>
        </w:rPr>
        <w:t>所有联合体成员各方签署授权书，授权书载明的</w:t>
      </w:r>
      <w:r>
        <w:rPr>
          <w:rFonts w:hint="eastAsia" w:ascii="仿宋" w:hAnsi="仿宋" w:eastAsia="仿宋" w:cs="仿宋"/>
          <w:color w:val="000000"/>
          <w:kern w:val="0"/>
          <w:sz w:val="24"/>
          <w:highlight w:val="none"/>
          <w:lang w:val="zh-CN"/>
        </w:rPr>
        <w:t>授权代表根据招标文件规定及投标内容而对采购人、采购代理机构所作的任何合法承诺，包括书面澄清及相应等均对联合投标各方产生约束力。</w:t>
      </w:r>
    </w:p>
    <w:p w14:paraId="25C7D00A">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三、本次联合投标中，分工如下：</w:t>
      </w:r>
    </w:p>
    <w:p w14:paraId="5F02398C">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u w:val="single"/>
        </w:rPr>
        <w:t>（联合体成员1）</w:t>
      </w:r>
      <w:r>
        <w:rPr>
          <w:rFonts w:hint="eastAsia" w:ascii="仿宋" w:hAnsi="仿宋" w:eastAsia="仿宋" w:cs="仿宋"/>
          <w:color w:val="000000"/>
          <w:kern w:val="0"/>
          <w:sz w:val="24"/>
          <w:highlight w:val="none"/>
          <w:lang w:val="zh-CN"/>
        </w:rPr>
        <w:t>承担的工作和义务为：</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0"/>
          <w:sz w:val="24"/>
          <w:highlight w:val="none"/>
          <w:lang w:val="zh-CN"/>
        </w:rPr>
        <w:t>；</w:t>
      </w:r>
    </w:p>
    <w:p w14:paraId="7BEACC38">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u w:val="single"/>
        </w:rPr>
        <w:t>（联合体成员2）</w:t>
      </w:r>
      <w:r>
        <w:rPr>
          <w:rFonts w:hint="eastAsia" w:ascii="仿宋" w:hAnsi="仿宋" w:eastAsia="仿宋" w:cs="仿宋"/>
          <w:color w:val="000000"/>
          <w:kern w:val="0"/>
          <w:sz w:val="24"/>
          <w:highlight w:val="none"/>
          <w:lang w:val="zh-CN"/>
        </w:rPr>
        <w:t>承担的工作和义务为：</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0"/>
          <w:sz w:val="24"/>
          <w:highlight w:val="none"/>
          <w:lang w:val="zh-CN"/>
        </w:rPr>
        <w:t>；</w:t>
      </w:r>
    </w:p>
    <w:p w14:paraId="09B4877B">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w:t>
      </w:r>
    </w:p>
    <w:p w14:paraId="3699DD65">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四、联合体成员中小企业合同份额。</w:t>
      </w:r>
    </w:p>
    <w:p w14:paraId="1B9C0872">
      <w:pPr>
        <w:snapToGrid w:val="0"/>
        <w:spacing w:line="360" w:lineRule="auto"/>
        <w:ind w:firstLine="576"/>
        <w:rPr>
          <w:rFonts w:hint="eastAsia" w:ascii="仿宋" w:hAnsi="仿宋" w:eastAsia="仿宋" w:cs="仿宋"/>
          <w:b/>
          <w:color w:val="000000"/>
          <w:kern w:val="0"/>
          <w:sz w:val="24"/>
          <w:highlight w:val="none"/>
          <w:lang w:val="zh-CN"/>
        </w:rPr>
      </w:pPr>
      <w:r>
        <w:rPr>
          <w:rFonts w:hint="eastAsia" w:ascii="仿宋" w:hAnsi="仿宋" w:eastAsia="仿宋" w:cs="仿宋"/>
          <w:color w:val="000000"/>
          <w:kern w:val="0"/>
          <w:sz w:val="24"/>
          <w:highlight w:val="none"/>
          <w:lang w:val="zh-CN"/>
        </w:rPr>
        <w:t>1、</w:t>
      </w:r>
      <w:r>
        <w:rPr>
          <w:rFonts w:hint="eastAsia" w:ascii="仿宋" w:hAnsi="仿宋" w:eastAsia="仿宋" w:cs="仿宋"/>
          <w:color w:val="000000"/>
          <w:kern w:val="0"/>
          <w:sz w:val="24"/>
          <w:highlight w:val="none"/>
          <w:u w:val="single"/>
        </w:rPr>
        <w:t>（</w:t>
      </w:r>
      <w:bookmarkStart w:id="528" w:name="_Hlk101131882"/>
      <w:r>
        <w:rPr>
          <w:rFonts w:hint="eastAsia" w:ascii="仿宋" w:hAnsi="仿宋" w:eastAsia="仿宋" w:cs="仿宋"/>
          <w:color w:val="000000"/>
          <w:kern w:val="0"/>
          <w:sz w:val="24"/>
          <w:highlight w:val="none"/>
          <w:u w:val="single"/>
        </w:rPr>
        <w:t>联合体成员X,……</w:t>
      </w:r>
      <w:bookmarkEnd w:id="528"/>
      <w:r>
        <w:rPr>
          <w:rFonts w:hint="eastAsia" w:ascii="仿宋" w:hAnsi="仿宋" w:eastAsia="仿宋" w:cs="仿宋"/>
          <w:color w:val="000000"/>
          <w:kern w:val="0"/>
          <w:sz w:val="24"/>
          <w:highlight w:val="none"/>
          <w:u w:val="single"/>
        </w:rPr>
        <w:t>）</w:t>
      </w:r>
      <w:r>
        <w:rPr>
          <w:rFonts w:hint="eastAsia" w:ascii="仿宋" w:hAnsi="仿宋" w:eastAsia="仿宋" w:cs="仿宋"/>
          <w:color w:val="000000"/>
          <w:kern w:val="0"/>
          <w:sz w:val="24"/>
          <w:highlight w:val="none"/>
        </w:rPr>
        <w:t>提供的服务由小微企业承接，其合同份额占到合同总金额</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%以上</w:t>
      </w:r>
      <w:r>
        <w:rPr>
          <w:rFonts w:hint="eastAsia" w:ascii="仿宋" w:hAnsi="仿宋" w:eastAsia="仿宋" w:cs="仿宋"/>
          <w:color w:val="000000"/>
          <w:kern w:val="0"/>
          <w:sz w:val="24"/>
          <w:highlight w:val="none"/>
          <w:lang w:val="zh-CN"/>
        </w:rPr>
        <w:t>。</w:t>
      </w:r>
      <w:r>
        <w:rPr>
          <w:rFonts w:hint="eastAsia" w:ascii="仿宋" w:hAnsi="仿宋" w:eastAsia="仿宋" w:cs="仿宋"/>
          <w:b/>
          <w:color w:val="000000"/>
          <w:kern w:val="0"/>
          <w:sz w:val="24"/>
          <w:highlight w:val="none"/>
          <w:lang w:val="zh-CN"/>
        </w:rPr>
        <w:t>（</w:t>
      </w:r>
      <w:bookmarkStart w:id="529" w:name="_Hlk101133598"/>
      <w:r>
        <w:rPr>
          <w:rFonts w:hint="eastAsia" w:ascii="仿宋" w:hAnsi="仿宋" w:eastAsia="仿宋" w:cs="仿宋"/>
          <w:b/>
          <w:color w:val="000000"/>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sz w:val="24"/>
          <w:highlight w:val="none"/>
        </w:rPr>
        <w:t>拟享受以上价格扣除政策的，填写有关内容。</w:t>
      </w:r>
      <w:bookmarkEnd w:id="529"/>
      <w:r>
        <w:rPr>
          <w:rFonts w:hint="eastAsia" w:ascii="仿宋" w:hAnsi="仿宋" w:eastAsia="仿宋" w:cs="仿宋"/>
          <w:b/>
          <w:color w:val="000000"/>
          <w:kern w:val="0"/>
          <w:sz w:val="24"/>
          <w:highlight w:val="none"/>
          <w:lang w:val="zh-CN"/>
        </w:rPr>
        <w:t>）</w:t>
      </w:r>
    </w:p>
    <w:p w14:paraId="2378F28E">
      <w:pPr>
        <w:spacing w:line="360" w:lineRule="auto"/>
        <w:ind w:firstLine="480" w:firstLineChars="200"/>
        <w:rPr>
          <w:rFonts w:hint="eastAsia" w:ascii="仿宋" w:hAnsi="仿宋" w:eastAsia="仿宋" w:cs="仿宋"/>
          <w:b/>
          <w:bCs/>
          <w:color w:val="000000"/>
          <w:kern w:val="0"/>
          <w:sz w:val="24"/>
          <w:highlight w:val="none"/>
          <w:lang w:val="zh-CN"/>
        </w:rPr>
      </w:pPr>
      <w:r>
        <w:rPr>
          <w:rFonts w:hint="eastAsia" w:ascii="仿宋" w:hAnsi="仿宋" w:eastAsia="仿宋" w:cs="仿宋"/>
          <w:color w:val="000000"/>
          <w:sz w:val="24"/>
          <w:highlight w:val="none"/>
        </w:rPr>
        <w:t>2、</w:t>
      </w:r>
      <w:bookmarkStart w:id="530" w:name="_Hlk101133173"/>
      <w:r>
        <w:rPr>
          <w:rFonts w:hint="eastAsia" w:ascii="仿宋" w:hAnsi="仿宋" w:eastAsia="仿宋" w:cs="仿宋"/>
          <w:color w:val="000000"/>
          <w:sz w:val="24"/>
          <w:highlight w:val="none"/>
        </w:rPr>
        <w:t>中小企业合同金额达到</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%，小微企业合同金额达到</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lang w:val="zh-CN"/>
        </w:rPr>
        <w:t>。</w:t>
      </w:r>
      <w:r>
        <w:rPr>
          <w:rFonts w:hint="eastAsia" w:ascii="仿宋" w:hAnsi="仿宋" w:eastAsia="仿宋" w:cs="仿宋"/>
          <w:b/>
          <w:bCs/>
          <w:color w:val="000000"/>
          <w:kern w:val="0"/>
          <w:sz w:val="24"/>
          <w:highlight w:val="none"/>
          <w:lang w:val="zh-CN"/>
        </w:rPr>
        <w:t>（</w:t>
      </w:r>
      <w:r>
        <w:rPr>
          <w:rFonts w:hint="eastAsia" w:ascii="仿宋" w:hAnsi="仿宋" w:eastAsia="仿宋" w:cs="仿宋"/>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kern w:val="0"/>
          <w:sz w:val="24"/>
          <w:highlight w:val="none"/>
          <w:lang w:val="zh-CN"/>
        </w:rPr>
        <w:t>）</w:t>
      </w:r>
      <w:bookmarkEnd w:id="530"/>
    </w:p>
    <w:p w14:paraId="2482C782">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五、如果中标，</w:t>
      </w:r>
      <w:r>
        <w:rPr>
          <w:rFonts w:hint="eastAsia" w:ascii="仿宋" w:hAnsi="仿宋" w:eastAsia="仿宋" w:cs="仿宋"/>
          <w:color w:val="000000"/>
          <w:sz w:val="24"/>
          <w:highlight w:val="none"/>
        </w:rPr>
        <w:t>联合体各成员方共同与采购人签订合同，并就采购合同约定的事项对采购人承担连带责任。</w:t>
      </w:r>
    </w:p>
    <w:p w14:paraId="048FB33A">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六、有关本次联合投标的其他事宜：</w:t>
      </w:r>
    </w:p>
    <w:p w14:paraId="1BB7BB20">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1、联合体各方不再单独参加或者与其他供应商另外组成联合体参加同一合同项下的政府采购活动。</w:t>
      </w:r>
    </w:p>
    <w:p w14:paraId="70A29D89">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2、联合体中有同类资质的各方按照联合体分工承担相同工作的，按照资质等级较低的供应商确定资质等级。</w:t>
      </w:r>
    </w:p>
    <w:p w14:paraId="51BC60D2">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3、本协议提交采购人、采购代理机构后，联合体各方不得以任何形式对上述内容进行修改或撤销。</w:t>
      </w:r>
    </w:p>
    <w:p w14:paraId="72CCAE3F">
      <w:pPr>
        <w:snapToGrid w:val="0"/>
        <w:spacing w:line="360" w:lineRule="auto"/>
        <w:ind w:firstLine="5040" w:firstLineChars="21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联合体成员名称(电子签名/公章)：</w:t>
      </w:r>
    </w:p>
    <w:p w14:paraId="221DD0F8">
      <w:pPr>
        <w:snapToGrid w:val="0"/>
        <w:spacing w:line="360" w:lineRule="auto"/>
        <w:ind w:firstLine="5040" w:firstLineChars="21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联合体成员名称(电子签名/公章)：</w:t>
      </w:r>
    </w:p>
    <w:p w14:paraId="43DF197E">
      <w:pPr>
        <w:snapToGrid w:val="0"/>
        <w:spacing w:line="360" w:lineRule="auto"/>
        <w:ind w:right="960"/>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w:t>
      </w:r>
    </w:p>
    <w:p w14:paraId="441EB976">
      <w:pPr>
        <w:snapToGrid w:val="0"/>
        <w:spacing w:line="360" w:lineRule="auto"/>
        <w:jc w:val="righ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日期：  年  月   日</w:t>
      </w:r>
    </w:p>
    <w:p w14:paraId="0E056AC0">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4C64D177">
      <w:pPr>
        <w:autoSpaceDE w:val="0"/>
        <w:autoSpaceDN w:val="0"/>
        <w:jc w:val="center"/>
        <w:rPr>
          <w:rFonts w:hint="eastAsia" w:ascii="仿宋" w:hAnsi="仿宋" w:eastAsia="仿宋" w:cs="仿宋"/>
          <w:b/>
          <w:color w:val="000000"/>
          <w:spacing w:val="6"/>
          <w:sz w:val="32"/>
          <w:szCs w:val="32"/>
          <w:highlight w:val="none"/>
        </w:rPr>
      </w:pPr>
    </w:p>
    <w:p w14:paraId="685D668A">
      <w:pPr>
        <w:autoSpaceDE w:val="0"/>
        <w:autoSpaceDN w:val="0"/>
        <w:jc w:val="center"/>
        <w:rPr>
          <w:rFonts w:hint="eastAsia" w:ascii="仿宋" w:hAnsi="仿宋" w:eastAsia="仿宋" w:cs="仿宋"/>
          <w:b/>
          <w:color w:val="000000"/>
          <w:spacing w:val="6"/>
          <w:sz w:val="32"/>
          <w:szCs w:val="32"/>
          <w:highlight w:val="none"/>
        </w:rPr>
      </w:pPr>
    </w:p>
    <w:p w14:paraId="29C77E0D">
      <w:pPr>
        <w:autoSpaceDE w:val="0"/>
        <w:autoSpaceDN w:val="0"/>
        <w:jc w:val="center"/>
        <w:rPr>
          <w:rFonts w:hint="eastAsia" w:ascii="仿宋" w:hAnsi="仿宋" w:eastAsia="仿宋" w:cs="仿宋"/>
          <w:b/>
          <w:color w:val="000000"/>
          <w:spacing w:val="6"/>
          <w:sz w:val="32"/>
          <w:szCs w:val="32"/>
          <w:highlight w:val="none"/>
        </w:rPr>
      </w:pPr>
    </w:p>
    <w:p w14:paraId="519AB517">
      <w:pPr>
        <w:autoSpaceDE w:val="0"/>
        <w:autoSpaceDN w:val="0"/>
        <w:jc w:val="center"/>
        <w:rPr>
          <w:rFonts w:hint="eastAsia" w:ascii="仿宋" w:hAnsi="仿宋" w:eastAsia="仿宋" w:cs="仿宋"/>
          <w:b/>
          <w:color w:val="000000"/>
          <w:spacing w:val="6"/>
          <w:sz w:val="32"/>
          <w:szCs w:val="32"/>
          <w:highlight w:val="none"/>
        </w:rPr>
      </w:pPr>
    </w:p>
    <w:p w14:paraId="057F9FDC">
      <w:pPr>
        <w:autoSpaceDE w:val="0"/>
        <w:autoSpaceDN w:val="0"/>
        <w:jc w:val="center"/>
        <w:rPr>
          <w:rFonts w:hint="eastAsia" w:ascii="仿宋" w:hAnsi="仿宋" w:eastAsia="仿宋" w:cs="仿宋"/>
          <w:b/>
          <w:color w:val="000000"/>
          <w:spacing w:val="6"/>
          <w:sz w:val="32"/>
          <w:szCs w:val="32"/>
          <w:highlight w:val="none"/>
        </w:rPr>
      </w:pPr>
    </w:p>
    <w:p w14:paraId="3D894E8A">
      <w:pPr>
        <w:autoSpaceDE w:val="0"/>
        <w:autoSpaceDN w:val="0"/>
        <w:jc w:val="center"/>
        <w:rPr>
          <w:rFonts w:hint="eastAsia" w:ascii="仿宋" w:hAnsi="仿宋" w:eastAsia="仿宋" w:cs="仿宋"/>
          <w:b/>
          <w:color w:val="000000"/>
          <w:spacing w:val="6"/>
          <w:sz w:val="32"/>
          <w:szCs w:val="32"/>
          <w:highlight w:val="none"/>
        </w:rPr>
      </w:pPr>
    </w:p>
    <w:p w14:paraId="31EE049C">
      <w:pPr>
        <w:autoSpaceDE w:val="0"/>
        <w:autoSpaceDN w:val="0"/>
        <w:jc w:val="center"/>
        <w:rPr>
          <w:rFonts w:hint="eastAsia" w:ascii="仿宋" w:hAnsi="仿宋" w:eastAsia="仿宋" w:cs="仿宋"/>
          <w:b/>
          <w:color w:val="000000"/>
          <w:spacing w:val="6"/>
          <w:sz w:val="32"/>
          <w:szCs w:val="32"/>
          <w:highlight w:val="none"/>
        </w:rPr>
      </w:pPr>
    </w:p>
    <w:p w14:paraId="5D791A6B">
      <w:pPr>
        <w:autoSpaceDE w:val="0"/>
        <w:autoSpaceDN w:val="0"/>
        <w:jc w:val="center"/>
        <w:rPr>
          <w:rFonts w:hint="eastAsia" w:ascii="仿宋" w:hAnsi="仿宋" w:eastAsia="仿宋" w:cs="仿宋"/>
          <w:b/>
          <w:color w:val="000000"/>
          <w:spacing w:val="6"/>
          <w:sz w:val="32"/>
          <w:szCs w:val="32"/>
          <w:highlight w:val="none"/>
        </w:rPr>
      </w:pPr>
    </w:p>
    <w:p w14:paraId="707EA590">
      <w:pPr>
        <w:autoSpaceDE w:val="0"/>
        <w:autoSpaceDN w:val="0"/>
        <w:jc w:val="center"/>
        <w:rPr>
          <w:rFonts w:hint="eastAsia" w:ascii="仿宋" w:hAnsi="仿宋" w:eastAsia="仿宋" w:cs="仿宋"/>
          <w:b/>
          <w:color w:val="000000"/>
          <w:spacing w:val="6"/>
          <w:sz w:val="32"/>
          <w:szCs w:val="32"/>
          <w:highlight w:val="none"/>
        </w:rPr>
      </w:pPr>
    </w:p>
    <w:p w14:paraId="10452127">
      <w:pPr>
        <w:autoSpaceDE w:val="0"/>
        <w:autoSpaceDN w:val="0"/>
        <w:jc w:val="center"/>
        <w:rPr>
          <w:rFonts w:hint="eastAsia" w:ascii="仿宋" w:hAnsi="仿宋" w:eastAsia="仿宋" w:cs="仿宋"/>
          <w:b/>
          <w:color w:val="000000"/>
          <w:spacing w:val="6"/>
          <w:sz w:val="32"/>
          <w:szCs w:val="32"/>
          <w:highlight w:val="none"/>
        </w:rPr>
      </w:pPr>
    </w:p>
    <w:p w14:paraId="74590472">
      <w:pPr>
        <w:autoSpaceDE w:val="0"/>
        <w:autoSpaceDN w:val="0"/>
        <w:jc w:val="center"/>
        <w:rPr>
          <w:rFonts w:hint="eastAsia" w:ascii="仿宋" w:hAnsi="仿宋" w:eastAsia="仿宋" w:cs="仿宋"/>
          <w:b/>
          <w:color w:val="000000"/>
          <w:spacing w:val="6"/>
          <w:sz w:val="32"/>
          <w:szCs w:val="32"/>
          <w:highlight w:val="none"/>
        </w:rPr>
      </w:pPr>
    </w:p>
    <w:p w14:paraId="18A3B4F1">
      <w:pPr>
        <w:autoSpaceDE w:val="0"/>
        <w:autoSpaceDN w:val="0"/>
        <w:jc w:val="center"/>
        <w:rPr>
          <w:rFonts w:hint="eastAsia" w:ascii="仿宋" w:hAnsi="仿宋" w:eastAsia="仿宋" w:cs="仿宋"/>
          <w:b/>
          <w:color w:val="000000"/>
          <w:spacing w:val="6"/>
          <w:sz w:val="32"/>
          <w:szCs w:val="32"/>
          <w:highlight w:val="none"/>
        </w:rPr>
      </w:pPr>
    </w:p>
    <w:p w14:paraId="554EEFDC">
      <w:pPr>
        <w:autoSpaceDE w:val="0"/>
        <w:autoSpaceDN w:val="0"/>
        <w:jc w:val="center"/>
        <w:rPr>
          <w:rFonts w:hint="eastAsia" w:ascii="仿宋" w:hAnsi="仿宋" w:eastAsia="仿宋" w:cs="仿宋"/>
          <w:b/>
          <w:color w:val="000000"/>
          <w:spacing w:val="6"/>
          <w:sz w:val="32"/>
          <w:szCs w:val="32"/>
          <w:highlight w:val="none"/>
        </w:rPr>
      </w:pPr>
    </w:p>
    <w:p w14:paraId="77E6BFD1">
      <w:pPr>
        <w:autoSpaceDE w:val="0"/>
        <w:autoSpaceDN w:val="0"/>
        <w:jc w:val="center"/>
        <w:rPr>
          <w:rFonts w:hint="eastAsia" w:ascii="仿宋" w:hAnsi="仿宋" w:eastAsia="仿宋" w:cs="仿宋"/>
          <w:b/>
          <w:color w:val="000000"/>
          <w:spacing w:val="6"/>
          <w:sz w:val="32"/>
          <w:szCs w:val="32"/>
          <w:highlight w:val="none"/>
        </w:rPr>
      </w:pPr>
    </w:p>
    <w:p w14:paraId="1A3418AC">
      <w:pPr>
        <w:autoSpaceDE w:val="0"/>
        <w:autoSpaceDN w:val="0"/>
        <w:jc w:val="center"/>
        <w:rPr>
          <w:rFonts w:hint="eastAsia" w:ascii="仿宋" w:hAnsi="仿宋" w:eastAsia="仿宋" w:cs="仿宋"/>
          <w:b/>
          <w:color w:val="000000"/>
          <w:spacing w:val="6"/>
          <w:sz w:val="32"/>
          <w:szCs w:val="32"/>
          <w:highlight w:val="none"/>
        </w:rPr>
      </w:pPr>
    </w:p>
    <w:p w14:paraId="062BCD74">
      <w:pPr>
        <w:autoSpaceDE w:val="0"/>
        <w:autoSpaceDN w:val="0"/>
        <w:jc w:val="center"/>
        <w:rPr>
          <w:rFonts w:hint="eastAsia" w:ascii="仿宋" w:hAnsi="仿宋" w:eastAsia="仿宋" w:cs="仿宋"/>
          <w:b/>
          <w:color w:val="000000"/>
          <w:spacing w:val="6"/>
          <w:sz w:val="32"/>
          <w:szCs w:val="32"/>
          <w:highlight w:val="none"/>
        </w:rPr>
      </w:pPr>
    </w:p>
    <w:p w14:paraId="7A3936FE">
      <w:pPr>
        <w:autoSpaceDE w:val="0"/>
        <w:autoSpaceDN w:val="0"/>
        <w:jc w:val="center"/>
        <w:rPr>
          <w:rFonts w:hint="eastAsia" w:ascii="仿宋" w:hAnsi="仿宋" w:eastAsia="仿宋" w:cs="仿宋"/>
          <w:b/>
          <w:color w:val="000000"/>
          <w:spacing w:val="6"/>
          <w:sz w:val="32"/>
          <w:szCs w:val="32"/>
          <w:highlight w:val="none"/>
        </w:rPr>
      </w:pPr>
    </w:p>
    <w:p w14:paraId="1B7D9F7D">
      <w:pPr>
        <w:autoSpaceDE w:val="0"/>
        <w:autoSpaceDN w:val="0"/>
        <w:jc w:val="center"/>
        <w:rPr>
          <w:rFonts w:hint="eastAsia" w:ascii="仿宋" w:hAnsi="仿宋" w:eastAsia="仿宋" w:cs="仿宋"/>
          <w:b/>
          <w:color w:val="000000"/>
          <w:spacing w:val="6"/>
          <w:sz w:val="32"/>
          <w:szCs w:val="32"/>
          <w:highlight w:val="none"/>
        </w:rPr>
      </w:pPr>
    </w:p>
    <w:p w14:paraId="4C0A7D37">
      <w:pPr>
        <w:autoSpaceDE w:val="0"/>
        <w:autoSpaceDN w:val="0"/>
        <w:jc w:val="center"/>
        <w:rPr>
          <w:rFonts w:hint="eastAsia" w:ascii="仿宋" w:hAnsi="仿宋" w:eastAsia="仿宋" w:cs="仿宋"/>
          <w:b/>
          <w:color w:val="000000"/>
          <w:spacing w:val="6"/>
          <w:sz w:val="32"/>
          <w:szCs w:val="32"/>
          <w:highlight w:val="none"/>
        </w:rPr>
      </w:pPr>
    </w:p>
    <w:p w14:paraId="2BE9608D">
      <w:pPr>
        <w:autoSpaceDE w:val="0"/>
        <w:autoSpaceDN w:val="0"/>
        <w:jc w:val="center"/>
        <w:rPr>
          <w:rFonts w:hint="eastAsia" w:ascii="仿宋" w:hAnsi="仿宋" w:eastAsia="仿宋" w:cs="仿宋"/>
          <w:b/>
          <w:color w:val="000000"/>
          <w:spacing w:val="6"/>
          <w:sz w:val="32"/>
          <w:szCs w:val="32"/>
          <w:highlight w:val="none"/>
        </w:rPr>
      </w:pPr>
    </w:p>
    <w:p w14:paraId="3B68F30C">
      <w:pPr>
        <w:pStyle w:val="114"/>
        <w:rPr>
          <w:rFonts w:hint="eastAsia" w:ascii="仿宋" w:hAnsi="仿宋" w:eastAsia="仿宋" w:cs="仿宋"/>
          <w:b/>
          <w:color w:val="000000"/>
          <w:spacing w:val="6"/>
          <w:sz w:val="32"/>
          <w:szCs w:val="32"/>
          <w:highlight w:val="none"/>
        </w:rPr>
      </w:pPr>
    </w:p>
    <w:p w14:paraId="79E680EE">
      <w:pPr>
        <w:pStyle w:val="114"/>
        <w:rPr>
          <w:rFonts w:hint="eastAsia" w:ascii="仿宋" w:hAnsi="仿宋" w:eastAsia="仿宋" w:cs="仿宋"/>
          <w:b/>
          <w:color w:val="000000"/>
          <w:spacing w:val="6"/>
          <w:sz w:val="32"/>
          <w:szCs w:val="32"/>
          <w:highlight w:val="none"/>
        </w:rPr>
      </w:pPr>
    </w:p>
    <w:p w14:paraId="35D776F2">
      <w:pPr>
        <w:pStyle w:val="114"/>
        <w:rPr>
          <w:rFonts w:hint="eastAsia" w:ascii="仿宋" w:hAnsi="仿宋" w:eastAsia="仿宋" w:cs="仿宋"/>
          <w:b/>
          <w:color w:val="000000"/>
          <w:spacing w:val="6"/>
          <w:sz w:val="32"/>
          <w:szCs w:val="32"/>
          <w:highlight w:val="none"/>
        </w:rPr>
      </w:pPr>
    </w:p>
    <w:p w14:paraId="4657C395">
      <w:pPr>
        <w:pStyle w:val="114"/>
        <w:rPr>
          <w:rFonts w:hint="eastAsia" w:ascii="仿宋" w:hAnsi="仿宋" w:eastAsia="仿宋" w:cs="仿宋"/>
          <w:b/>
          <w:color w:val="000000"/>
          <w:spacing w:val="6"/>
          <w:sz w:val="32"/>
          <w:szCs w:val="32"/>
          <w:highlight w:val="none"/>
        </w:rPr>
      </w:pPr>
    </w:p>
    <w:p w14:paraId="67B25428">
      <w:pPr>
        <w:pStyle w:val="114"/>
        <w:rPr>
          <w:rFonts w:hint="eastAsia" w:ascii="仿宋" w:hAnsi="仿宋" w:eastAsia="仿宋" w:cs="仿宋"/>
          <w:b/>
          <w:color w:val="000000"/>
          <w:spacing w:val="6"/>
          <w:sz w:val="32"/>
          <w:szCs w:val="32"/>
          <w:highlight w:val="none"/>
        </w:rPr>
      </w:pPr>
    </w:p>
    <w:p w14:paraId="5D7A17A0">
      <w:pPr>
        <w:widowControl/>
        <w:adjustRightInd/>
        <w:spacing w:line="360" w:lineRule="auto"/>
        <w:jc w:val="center"/>
        <w:rPr>
          <w:rFonts w:hint="eastAsia" w:ascii="仿宋" w:hAnsi="仿宋" w:eastAsia="仿宋" w:cs="仿宋"/>
          <w:b/>
          <w:color w:val="000000"/>
          <w:spacing w:val="6"/>
          <w:sz w:val="32"/>
          <w:szCs w:val="32"/>
          <w:highlight w:val="none"/>
        </w:rPr>
      </w:pPr>
    </w:p>
    <w:p w14:paraId="69958D24">
      <w:pPr>
        <w:widowControl/>
        <w:adjustRightInd/>
        <w:spacing w:line="360" w:lineRule="auto"/>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spacing w:val="6"/>
          <w:sz w:val="32"/>
          <w:szCs w:val="32"/>
          <w:highlight w:val="none"/>
        </w:rPr>
        <w:t>附件6：</w:t>
      </w:r>
      <w:r>
        <w:rPr>
          <w:rFonts w:hint="eastAsia" w:ascii="仿宋" w:hAnsi="仿宋" w:eastAsia="仿宋" w:cs="仿宋"/>
          <w:b/>
          <w:color w:val="000000"/>
          <w:kern w:val="0"/>
          <w:sz w:val="32"/>
          <w:szCs w:val="32"/>
          <w:highlight w:val="none"/>
        </w:rPr>
        <w:t>分包意向协议</w:t>
      </w:r>
    </w:p>
    <w:p w14:paraId="3BF92AF4">
      <w:pPr>
        <w:widowControl/>
        <w:spacing w:line="360" w:lineRule="auto"/>
        <w:ind w:firstLine="120" w:firstLineChars="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b/>
          <w:color w:val="000000"/>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000000"/>
          <w:sz w:val="24"/>
          <w:highlight w:val="none"/>
        </w:rPr>
        <w:t>）</w:t>
      </w:r>
    </w:p>
    <w:p w14:paraId="170BA782">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u w:val="single"/>
        </w:rPr>
        <w:t>（投标人名称）</w:t>
      </w:r>
      <w:r>
        <w:rPr>
          <w:rFonts w:hint="eastAsia" w:ascii="仿宋" w:hAnsi="仿宋" w:eastAsia="仿宋" w:cs="仿宋"/>
          <w:color w:val="000000"/>
          <w:kern w:val="0"/>
          <w:sz w:val="24"/>
          <w:highlight w:val="none"/>
          <w:lang w:val="zh-CN"/>
        </w:rPr>
        <w:t>若成为</w:t>
      </w:r>
      <w:r>
        <w:rPr>
          <w:rFonts w:hint="eastAsia" w:ascii="仿宋" w:hAnsi="仿宋" w:eastAsia="仿宋" w:cs="仿宋"/>
          <w:color w:val="000000"/>
          <w:sz w:val="24"/>
          <w:highlight w:val="none"/>
        </w:rPr>
        <w:t>（项目名称）【招标编号：（采购编号）】</w:t>
      </w:r>
      <w:r>
        <w:rPr>
          <w:rFonts w:hint="eastAsia" w:ascii="仿宋" w:hAnsi="仿宋" w:eastAsia="仿宋" w:cs="仿宋"/>
          <w:color w:val="000000"/>
          <w:kern w:val="0"/>
          <w:sz w:val="24"/>
          <w:highlight w:val="none"/>
          <w:lang w:val="zh-CN"/>
        </w:rPr>
        <w:t>的中标供应商，将依法采取分包方式履行合同。</w:t>
      </w:r>
      <w:r>
        <w:rPr>
          <w:rFonts w:hint="eastAsia" w:ascii="仿宋" w:hAnsi="仿宋" w:eastAsia="仿宋" w:cs="仿宋"/>
          <w:color w:val="000000"/>
          <w:kern w:val="0"/>
          <w:sz w:val="24"/>
          <w:highlight w:val="none"/>
          <w:u w:val="single"/>
        </w:rPr>
        <w:t>（投标人名称）</w:t>
      </w:r>
      <w:r>
        <w:rPr>
          <w:rFonts w:hint="eastAsia" w:ascii="仿宋" w:hAnsi="仿宋" w:eastAsia="仿宋" w:cs="仿宋"/>
          <w:color w:val="000000"/>
          <w:kern w:val="0"/>
          <w:sz w:val="24"/>
          <w:highlight w:val="none"/>
        </w:rPr>
        <w:t>与</w:t>
      </w:r>
      <w:r>
        <w:rPr>
          <w:rFonts w:hint="eastAsia" w:ascii="仿宋" w:hAnsi="仿宋" w:eastAsia="仿宋" w:cs="仿宋"/>
          <w:color w:val="000000"/>
          <w:kern w:val="0"/>
          <w:sz w:val="24"/>
          <w:highlight w:val="none"/>
          <w:u w:val="single"/>
        </w:rPr>
        <w:t>（所有分包供应商名称）</w:t>
      </w:r>
      <w:r>
        <w:rPr>
          <w:rFonts w:hint="eastAsia" w:ascii="仿宋" w:hAnsi="仿宋" w:eastAsia="仿宋" w:cs="仿宋"/>
          <w:color w:val="000000"/>
          <w:kern w:val="0"/>
          <w:sz w:val="24"/>
          <w:highlight w:val="none"/>
        </w:rPr>
        <w:t>达成分包意向协议</w:t>
      </w:r>
      <w:r>
        <w:rPr>
          <w:rFonts w:hint="eastAsia" w:ascii="仿宋" w:hAnsi="仿宋" w:eastAsia="仿宋" w:cs="仿宋"/>
          <w:color w:val="000000"/>
          <w:kern w:val="0"/>
          <w:sz w:val="24"/>
          <w:highlight w:val="none"/>
          <w:lang w:val="zh-CN"/>
        </w:rPr>
        <w:t xml:space="preserve">。 </w:t>
      </w:r>
    </w:p>
    <w:p w14:paraId="7D7A575F">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一、分包标的及数量</w:t>
      </w:r>
    </w:p>
    <w:p w14:paraId="2A225A58">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u w:val="single"/>
        </w:rPr>
        <w:t>（投标人名称）</w:t>
      </w:r>
      <w:r>
        <w:rPr>
          <w:rFonts w:hint="eastAsia" w:ascii="仿宋" w:hAnsi="仿宋" w:eastAsia="仿宋" w:cs="仿宋"/>
          <w:color w:val="000000"/>
          <w:kern w:val="0"/>
          <w:sz w:val="24"/>
          <w:highlight w:val="none"/>
          <w:lang w:val="zh-CN"/>
        </w:rPr>
        <w:t>将</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0"/>
          <w:sz w:val="24"/>
          <w:highlight w:val="none"/>
          <w:u w:val="single"/>
        </w:rPr>
        <w:t xml:space="preserve"> XX工作内容   </w:t>
      </w:r>
      <w:r>
        <w:rPr>
          <w:rFonts w:hint="eastAsia" w:ascii="仿宋" w:hAnsi="仿宋" w:eastAsia="仿宋" w:cs="仿宋"/>
          <w:color w:val="000000"/>
          <w:sz w:val="24"/>
          <w:highlight w:val="none"/>
        </w:rPr>
        <w:t>分包给</w:t>
      </w:r>
      <w:r>
        <w:rPr>
          <w:rFonts w:hint="eastAsia" w:ascii="仿宋" w:hAnsi="仿宋" w:eastAsia="仿宋" w:cs="仿宋"/>
          <w:color w:val="000000"/>
          <w:kern w:val="0"/>
          <w:sz w:val="24"/>
          <w:highlight w:val="none"/>
          <w:u w:val="single"/>
        </w:rPr>
        <w:t>（分包供应商1名称）</w:t>
      </w:r>
      <w:r>
        <w:rPr>
          <w:rFonts w:hint="eastAsia" w:ascii="仿宋" w:hAnsi="仿宋" w:eastAsia="仿宋" w:cs="仿宋"/>
          <w:color w:val="000000"/>
          <w:kern w:val="0"/>
          <w:sz w:val="24"/>
          <w:highlight w:val="none"/>
          <w:lang w:val="zh-CN"/>
        </w:rPr>
        <w:t>，</w:t>
      </w:r>
      <w:r>
        <w:rPr>
          <w:rFonts w:hint="eastAsia" w:ascii="仿宋" w:hAnsi="仿宋" w:eastAsia="仿宋" w:cs="仿宋"/>
          <w:color w:val="000000"/>
          <w:kern w:val="0"/>
          <w:sz w:val="24"/>
          <w:highlight w:val="none"/>
          <w:u w:val="single"/>
        </w:rPr>
        <w:t>（分包供应商2名称），</w:t>
      </w:r>
      <w:r>
        <w:rPr>
          <w:rFonts w:hint="eastAsia" w:ascii="仿宋" w:hAnsi="仿宋" w:eastAsia="仿宋" w:cs="仿宋"/>
          <w:color w:val="000000"/>
          <w:kern w:val="0"/>
          <w:sz w:val="24"/>
          <w:highlight w:val="none"/>
          <w:lang w:val="zh-CN"/>
        </w:rPr>
        <w:t>具备承</w:t>
      </w:r>
      <w:r>
        <w:rPr>
          <w:rFonts w:hint="eastAsia" w:ascii="仿宋" w:hAnsi="仿宋" w:eastAsia="仿宋" w:cs="仿宋"/>
          <w:color w:val="000000"/>
          <w:kern w:val="0"/>
          <w:sz w:val="24"/>
          <w:highlight w:val="none"/>
        </w:rPr>
        <w:t>担</w:t>
      </w:r>
      <w:r>
        <w:rPr>
          <w:rFonts w:hint="eastAsia" w:ascii="仿宋" w:hAnsi="仿宋" w:eastAsia="仿宋" w:cs="仿宋"/>
          <w:color w:val="000000"/>
          <w:kern w:val="0"/>
          <w:sz w:val="24"/>
          <w:highlight w:val="none"/>
          <w:u w:val="single"/>
          <w:lang w:val="zh-CN"/>
        </w:rPr>
        <w:t>XX工作内容</w:t>
      </w:r>
      <w:r>
        <w:rPr>
          <w:rFonts w:hint="eastAsia" w:ascii="仿宋" w:hAnsi="仿宋" w:eastAsia="仿宋" w:cs="仿宋"/>
          <w:color w:val="000000"/>
          <w:kern w:val="0"/>
          <w:sz w:val="24"/>
          <w:highlight w:val="none"/>
          <w:lang w:val="zh-CN"/>
        </w:rPr>
        <w:t>相应资质条件且不得再次分包；</w:t>
      </w:r>
    </w:p>
    <w:p w14:paraId="6840F7AF">
      <w:pPr>
        <w:pStyle w:val="4"/>
        <w:ind w:left="664" w:leftChars="316" w:firstLine="229" w:firstLineChars="95"/>
        <w:rPr>
          <w:rFonts w:hint="eastAsia" w:ascii="仿宋" w:eastAsia="仿宋" w:cs="仿宋"/>
          <w:color w:val="000000"/>
          <w:kern w:val="0"/>
          <w:sz w:val="24"/>
          <w:szCs w:val="24"/>
          <w:highlight w:val="none"/>
        </w:rPr>
      </w:pPr>
      <w:r>
        <w:rPr>
          <w:rFonts w:hint="eastAsia" w:ascii="仿宋" w:eastAsia="仿宋" w:cs="仿宋"/>
          <w:color w:val="000000"/>
          <w:kern w:val="0"/>
          <w:sz w:val="24"/>
          <w:szCs w:val="24"/>
          <w:highlight w:val="none"/>
        </w:rPr>
        <w:t>……</w:t>
      </w:r>
    </w:p>
    <w:p w14:paraId="24B67B55">
      <w:pPr>
        <w:rPr>
          <w:rFonts w:hint="eastAsia" w:ascii="仿宋" w:hAnsi="仿宋" w:eastAsia="仿宋" w:cs="仿宋"/>
          <w:color w:val="000000"/>
          <w:highlight w:val="none"/>
        </w:rPr>
      </w:pPr>
      <w:r>
        <w:rPr>
          <w:rFonts w:hint="eastAsia" w:ascii="仿宋" w:hAnsi="仿宋" w:eastAsia="仿宋" w:cs="仿宋"/>
          <w:color w:val="000000"/>
          <w:highlight w:val="none"/>
          <w:lang w:val="zh-CN"/>
        </w:rPr>
        <w:t xml:space="preserve"> </w:t>
      </w:r>
    </w:p>
    <w:p w14:paraId="5D5B96D9">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二、分包供应商中小企业合同份额</w:t>
      </w:r>
    </w:p>
    <w:p w14:paraId="423B25F0">
      <w:pPr>
        <w:snapToGrid w:val="0"/>
        <w:spacing w:line="360" w:lineRule="auto"/>
        <w:ind w:firstLine="576"/>
        <w:rPr>
          <w:rFonts w:hint="eastAsia" w:ascii="仿宋" w:hAnsi="仿宋" w:eastAsia="仿宋" w:cs="仿宋"/>
          <w:b/>
          <w:color w:val="000000"/>
          <w:kern w:val="0"/>
          <w:sz w:val="24"/>
          <w:highlight w:val="none"/>
          <w:lang w:val="zh-CN"/>
        </w:rPr>
      </w:pPr>
      <w:r>
        <w:rPr>
          <w:rFonts w:hint="eastAsia" w:ascii="仿宋" w:hAnsi="仿宋" w:eastAsia="仿宋" w:cs="仿宋"/>
          <w:color w:val="000000"/>
          <w:kern w:val="0"/>
          <w:sz w:val="24"/>
          <w:highlight w:val="none"/>
        </w:rPr>
        <w:t>1、</w:t>
      </w:r>
      <w:r>
        <w:rPr>
          <w:rFonts w:hint="eastAsia" w:ascii="仿宋" w:hAnsi="仿宋" w:eastAsia="仿宋" w:cs="仿宋"/>
          <w:color w:val="000000"/>
          <w:kern w:val="0"/>
          <w:sz w:val="24"/>
          <w:highlight w:val="none"/>
          <w:u w:val="single"/>
        </w:rPr>
        <w:t>（分包供应商X,……）提供的服务全部由小微企业承接，</w:t>
      </w:r>
      <w:r>
        <w:rPr>
          <w:rFonts w:hint="eastAsia" w:ascii="仿宋" w:hAnsi="仿宋" w:eastAsia="仿宋" w:cs="仿宋"/>
          <w:color w:val="000000"/>
          <w:kern w:val="0"/>
          <w:sz w:val="24"/>
          <w:highlight w:val="none"/>
        </w:rPr>
        <w:t>其合同份额占到合同总金额</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%以上</w:t>
      </w:r>
      <w:r>
        <w:rPr>
          <w:rFonts w:hint="eastAsia" w:ascii="仿宋" w:hAnsi="仿宋" w:eastAsia="仿宋" w:cs="仿宋"/>
          <w:color w:val="000000"/>
          <w:highlight w:val="none"/>
        </w:rPr>
        <w:t>。</w:t>
      </w:r>
      <w:r>
        <w:rPr>
          <w:rFonts w:hint="eastAsia" w:ascii="仿宋" w:hAnsi="仿宋" w:eastAsia="仿宋" w:cs="仿宋"/>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sz w:val="24"/>
          <w:highlight w:val="none"/>
        </w:rPr>
        <w:t>拟享受以上价格扣除政策的，填写有关内容。</w:t>
      </w:r>
      <w:r>
        <w:rPr>
          <w:rFonts w:hint="eastAsia" w:ascii="仿宋" w:hAnsi="仿宋" w:eastAsia="仿宋" w:cs="仿宋"/>
          <w:b/>
          <w:color w:val="000000"/>
          <w:kern w:val="0"/>
          <w:sz w:val="24"/>
          <w:highlight w:val="none"/>
          <w:lang w:val="zh-CN"/>
        </w:rPr>
        <w:t>）</w:t>
      </w:r>
    </w:p>
    <w:p w14:paraId="72B9D3E1">
      <w:pPr>
        <w:spacing w:line="360" w:lineRule="auto"/>
        <w:ind w:firstLine="480" w:firstLineChars="200"/>
        <w:rPr>
          <w:rFonts w:hint="eastAsia" w:ascii="仿宋" w:hAnsi="仿宋" w:eastAsia="仿宋" w:cs="仿宋"/>
          <w:b/>
          <w:bCs/>
          <w:color w:val="000000"/>
          <w:kern w:val="0"/>
          <w:sz w:val="24"/>
          <w:highlight w:val="none"/>
          <w:lang w:val="zh-CN"/>
        </w:rPr>
      </w:pPr>
      <w:r>
        <w:rPr>
          <w:rFonts w:hint="eastAsia" w:ascii="仿宋" w:hAnsi="仿宋" w:eastAsia="仿宋" w:cs="仿宋"/>
          <w:color w:val="000000"/>
          <w:sz w:val="24"/>
          <w:highlight w:val="none"/>
        </w:rPr>
        <w:t>2、中小企业合同金额达到</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%，小微企业合同金额达到</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lang w:val="zh-CN"/>
        </w:rPr>
        <w:t>。</w:t>
      </w:r>
      <w:r>
        <w:rPr>
          <w:rFonts w:hint="eastAsia" w:ascii="仿宋" w:hAnsi="仿宋" w:eastAsia="仿宋" w:cs="仿宋"/>
          <w:b/>
          <w:bCs/>
          <w:color w:val="000000"/>
          <w:kern w:val="0"/>
          <w:sz w:val="24"/>
          <w:highlight w:val="none"/>
          <w:lang w:val="zh-CN"/>
        </w:rPr>
        <w:t>（</w:t>
      </w:r>
      <w:r>
        <w:rPr>
          <w:rFonts w:hint="eastAsia" w:ascii="仿宋" w:hAnsi="仿宋" w:eastAsia="仿宋" w:cs="仿宋"/>
          <w:b/>
          <w:bCs/>
          <w:color w:val="000000"/>
          <w:sz w:val="24"/>
          <w:highlight w:val="none"/>
        </w:rPr>
        <w:t>要求合同分包形式参加的项目或采购包，供应商按招标文件第一部分招标公告申请人的资格要求中规定的</w:t>
      </w:r>
      <w:r>
        <w:rPr>
          <w:rFonts w:hint="eastAsia" w:ascii="仿宋" w:hAnsi="仿宋" w:eastAsia="仿宋" w:cs="仿宋"/>
          <w:b/>
          <w:color w:val="000000"/>
          <w:kern w:val="0"/>
          <w:sz w:val="24"/>
          <w:highlight w:val="none"/>
          <w:lang w:val="zh-CN"/>
        </w:rPr>
        <w:t>分包意向协议</w:t>
      </w:r>
      <w:r>
        <w:rPr>
          <w:rFonts w:hint="eastAsia" w:ascii="仿宋" w:hAnsi="仿宋" w:eastAsia="仿宋" w:cs="仿宋"/>
          <w:b/>
          <w:bCs/>
          <w:color w:val="000000"/>
          <w:sz w:val="24"/>
          <w:highlight w:val="none"/>
        </w:rPr>
        <w:t>中中小企业、小微企业合同金额应当达到的比例要求填写。</w:t>
      </w:r>
      <w:r>
        <w:rPr>
          <w:rFonts w:hint="eastAsia" w:ascii="仿宋" w:hAnsi="仿宋" w:eastAsia="仿宋" w:cs="仿宋"/>
          <w:b/>
          <w:bCs/>
          <w:color w:val="000000"/>
          <w:kern w:val="0"/>
          <w:sz w:val="24"/>
          <w:highlight w:val="none"/>
          <w:lang w:val="zh-CN"/>
        </w:rPr>
        <w:t>）</w:t>
      </w:r>
    </w:p>
    <w:p w14:paraId="03631D91">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三、分包工作履行期限、地点、方式</w:t>
      </w:r>
    </w:p>
    <w:p w14:paraId="62954DC7">
      <w:pPr>
        <w:snapToGrid w:val="0"/>
        <w:spacing w:line="360" w:lineRule="auto"/>
        <w:ind w:firstLine="576"/>
        <w:rPr>
          <w:rFonts w:hint="eastAsia" w:ascii="仿宋" w:hAnsi="仿宋" w:eastAsia="仿宋" w:cs="仿宋"/>
          <w:color w:val="000000"/>
          <w:highlight w:val="none"/>
          <w:u w:val="single"/>
        </w:rPr>
      </w:pPr>
      <w:r>
        <w:rPr>
          <w:rFonts w:hint="eastAsia" w:ascii="仿宋" w:hAnsi="仿宋" w:eastAsia="仿宋" w:cs="仿宋"/>
          <w:color w:val="000000"/>
          <w:highlight w:val="none"/>
          <w:u w:val="single"/>
        </w:rPr>
        <w:t xml:space="preserve">                                                                                  </w:t>
      </w:r>
    </w:p>
    <w:p w14:paraId="4ACD0ACB">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四、质量</w:t>
      </w:r>
    </w:p>
    <w:p w14:paraId="10EB1BF6">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highlight w:val="none"/>
          <w:u w:val="single"/>
        </w:rPr>
        <w:t xml:space="preserve">                                                                                       </w:t>
      </w:r>
    </w:p>
    <w:p w14:paraId="6EBD0080">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五、价款或者报酬</w:t>
      </w:r>
    </w:p>
    <w:p w14:paraId="6A386040">
      <w:pPr>
        <w:snapToGrid w:val="0"/>
        <w:spacing w:line="360" w:lineRule="auto"/>
        <w:ind w:left="573" w:leftChars="273"/>
        <w:rPr>
          <w:rFonts w:hint="eastAsia" w:ascii="仿宋" w:hAnsi="仿宋" w:eastAsia="仿宋" w:cs="仿宋"/>
          <w:color w:val="000000"/>
          <w:kern w:val="0"/>
          <w:sz w:val="24"/>
          <w:highlight w:val="none"/>
          <w:lang w:val="zh-CN"/>
        </w:rPr>
      </w:pPr>
      <w:r>
        <w:rPr>
          <w:rFonts w:hint="eastAsia" w:ascii="仿宋" w:hAnsi="仿宋" w:eastAsia="仿宋" w:cs="仿宋"/>
          <w:color w:val="000000"/>
          <w:highlight w:val="none"/>
          <w:u w:val="single"/>
        </w:rPr>
        <w:t xml:space="preserve">                                                                                     </w:t>
      </w:r>
    </w:p>
    <w:p w14:paraId="620301A5">
      <w:pPr>
        <w:snapToGrid w:val="0"/>
        <w:spacing w:line="360" w:lineRule="auto"/>
        <w:ind w:left="573" w:leftChars="273"/>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六、违约责任</w:t>
      </w:r>
    </w:p>
    <w:p w14:paraId="5B6EA323">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highlight w:val="none"/>
          <w:u w:val="single"/>
        </w:rPr>
        <w:t xml:space="preserve">                                                                                     </w:t>
      </w:r>
    </w:p>
    <w:p w14:paraId="7506D023">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七、争议解决的办法</w:t>
      </w:r>
    </w:p>
    <w:p w14:paraId="76C34218">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highlight w:val="none"/>
          <w:u w:val="single"/>
        </w:rPr>
        <w:t xml:space="preserve">                                                                                  </w:t>
      </w:r>
    </w:p>
    <w:p w14:paraId="0E063382">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八、其他</w:t>
      </w:r>
    </w:p>
    <w:p w14:paraId="4F6F9E0B">
      <w:pPr>
        <w:snapToGrid w:val="0"/>
        <w:spacing w:line="360" w:lineRule="auto"/>
        <w:ind w:left="5758" w:leftChars="342" w:hanging="5040" w:hangingChars="2100"/>
        <w:rPr>
          <w:rFonts w:hint="eastAsia" w:ascii="仿宋" w:hAnsi="仿宋" w:eastAsia="仿宋" w:cs="仿宋"/>
          <w:color w:val="000000"/>
          <w:kern w:val="0"/>
          <w:sz w:val="24"/>
          <w:highlight w:val="none"/>
          <w:lang w:val="zh-CN"/>
        </w:rPr>
      </w:pPr>
      <w:r>
        <w:rPr>
          <w:rFonts w:hint="eastAsia" w:ascii="仿宋" w:hAnsi="仿宋" w:eastAsia="仿宋" w:cs="仿宋"/>
          <w:color w:val="000000"/>
          <w:sz w:val="24"/>
          <w:highlight w:val="none"/>
        </w:rPr>
        <w:t>中小企业合同金额达到</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%，小微企业合同金额达到</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lang w:val="zh-CN"/>
        </w:rPr>
        <w:t xml:space="preserve">  。                                           投标人名称(电子签名)：</w:t>
      </w:r>
    </w:p>
    <w:p w14:paraId="423B41F1">
      <w:pPr>
        <w:snapToGrid w:val="0"/>
        <w:spacing w:line="360" w:lineRule="auto"/>
        <w:jc w:val="righ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分包供应商名称(电子签名/公章)：</w:t>
      </w:r>
    </w:p>
    <w:p w14:paraId="62BA0793">
      <w:pPr>
        <w:snapToGrid w:val="0"/>
        <w:spacing w:line="360" w:lineRule="auto"/>
        <w:ind w:firstLine="5760" w:firstLineChars="2400"/>
        <w:rPr>
          <w:rFonts w:hint="eastAsia" w:ascii="仿宋" w:hAnsi="仿宋" w:eastAsia="仿宋" w:cs="仿宋"/>
          <w:color w:val="000000"/>
          <w:highlight w:val="none"/>
        </w:rPr>
      </w:pPr>
      <w:r>
        <w:rPr>
          <w:rFonts w:hint="eastAsia" w:ascii="仿宋" w:hAnsi="仿宋" w:eastAsia="仿宋" w:cs="仿宋"/>
          <w:color w:val="000000"/>
          <w:kern w:val="0"/>
          <w:sz w:val="24"/>
          <w:highlight w:val="none"/>
          <w:lang w:val="zh-CN"/>
        </w:rPr>
        <w:t>……</w:t>
      </w:r>
    </w:p>
    <w:p w14:paraId="4066AB37">
      <w:pPr>
        <w:snapToGrid w:val="0"/>
        <w:spacing w:line="360" w:lineRule="auto"/>
        <w:ind w:left="5758" w:leftChars="342" w:hanging="5040" w:hangingChars="21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日期：  年  月   日</w:t>
      </w:r>
    </w:p>
    <w:p w14:paraId="5972592E">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5F35A49B">
      <w:pPr>
        <w:autoSpaceDE w:val="0"/>
        <w:autoSpaceDN w:val="0"/>
        <w:jc w:val="center"/>
        <w:rPr>
          <w:rFonts w:hint="eastAsia" w:ascii="仿宋" w:hAnsi="仿宋" w:eastAsia="仿宋" w:cs="仿宋"/>
          <w:b/>
          <w:color w:val="000000"/>
          <w:spacing w:val="6"/>
          <w:sz w:val="32"/>
          <w:szCs w:val="32"/>
          <w:highlight w:val="none"/>
        </w:rPr>
      </w:pPr>
    </w:p>
    <w:p w14:paraId="3A522C21">
      <w:pPr>
        <w:autoSpaceDE w:val="0"/>
        <w:autoSpaceDN w:val="0"/>
        <w:jc w:val="center"/>
        <w:rPr>
          <w:rFonts w:hint="eastAsia" w:ascii="仿宋" w:hAnsi="仿宋" w:eastAsia="仿宋" w:cs="仿宋"/>
          <w:b/>
          <w:color w:val="000000"/>
          <w:spacing w:val="6"/>
          <w:sz w:val="32"/>
          <w:szCs w:val="32"/>
          <w:highlight w:val="none"/>
        </w:rPr>
      </w:pPr>
    </w:p>
    <w:p w14:paraId="7B57E3A5">
      <w:pPr>
        <w:autoSpaceDE w:val="0"/>
        <w:autoSpaceDN w:val="0"/>
        <w:jc w:val="center"/>
        <w:rPr>
          <w:rFonts w:hint="eastAsia" w:ascii="仿宋" w:hAnsi="仿宋" w:eastAsia="仿宋" w:cs="仿宋"/>
          <w:b/>
          <w:color w:val="000000"/>
          <w:spacing w:val="6"/>
          <w:sz w:val="32"/>
          <w:szCs w:val="32"/>
          <w:highlight w:val="none"/>
        </w:rPr>
      </w:pPr>
    </w:p>
    <w:p w14:paraId="05A84389">
      <w:pPr>
        <w:autoSpaceDE w:val="0"/>
        <w:autoSpaceDN w:val="0"/>
        <w:jc w:val="center"/>
        <w:rPr>
          <w:rFonts w:hint="eastAsia" w:ascii="仿宋" w:hAnsi="仿宋" w:eastAsia="仿宋" w:cs="仿宋"/>
          <w:b/>
          <w:color w:val="000000"/>
          <w:spacing w:val="6"/>
          <w:sz w:val="32"/>
          <w:szCs w:val="32"/>
          <w:highlight w:val="none"/>
        </w:rPr>
      </w:pPr>
    </w:p>
    <w:p w14:paraId="74FD3D44">
      <w:pPr>
        <w:autoSpaceDE w:val="0"/>
        <w:autoSpaceDN w:val="0"/>
        <w:jc w:val="center"/>
        <w:rPr>
          <w:rFonts w:hint="eastAsia" w:ascii="仿宋" w:hAnsi="仿宋" w:eastAsia="仿宋" w:cs="仿宋"/>
          <w:b/>
          <w:color w:val="000000"/>
          <w:spacing w:val="6"/>
          <w:sz w:val="32"/>
          <w:szCs w:val="32"/>
          <w:highlight w:val="none"/>
        </w:rPr>
      </w:pPr>
    </w:p>
    <w:p w14:paraId="6CA33086">
      <w:pPr>
        <w:autoSpaceDE w:val="0"/>
        <w:autoSpaceDN w:val="0"/>
        <w:jc w:val="center"/>
        <w:rPr>
          <w:rFonts w:hint="eastAsia" w:ascii="仿宋" w:hAnsi="仿宋" w:eastAsia="仿宋" w:cs="仿宋"/>
          <w:b/>
          <w:color w:val="000000"/>
          <w:spacing w:val="6"/>
          <w:sz w:val="32"/>
          <w:szCs w:val="32"/>
          <w:highlight w:val="none"/>
        </w:rPr>
      </w:pPr>
    </w:p>
    <w:p w14:paraId="685C7058">
      <w:pPr>
        <w:autoSpaceDE w:val="0"/>
        <w:autoSpaceDN w:val="0"/>
        <w:jc w:val="center"/>
        <w:rPr>
          <w:rFonts w:hint="eastAsia" w:ascii="仿宋" w:hAnsi="仿宋" w:eastAsia="仿宋" w:cs="仿宋"/>
          <w:b/>
          <w:color w:val="000000"/>
          <w:spacing w:val="6"/>
          <w:sz w:val="32"/>
          <w:szCs w:val="32"/>
          <w:highlight w:val="none"/>
        </w:rPr>
      </w:pPr>
    </w:p>
    <w:p w14:paraId="0C1870A2">
      <w:pPr>
        <w:autoSpaceDE w:val="0"/>
        <w:autoSpaceDN w:val="0"/>
        <w:jc w:val="center"/>
        <w:rPr>
          <w:rFonts w:hint="eastAsia" w:ascii="仿宋" w:hAnsi="仿宋" w:eastAsia="仿宋" w:cs="仿宋"/>
          <w:b/>
          <w:color w:val="000000"/>
          <w:spacing w:val="6"/>
          <w:sz w:val="32"/>
          <w:szCs w:val="32"/>
          <w:highlight w:val="none"/>
        </w:rPr>
      </w:pPr>
    </w:p>
    <w:p w14:paraId="037AE513">
      <w:pPr>
        <w:autoSpaceDE w:val="0"/>
        <w:autoSpaceDN w:val="0"/>
        <w:jc w:val="center"/>
        <w:rPr>
          <w:rFonts w:hint="eastAsia" w:ascii="仿宋" w:hAnsi="仿宋" w:eastAsia="仿宋" w:cs="仿宋"/>
          <w:b/>
          <w:color w:val="000000"/>
          <w:spacing w:val="6"/>
          <w:sz w:val="32"/>
          <w:szCs w:val="32"/>
          <w:highlight w:val="none"/>
        </w:rPr>
      </w:pPr>
    </w:p>
    <w:p w14:paraId="4471EE3D">
      <w:pPr>
        <w:autoSpaceDE w:val="0"/>
        <w:autoSpaceDN w:val="0"/>
        <w:jc w:val="center"/>
        <w:rPr>
          <w:rFonts w:hint="eastAsia" w:ascii="仿宋" w:hAnsi="仿宋" w:eastAsia="仿宋" w:cs="仿宋"/>
          <w:b/>
          <w:color w:val="000000"/>
          <w:spacing w:val="6"/>
          <w:sz w:val="32"/>
          <w:szCs w:val="32"/>
          <w:highlight w:val="none"/>
        </w:rPr>
      </w:pPr>
    </w:p>
    <w:p w14:paraId="4BB7830E">
      <w:pPr>
        <w:autoSpaceDE w:val="0"/>
        <w:autoSpaceDN w:val="0"/>
        <w:jc w:val="center"/>
        <w:rPr>
          <w:rFonts w:hint="eastAsia" w:ascii="仿宋" w:hAnsi="仿宋" w:eastAsia="仿宋" w:cs="仿宋"/>
          <w:b/>
          <w:color w:val="000000"/>
          <w:spacing w:val="6"/>
          <w:sz w:val="32"/>
          <w:szCs w:val="32"/>
          <w:highlight w:val="none"/>
        </w:rPr>
      </w:pPr>
    </w:p>
    <w:p w14:paraId="2B32921D">
      <w:pPr>
        <w:autoSpaceDE w:val="0"/>
        <w:autoSpaceDN w:val="0"/>
        <w:jc w:val="center"/>
        <w:rPr>
          <w:rFonts w:hint="eastAsia" w:ascii="仿宋" w:hAnsi="仿宋" w:eastAsia="仿宋" w:cs="仿宋"/>
          <w:b/>
          <w:color w:val="000000"/>
          <w:spacing w:val="6"/>
          <w:sz w:val="32"/>
          <w:szCs w:val="32"/>
          <w:highlight w:val="none"/>
        </w:rPr>
      </w:pPr>
    </w:p>
    <w:p w14:paraId="21720923">
      <w:pPr>
        <w:autoSpaceDE w:val="0"/>
        <w:autoSpaceDN w:val="0"/>
        <w:jc w:val="center"/>
        <w:rPr>
          <w:rFonts w:hint="eastAsia" w:ascii="仿宋" w:hAnsi="仿宋" w:eastAsia="仿宋" w:cs="仿宋"/>
          <w:b/>
          <w:color w:val="000000"/>
          <w:spacing w:val="6"/>
          <w:sz w:val="32"/>
          <w:szCs w:val="32"/>
          <w:highlight w:val="none"/>
        </w:rPr>
      </w:pPr>
    </w:p>
    <w:p w14:paraId="28FAC7F6">
      <w:pPr>
        <w:autoSpaceDE w:val="0"/>
        <w:autoSpaceDN w:val="0"/>
        <w:jc w:val="center"/>
        <w:rPr>
          <w:rFonts w:hint="eastAsia" w:ascii="仿宋" w:hAnsi="仿宋" w:eastAsia="仿宋" w:cs="仿宋"/>
          <w:b/>
          <w:color w:val="000000"/>
          <w:spacing w:val="6"/>
          <w:sz w:val="32"/>
          <w:szCs w:val="32"/>
          <w:highlight w:val="none"/>
        </w:rPr>
      </w:pPr>
    </w:p>
    <w:p w14:paraId="4B022BFE">
      <w:pPr>
        <w:autoSpaceDE w:val="0"/>
        <w:autoSpaceDN w:val="0"/>
        <w:jc w:val="center"/>
        <w:rPr>
          <w:rFonts w:hint="eastAsia" w:ascii="仿宋" w:hAnsi="仿宋" w:eastAsia="仿宋" w:cs="仿宋"/>
          <w:b/>
          <w:color w:val="000000"/>
          <w:spacing w:val="6"/>
          <w:sz w:val="32"/>
          <w:szCs w:val="32"/>
          <w:highlight w:val="none"/>
        </w:rPr>
      </w:pPr>
    </w:p>
    <w:p w14:paraId="29FF15CA">
      <w:pPr>
        <w:autoSpaceDE w:val="0"/>
        <w:autoSpaceDN w:val="0"/>
        <w:jc w:val="center"/>
        <w:rPr>
          <w:rFonts w:hint="eastAsia" w:ascii="仿宋" w:hAnsi="仿宋" w:eastAsia="仿宋" w:cs="仿宋"/>
          <w:b/>
          <w:color w:val="000000"/>
          <w:spacing w:val="6"/>
          <w:sz w:val="32"/>
          <w:szCs w:val="32"/>
          <w:highlight w:val="none"/>
        </w:rPr>
      </w:pPr>
    </w:p>
    <w:p w14:paraId="72B90405">
      <w:pPr>
        <w:autoSpaceDE w:val="0"/>
        <w:autoSpaceDN w:val="0"/>
        <w:jc w:val="center"/>
        <w:rPr>
          <w:rFonts w:hint="eastAsia" w:ascii="仿宋" w:hAnsi="仿宋" w:eastAsia="仿宋" w:cs="仿宋"/>
          <w:b/>
          <w:color w:val="000000"/>
          <w:spacing w:val="6"/>
          <w:sz w:val="32"/>
          <w:szCs w:val="32"/>
          <w:highlight w:val="none"/>
        </w:rPr>
      </w:pPr>
    </w:p>
    <w:p w14:paraId="13D52B52">
      <w:pPr>
        <w:autoSpaceDE w:val="0"/>
        <w:autoSpaceDN w:val="0"/>
        <w:jc w:val="center"/>
        <w:rPr>
          <w:rFonts w:hint="eastAsia" w:ascii="仿宋" w:hAnsi="仿宋" w:eastAsia="仿宋" w:cs="仿宋"/>
          <w:b/>
          <w:color w:val="000000"/>
          <w:spacing w:val="6"/>
          <w:sz w:val="32"/>
          <w:szCs w:val="32"/>
          <w:highlight w:val="none"/>
        </w:rPr>
      </w:pPr>
    </w:p>
    <w:p w14:paraId="5D16E784">
      <w:pPr>
        <w:autoSpaceDE w:val="0"/>
        <w:autoSpaceDN w:val="0"/>
        <w:jc w:val="center"/>
        <w:rPr>
          <w:rFonts w:hint="eastAsia" w:ascii="仿宋" w:hAnsi="仿宋" w:eastAsia="仿宋" w:cs="仿宋"/>
          <w:b/>
          <w:color w:val="000000"/>
          <w:spacing w:val="6"/>
          <w:sz w:val="32"/>
          <w:szCs w:val="32"/>
          <w:highlight w:val="none"/>
        </w:rPr>
      </w:pPr>
    </w:p>
    <w:p w14:paraId="37C0E873">
      <w:pPr>
        <w:autoSpaceDE w:val="0"/>
        <w:autoSpaceDN w:val="0"/>
        <w:jc w:val="center"/>
        <w:rPr>
          <w:rFonts w:hint="eastAsia" w:ascii="仿宋" w:hAnsi="仿宋" w:eastAsia="仿宋" w:cs="仿宋"/>
          <w:b/>
          <w:color w:val="000000"/>
          <w:spacing w:val="6"/>
          <w:sz w:val="32"/>
          <w:szCs w:val="32"/>
          <w:highlight w:val="none"/>
        </w:rPr>
      </w:pPr>
    </w:p>
    <w:p w14:paraId="5B4B8FB3">
      <w:pPr>
        <w:autoSpaceDE w:val="0"/>
        <w:autoSpaceDN w:val="0"/>
        <w:jc w:val="center"/>
        <w:rPr>
          <w:rFonts w:hint="eastAsia" w:ascii="仿宋" w:hAnsi="仿宋" w:eastAsia="仿宋" w:cs="仿宋"/>
          <w:b/>
          <w:color w:val="000000"/>
          <w:spacing w:val="6"/>
          <w:sz w:val="32"/>
          <w:szCs w:val="32"/>
          <w:highlight w:val="none"/>
        </w:rPr>
      </w:pPr>
    </w:p>
    <w:p w14:paraId="0112FDA7">
      <w:pPr>
        <w:autoSpaceDE w:val="0"/>
        <w:autoSpaceDN w:val="0"/>
        <w:jc w:val="center"/>
        <w:rPr>
          <w:rFonts w:hint="eastAsia" w:ascii="仿宋" w:hAnsi="仿宋" w:eastAsia="仿宋" w:cs="仿宋"/>
          <w:b/>
          <w:color w:val="000000"/>
          <w:spacing w:val="6"/>
          <w:sz w:val="32"/>
          <w:szCs w:val="32"/>
          <w:highlight w:val="none"/>
        </w:rPr>
      </w:pPr>
    </w:p>
    <w:p w14:paraId="560B31EA">
      <w:pPr>
        <w:autoSpaceDE w:val="0"/>
        <w:autoSpaceDN w:val="0"/>
        <w:jc w:val="center"/>
        <w:rPr>
          <w:rFonts w:hint="eastAsia" w:ascii="仿宋" w:hAnsi="仿宋" w:eastAsia="仿宋" w:cs="仿宋"/>
          <w:b/>
          <w:color w:val="000000"/>
          <w:spacing w:val="6"/>
          <w:sz w:val="32"/>
          <w:szCs w:val="32"/>
          <w:highlight w:val="none"/>
        </w:rPr>
      </w:pPr>
    </w:p>
    <w:p w14:paraId="706B3841">
      <w:pPr>
        <w:autoSpaceDE w:val="0"/>
        <w:autoSpaceDN w:val="0"/>
        <w:jc w:val="center"/>
        <w:rPr>
          <w:rFonts w:hint="eastAsia" w:ascii="仿宋" w:hAnsi="仿宋" w:eastAsia="仿宋" w:cs="仿宋"/>
          <w:b/>
          <w:color w:val="000000"/>
          <w:spacing w:val="6"/>
          <w:sz w:val="32"/>
          <w:szCs w:val="32"/>
          <w:highlight w:val="none"/>
        </w:rPr>
      </w:pPr>
    </w:p>
    <w:p w14:paraId="3E2543A0">
      <w:pPr>
        <w:spacing w:line="360" w:lineRule="auto"/>
        <w:jc w:val="left"/>
        <w:outlineLvl w:val="0"/>
        <w:rPr>
          <w:rFonts w:hint="eastAsia" w:ascii="仿宋" w:hAnsi="仿宋" w:eastAsia="仿宋" w:cs="仿宋"/>
          <w:b/>
          <w:color w:val="000000"/>
          <w:sz w:val="36"/>
          <w:szCs w:val="20"/>
          <w:highlight w:val="none"/>
        </w:rPr>
      </w:pPr>
    </w:p>
    <w:p w14:paraId="78F92732">
      <w:pPr>
        <w:pStyle w:val="115"/>
        <w:rPr>
          <w:rFonts w:hint="eastAsia" w:ascii="仿宋" w:hAnsi="仿宋" w:eastAsia="仿宋" w:cs="仿宋"/>
          <w:highlight w:val="none"/>
        </w:rPr>
      </w:pPr>
    </w:p>
    <w:p w14:paraId="705ABB23">
      <w:pPr>
        <w:spacing w:line="360" w:lineRule="auto"/>
        <w:jc w:val="center"/>
        <w:outlineLvl w:val="0"/>
        <w:rPr>
          <w:rFonts w:hint="eastAsia" w:ascii="仿宋" w:hAnsi="仿宋" w:eastAsia="仿宋" w:cs="仿宋"/>
          <w:color w:val="000000"/>
          <w:sz w:val="24"/>
          <w:highlight w:val="none"/>
          <w:u w:val="single"/>
        </w:rPr>
      </w:pPr>
      <w:r>
        <w:rPr>
          <w:rFonts w:hint="eastAsia" w:ascii="仿宋" w:hAnsi="仿宋" w:eastAsia="仿宋" w:cs="仿宋"/>
          <w:b/>
          <w:color w:val="000000"/>
          <w:sz w:val="36"/>
          <w:szCs w:val="20"/>
          <w:highlight w:val="none"/>
        </w:rPr>
        <w:t>附件7：中小企业声明函</w:t>
      </w:r>
    </w:p>
    <w:p w14:paraId="3B5E172A">
      <w:pPr>
        <w:autoSpaceDE w:val="0"/>
        <w:autoSpaceDN w:val="0"/>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中小企业声明函（服务）</w:t>
      </w:r>
    </w:p>
    <w:p w14:paraId="4FAAF921">
      <w:pPr>
        <w:spacing w:line="360" w:lineRule="auto"/>
        <w:ind w:firstLine="600" w:firstLineChars="250"/>
        <w:jc w:val="left"/>
        <w:rPr>
          <w:rFonts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采购活动，服务全部由符合政策要求的中小企业承接。相关企业（含联合体中的中小企业、签订分包意向协议的中小企业）的具体情况如下：</w:t>
      </w:r>
    </w:p>
    <w:p w14:paraId="250A0691">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lang w:eastAsia="zh-CN"/>
        </w:rPr>
        <w:t>杭州市中级人民法院食堂外包服务项目</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lang w:val="en-US" w:eastAsia="zh-CN"/>
        </w:rPr>
        <w:t>餐饮业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23A3B724">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w:t>
      </w:r>
    </w:p>
    <w:p w14:paraId="5534DE3E">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4CCB19FF">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7CCF3AE8">
      <w:pPr>
        <w:ind w:right="1760"/>
        <w:jc w:val="right"/>
        <w:rPr>
          <w:rFonts w:ascii="仿宋" w:hAnsi="仿宋" w:eastAsia="仿宋" w:cs="仿宋"/>
          <w:sz w:val="24"/>
          <w:highlight w:val="none"/>
        </w:rPr>
      </w:pPr>
      <w:r>
        <w:rPr>
          <w:rFonts w:hint="eastAsia" w:ascii="仿宋" w:hAnsi="仿宋" w:eastAsia="仿宋" w:cs="仿宋"/>
          <w:sz w:val="24"/>
          <w:highlight w:val="none"/>
        </w:rPr>
        <w:t>供应商名称（电子签名）：</w:t>
      </w:r>
    </w:p>
    <w:p w14:paraId="33EAC4C7">
      <w:pPr>
        <w:ind w:right="1120" w:firstLine="5040" w:firstLineChars="2100"/>
        <w:rPr>
          <w:rFonts w:ascii="仿宋" w:hAnsi="仿宋" w:eastAsia="仿宋" w:cs="仿宋"/>
          <w:sz w:val="24"/>
          <w:highlight w:val="none"/>
        </w:rPr>
      </w:pPr>
      <w:r>
        <w:rPr>
          <w:rFonts w:hint="eastAsia" w:ascii="仿宋" w:hAnsi="仿宋" w:eastAsia="仿宋" w:cs="仿宋"/>
          <w:sz w:val="24"/>
          <w:highlight w:val="none"/>
        </w:rPr>
        <w:t>日 期：</w:t>
      </w:r>
    </w:p>
    <w:p w14:paraId="3DF88B54">
      <w:pPr>
        <w:spacing w:line="360" w:lineRule="auto"/>
        <w:ind w:firstLine="310" w:firstLineChars="147"/>
        <w:jc w:val="left"/>
        <w:rPr>
          <w:rFonts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14:paraId="6F5923EE">
      <w:pPr>
        <w:spacing w:line="360" w:lineRule="auto"/>
        <w:ind w:right="420"/>
        <w:rPr>
          <w:rFonts w:ascii="仿宋" w:hAnsi="仿宋" w:eastAsia="仿宋" w:cs="仿宋"/>
          <w:sz w:val="24"/>
          <w:highlight w:val="none"/>
        </w:rPr>
      </w:pPr>
      <w:r>
        <w:rPr>
          <w:rFonts w:hint="eastAsia" w:ascii="仿宋" w:hAnsi="仿宋" w:eastAsia="仿宋" w:cs="仿宋"/>
          <w:sz w:val="24"/>
          <w:highlight w:val="none"/>
        </w:rPr>
        <w:t xml:space="preserve">   注：</w:t>
      </w:r>
    </w:p>
    <w:p w14:paraId="5D8E2433">
      <w:pPr>
        <w:ind w:right="420" w:firstLine="480" w:firstLineChars="200"/>
        <w:rPr>
          <w:rFonts w:ascii="仿宋" w:hAnsi="仿宋" w:eastAsia="仿宋" w:cs="仿宋"/>
          <w:sz w:val="24"/>
          <w:highlight w:val="none"/>
        </w:rPr>
      </w:pPr>
      <w:r>
        <w:rPr>
          <w:rFonts w:hint="eastAsia" w:ascii="仿宋" w:hAnsi="仿宋" w:eastAsia="仿宋" w:cs="仿宋"/>
          <w:sz w:val="24"/>
          <w:highlight w:val="none"/>
        </w:rPr>
        <w:t>1、填写要求：①“标的名称”、“采购文件中明确的所属行业”依据采购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B799E34">
      <w:pPr>
        <w:ind w:right="420" w:firstLine="720" w:firstLineChars="300"/>
        <w:rPr>
          <w:rFonts w:hint="eastAsia" w:ascii="仿宋" w:hAnsi="仿宋" w:eastAsia="仿宋" w:cs="仿宋"/>
          <w:color w:val="000000"/>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E79D1EE">
      <w:pPr>
        <w:spacing w:line="360" w:lineRule="auto"/>
        <w:ind w:right="420"/>
        <w:rPr>
          <w:rFonts w:hint="eastAsia" w:ascii="仿宋" w:hAnsi="仿宋" w:eastAsia="仿宋" w:cs="仿宋"/>
          <w:color w:val="000000"/>
          <w:highlight w:val="none"/>
        </w:rPr>
      </w:pPr>
    </w:p>
    <w:p w14:paraId="608D6F43">
      <w:pPr>
        <w:spacing w:line="360" w:lineRule="auto"/>
        <w:rPr>
          <w:rFonts w:hint="eastAsia" w:ascii="仿宋" w:hAnsi="仿宋" w:eastAsia="仿宋" w:cs="仿宋"/>
          <w:bCs/>
          <w:color w:val="000000"/>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FFFFFFFF" w:usb1="E9FFFFFF" w:usb2="0000003F" w:usb3="00000000" w:csb0="603F01FF" w:csb1="FFFF0000"/>
  </w:font>
  <w:font w:name="Helvetica">
    <w:altName w:val="Arial"/>
    <w:panose1 w:val="020B0604020202020204"/>
    <w:charset w:val="00"/>
    <w:family w:val="swiss"/>
    <w:pitch w:val="default"/>
    <w:sig w:usb0="E0002EFF" w:usb1="C000785B"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100003" w:usb1="00000000" w:usb2="00000000" w:usb3="00000000" w:csb0="00000001" w:csb1="00000000"/>
  </w:font>
  <w:font w:name="Symbol">
    <w:panose1 w:val="05050102010706020507"/>
    <w:charset w:val="00"/>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DejaVu Math TeX Gyre">
    <w:panose1 w:val="02000503000000000000"/>
    <w:charset w:val="00"/>
    <w:family w:val="auto"/>
    <w:pitch w:val="default"/>
    <w:sig w:usb0="A10000EF" w:usb1="4201F9EE" w:usb2="02000000" w:usb3="00000000" w:csb0="60000193" w:csb1="0DD4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8887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C099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87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71126">
    <w:pPr>
      <w:pStyle w:val="40"/>
      <w:framePr w:wrap="around" w:vAnchor="text" w:hAnchor="margin" w:xAlign="right" w:y="1"/>
      <w:rPr>
        <w:rStyle w:val="73"/>
      </w:rPr>
    </w:pPr>
    <w:r>
      <w:fldChar w:fldCharType="begin"/>
    </w:r>
    <w:r>
      <w:rPr>
        <w:rStyle w:val="73"/>
      </w:rPr>
      <w:instrText xml:space="preserve">PAGE  </w:instrText>
    </w:r>
    <w:r>
      <w:fldChar w:fldCharType="end"/>
    </w:r>
  </w:p>
  <w:p w14:paraId="62FB5BD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B1EE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75</w:t>
    </w:r>
    <w:r>
      <w:rPr>
        <w:rFonts w:hint="eastAsia" w:ascii="仿宋_GB2312" w:eastAsia="仿宋_GB2312"/>
        <w:kern w:val="0"/>
        <w:szCs w:val="21"/>
      </w:rPr>
      <w:fldChar w:fldCharType="end"/>
    </w:r>
    <w:bookmarkStart w:id="531" w:name="_Toc131845147"/>
    <w:bookmarkStart w:id="532" w:name="_Toc36110187"/>
    <w:bookmarkStart w:id="533" w:name="_Toc164085800"/>
    <w:bookmarkStart w:id="534" w:name="_Toc91899912"/>
    <w:r>
      <w:rPr>
        <w:rFonts w:hint="eastAsia" w:ascii="仿宋_GB2312" w:eastAsia="仿宋_GB2312"/>
        <w:kern w:val="0"/>
        <w:szCs w:val="21"/>
      </w:rPr>
      <w:t xml:space="preserve"> 页</w:t>
    </w:r>
    <w:bookmarkEnd w:id="531"/>
    <w:bookmarkEnd w:id="532"/>
    <w:bookmarkEnd w:id="533"/>
    <w:bookmarkEnd w:id="5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BD238">
    <w:pPr>
      <w:pStyle w:val="40"/>
      <w:framePr w:wrap="around" w:vAnchor="text" w:hAnchor="margin" w:xAlign="right" w:y="1"/>
      <w:rPr>
        <w:rStyle w:val="73"/>
      </w:rPr>
    </w:pPr>
    <w:r>
      <w:fldChar w:fldCharType="begin"/>
    </w:r>
    <w:r>
      <w:rPr>
        <w:rStyle w:val="73"/>
      </w:rPr>
      <w:instrText xml:space="preserve">PAGE  </w:instrText>
    </w:r>
    <w:r>
      <w:fldChar w:fldCharType="end"/>
    </w:r>
  </w:p>
  <w:p w14:paraId="61C271C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15AB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FC84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68</w:t>
    </w:r>
    <w:r>
      <w:rPr>
        <w:rFonts w:hint="eastAsia" w:ascii="仿宋_GB2312" w:eastAsia="仿宋_GB2312"/>
        <w:kern w:val="0"/>
      </w:rPr>
      <w:fldChar w:fldCharType="end"/>
    </w:r>
    <w:r>
      <w:rPr>
        <w:rFonts w:hint="eastAsia" w:ascii="仿宋_GB2312" w:eastAsia="仿宋_GB2312"/>
        <w:kern w:val="0"/>
      </w:rPr>
      <w:t xml:space="preserve"> 页</w:t>
    </w:r>
  </w:p>
  <w:p w14:paraId="2C5CE13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63A9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46</w:t>
    </w:r>
    <w:r>
      <w:rPr>
        <w:rFonts w:hint="eastAsia" w:ascii="仿宋_GB2312" w:eastAsia="仿宋_GB2312"/>
        <w:kern w:val="0"/>
      </w:rPr>
      <w:fldChar w:fldCharType="end"/>
    </w:r>
    <w:r>
      <w:rPr>
        <w:rFonts w:hint="eastAsia" w:ascii="仿宋_GB2312" w:eastAsia="仿宋_GB2312"/>
        <w:kern w:val="0"/>
      </w:rPr>
      <w:t xml:space="preserve"> 页</w:t>
    </w:r>
  </w:p>
  <w:p w14:paraId="293C163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72D9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71</w:t>
    </w:r>
    <w:r>
      <w:rPr>
        <w:rFonts w:hint="eastAsia" w:ascii="仿宋_GB2312" w:eastAsia="仿宋_GB2312"/>
        <w:kern w:val="0"/>
      </w:rPr>
      <w:fldChar w:fldCharType="end"/>
    </w:r>
    <w:r>
      <w:rPr>
        <w:rFonts w:hint="eastAsia" w:ascii="仿宋_GB2312" w:eastAsia="仿宋_GB2312"/>
        <w:kern w:val="0"/>
      </w:rPr>
      <w:t xml:space="preserve"> 页</w:t>
    </w:r>
  </w:p>
  <w:p w14:paraId="6C7D95E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D352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69</w:t>
    </w:r>
    <w:r>
      <w:rPr>
        <w:rFonts w:hint="eastAsia" w:ascii="仿宋_GB2312" w:eastAsia="仿宋_GB2312"/>
        <w:kern w:val="0"/>
      </w:rPr>
      <w:fldChar w:fldCharType="end"/>
    </w:r>
    <w:r>
      <w:rPr>
        <w:rFonts w:hint="eastAsia" w:ascii="仿宋_GB2312" w:eastAsia="仿宋_GB2312"/>
        <w:kern w:val="0"/>
      </w:rPr>
      <w:t xml:space="preserve"> 页</w:t>
    </w:r>
  </w:p>
  <w:p w14:paraId="77FABB9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17CB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74</w:t>
    </w:r>
    <w:r>
      <w:rPr>
        <w:rFonts w:hint="eastAsia" w:ascii="仿宋_GB2312" w:eastAsia="仿宋_GB2312"/>
        <w:kern w:val="0"/>
      </w:rPr>
      <w:fldChar w:fldCharType="end"/>
    </w:r>
    <w:r>
      <w:rPr>
        <w:rFonts w:hint="eastAsia" w:ascii="仿宋_GB2312" w:eastAsia="仿宋_GB2312"/>
        <w:kern w:val="0"/>
      </w:rPr>
      <w:t xml:space="preserve"> 页</w:t>
    </w:r>
  </w:p>
  <w:p w14:paraId="6C767BA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41A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73</w:t>
    </w:r>
    <w:r>
      <w:rPr>
        <w:rFonts w:hint="eastAsia" w:ascii="仿宋_GB2312" w:eastAsia="仿宋_GB2312"/>
        <w:kern w:val="0"/>
      </w:rPr>
      <w:fldChar w:fldCharType="end"/>
    </w:r>
    <w:r>
      <w:rPr>
        <w:rFonts w:hint="eastAsia" w:ascii="仿宋_GB2312" w:eastAsia="仿宋_GB2312"/>
        <w:kern w:val="0"/>
      </w:rPr>
      <w:t xml:space="preserve"> 页</w:t>
    </w:r>
  </w:p>
  <w:p w14:paraId="4AF8AC7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81A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41F5">
    <w:pPr>
      <w:pStyle w:val="41"/>
      <w:pBdr>
        <w:bottom w:val="none" w:color="auto" w:sz="0" w:space="1"/>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25FC6">
    <w:pPr>
      <w:pStyle w:val="41"/>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A8955">
    <w:pPr>
      <w:pStyle w:val="41"/>
      <w:pBdr>
        <w:bottom w:val="none" w:color="auto" w:sz="0" w:space="1"/>
      </w:pBdr>
      <w:rPr>
        <w:rFonts w:ascii="仿宋_GB2312" w:eastAsia="仿宋_GB2312"/>
        <w:b/>
        <w:i/>
        <w:u w:val="single"/>
      </w:rPr>
    </w:pPr>
    <w:r>
      <w:t></w:t>
    </w:r>
    <w:r>
      <w:rPr>
        <w:rFonts w:hint="eastAsia"/>
      </w:rPr>
      <w:t xml:space="preserve">                                                  </w:t>
    </w:r>
    <w:r>
      <w:t xml:space="preserve">             </w:t>
    </w:r>
  </w:p>
  <w:p w14:paraId="78721D6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960BC">
    <w:pPr>
      <w:pStyle w:val="41"/>
      <w:pBdr>
        <w:bottom w:val="none" w:color="auto" w:sz="0" w:space="1"/>
      </w:pBdr>
    </w:pPr>
    <w:r>
      <w:t></w:t>
    </w:r>
    <w:r>
      <w:rPr>
        <w:rFonts w:hint="eastAsia"/>
      </w:rPr>
      <w:t xml:space="preserve">         </w:t>
    </w:r>
  </w:p>
  <w:p w14:paraId="6FC09258">
    <w:pPr>
      <w:pStyle w:val="41"/>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22E3">
    <w:pPr>
      <w:pStyle w:val="41"/>
      <w:pBdr>
        <w:bottom w:val="none" w:color="auto" w:sz="0" w:space="1"/>
      </w:pBdr>
      <w:rPr>
        <w:rFonts w:ascii="仿宋_GB2312" w:eastAsia="仿宋_GB2312"/>
        <w:b/>
        <w:i/>
        <w:u w:val="single"/>
      </w:rPr>
    </w:pPr>
    <w:r>
      <w:t></w:t>
    </w:r>
    <w:r>
      <w:rPr>
        <w:rFonts w:hint="eastAsia"/>
      </w:rPr>
      <w:t xml:space="preserve">                                                  </w:t>
    </w:r>
  </w:p>
  <w:p w14:paraId="7B02F49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B1532">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83B42">
    <w:pPr>
      <w:pStyle w:val="41"/>
      <w:pBdr>
        <w:bottom w:val="none" w:color="auto" w:sz="0" w:space="1"/>
      </w:pBdr>
      <w:jc w:val="right"/>
      <w:rPr>
        <w:rFonts w:ascii="仿宋_GB2312" w:eastAsia="仿宋_GB2312"/>
        <w:b/>
        <w:i/>
        <w:u w:val="single"/>
      </w:rPr>
    </w:pPr>
    <w:r>
      <w:rPr>
        <w:rFonts w:hint="eastAsia"/>
      </w:rPr>
      <w:t xml:space="preserve">                                 </w:t>
    </w:r>
  </w:p>
  <w:p w14:paraId="79BBF4E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B1A6">
    <w:pPr>
      <w:pStyle w:val="41"/>
      <w:pBdr>
        <w:bottom w:val="none" w:color="auto" w:sz="0" w:space="1"/>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A7D58">
    <w:pPr>
      <w:pStyle w:val="41"/>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6F05A"/>
    <w:multiLevelType w:val="singleLevel"/>
    <w:tmpl w:val="C036F05A"/>
    <w:lvl w:ilvl="0" w:tentative="0">
      <w:start w:val="1"/>
      <w:numFmt w:val="decimal"/>
      <w:suff w:val="nothing"/>
      <w:lvlText w:val="（%1）"/>
      <w:lvlJc w:val="left"/>
    </w:lvl>
  </w:abstractNum>
  <w:abstractNum w:abstractNumId="1">
    <w:nsid w:val="FDD420B6"/>
    <w:multiLevelType w:val="singleLevel"/>
    <w:tmpl w:val="FDD420B6"/>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NTkyZDQ4YjhmYTM1M2RkZWVkMzI2YzQ2ZmMxYm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8C2"/>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E19"/>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5C0E"/>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AEE"/>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15E"/>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2C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56"/>
    <w:rsid w:val="002B6985"/>
    <w:rsid w:val="002B6D7A"/>
    <w:rsid w:val="002C02BA"/>
    <w:rsid w:val="002C0301"/>
    <w:rsid w:val="002C0326"/>
    <w:rsid w:val="002C0A9F"/>
    <w:rsid w:val="002C1AB3"/>
    <w:rsid w:val="002C1BB7"/>
    <w:rsid w:val="002C1FB3"/>
    <w:rsid w:val="002C2665"/>
    <w:rsid w:val="002C28E1"/>
    <w:rsid w:val="002C305D"/>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3C5"/>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882"/>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1C5"/>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185"/>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17CC7"/>
    <w:rsid w:val="004210C0"/>
    <w:rsid w:val="004211DD"/>
    <w:rsid w:val="00421762"/>
    <w:rsid w:val="00421D4B"/>
    <w:rsid w:val="00421ED8"/>
    <w:rsid w:val="00422907"/>
    <w:rsid w:val="00423125"/>
    <w:rsid w:val="00423309"/>
    <w:rsid w:val="004233AD"/>
    <w:rsid w:val="00424446"/>
    <w:rsid w:val="00424867"/>
    <w:rsid w:val="00424A84"/>
    <w:rsid w:val="00425341"/>
    <w:rsid w:val="004255FE"/>
    <w:rsid w:val="00425674"/>
    <w:rsid w:val="00425A82"/>
    <w:rsid w:val="00425C60"/>
    <w:rsid w:val="00425D95"/>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49E"/>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81F"/>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12A"/>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E7A27"/>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31F"/>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342"/>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269"/>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3E6"/>
    <w:rsid w:val="007B28C3"/>
    <w:rsid w:val="007B3A8E"/>
    <w:rsid w:val="007B3C9B"/>
    <w:rsid w:val="007B4271"/>
    <w:rsid w:val="007B497D"/>
    <w:rsid w:val="007B4EE9"/>
    <w:rsid w:val="007B5234"/>
    <w:rsid w:val="007B54C7"/>
    <w:rsid w:val="007B5637"/>
    <w:rsid w:val="007B5DC5"/>
    <w:rsid w:val="007B5F07"/>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BE1"/>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3F2"/>
    <w:rsid w:val="007F1124"/>
    <w:rsid w:val="007F152D"/>
    <w:rsid w:val="007F20C4"/>
    <w:rsid w:val="007F20EE"/>
    <w:rsid w:val="007F23D8"/>
    <w:rsid w:val="007F2D04"/>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775"/>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4FD"/>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37C"/>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2D0"/>
    <w:rsid w:val="009E758E"/>
    <w:rsid w:val="009E7AF2"/>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B21"/>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07529"/>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4F1"/>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A9A"/>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18"/>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03B"/>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7F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F1B"/>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7F"/>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6A"/>
    <w:rsid w:val="00D103C9"/>
    <w:rsid w:val="00D1079C"/>
    <w:rsid w:val="00D10BE1"/>
    <w:rsid w:val="00D11FE3"/>
    <w:rsid w:val="00D12393"/>
    <w:rsid w:val="00D12945"/>
    <w:rsid w:val="00D12CC0"/>
    <w:rsid w:val="00D12D53"/>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65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263"/>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A9C"/>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32D"/>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6A"/>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A4161"/>
    <w:rsid w:val="019F7441"/>
    <w:rsid w:val="01B37585"/>
    <w:rsid w:val="01D55165"/>
    <w:rsid w:val="01DF6BF8"/>
    <w:rsid w:val="01EC2C57"/>
    <w:rsid w:val="025F0711"/>
    <w:rsid w:val="026B2E25"/>
    <w:rsid w:val="02824D4D"/>
    <w:rsid w:val="02A9126A"/>
    <w:rsid w:val="02DC4B10"/>
    <w:rsid w:val="02DD76CE"/>
    <w:rsid w:val="02F36323"/>
    <w:rsid w:val="02F5619C"/>
    <w:rsid w:val="031A67DB"/>
    <w:rsid w:val="0326446A"/>
    <w:rsid w:val="032D5555"/>
    <w:rsid w:val="03483348"/>
    <w:rsid w:val="036634D2"/>
    <w:rsid w:val="03DD35E4"/>
    <w:rsid w:val="04076900"/>
    <w:rsid w:val="041A5A3B"/>
    <w:rsid w:val="042311BA"/>
    <w:rsid w:val="042B157A"/>
    <w:rsid w:val="048F763B"/>
    <w:rsid w:val="049F330E"/>
    <w:rsid w:val="04AA775C"/>
    <w:rsid w:val="04AF1889"/>
    <w:rsid w:val="04F66F48"/>
    <w:rsid w:val="05251E14"/>
    <w:rsid w:val="05A16594"/>
    <w:rsid w:val="05A7762D"/>
    <w:rsid w:val="05E71F1C"/>
    <w:rsid w:val="060E5941"/>
    <w:rsid w:val="06110FAF"/>
    <w:rsid w:val="06493CA7"/>
    <w:rsid w:val="065A6178"/>
    <w:rsid w:val="066F1CF3"/>
    <w:rsid w:val="06930BB8"/>
    <w:rsid w:val="06EA6353"/>
    <w:rsid w:val="07245D42"/>
    <w:rsid w:val="07264C62"/>
    <w:rsid w:val="07492E63"/>
    <w:rsid w:val="0779354C"/>
    <w:rsid w:val="08061376"/>
    <w:rsid w:val="08257F31"/>
    <w:rsid w:val="08452D77"/>
    <w:rsid w:val="086401F8"/>
    <w:rsid w:val="08751CAA"/>
    <w:rsid w:val="087E4C40"/>
    <w:rsid w:val="08906167"/>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B395A"/>
    <w:rsid w:val="0A1C0718"/>
    <w:rsid w:val="0A3E7710"/>
    <w:rsid w:val="0A5B7E63"/>
    <w:rsid w:val="0AA374A5"/>
    <w:rsid w:val="0AAB7649"/>
    <w:rsid w:val="0ABC5606"/>
    <w:rsid w:val="0B30404E"/>
    <w:rsid w:val="0B4C6C14"/>
    <w:rsid w:val="0B547599"/>
    <w:rsid w:val="0B631A88"/>
    <w:rsid w:val="0B683D45"/>
    <w:rsid w:val="0B7F3F11"/>
    <w:rsid w:val="0B884417"/>
    <w:rsid w:val="0BC814CA"/>
    <w:rsid w:val="0BF142C8"/>
    <w:rsid w:val="0BF6188C"/>
    <w:rsid w:val="0BF73C91"/>
    <w:rsid w:val="0C170175"/>
    <w:rsid w:val="0C571A41"/>
    <w:rsid w:val="0C5C1171"/>
    <w:rsid w:val="0C5E1CBC"/>
    <w:rsid w:val="0C615B50"/>
    <w:rsid w:val="0C8445DA"/>
    <w:rsid w:val="0C87121B"/>
    <w:rsid w:val="0CA57A5D"/>
    <w:rsid w:val="0CC007F7"/>
    <w:rsid w:val="0CC617AC"/>
    <w:rsid w:val="0CCC1141"/>
    <w:rsid w:val="0CE618DF"/>
    <w:rsid w:val="0CF14A50"/>
    <w:rsid w:val="0CFE707A"/>
    <w:rsid w:val="0D063BDA"/>
    <w:rsid w:val="0D08375F"/>
    <w:rsid w:val="0D184CFB"/>
    <w:rsid w:val="0D4A7419"/>
    <w:rsid w:val="0D827401"/>
    <w:rsid w:val="0D84094E"/>
    <w:rsid w:val="0D8A00E9"/>
    <w:rsid w:val="0D8D589E"/>
    <w:rsid w:val="0DA01C73"/>
    <w:rsid w:val="0DD63300"/>
    <w:rsid w:val="0DF26CD2"/>
    <w:rsid w:val="0DF50604"/>
    <w:rsid w:val="0DF702FE"/>
    <w:rsid w:val="0E060E51"/>
    <w:rsid w:val="0E363FA5"/>
    <w:rsid w:val="0E4C090F"/>
    <w:rsid w:val="0E5604B2"/>
    <w:rsid w:val="0E6D5D79"/>
    <w:rsid w:val="0E9D0089"/>
    <w:rsid w:val="0EB803EE"/>
    <w:rsid w:val="0EF94D4B"/>
    <w:rsid w:val="0F254197"/>
    <w:rsid w:val="0F4664D2"/>
    <w:rsid w:val="0F4958DC"/>
    <w:rsid w:val="0F515DF7"/>
    <w:rsid w:val="0F596BA8"/>
    <w:rsid w:val="0F6248D2"/>
    <w:rsid w:val="0F693536"/>
    <w:rsid w:val="0F7B0511"/>
    <w:rsid w:val="0F7B76D9"/>
    <w:rsid w:val="0F816ACD"/>
    <w:rsid w:val="0F9832DB"/>
    <w:rsid w:val="0FBF3FD2"/>
    <w:rsid w:val="0FBF7FF3"/>
    <w:rsid w:val="0FF860F6"/>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5689E"/>
    <w:rsid w:val="12D81596"/>
    <w:rsid w:val="13072A44"/>
    <w:rsid w:val="13105C6F"/>
    <w:rsid w:val="135F4BE2"/>
    <w:rsid w:val="13981DD8"/>
    <w:rsid w:val="139B1A0A"/>
    <w:rsid w:val="139D25C7"/>
    <w:rsid w:val="13BF3CE4"/>
    <w:rsid w:val="141008D8"/>
    <w:rsid w:val="14125FE6"/>
    <w:rsid w:val="14242FC4"/>
    <w:rsid w:val="14491127"/>
    <w:rsid w:val="146D271E"/>
    <w:rsid w:val="14982588"/>
    <w:rsid w:val="149A5AD9"/>
    <w:rsid w:val="14A7619D"/>
    <w:rsid w:val="150536C3"/>
    <w:rsid w:val="150C1963"/>
    <w:rsid w:val="151447A0"/>
    <w:rsid w:val="154A6454"/>
    <w:rsid w:val="15762120"/>
    <w:rsid w:val="159E5049"/>
    <w:rsid w:val="16A8729C"/>
    <w:rsid w:val="16B33777"/>
    <w:rsid w:val="16BC70A7"/>
    <w:rsid w:val="16C6339E"/>
    <w:rsid w:val="172F2D79"/>
    <w:rsid w:val="17557BEF"/>
    <w:rsid w:val="17D349C1"/>
    <w:rsid w:val="1830729E"/>
    <w:rsid w:val="1870062C"/>
    <w:rsid w:val="18817102"/>
    <w:rsid w:val="18830A15"/>
    <w:rsid w:val="18852B28"/>
    <w:rsid w:val="188B5321"/>
    <w:rsid w:val="193E7BCD"/>
    <w:rsid w:val="19932372"/>
    <w:rsid w:val="199529FC"/>
    <w:rsid w:val="19A20DD5"/>
    <w:rsid w:val="19AE03F1"/>
    <w:rsid w:val="19DD0836"/>
    <w:rsid w:val="1A071A03"/>
    <w:rsid w:val="1A1F16AE"/>
    <w:rsid w:val="1A3B5C77"/>
    <w:rsid w:val="1A7A6374"/>
    <w:rsid w:val="1A984BAD"/>
    <w:rsid w:val="1AB8220E"/>
    <w:rsid w:val="1AE4166C"/>
    <w:rsid w:val="1AF06CFB"/>
    <w:rsid w:val="1AF11B8D"/>
    <w:rsid w:val="1B11359C"/>
    <w:rsid w:val="1B2A271F"/>
    <w:rsid w:val="1B530544"/>
    <w:rsid w:val="1B5763C6"/>
    <w:rsid w:val="1B713184"/>
    <w:rsid w:val="1BA209CF"/>
    <w:rsid w:val="1BB4777D"/>
    <w:rsid w:val="1BD75AB8"/>
    <w:rsid w:val="1C0459C2"/>
    <w:rsid w:val="1C1A0304"/>
    <w:rsid w:val="1C1B3B4A"/>
    <w:rsid w:val="1C88086E"/>
    <w:rsid w:val="1D266CE1"/>
    <w:rsid w:val="1D3963AF"/>
    <w:rsid w:val="1D6A673C"/>
    <w:rsid w:val="1D9247AE"/>
    <w:rsid w:val="1DB567EC"/>
    <w:rsid w:val="1DF51A98"/>
    <w:rsid w:val="1E262080"/>
    <w:rsid w:val="1E3D060F"/>
    <w:rsid w:val="1E3F7D2E"/>
    <w:rsid w:val="1E4134E4"/>
    <w:rsid w:val="1E5062B3"/>
    <w:rsid w:val="1E523514"/>
    <w:rsid w:val="1E5B5378"/>
    <w:rsid w:val="1E714A66"/>
    <w:rsid w:val="1E802593"/>
    <w:rsid w:val="1E8B6156"/>
    <w:rsid w:val="1EA703CC"/>
    <w:rsid w:val="1EB7330C"/>
    <w:rsid w:val="1F0A0FF3"/>
    <w:rsid w:val="1F5771FF"/>
    <w:rsid w:val="1F933745"/>
    <w:rsid w:val="1FD52DD5"/>
    <w:rsid w:val="1FE868A9"/>
    <w:rsid w:val="20034907"/>
    <w:rsid w:val="20173E4B"/>
    <w:rsid w:val="203574D1"/>
    <w:rsid w:val="204E48BC"/>
    <w:rsid w:val="208921B3"/>
    <w:rsid w:val="20973DEB"/>
    <w:rsid w:val="20B26522"/>
    <w:rsid w:val="20B44310"/>
    <w:rsid w:val="211116EB"/>
    <w:rsid w:val="216133FC"/>
    <w:rsid w:val="217A2E0F"/>
    <w:rsid w:val="21D56769"/>
    <w:rsid w:val="21E52EF3"/>
    <w:rsid w:val="21FB5D7B"/>
    <w:rsid w:val="22015E94"/>
    <w:rsid w:val="220B1C3D"/>
    <w:rsid w:val="221D1D20"/>
    <w:rsid w:val="22334A87"/>
    <w:rsid w:val="22B8599C"/>
    <w:rsid w:val="22BE6801"/>
    <w:rsid w:val="22CD6F6E"/>
    <w:rsid w:val="233500BF"/>
    <w:rsid w:val="23377FF7"/>
    <w:rsid w:val="2369444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1B5262"/>
    <w:rsid w:val="282D3D60"/>
    <w:rsid w:val="28333E1D"/>
    <w:rsid w:val="28454BD6"/>
    <w:rsid w:val="28455253"/>
    <w:rsid w:val="28551971"/>
    <w:rsid w:val="285B1C53"/>
    <w:rsid w:val="289F7086"/>
    <w:rsid w:val="28C32028"/>
    <w:rsid w:val="28CC490F"/>
    <w:rsid w:val="28DE40AA"/>
    <w:rsid w:val="2930722A"/>
    <w:rsid w:val="29345E77"/>
    <w:rsid w:val="294C65AD"/>
    <w:rsid w:val="29806583"/>
    <w:rsid w:val="298B3C4C"/>
    <w:rsid w:val="29976D1B"/>
    <w:rsid w:val="29F26D24"/>
    <w:rsid w:val="2A15033F"/>
    <w:rsid w:val="2A1662C1"/>
    <w:rsid w:val="2A1C7367"/>
    <w:rsid w:val="2A2815FA"/>
    <w:rsid w:val="2A6D6092"/>
    <w:rsid w:val="2A7D76B4"/>
    <w:rsid w:val="2B437463"/>
    <w:rsid w:val="2B4D3543"/>
    <w:rsid w:val="2B7807EE"/>
    <w:rsid w:val="2BA50BF7"/>
    <w:rsid w:val="2BBF00EC"/>
    <w:rsid w:val="2BC37CFD"/>
    <w:rsid w:val="2BCC4267"/>
    <w:rsid w:val="2BD5237F"/>
    <w:rsid w:val="2BD74F7C"/>
    <w:rsid w:val="2BE536CE"/>
    <w:rsid w:val="2BE758D9"/>
    <w:rsid w:val="2C09049E"/>
    <w:rsid w:val="2C0A653C"/>
    <w:rsid w:val="2C191F85"/>
    <w:rsid w:val="2C583D4C"/>
    <w:rsid w:val="2C6D59EA"/>
    <w:rsid w:val="2CE82D6F"/>
    <w:rsid w:val="2D1C0B18"/>
    <w:rsid w:val="2D343236"/>
    <w:rsid w:val="2DAF2B71"/>
    <w:rsid w:val="2DD15014"/>
    <w:rsid w:val="2DF72DE4"/>
    <w:rsid w:val="2E0220AF"/>
    <w:rsid w:val="2E4B082A"/>
    <w:rsid w:val="2E5D4E86"/>
    <w:rsid w:val="2E5D790B"/>
    <w:rsid w:val="2E7F3812"/>
    <w:rsid w:val="2E9A3C18"/>
    <w:rsid w:val="2EBB0FEE"/>
    <w:rsid w:val="2EC63002"/>
    <w:rsid w:val="2F0A6B38"/>
    <w:rsid w:val="2F946CCB"/>
    <w:rsid w:val="2FD161AD"/>
    <w:rsid w:val="2FD25781"/>
    <w:rsid w:val="2FDC745C"/>
    <w:rsid w:val="2FFD7934"/>
    <w:rsid w:val="301D7AD0"/>
    <w:rsid w:val="30711FD2"/>
    <w:rsid w:val="30733ACD"/>
    <w:rsid w:val="308C3862"/>
    <w:rsid w:val="309379D8"/>
    <w:rsid w:val="30A270F7"/>
    <w:rsid w:val="30A96F21"/>
    <w:rsid w:val="30DF1478"/>
    <w:rsid w:val="30EC586F"/>
    <w:rsid w:val="314550B7"/>
    <w:rsid w:val="319C6071"/>
    <w:rsid w:val="31AC537E"/>
    <w:rsid w:val="31E3679B"/>
    <w:rsid w:val="31E732FD"/>
    <w:rsid w:val="323A4620"/>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554FE0"/>
    <w:rsid w:val="358D5588"/>
    <w:rsid w:val="36225805"/>
    <w:rsid w:val="363A3B40"/>
    <w:rsid w:val="365302AE"/>
    <w:rsid w:val="36607A0A"/>
    <w:rsid w:val="366E227C"/>
    <w:rsid w:val="366F2E0D"/>
    <w:rsid w:val="367B6A5C"/>
    <w:rsid w:val="36A74ADA"/>
    <w:rsid w:val="36AD60D5"/>
    <w:rsid w:val="36B224F9"/>
    <w:rsid w:val="36EC0CC9"/>
    <w:rsid w:val="373F410B"/>
    <w:rsid w:val="379B021D"/>
    <w:rsid w:val="37EE7094"/>
    <w:rsid w:val="37F10095"/>
    <w:rsid w:val="38296C89"/>
    <w:rsid w:val="383002EB"/>
    <w:rsid w:val="38586797"/>
    <w:rsid w:val="38BC0149"/>
    <w:rsid w:val="38D87D1C"/>
    <w:rsid w:val="392222C5"/>
    <w:rsid w:val="39636459"/>
    <w:rsid w:val="396B7F6C"/>
    <w:rsid w:val="396C2344"/>
    <w:rsid w:val="39B417A9"/>
    <w:rsid w:val="39FC5695"/>
    <w:rsid w:val="3A006D8E"/>
    <w:rsid w:val="3A1C60E6"/>
    <w:rsid w:val="3A3651E5"/>
    <w:rsid w:val="3A5C70FE"/>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C75BC"/>
    <w:rsid w:val="3D3C7F39"/>
    <w:rsid w:val="3D440F09"/>
    <w:rsid w:val="3D4504A0"/>
    <w:rsid w:val="3D7D2741"/>
    <w:rsid w:val="3D8734BB"/>
    <w:rsid w:val="3D8A5D30"/>
    <w:rsid w:val="3D9A11D4"/>
    <w:rsid w:val="3DA16D89"/>
    <w:rsid w:val="3DA364BE"/>
    <w:rsid w:val="3DE041CB"/>
    <w:rsid w:val="3E0D48F6"/>
    <w:rsid w:val="3E1868B4"/>
    <w:rsid w:val="3E263CAA"/>
    <w:rsid w:val="3E3009D1"/>
    <w:rsid w:val="3E377251"/>
    <w:rsid w:val="3E42664B"/>
    <w:rsid w:val="3E5A7334"/>
    <w:rsid w:val="3E6444E9"/>
    <w:rsid w:val="3E7B5D6B"/>
    <w:rsid w:val="3E843E66"/>
    <w:rsid w:val="3E8F51FE"/>
    <w:rsid w:val="3E926F87"/>
    <w:rsid w:val="3E9A59DE"/>
    <w:rsid w:val="3EAF4836"/>
    <w:rsid w:val="3EC33DFA"/>
    <w:rsid w:val="3EDE4585"/>
    <w:rsid w:val="3EFBBBCB"/>
    <w:rsid w:val="3F060E16"/>
    <w:rsid w:val="3F1D1096"/>
    <w:rsid w:val="3F2F0234"/>
    <w:rsid w:val="3F5A4C55"/>
    <w:rsid w:val="3F6363FE"/>
    <w:rsid w:val="3F6525B0"/>
    <w:rsid w:val="3F756B8F"/>
    <w:rsid w:val="3F95482B"/>
    <w:rsid w:val="3FCD0ABD"/>
    <w:rsid w:val="4019356B"/>
    <w:rsid w:val="402B257A"/>
    <w:rsid w:val="40592157"/>
    <w:rsid w:val="406C796F"/>
    <w:rsid w:val="406E1CAE"/>
    <w:rsid w:val="40A0133A"/>
    <w:rsid w:val="40C31A53"/>
    <w:rsid w:val="40FF545D"/>
    <w:rsid w:val="410067C8"/>
    <w:rsid w:val="41050A1D"/>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538C3"/>
    <w:rsid w:val="43BF795E"/>
    <w:rsid w:val="43C77C27"/>
    <w:rsid w:val="43DE09EE"/>
    <w:rsid w:val="44002FAD"/>
    <w:rsid w:val="44210EA6"/>
    <w:rsid w:val="44754586"/>
    <w:rsid w:val="448C6007"/>
    <w:rsid w:val="449101DD"/>
    <w:rsid w:val="44DE1391"/>
    <w:rsid w:val="451B225C"/>
    <w:rsid w:val="452410C9"/>
    <w:rsid w:val="452E7CA8"/>
    <w:rsid w:val="45317DFB"/>
    <w:rsid w:val="456D3CE4"/>
    <w:rsid w:val="4579042C"/>
    <w:rsid w:val="457F0571"/>
    <w:rsid w:val="45851176"/>
    <w:rsid w:val="45956B6D"/>
    <w:rsid w:val="45C21DFF"/>
    <w:rsid w:val="45C63B94"/>
    <w:rsid w:val="460E7DA5"/>
    <w:rsid w:val="46422483"/>
    <w:rsid w:val="4659254A"/>
    <w:rsid w:val="465B0637"/>
    <w:rsid w:val="465E3F0D"/>
    <w:rsid w:val="466A16E6"/>
    <w:rsid w:val="46893F2B"/>
    <w:rsid w:val="46C4686E"/>
    <w:rsid w:val="470B1C8F"/>
    <w:rsid w:val="474433F3"/>
    <w:rsid w:val="477B778F"/>
    <w:rsid w:val="478203EC"/>
    <w:rsid w:val="47B025FA"/>
    <w:rsid w:val="4809698F"/>
    <w:rsid w:val="4811697D"/>
    <w:rsid w:val="487A3E25"/>
    <w:rsid w:val="488B5503"/>
    <w:rsid w:val="48937E21"/>
    <w:rsid w:val="489A0361"/>
    <w:rsid w:val="48B94FF3"/>
    <w:rsid w:val="48D80A82"/>
    <w:rsid w:val="48E37AAB"/>
    <w:rsid w:val="48FD4B4C"/>
    <w:rsid w:val="490A68E0"/>
    <w:rsid w:val="491055FE"/>
    <w:rsid w:val="49465201"/>
    <w:rsid w:val="495F5B3E"/>
    <w:rsid w:val="496F77D7"/>
    <w:rsid w:val="497654FD"/>
    <w:rsid w:val="49B64211"/>
    <w:rsid w:val="49E56AF9"/>
    <w:rsid w:val="49F6167F"/>
    <w:rsid w:val="4A064FA0"/>
    <w:rsid w:val="4A16615C"/>
    <w:rsid w:val="4A4424D7"/>
    <w:rsid w:val="4A6022F2"/>
    <w:rsid w:val="4AB82D0F"/>
    <w:rsid w:val="4AEB7664"/>
    <w:rsid w:val="4AFD7C19"/>
    <w:rsid w:val="4B0567D1"/>
    <w:rsid w:val="4B236AAE"/>
    <w:rsid w:val="4B707271"/>
    <w:rsid w:val="4B9739F7"/>
    <w:rsid w:val="4BE200A8"/>
    <w:rsid w:val="4BEE2503"/>
    <w:rsid w:val="4C245A30"/>
    <w:rsid w:val="4C831831"/>
    <w:rsid w:val="4CB6685F"/>
    <w:rsid w:val="4CC367FE"/>
    <w:rsid w:val="4D077F3C"/>
    <w:rsid w:val="4D123355"/>
    <w:rsid w:val="4D2A3B31"/>
    <w:rsid w:val="4D312C52"/>
    <w:rsid w:val="4D461C73"/>
    <w:rsid w:val="4D905305"/>
    <w:rsid w:val="4D964A72"/>
    <w:rsid w:val="4D9C1254"/>
    <w:rsid w:val="4E793892"/>
    <w:rsid w:val="4E800872"/>
    <w:rsid w:val="4EC22C8F"/>
    <w:rsid w:val="4EC569ED"/>
    <w:rsid w:val="4ED50EA1"/>
    <w:rsid w:val="4EEC050C"/>
    <w:rsid w:val="4F0341A1"/>
    <w:rsid w:val="4F104EC3"/>
    <w:rsid w:val="4F47354A"/>
    <w:rsid w:val="4F911C54"/>
    <w:rsid w:val="4FE625E0"/>
    <w:rsid w:val="5021480F"/>
    <w:rsid w:val="507A443F"/>
    <w:rsid w:val="50962ECB"/>
    <w:rsid w:val="50A42E38"/>
    <w:rsid w:val="50A4577F"/>
    <w:rsid w:val="50B73D1F"/>
    <w:rsid w:val="50BD5BC9"/>
    <w:rsid w:val="50C11EEE"/>
    <w:rsid w:val="50E97CFC"/>
    <w:rsid w:val="50FA4028"/>
    <w:rsid w:val="510D65B7"/>
    <w:rsid w:val="511157AB"/>
    <w:rsid w:val="5142540C"/>
    <w:rsid w:val="516C1003"/>
    <w:rsid w:val="518832C8"/>
    <w:rsid w:val="519D3C50"/>
    <w:rsid w:val="51A0432A"/>
    <w:rsid w:val="51A86090"/>
    <w:rsid w:val="51B7396D"/>
    <w:rsid w:val="51EA4594"/>
    <w:rsid w:val="522E4CC3"/>
    <w:rsid w:val="5244713B"/>
    <w:rsid w:val="526037D7"/>
    <w:rsid w:val="52615633"/>
    <w:rsid w:val="526F4DE4"/>
    <w:rsid w:val="5292347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976409"/>
    <w:rsid w:val="54B3506A"/>
    <w:rsid w:val="54BB1AAC"/>
    <w:rsid w:val="54CA0D16"/>
    <w:rsid w:val="54DD4057"/>
    <w:rsid w:val="54E7490F"/>
    <w:rsid w:val="550764A4"/>
    <w:rsid w:val="550B2BF6"/>
    <w:rsid w:val="55214EB5"/>
    <w:rsid w:val="553058E4"/>
    <w:rsid w:val="55364EFD"/>
    <w:rsid w:val="55511D83"/>
    <w:rsid w:val="555D4828"/>
    <w:rsid w:val="557A4C8B"/>
    <w:rsid w:val="558931E1"/>
    <w:rsid w:val="55923347"/>
    <w:rsid w:val="55925180"/>
    <w:rsid w:val="55983B1B"/>
    <w:rsid w:val="55A16125"/>
    <w:rsid w:val="55A8376B"/>
    <w:rsid w:val="55DC29B6"/>
    <w:rsid w:val="55DD4241"/>
    <w:rsid w:val="566B6D1E"/>
    <w:rsid w:val="57032A2C"/>
    <w:rsid w:val="570F5219"/>
    <w:rsid w:val="575D12B5"/>
    <w:rsid w:val="57610A87"/>
    <w:rsid w:val="576C11D1"/>
    <w:rsid w:val="577B1140"/>
    <w:rsid w:val="577B7F21"/>
    <w:rsid w:val="577F181B"/>
    <w:rsid w:val="57921984"/>
    <w:rsid w:val="579737F0"/>
    <w:rsid w:val="57AB7B30"/>
    <w:rsid w:val="57AF5251"/>
    <w:rsid w:val="57B26373"/>
    <w:rsid w:val="57B63F04"/>
    <w:rsid w:val="57CD20C2"/>
    <w:rsid w:val="57CE11E3"/>
    <w:rsid w:val="57D675AB"/>
    <w:rsid w:val="57D95FDD"/>
    <w:rsid w:val="587578B0"/>
    <w:rsid w:val="58917D2F"/>
    <w:rsid w:val="5894085C"/>
    <w:rsid w:val="58AE4F0C"/>
    <w:rsid w:val="58B85899"/>
    <w:rsid w:val="58E363A9"/>
    <w:rsid w:val="5921359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40D1D"/>
    <w:rsid w:val="5B2E1A1D"/>
    <w:rsid w:val="5B435B53"/>
    <w:rsid w:val="5B843A1C"/>
    <w:rsid w:val="5B873E3F"/>
    <w:rsid w:val="5C02690E"/>
    <w:rsid w:val="5C196DA7"/>
    <w:rsid w:val="5C2A048C"/>
    <w:rsid w:val="5C80234E"/>
    <w:rsid w:val="5C8A680C"/>
    <w:rsid w:val="5C97443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786DB0"/>
    <w:rsid w:val="60825176"/>
    <w:rsid w:val="609F2AC4"/>
    <w:rsid w:val="60D84E80"/>
    <w:rsid w:val="60FA2EE8"/>
    <w:rsid w:val="61054A27"/>
    <w:rsid w:val="610A52BC"/>
    <w:rsid w:val="6119130B"/>
    <w:rsid w:val="611D2366"/>
    <w:rsid w:val="61421856"/>
    <w:rsid w:val="615227C4"/>
    <w:rsid w:val="61654E3F"/>
    <w:rsid w:val="6182292A"/>
    <w:rsid w:val="61914755"/>
    <w:rsid w:val="619F7F92"/>
    <w:rsid w:val="61E1134A"/>
    <w:rsid w:val="61F94C26"/>
    <w:rsid w:val="62000E56"/>
    <w:rsid w:val="621B5473"/>
    <w:rsid w:val="624F3E49"/>
    <w:rsid w:val="62632286"/>
    <w:rsid w:val="62885958"/>
    <w:rsid w:val="62F40B65"/>
    <w:rsid w:val="62FC2CFE"/>
    <w:rsid w:val="63024505"/>
    <w:rsid w:val="635600A5"/>
    <w:rsid w:val="635B1DB5"/>
    <w:rsid w:val="63711FED"/>
    <w:rsid w:val="63880DDC"/>
    <w:rsid w:val="638D750D"/>
    <w:rsid w:val="63AC6CC0"/>
    <w:rsid w:val="63BA5D30"/>
    <w:rsid w:val="64055776"/>
    <w:rsid w:val="6408782B"/>
    <w:rsid w:val="64240056"/>
    <w:rsid w:val="643E143A"/>
    <w:rsid w:val="64491666"/>
    <w:rsid w:val="648B6EEF"/>
    <w:rsid w:val="64AA11E8"/>
    <w:rsid w:val="64C158BF"/>
    <w:rsid w:val="64CE2EAA"/>
    <w:rsid w:val="653C3090"/>
    <w:rsid w:val="65560E09"/>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5A5671"/>
    <w:rsid w:val="686D2ABA"/>
    <w:rsid w:val="687C10C9"/>
    <w:rsid w:val="68840C16"/>
    <w:rsid w:val="68872541"/>
    <w:rsid w:val="68876EFB"/>
    <w:rsid w:val="68884654"/>
    <w:rsid w:val="689F444F"/>
    <w:rsid w:val="68B96DBB"/>
    <w:rsid w:val="68CA2805"/>
    <w:rsid w:val="68E937A3"/>
    <w:rsid w:val="690305C1"/>
    <w:rsid w:val="691664E5"/>
    <w:rsid w:val="691E53FA"/>
    <w:rsid w:val="693E15D3"/>
    <w:rsid w:val="69627681"/>
    <w:rsid w:val="6977531D"/>
    <w:rsid w:val="69CC2BFF"/>
    <w:rsid w:val="69FD55B8"/>
    <w:rsid w:val="6A0B1C62"/>
    <w:rsid w:val="6A2406C8"/>
    <w:rsid w:val="6A9D6059"/>
    <w:rsid w:val="6ADE0BD1"/>
    <w:rsid w:val="6AE96859"/>
    <w:rsid w:val="6B08708F"/>
    <w:rsid w:val="6B147746"/>
    <w:rsid w:val="6B24787C"/>
    <w:rsid w:val="6B573233"/>
    <w:rsid w:val="6B5B6274"/>
    <w:rsid w:val="6B655563"/>
    <w:rsid w:val="6B935D53"/>
    <w:rsid w:val="6C196F71"/>
    <w:rsid w:val="6C226FCB"/>
    <w:rsid w:val="6C31226F"/>
    <w:rsid w:val="6C552F0B"/>
    <w:rsid w:val="6C757DEF"/>
    <w:rsid w:val="6C8C67B7"/>
    <w:rsid w:val="6C9C59BC"/>
    <w:rsid w:val="6C9D744C"/>
    <w:rsid w:val="6D167928"/>
    <w:rsid w:val="6D192ABF"/>
    <w:rsid w:val="6D257E3A"/>
    <w:rsid w:val="6D26299B"/>
    <w:rsid w:val="6D4772EC"/>
    <w:rsid w:val="6D7DA03A"/>
    <w:rsid w:val="6D8A209D"/>
    <w:rsid w:val="6D9078AF"/>
    <w:rsid w:val="6DAA3FEF"/>
    <w:rsid w:val="6DC0172B"/>
    <w:rsid w:val="6DCB690C"/>
    <w:rsid w:val="6DD41A5B"/>
    <w:rsid w:val="6DF43C2E"/>
    <w:rsid w:val="6DF51CA3"/>
    <w:rsid w:val="6E8335BD"/>
    <w:rsid w:val="6E8E12EF"/>
    <w:rsid w:val="6E972936"/>
    <w:rsid w:val="6EA91A79"/>
    <w:rsid w:val="6ECA0C73"/>
    <w:rsid w:val="6ED446C5"/>
    <w:rsid w:val="6F2A7D94"/>
    <w:rsid w:val="6F8331F1"/>
    <w:rsid w:val="6FAE1A09"/>
    <w:rsid w:val="6FD75BF8"/>
    <w:rsid w:val="700604D9"/>
    <w:rsid w:val="70076BE8"/>
    <w:rsid w:val="707723D0"/>
    <w:rsid w:val="70F5661B"/>
    <w:rsid w:val="71360107"/>
    <w:rsid w:val="713B688E"/>
    <w:rsid w:val="71B55C52"/>
    <w:rsid w:val="71D43752"/>
    <w:rsid w:val="71E463BA"/>
    <w:rsid w:val="71EF19CA"/>
    <w:rsid w:val="71F1796A"/>
    <w:rsid w:val="72154626"/>
    <w:rsid w:val="72262B5D"/>
    <w:rsid w:val="72283FF7"/>
    <w:rsid w:val="722E7212"/>
    <w:rsid w:val="723A0474"/>
    <w:rsid w:val="725923E4"/>
    <w:rsid w:val="72864BF7"/>
    <w:rsid w:val="729023FC"/>
    <w:rsid w:val="7362273B"/>
    <w:rsid w:val="73C0646E"/>
    <w:rsid w:val="742222F5"/>
    <w:rsid w:val="74476126"/>
    <w:rsid w:val="74706664"/>
    <w:rsid w:val="747F3682"/>
    <w:rsid w:val="749C4185"/>
    <w:rsid w:val="75067759"/>
    <w:rsid w:val="75162AAB"/>
    <w:rsid w:val="752E6DCD"/>
    <w:rsid w:val="7551380D"/>
    <w:rsid w:val="75600BE5"/>
    <w:rsid w:val="7564475C"/>
    <w:rsid w:val="7583797F"/>
    <w:rsid w:val="75D20F1D"/>
    <w:rsid w:val="75DA2C18"/>
    <w:rsid w:val="75F54412"/>
    <w:rsid w:val="761D08E0"/>
    <w:rsid w:val="765D347C"/>
    <w:rsid w:val="76826699"/>
    <w:rsid w:val="76C87133"/>
    <w:rsid w:val="76CD08D5"/>
    <w:rsid w:val="76D6066D"/>
    <w:rsid w:val="76DB4B92"/>
    <w:rsid w:val="76FD013A"/>
    <w:rsid w:val="76FD3047"/>
    <w:rsid w:val="77052AA4"/>
    <w:rsid w:val="7706221C"/>
    <w:rsid w:val="77136511"/>
    <w:rsid w:val="772B1AF9"/>
    <w:rsid w:val="77340A39"/>
    <w:rsid w:val="77351FD0"/>
    <w:rsid w:val="77472422"/>
    <w:rsid w:val="777F31F2"/>
    <w:rsid w:val="77D1700D"/>
    <w:rsid w:val="77EC04CC"/>
    <w:rsid w:val="78240EAC"/>
    <w:rsid w:val="78775729"/>
    <w:rsid w:val="78A42DB0"/>
    <w:rsid w:val="78A656AB"/>
    <w:rsid w:val="78B2245C"/>
    <w:rsid w:val="78E172CC"/>
    <w:rsid w:val="78EA1D1F"/>
    <w:rsid w:val="7904172F"/>
    <w:rsid w:val="790F7E27"/>
    <w:rsid w:val="792A231A"/>
    <w:rsid w:val="79316829"/>
    <w:rsid w:val="797E66A9"/>
    <w:rsid w:val="798518A4"/>
    <w:rsid w:val="79955265"/>
    <w:rsid w:val="79A97383"/>
    <w:rsid w:val="79E27E8B"/>
    <w:rsid w:val="79F850CE"/>
    <w:rsid w:val="79FD443C"/>
    <w:rsid w:val="7A041A5A"/>
    <w:rsid w:val="7A1D1975"/>
    <w:rsid w:val="7A3E5150"/>
    <w:rsid w:val="7A4670D6"/>
    <w:rsid w:val="7A534B63"/>
    <w:rsid w:val="7A615382"/>
    <w:rsid w:val="7A67303B"/>
    <w:rsid w:val="7A7E71CA"/>
    <w:rsid w:val="7AAB1D04"/>
    <w:rsid w:val="7ABA4368"/>
    <w:rsid w:val="7AD05746"/>
    <w:rsid w:val="7B257FFD"/>
    <w:rsid w:val="7B273D20"/>
    <w:rsid w:val="7B343476"/>
    <w:rsid w:val="7B5A2978"/>
    <w:rsid w:val="7B5A7E4C"/>
    <w:rsid w:val="7B6565A8"/>
    <w:rsid w:val="7B667AF9"/>
    <w:rsid w:val="7B7468F8"/>
    <w:rsid w:val="7B98728E"/>
    <w:rsid w:val="7BBE2690"/>
    <w:rsid w:val="7BEE0103"/>
    <w:rsid w:val="7C042B76"/>
    <w:rsid w:val="7C070787"/>
    <w:rsid w:val="7C0A0FE4"/>
    <w:rsid w:val="7C254906"/>
    <w:rsid w:val="7C3F770A"/>
    <w:rsid w:val="7C590818"/>
    <w:rsid w:val="7C5E5DE2"/>
    <w:rsid w:val="7C7C10F6"/>
    <w:rsid w:val="7C853BEA"/>
    <w:rsid w:val="7C881368"/>
    <w:rsid w:val="7CE27788"/>
    <w:rsid w:val="7D0C32F1"/>
    <w:rsid w:val="7D0F408D"/>
    <w:rsid w:val="7D491C6C"/>
    <w:rsid w:val="7D5429C0"/>
    <w:rsid w:val="7D6E6D43"/>
    <w:rsid w:val="7DB57A34"/>
    <w:rsid w:val="7DE60973"/>
    <w:rsid w:val="7DEF0916"/>
    <w:rsid w:val="7E1E5218"/>
    <w:rsid w:val="7E505BFE"/>
    <w:rsid w:val="7E9A4E1F"/>
    <w:rsid w:val="7EA7723A"/>
    <w:rsid w:val="7EF56FBB"/>
    <w:rsid w:val="7F0768EB"/>
    <w:rsid w:val="7F143BEC"/>
    <w:rsid w:val="7F56CD9C"/>
    <w:rsid w:val="7F715AF2"/>
    <w:rsid w:val="7F886E69"/>
    <w:rsid w:val="7FD453C3"/>
    <w:rsid w:val="7FD730A3"/>
    <w:rsid w:val="7FD85C27"/>
    <w:rsid w:val="BB7FA927"/>
    <w:rsid w:val="BBE3F0A4"/>
    <w:rsid w:val="DF3FCF78"/>
    <w:rsid w:val="F55D12FA"/>
    <w:rsid w:val="F5FFD31F"/>
    <w:rsid w:val="FBA720DF"/>
    <w:rsid w:val="FF2FE9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2"/>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Style w:val="63"/>
      <w:tblCellMar>
        <w:top w:w="0" w:type="dxa"/>
        <w:left w:w="108" w:type="dxa"/>
        <w:bottom w:w="0" w:type="dxa"/>
        <w:right w:w="108" w:type="dxa"/>
      </w:tblCellMar>
    </w:tblPr>
  </w:style>
  <w:style w:type="paragraph" w:styleId="2">
    <w:name w:val="Body Text Indent"/>
    <w:basedOn w:val="1"/>
    <w:next w:val="1"/>
    <w:link w:val="80"/>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88"/>
    <w:qFormat/>
    <w:uiPriority w:val="0"/>
    <w:pPr>
      <w:widowControl/>
      <w:snapToGrid w:val="0"/>
      <w:spacing w:line="480" w:lineRule="exact"/>
      <w:ind w:firstLine="567"/>
    </w:pPr>
    <w:rPr>
      <w:rFonts w:ascii="宋体"/>
      <w:snapToGrid w:val="0"/>
      <w:color w:val="000000"/>
      <w:kern w:val="28"/>
      <w:sz w:val="28"/>
      <w:szCs w:val="20"/>
    </w:rPr>
  </w:style>
  <w:style w:type="paragraph" w:customStyle="1" w:styleId="17">
    <w:name w:val="首行缩进"/>
    <w:basedOn w:val="1"/>
    <w:qFormat/>
    <w:uiPriority w:val="0"/>
    <w:pPr>
      <w:spacing w:line="360" w:lineRule="auto"/>
      <w:ind w:firstLine="480" w:firstLineChars="200"/>
    </w:pPr>
    <w:rPr>
      <w:rFonts w:ascii="宋体"/>
      <w:sz w:val="24"/>
      <w:szCs w:val="20"/>
    </w:rPr>
  </w:style>
  <w:style w:type="paragraph" w:styleId="18">
    <w:name w:val="caption"/>
    <w:basedOn w:val="1"/>
    <w:next w:val="1"/>
    <w:link w:val="8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90"/>
    <w:qFormat/>
    <w:uiPriority w:val="0"/>
    <w:pPr>
      <w:shd w:val="clear" w:color="auto" w:fill="000080"/>
    </w:pPr>
  </w:style>
  <w:style w:type="paragraph" w:styleId="21">
    <w:name w:val="annotation text"/>
    <w:basedOn w:val="1"/>
    <w:link w:val="91"/>
    <w:qFormat/>
    <w:uiPriority w:val="99"/>
    <w:pPr>
      <w:jc w:val="left"/>
    </w:pPr>
  </w:style>
  <w:style w:type="paragraph" w:styleId="22">
    <w:name w:val="Salutation"/>
    <w:basedOn w:val="1"/>
    <w:next w:val="1"/>
    <w:link w:val="92"/>
    <w:qFormat/>
    <w:uiPriority w:val="0"/>
    <w:rPr>
      <w:rFonts w:ascii="仿宋_GB2312" w:eastAsia="仿宋_GB2312"/>
      <w:sz w:val="28"/>
      <w:szCs w:val="20"/>
    </w:rPr>
  </w:style>
  <w:style w:type="paragraph" w:styleId="23">
    <w:name w:val="Body Text 3"/>
    <w:basedOn w:val="1"/>
    <w:link w:val="9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94"/>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9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7"/>
    <w:qFormat/>
    <w:uiPriority w:val="0"/>
    <w:pPr>
      <w:ind w:left="100" w:leftChars="2500"/>
    </w:pPr>
    <w:rPr>
      <w:rFonts w:ascii="宋体"/>
      <w:sz w:val="24"/>
      <w:szCs w:val="21"/>
      <w:lang w:val="zh-CN"/>
    </w:rPr>
  </w:style>
  <w:style w:type="paragraph" w:styleId="37">
    <w:name w:val="Body Text Indent 2"/>
    <w:basedOn w:val="1"/>
    <w:link w:val="98"/>
    <w:qFormat/>
    <w:uiPriority w:val="0"/>
    <w:pPr>
      <w:spacing w:line="360" w:lineRule="auto"/>
      <w:ind w:firstLine="601"/>
      <w:textAlignment w:val="baseline"/>
    </w:pPr>
    <w:rPr>
      <w:rFonts w:ascii="宋体"/>
      <w:kern w:val="0"/>
      <w:sz w:val="28"/>
      <w:szCs w:val="20"/>
    </w:rPr>
  </w:style>
  <w:style w:type="paragraph" w:styleId="38">
    <w:name w:val="endnote text"/>
    <w:basedOn w:val="1"/>
    <w:link w:val="99"/>
    <w:qFormat/>
    <w:uiPriority w:val="0"/>
    <w:rPr>
      <w:lang w:val="zh-CN"/>
    </w:rPr>
  </w:style>
  <w:style w:type="paragraph" w:styleId="39">
    <w:name w:val="Balloon Text"/>
    <w:basedOn w:val="1"/>
    <w:link w:val="100"/>
    <w:qFormat/>
    <w:uiPriority w:val="0"/>
    <w:rPr>
      <w:sz w:val="18"/>
      <w:szCs w:val="18"/>
    </w:rPr>
  </w:style>
  <w:style w:type="paragraph" w:styleId="40">
    <w:name w:val="footer"/>
    <w:basedOn w:val="1"/>
    <w:link w:val="101"/>
    <w:qFormat/>
    <w:uiPriority w:val="99"/>
    <w:pPr>
      <w:tabs>
        <w:tab w:val="center" w:pos="4153"/>
        <w:tab w:val="right" w:pos="8306"/>
      </w:tabs>
      <w:snapToGrid w:val="0"/>
      <w:jc w:val="left"/>
    </w:pPr>
    <w:rPr>
      <w:sz w:val="18"/>
      <w:szCs w:val="18"/>
    </w:rPr>
  </w:style>
  <w:style w:type="paragraph" w:styleId="41">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4"/>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105"/>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07"/>
    <w:qFormat/>
    <w:uiPriority w:val="0"/>
    <w:pPr>
      <w:spacing w:after="120" w:line="480" w:lineRule="auto"/>
    </w:pPr>
  </w:style>
  <w:style w:type="paragraph" w:styleId="57">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0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10"/>
    <w:qFormat/>
    <w:uiPriority w:val="0"/>
    <w:rPr>
      <w:b/>
      <w:bCs/>
    </w:rPr>
  </w:style>
  <w:style w:type="paragraph" w:styleId="61">
    <w:name w:val="Body Text First Indent"/>
    <w:basedOn w:val="25"/>
    <w:next w:val="51"/>
    <w:link w:val="111"/>
    <w:qFormat/>
    <w:uiPriority w:val="0"/>
    <w:pPr>
      <w:ind w:firstLine="420"/>
    </w:pPr>
    <w:rPr>
      <w:rFonts w:hAnsi="Times New Roman" w:cs="Times New Roman"/>
      <w:snapToGrid/>
      <w:szCs w:val="20"/>
    </w:rPr>
  </w:style>
  <w:style w:type="paragraph" w:styleId="62">
    <w:name w:val="Body Text First Indent 2"/>
    <w:basedOn w:val="2"/>
    <w:next w:val="1"/>
    <w:link w:val="11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Style w:val="6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63"/>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Style w:val="6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blStyle w:val="63"/>
      </w:tblPr>
      <w:tcPr>
        <w:tcBorders>
          <w:top w:val="nil"/>
          <w:left w:val="nil"/>
          <w:bottom w:val="single" w:color="000000" w:sz="12" w:space="0"/>
          <w:right w:val="nil"/>
          <w:insideH w:val="nil"/>
          <w:insideV w:val="nil"/>
          <w:tl2br w:val="nil"/>
          <w:tr2bl w:val="nil"/>
        </w:tcBorders>
      </w:tcPr>
    </w:tblStylePr>
    <w:tblStylePr w:type="lastRow">
      <w:rPr>
        <w:b/>
        <w:bCs/>
      </w:rPr>
      <w:tblPr>
        <w:tblStyle w:val="63"/>
      </w:tblPr>
      <w:tcPr>
        <w:tcBorders>
          <w:top w:val="nil"/>
          <w:left w:val="nil"/>
          <w:bottom w:val="nil"/>
          <w:right w:val="nil"/>
          <w:insideH w:val="nil"/>
          <w:insideV w:val="nil"/>
          <w:tl2br w:val="nil"/>
          <w:tr2bl w:val="nil"/>
        </w:tcBorders>
      </w:tcPr>
    </w:tblStylePr>
    <w:tblStylePr w:type="lastCol">
      <w:rPr>
        <w:b/>
        <w:bCs/>
      </w:rPr>
      <w:tblPr>
        <w:tblStyle w:val="63"/>
      </w:tblPr>
      <w:tcPr>
        <w:tcBorders>
          <w:top w:val="nil"/>
          <w:left w:val="nil"/>
          <w:bottom w:val="nil"/>
          <w:right w:val="nil"/>
          <w:insideH w:val="nil"/>
          <w:insideV w:val="nil"/>
          <w:tl2br w:val="nil"/>
          <w:tr2bl w:val="nil"/>
        </w:tcBorders>
      </w:tcPr>
    </w:tblStylePr>
    <w:tblStylePr w:type="nwCell">
      <w:tblPr>
        <w:tblStyle w:val="63"/>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Style w:val="6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blStyle w:val="63"/>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3"/>
      </w:tblPr>
      <w:tcPr>
        <w:tcBorders>
          <w:top w:val="nil"/>
          <w:left w:val="nil"/>
          <w:bottom w:val="nil"/>
          <w:right w:val="nil"/>
          <w:insideH w:val="nil"/>
          <w:insideV w:val="nil"/>
          <w:tl2br w:val="nil"/>
          <w:tr2bl w:val="nil"/>
        </w:tcBorders>
      </w:tcPr>
    </w:tblStylePr>
    <w:tblStylePr w:type="lastCol">
      <w:rPr>
        <w:b/>
        <w:bCs/>
        <w:color w:val="auto"/>
      </w:rPr>
      <w:tblPr>
        <w:tblStyle w:val="63"/>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Style w:val="6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blStyle w:val="63"/>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正文文本缩进 字符1"/>
    <w:link w:val="2"/>
    <w:qFormat/>
    <w:uiPriority w:val="0"/>
    <w:rPr>
      <w:rFonts w:ascii="宋体" w:hAnsi="宋体"/>
      <w:kern w:val="2"/>
      <w:sz w:val="24"/>
      <w:szCs w:val="24"/>
    </w:rPr>
  </w:style>
  <w:style w:type="character" w:customStyle="1" w:styleId="81">
    <w:name w:val="标题 1 字符1"/>
    <w:link w:val="3"/>
    <w:qFormat/>
    <w:uiPriority w:val="9"/>
    <w:rPr>
      <w:b/>
      <w:bCs/>
      <w:kern w:val="44"/>
      <w:sz w:val="44"/>
      <w:szCs w:val="44"/>
    </w:rPr>
  </w:style>
  <w:style w:type="character" w:customStyle="1" w:styleId="82">
    <w:name w:val="标题 4 字符1"/>
    <w:link w:val="6"/>
    <w:qFormat/>
    <w:uiPriority w:val="9"/>
    <w:rPr>
      <w:rFonts w:ascii="Arial" w:hAnsi="Arial" w:eastAsia="黑体"/>
      <w:b/>
      <w:bCs/>
      <w:kern w:val="2"/>
      <w:sz w:val="28"/>
      <w:szCs w:val="28"/>
      <w:lang w:val="zh-CN"/>
    </w:rPr>
  </w:style>
  <w:style w:type="character" w:customStyle="1" w:styleId="83">
    <w:name w:val="标题 5 字符"/>
    <w:link w:val="7"/>
    <w:qFormat/>
    <w:uiPriority w:val="9"/>
    <w:rPr>
      <w:b/>
      <w:bCs/>
      <w:kern w:val="2"/>
      <w:sz w:val="28"/>
      <w:szCs w:val="28"/>
    </w:rPr>
  </w:style>
  <w:style w:type="character" w:customStyle="1" w:styleId="84">
    <w:name w:val="标题 6 字符"/>
    <w:link w:val="8"/>
    <w:qFormat/>
    <w:uiPriority w:val="0"/>
    <w:rPr>
      <w:rFonts w:ascii="Arial" w:hAnsi="Arial" w:eastAsia="黑体"/>
      <w:b/>
      <w:bCs/>
      <w:kern w:val="2"/>
      <w:sz w:val="24"/>
      <w:szCs w:val="24"/>
    </w:rPr>
  </w:style>
  <w:style w:type="character" w:customStyle="1" w:styleId="85">
    <w:name w:val="标题 7 字符"/>
    <w:link w:val="9"/>
    <w:qFormat/>
    <w:uiPriority w:val="0"/>
    <w:rPr>
      <w:b/>
      <w:bCs/>
      <w:kern w:val="2"/>
      <w:sz w:val="24"/>
      <w:szCs w:val="24"/>
    </w:rPr>
  </w:style>
  <w:style w:type="character" w:customStyle="1" w:styleId="86">
    <w:name w:val="标题 8 字符"/>
    <w:link w:val="10"/>
    <w:qFormat/>
    <w:uiPriority w:val="0"/>
    <w:rPr>
      <w:rFonts w:ascii="Arial" w:hAnsi="Arial" w:eastAsia="黑体"/>
      <w:kern w:val="2"/>
      <w:sz w:val="24"/>
      <w:szCs w:val="24"/>
    </w:rPr>
  </w:style>
  <w:style w:type="character" w:customStyle="1" w:styleId="87">
    <w:name w:val="标题 9 字符"/>
    <w:link w:val="11"/>
    <w:qFormat/>
    <w:uiPriority w:val="0"/>
    <w:rPr>
      <w:rFonts w:ascii="Arial" w:hAnsi="Arial" w:eastAsia="黑体"/>
      <w:kern w:val="2"/>
      <w:sz w:val="21"/>
      <w:szCs w:val="21"/>
    </w:rPr>
  </w:style>
  <w:style w:type="character" w:customStyle="1" w:styleId="88">
    <w:name w:val="正文缩进 字符2"/>
    <w:link w:val="16"/>
    <w:qFormat/>
    <w:uiPriority w:val="0"/>
    <w:rPr>
      <w:rFonts w:ascii="宋体" w:eastAsia="宋体"/>
      <w:snapToGrid w:val="0"/>
      <w:color w:val="000000"/>
      <w:kern w:val="28"/>
      <w:sz w:val="28"/>
      <w:lang w:val="en-US" w:eastAsia="zh-CN" w:bidi="ar-SA"/>
    </w:rPr>
  </w:style>
  <w:style w:type="character" w:customStyle="1" w:styleId="89">
    <w:name w:val="题注 字符"/>
    <w:link w:val="18"/>
    <w:qFormat/>
    <w:uiPriority w:val="0"/>
    <w:rPr>
      <w:b/>
      <w:kern w:val="2"/>
      <w:sz w:val="28"/>
    </w:rPr>
  </w:style>
  <w:style w:type="character" w:customStyle="1" w:styleId="90">
    <w:name w:val="文档结构图 字符"/>
    <w:link w:val="20"/>
    <w:qFormat/>
    <w:uiPriority w:val="0"/>
    <w:rPr>
      <w:kern w:val="2"/>
      <w:sz w:val="21"/>
      <w:szCs w:val="24"/>
      <w:shd w:val="clear" w:color="auto" w:fill="000080"/>
    </w:rPr>
  </w:style>
  <w:style w:type="character" w:customStyle="1" w:styleId="91">
    <w:name w:val="批注文字 字符1"/>
    <w:link w:val="21"/>
    <w:qFormat/>
    <w:uiPriority w:val="99"/>
    <w:rPr>
      <w:kern w:val="2"/>
      <w:sz w:val="21"/>
      <w:szCs w:val="24"/>
    </w:rPr>
  </w:style>
  <w:style w:type="character" w:customStyle="1" w:styleId="92">
    <w:name w:val="称呼 字符"/>
    <w:link w:val="22"/>
    <w:qFormat/>
    <w:uiPriority w:val="0"/>
    <w:rPr>
      <w:rFonts w:ascii="仿宋_GB2312" w:eastAsia="仿宋_GB2312"/>
      <w:kern w:val="2"/>
      <w:sz w:val="28"/>
    </w:rPr>
  </w:style>
  <w:style w:type="character" w:customStyle="1" w:styleId="93">
    <w:name w:val="正文文本 3 字符"/>
    <w:link w:val="23"/>
    <w:qFormat/>
    <w:uiPriority w:val="0"/>
    <w:rPr>
      <w:kern w:val="2"/>
      <w:sz w:val="21"/>
    </w:rPr>
  </w:style>
  <w:style w:type="character" w:customStyle="1" w:styleId="94">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5">
    <w:name w:val="HTML 地址 字符"/>
    <w:link w:val="30"/>
    <w:qFormat/>
    <w:uiPriority w:val="0"/>
    <w:rPr>
      <w:rFonts w:ascii="宋体" w:hAnsi="宋体"/>
      <w:i/>
      <w:iCs/>
      <w:sz w:val="24"/>
      <w:szCs w:val="24"/>
    </w:rPr>
  </w:style>
  <w:style w:type="character" w:customStyle="1" w:styleId="9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97">
    <w:name w:val="日期 字符"/>
    <w:link w:val="36"/>
    <w:qFormat/>
    <w:uiPriority w:val="0"/>
    <w:rPr>
      <w:rFonts w:ascii="宋体"/>
      <w:kern w:val="2"/>
      <w:sz w:val="24"/>
      <w:szCs w:val="21"/>
      <w:lang w:val="zh-CN"/>
    </w:rPr>
  </w:style>
  <w:style w:type="character" w:customStyle="1" w:styleId="98">
    <w:name w:val="正文文本缩进 2 字符"/>
    <w:link w:val="37"/>
    <w:qFormat/>
    <w:uiPriority w:val="0"/>
    <w:rPr>
      <w:rFonts w:ascii="宋体"/>
      <w:sz w:val="28"/>
    </w:rPr>
  </w:style>
  <w:style w:type="character" w:customStyle="1" w:styleId="99">
    <w:name w:val="尾注文本 字符"/>
    <w:link w:val="38"/>
    <w:qFormat/>
    <w:uiPriority w:val="0"/>
    <w:rPr>
      <w:kern w:val="2"/>
      <w:sz w:val="21"/>
      <w:szCs w:val="24"/>
      <w:lang w:val="zh-CN"/>
    </w:rPr>
  </w:style>
  <w:style w:type="character" w:customStyle="1" w:styleId="100">
    <w:name w:val="批注框文本 字符1"/>
    <w:link w:val="39"/>
    <w:qFormat/>
    <w:uiPriority w:val="0"/>
    <w:rPr>
      <w:kern w:val="2"/>
      <w:sz w:val="18"/>
      <w:szCs w:val="18"/>
    </w:rPr>
  </w:style>
  <w:style w:type="character" w:customStyle="1" w:styleId="101">
    <w:name w:val="页脚 字符2"/>
    <w:link w:val="40"/>
    <w:qFormat/>
    <w:locked/>
    <w:uiPriority w:val="99"/>
    <w:rPr>
      <w:kern w:val="2"/>
      <w:sz w:val="18"/>
      <w:szCs w:val="18"/>
    </w:rPr>
  </w:style>
  <w:style w:type="character" w:customStyle="1" w:styleId="102">
    <w:name w:val="页眉 字符2"/>
    <w:link w:val="41"/>
    <w:qFormat/>
    <w:uiPriority w:val="99"/>
    <w:rPr>
      <w:kern w:val="2"/>
      <w:sz w:val="18"/>
      <w:szCs w:val="18"/>
    </w:rPr>
  </w:style>
  <w:style w:type="character" w:customStyle="1" w:styleId="103">
    <w:name w:val="签名 字符"/>
    <w:link w:val="42"/>
    <w:qFormat/>
    <w:uiPriority w:val="0"/>
    <w:rPr>
      <w:rFonts w:eastAsia="仿宋_GB2312"/>
      <w:sz w:val="24"/>
    </w:rPr>
  </w:style>
  <w:style w:type="character" w:customStyle="1" w:styleId="104">
    <w:name w:val="副标题 字符"/>
    <w:link w:val="47"/>
    <w:qFormat/>
    <w:uiPriority w:val="0"/>
    <w:rPr>
      <w:rFonts w:ascii="Arial" w:hAnsi="Arial" w:eastAsia="隶书"/>
      <w:b/>
      <w:bCs/>
      <w:kern w:val="28"/>
      <w:sz w:val="44"/>
      <w:szCs w:val="32"/>
      <w:lang w:val="en-US" w:eastAsia="zh-CN" w:bidi="ar-SA"/>
    </w:rPr>
  </w:style>
  <w:style w:type="character" w:customStyle="1" w:styleId="105">
    <w:name w:val="脚注文本 字符"/>
    <w:link w:val="50"/>
    <w:qFormat/>
    <w:uiPriority w:val="0"/>
    <w:rPr>
      <w:color w:val="0000FF"/>
      <w:sz w:val="21"/>
    </w:rPr>
  </w:style>
  <w:style w:type="character" w:customStyle="1" w:styleId="106">
    <w:name w:val="正文文本缩进 3 字符"/>
    <w:link w:val="53"/>
    <w:qFormat/>
    <w:uiPriority w:val="0"/>
    <w:rPr>
      <w:kern w:val="2"/>
      <w:sz w:val="24"/>
    </w:rPr>
  </w:style>
  <w:style w:type="character" w:customStyle="1" w:styleId="107">
    <w:name w:val="正文文本 2 字符1"/>
    <w:link w:val="56"/>
    <w:qFormat/>
    <w:uiPriority w:val="0"/>
    <w:rPr>
      <w:kern w:val="2"/>
      <w:sz w:val="21"/>
      <w:szCs w:val="24"/>
    </w:rPr>
  </w:style>
  <w:style w:type="character" w:customStyle="1" w:styleId="108">
    <w:name w:val="HTML 预设格式 字符"/>
    <w:link w:val="57"/>
    <w:qFormat/>
    <w:uiPriority w:val="0"/>
    <w:rPr>
      <w:rFonts w:ascii="黑体" w:hAnsi="Courier New" w:eastAsia="黑体"/>
    </w:rPr>
  </w:style>
  <w:style w:type="character" w:customStyle="1" w:styleId="109">
    <w:name w:val="标题 字符"/>
    <w:link w:val="59"/>
    <w:qFormat/>
    <w:uiPriority w:val="10"/>
    <w:rPr>
      <w:b/>
      <w:sz w:val="24"/>
      <w:lang w:val="en-GB"/>
    </w:rPr>
  </w:style>
  <w:style w:type="character" w:customStyle="1" w:styleId="110">
    <w:name w:val="批注主题 字符"/>
    <w:link w:val="60"/>
    <w:qFormat/>
    <w:uiPriority w:val="0"/>
    <w:rPr>
      <w:b/>
      <w:bCs/>
      <w:kern w:val="2"/>
      <w:sz w:val="21"/>
      <w:szCs w:val="24"/>
    </w:rPr>
  </w:style>
  <w:style w:type="character" w:customStyle="1" w:styleId="111">
    <w:name w:val="正文文本首行缩进 字符"/>
    <w:link w:val="61"/>
    <w:qFormat/>
    <w:uiPriority w:val="0"/>
    <w:rPr>
      <w:rFonts w:ascii="宋体"/>
      <w:kern w:val="2"/>
      <w:sz w:val="24"/>
      <w:lang w:val="zh-CN"/>
    </w:rPr>
  </w:style>
  <w:style w:type="character" w:customStyle="1" w:styleId="112">
    <w:name w:val="正文文本首行缩进 2 字符"/>
    <w:link w:val="62"/>
    <w:qFormat/>
    <w:uiPriority w:val="0"/>
    <w:rPr>
      <w:rFonts w:ascii="宋体" w:hAnsi="宋体"/>
      <w:kern w:val="2"/>
      <w:sz w:val="21"/>
      <w:szCs w:val="24"/>
    </w:rPr>
  </w:style>
  <w:style w:type="paragraph" w:customStyle="1" w:styleId="113">
    <w:name w:val="样式 标题 1 + 四号 加粗"/>
    <w:basedOn w:val="3"/>
    <w:qFormat/>
    <w:uiPriority w:val="0"/>
    <w:pPr>
      <w:numPr>
        <w:ilvl w:val="0"/>
        <w:numId w:val="0"/>
      </w:numPr>
      <w:adjustRightInd/>
    </w:pPr>
    <w:rPr>
      <w:rFonts w:eastAsia="黑体"/>
      <w:lang w:val="en-US" w:eastAsia="en-US"/>
    </w:rPr>
  </w:style>
  <w:style w:type="paragraph" w:customStyle="1" w:styleId="114">
    <w:name w:val="[Normal]"/>
    <w:qFormat/>
    <w:uiPriority w:val="0"/>
    <w:rPr>
      <w:rFonts w:ascii="宋体" w:hAnsi="宋体"/>
      <w:sz w:val="24"/>
      <w:szCs w:val="22"/>
      <w:lang w:val="zh-CN" w:eastAsia="zh-CN" w:bidi="ar-SA"/>
    </w:rPr>
  </w:style>
  <w:style w:type="paragraph" w:customStyle="1" w:styleId="115">
    <w:name w:val="正文空2字"/>
    <w:basedOn w:val="11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16">
    <w:name w:val="左对齐正文"/>
    <w:qFormat/>
    <w:uiPriority w:val="99"/>
    <w:rPr>
      <w:rFonts w:ascii="Calibri" w:hAnsi="Calibri" w:eastAsia="仿宋_GB2312" w:cs="Calibri"/>
      <w:kern w:val="2"/>
      <w:sz w:val="32"/>
      <w:szCs w:val="32"/>
      <w:lang w:val="en-US" w:eastAsia="zh-CN" w:bidi="ar-SA"/>
    </w:rPr>
  </w:style>
  <w:style w:type="paragraph" w:customStyle="1" w:styleId="11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18">
    <w:name w:val="样式 表格正文 + 两端对齐"/>
    <w:basedOn w:val="1"/>
    <w:next w:val="119"/>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19">
    <w:name w:val="正文1"/>
    <w:basedOn w:val="32"/>
    <w:next w:val="120"/>
    <w:qFormat/>
    <w:uiPriority w:val="0"/>
    <w:pPr>
      <w:ind w:left="0" w:leftChars="0" w:firstLine="480" w:firstLineChars="200"/>
    </w:pPr>
    <w:rPr>
      <w:rFonts w:ascii="仿宋_GB2312" w:hAnsi="Courier New" w:eastAsia="仿宋_GB2312"/>
      <w:kern w:val="28"/>
      <w:sz w:val="24"/>
    </w:rPr>
  </w:style>
  <w:style w:type="paragraph" w:customStyle="1" w:styleId="120">
    <w:name w:val="自动更正"/>
    <w:next w:val="121"/>
    <w:qFormat/>
    <w:uiPriority w:val="0"/>
    <w:pPr>
      <w:widowControl w:val="0"/>
      <w:jc w:val="both"/>
    </w:pPr>
    <w:rPr>
      <w:kern w:val="2"/>
      <w:sz w:val="21"/>
      <w:szCs w:val="24"/>
      <w:lang w:val="en-US" w:eastAsia="zh-CN" w:bidi="ar-SA"/>
    </w:rPr>
  </w:style>
  <w:style w:type="paragraph" w:customStyle="1" w:styleId="121">
    <w:name w:val="xl39"/>
    <w:basedOn w:val="1"/>
    <w:next w:val="122"/>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2">
    <w:name w:val="分手多日，近况如何？"/>
    <w:next w:val="1"/>
    <w:qFormat/>
    <w:uiPriority w:val="0"/>
    <w:pPr>
      <w:widowControl w:val="0"/>
      <w:jc w:val="both"/>
    </w:pPr>
    <w:rPr>
      <w:sz w:val="21"/>
      <w:lang w:val="en-US" w:eastAsia="zh-CN" w:bidi="ar-SA"/>
    </w:rPr>
  </w:style>
  <w:style w:type="character" w:customStyle="1" w:styleId="123">
    <w:name w:val="表格非标题文字 Char"/>
    <w:link w:val="124"/>
    <w:qFormat/>
    <w:uiPriority w:val="0"/>
    <w:rPr>
      <w:rFonts w:ascii="Futura Bk" w:hAnsi="Futura Bk"/>
      <w:kern w:val="2"/>
      <w:sz w:val="18"/>
      <w:szCs w:val="21"/>
      <w:lang w:val="en-US" w:eastAsia="zh-CN" w:bidi="ar-SA"/>
    </w:rPr>
  </w:style>
  <w:style w:type="paragraph" w:customStyle="1" w:styleId="124">
    <w:name w:val="表格非标题文字"/>
    <w:link w:val="123"/>
    <w:qFormat/>
    <w:uiPriority w:val="0"/>
    <w:pPr>
      <w:snapToGrid w:val="0"/>
      <w:spacing w:before="80" w:after="40"/>
    </w:pPr>
    <w:rPr>
      <w:rFonts w:ascii="Futura Bk" w:hAnsi="Futura Bk"/>
      <w:kern w:val="2"/>
      <w:sz w:val="18"/>
      <w:szCs w:val="21"/>
      <w:lang w:val="en-US" w:eastAsia="zh-CN" w:bidi="ar-SA"/>
    </w:rPr>
  </w:style>
  <w:style w:type="character" w:customStyle="1" w:styleId="125">
    <w:name w:val="*正文 Char"/>
    <w:link w:val="126"/>
    <w:qFormat/>
    <w:locked/>
    <w:uiPriority w:val="0"/>
    <w:rPr>
      <w:rFonts w:ascii="宋体" w:hAnsi="宋体"/>
      <w:sz w:val="24"/>
    </w:rPr>
  </w:style>
  <w:style w:type="paragraph" w:customStyle="1" w:styleId="126">
    <w:name w:val="*正文"/>
    <w:basedOn w:val="1"/>
    <w:link w:val="125"/>
    <w:qFormat/>
    <w:uiPriority w:val="0"/>
    <w:pPr>
      <w:snapToGrid w:val="0"/>
      <w:spacing w:line="360" w:lineRule="auto"/>
      <w:ind w:firstLine="482"/>
      <w:jc w:val="left"/>
    </w:pPr>
    <w:rPr>
      <w:rFonts w:ascii="宋体" w:hAnsi="宋体"/>
      <w:kern w:val="0"/>
      <w:sz w:val="24"/>
      <w:szCs w:val="20"/>
    </w:rPr>
  </w:style>
  <w:style w:type="character" w:customStyle="1" w:styleId="127">
    <w:name w:val="Char Char71"/>
    <w:semiHidden/>
    <w:qFormat/>
    <w:uiPriority w:val="0"/>
    <w:rPr>
      <w:rFonts w:eastAsia="宋体"/>
      <w:kern w:val="2"/>
      <w:sz w:val="21"/>
      <w:szCs w:val="24"/>
      <w:lang w:val="en-US" w:eastAsia="zh-CN" w:bidi="ar-SA"/>
    </w:rPr>
  </w:style>
  <w:style w:type="character" w:customStyle="1" w:styleId="128">
    <w:name w:val="Char Char6"/>
    <w:qFormat/>
    <w:uiPriority w:val="0"/>
    <w:rPr>
      <w:rFonts w:eastAsia="宋体"/>
      <w:kern w:val="2"/>
      <w:sz w:val="21"/>
      <w:szCs w:val="24"/>
      <w:lang w:val="en-US" w:eastAsia="zh-CN" w:bidi="ar-SA"/>
    </w:rPr>
  </w:style>
  <w:style w:type="character" w:customStyle="1" w:styleId="129">
    <w:name w:val="正文缩进 Char"/>
    <w:qFormat/>
    <w:uiPriority w:val="0"/>
    <w:rPr>
      <w:rFonts w:eastAsia="宋体"/>
      <w:kern w:val="2"/>
      <w:sz w:val="21"/>
      <w:lang w:val="en-US" w:eastAsia="zh-CN"/>
    </w:rPr>
  </w:style>
  <w:style w:type="character" w:customStyle="1" w:styleId="130">
    <w:name w:val="正文首行缩进 Char1"/>
    <w:qFormat/>
    <w:uiPriority w:val="0"/>
    <w:rPr>
      <w:rFonts w:ascii="宋体" w:hAnsi="Times New Roman" w:eastAsia="宋体" w:cs="Times New Roman"/>
      <w:snapToGrid w:val="0"/>
      <w:kern w:val="2"/>
      <w:sz w:val="24"/>
      <w:szCs w:val="21"/>
      <w:lang w:val="zh-CN"/>
    </w:rPr>
  </w:style>
  <w:style w:type="character" w:customStyle="1" w:styleId="131">
    <w:name w:val="Char Char28"/>
    <w:qFormat/>
    <w:uiPriority w:val="6"/>
    <w:rPr>
      <w:rFonts w:ascii="仿宋_GB2312" w:hAnsi="仿宋_GB2312" w:eastAsia="仿宋_GB2312"/>
      <w:kern w:val="1"/>
      <w:sz w:val="28"/>
    </w:rPr>
  </w:style>
  <w:style w:type="character" w:customStyle="1" w:styleId="1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3">
    <w:name w:val="Heading 1 Char"/>
    <w:qFormat/>
    <w:uiPriority w:val="6"/>
    <w:rPr>
      <w:rFonts w:ascii="Times New Roman" w:hAnsi="Times New Roman" w:eastAsia="黑体" w:cs="Times New Roman"/>
      <w:b/>
      <w:kern w:val="0"/>
      <w:sz w:val="24"/>
      <w:szCs w:val="24"/>
    </w:rPr>
  </w:style>
  <w:style w:type="character" w:customStyle="1" w:styleId="134">
    <w:name w:val="U_正文 Char"/>
    <w:link w:val="135"/>
    <w:qFormat/>
    <w:uiPriority w:val="0"/>
    <w:rPr>
      <w:sz w:val="24"/>
      <w:szCs w:val="24"/>
    </w:rPr>
  </w:style>
  <w:style w:type="paragraph" w:customStyle="1" w:styleId="135">
    <w:name w:val="U_正文"/>
    <w:basedOn w:val="1"/>
    <w:link w:val="134"/>
    <w:qFormat/>
    <w:uiPriority w:val="0"/>
    <w:pPr>
      <w:adjustRightInd/>
      <w:spacing w:beforeLines="20" w:afterLines="20" w:line="300" w:lineRule="auto"/>
      <w:ind w:firstLine="200" w:firstLineChars="200"/>
    </w:pPr>
    <w:rPr>
      <w:kern w:val="0"/>
      <w:sz w:val="24"/>
    </w:rPr>
  </w:style>
  <w:style w:type="character" w:customStyle="1" w:styleId="136">
    <w:name w:val="HTML 地址 Char1"/>
    <w:qFormat/>
    <w:uiPriority w:val="0"/>
    <w:rPr>
      <w:rFonts w:ascii="Times New Roman" w:hAnsi="Times New Roman" w:eastAsia="宋体" w:cs="Times New Roman"/>
      <w:i/>
      <w:iCs/>
      <w:szCs w:val="24"/>
    </w:rPr>
  </w:style>
  <w:style w:type="character" w:customStyle="1" w:styleId="137">
    <w:name w:val="Char Char51"/>
    <w:qFormat/>
    <w:uiPriority w:val="0"/>
    <w:rPr>
      <w:rFonts w:ascii="宋体" w:hAnsi="Courier New" w:eastAsia="宋体"/>
      <w:kern w:val="2"/>
      <w:sz w:val="21"/>
      <w:lang w:val="en-US" w:eastAsia="zh-CN"/>
    </w:rPr>
  </w:style>
  <w:style w:type="character" w:customStyle="1" w:styleId="138">
    <w:name w:val="表正文 Char"/>
    <w:qFormat/>
    <w:uiPriority w:val="0"/>
    <w:rPr>
      <w:rFonts w:ascii="宋体" w:eastAsia="宋体"/>
      <w:snapToGrid w:val="0"/>
      <w:color w:val="000000"/>
      <w:kern w:val="28"/>
      <w:sz w:val="28"/>
      <w:lang w:val="en-US" w:eastAsia="zh-CN" w:bidi="ar-SA"/>
    </w:rPr>
  </w:style>
  <w:style w:type="character" w:customStyle="1" w:styleId="139">
    <w:name w:val="Char Char34"/>
    <w:qFormat/>
    <w:uiPriority w:val="6"/>
    <w:rPr>
      <w:b/>
      <w:kern w:val="1"/>
      <w:sz w:val="28"/>
      <w:szCs w:val="28"/>
    </w:rPr>
  </w:style>
  <w:style w:type="character" w:customStyle="1" w:styleId="1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41">
    <w:name w:val="哈哈正文 Char"/>
    <w:link w:val="142"/>
    <w:qFormat/>
    <w:uiPriority w:val="0"/>
    <w:rPr>
      <w:rFonts w:ascii="宋体" w:hAnsi="宋体" w:eastAsia="宋体"/>
      <w:kern w:val="2"/>
      <w:sz w:val="24"/>
      <w:lang w:bidi="ar-SA"/>
    </w:rPr>
  </w:style>
  <w:style w:type="paragraph" w:customStyle="1" w:styleId="142">
    <w:name w:val="哈哈正文"/>
    <w:basedOn w:val="1"/>
    <w:link w:val="141"/>
    <w:qFormat/>
    <w:uiPriority w:val="0"/>
    <w:pPr>
      <w:adjustRightInd/>
      <w:spacing w:line="360" w:lineRule="auto"/>
      <w:ind w:firstLine="200" w:firstLineChars="200"/>
    </w:pPr>
    <w:rPr>
      <w:rFonts w:ascii="宋体" w:hAnsi="宋体"/>
      <w:sz w:val="24"/>
      <w:szCs w:val="20"/>
    </w:rPr>
  </w:style>
  <w:style w:type="character" w:customStyle="1" w:styleId="143">
    <w:name w:val="未处理的提及1"/>
    <w:qFormat/>
    <w:uiPriority w:val="0"/>
    <w:rPr>
      <w:color w:val="808080"/>
      <w:shd w:val="clear" w:color="auto" w:fill="E6E6E6"/>
    </w:rPr>
  </w:style>
  <w:style w:type="character" w:customStyle="1" w:styleId="144">
    <w:name w:val="txt"/>
    <w:qFormat/>
    <w:uiPriority w:val="0"/>
    <w:rPr>
      <w:rFonts w:ascii="仿宋_GB2312" w:eastAsia="微软雅黑"/>
      <w:b/>
      <w:kern w:val="2"/>
      <w:sz w:val="32"/>
      <w:szCs w:val="32"/>
      <w:lang w:val="en-US" w:eastAsia="zh-CN" w:bidi="ar-SA"/>
    </w:rPr>
  </w:style>
  <w:style w:type="character" w:customStyle="1" w:styleId="145">
    <w:name w:val="二级标题 Char Char"/>
    <w:qFormat/>
    <w:uiPriority w:val="0"/>
    <w:rPr>
      <w:rFonts w:ascii="宋体" w:hAnsi="宋体" w:eastAsia="宋体"/>
      <w:b/>
      <w:snapToGrid w:val="0"/>
      <w:kern w:val="2"/>
      <w:sz w:val="24"/>
      <w:szCs w:val="24"/>
      <w:lang w:val="en-US" w:eastAsia="zh-CN" w:bidi="ar-SA"/>
    </w:rPr>
  </w:style>
  <w:style w:type="character" w:customStyle="1" w:styleId="146">
    <w:name w:val="Char Char32"/>
    <w:qFormat/>
    <w:uiPriority w:val="6"/>
    <w:rPr>
      <w:b/>
      <w:kern w:val="1"/>
      <w:sz w:val="24"/>
      <w:szCs w:val="24"/>
    </w:rPr>
  </w:style>
  <w:style w:type="character" w:customStyle="1" w:styleId="147">
    <w:name w:val="PI Char1"/>
    <w:qFormat/>
    <w:uiPriority w:val="0"/>
    <w:rPr>
      <w:rFonts w:ascii="宋体" w:hAnsi="宋体"/>
      <w:kern w:val="2"/>
      <w:sz w:val="24"/>
      <w:szCs w:val="24"/>
    </w:rPr>
  </w:style>
  <w:style w:type="character" w:customStyle="1" w:styleId="148">
    <w:name w:val="tw4winTerm"/>
    <w:qFormat/>
    <w:uiPriority w:val="0"/>
    <w:rPr>
      <w:color w:val="0000FF"/>
    </w:rPr>
  </w:style>
  <w:style w:type="character" w:customStyle="1" w:styleId="149">
    <w:name w:val="Footer Char"/>
    <w:qFormat/>
    <w:locked/>
    <w:uiPriority w:val="0"/>
    <w:rPr>
      <w:rFonts w:eastAsia="宋体"/>
      <w:kern w:val="2"/>
      <w:sz w:val="18"/>
      <w:lang w:val="en-US" w:eastAsia="zh-CN" w:bidi="ar-SA"/>
    </w:rPr>
  </w:style>
  <w:style w:type="character" w:customStyle="1" w:styleId="150">
    <w:name w:val="普通文字 Char Char1"/>
    <w:qFormat/>
    <w:uiPriority w:val="0"/>
    <w:rPr>
      <w:rFonts w:ascii="宋体" w:hAnsi="Courier New"/>
      <w:kern w:val="2"/>
      <w:sz w:val="21"/>
    </w:rPr>
  </w:style>
  <w:style w:type="character" w:customStyle="1" w:styleId="151">
    <w:name w:val="Char Char101"/>
    <w:qFormat/>
    <w:uiPriority w:val="6"/>
    <w:rPr>
      <w:rFonts w:ascii="宋体" w:hAnsi="宋体"/>
      <w:kern w:val="2"/>
      <w:sz w:val="21"/>
      <w:szCs w:val="24"/>
      <w:lang w:val="en-US" w:eastAsia="zh-CN"/>
    </w:rPr>
  </w:style>
  <w:style w:type="character" w:customStyle="1" w:styleId="152">
    <w:name w:val="标题 4 Char"/>
    <w:qFormat/>
    <w:uiPriority w:val="0"/>
    <w:rPr>
      <w:rFonts w:ascii="Arial" w:hAnsi="Arial" w:eastAsia="黑体"/>
      <w:b/>
      <w:kern w:val="2"/>
      <w:sz w:val="28"/>
    </w:rPr>
  </w:style>
  <w:style w:type="character" w:customStyle="1" w:styleId="153">
    <w:name w:val="链接"/>
    <w:qFormat/>
    <w:uiPriority w:val="0"/>
    <w:rPr>
      <w:color w:val="0000FF"/>
      <w:sz w:val="21"/>
      <w:szCs w:val="21"/>
      <w:u w:val="single"/>
    </w:rPr>
  </w:style>
  <w:style w:type="character" w:customStyle="1" w:styleId="154">
    <w:name w:val="h4 Char"/>
    <w:qFormat/>
    <w:uiPriority w:val="0"/>
    <w:rPr>
      <w:rFonts w:ascii="Arial" w:hAnsi="Arial" w:eastAsia="黑体"/>
      <w:b/>
      <w:bCs/>
      <w:kern w:val="2"/>
      <w:sz w:val="28"/>
      <w:szCs w:val="28"/>
      <w:lang w:val="zh-CN" w:eastAsia="zh-CN" w:bidi="ar-SA"/>
    </w:rPr>
  </w:style>
  <w:style w:type="character" w:customStyle="1" w:styleId="155">
    <w:name w:val="5正文 Char"/>
    <w:link w:val="156"/>
    <w:qFormat/>
    <w:uiPriority w:val="0"/>
    <w:rPr>
      <w:rFonts w:ascii="仿宋_GB2312" w:hAnsi="微软雅黑" w:eastAsia="仿宋_GB2312"/>
      <w:sz w:val="28"/>
      <w:szCs w:val="21"/>
    </w:rPr>
  </w:style>
  <w:style w:type="paragraph" w:customStyle="1" w:styleId="156">
    <w:name w:val="5正文"/>
    <w:basedOn w:val="1"/>
    <w:link w:val="15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7">
    <w:name w:val="标题 3 字符"/>
    <w:qFormat/>
    <w:uiPriority w:val="9"/>
    <w:rPr>
      <w:b/>
      <w:bCs/>
      <w:kern w:val="2"/>
      <w:sz w:val="32"/>
      <w:szCs w:val="32"/>
    </w:rPr>
  </w:style>
  <w:style w:type="character" w:customStyle="1" w:styleId="158">
    <w:name w:val="样式6 Char"/>
    <w:qFormat/>
    <w:uiPriority w:val="0"/>
    <w:rPr>
      <w:rFonts w:ascii="仿宋_GB2312" w:hAnsi="宋体" w:eastAsia="仿宋_GB2312"/>
      <w:b/>
      <w:bCs/>
      <w:kern w:val="2"/>
      <w:sz w:val="24"/>
      <w:szCs w:val="24"/>
      <w:lang w:val="en-US" w:eastAsia="zh-CN" w:bidi="ar-SA"/>
    </w:rPr>
  </w:style>
  <w:style w:type="character" w:customStyle="1" w:styleId="159">
    <w:name w:val="Char Char14"/>
    <w:qFormat/>
    <w:uiPriority w:val="6"/>
    <w:rPr>
      <w:rFonts w:ascii="黑体" w:hAnsi="黑体" w:eastAsia="黑体"/>
    </w:rPr>
  </w:style>
  <w:style w:type="character" w:customStyle="1" w:styleId="160">
    <w:name w:val="Heading 2 Hidden Char"/>
    <w:qFormat/>
    <w:uiPriority w:val="0"/>
    <w:rPr>
      <w:rFonts w:ascii="仿宋_GB2312" w:eastAsia="仿宋_GB2312"/>
      <w:b/>
      <w:bCs/>
      <w:kern w:val="2"/>
      <w:sz w:val="24"/>
      <w:szCs w:val="24"/>
      <w:lang w:val="zh-CN" w:eastAsia="zh-CN" w:bidi="ar-SA"/>
    </w:rPr>
  </w:style>
  <w:style w:type="character" w:customStyle="1" w:styleId="161">
    <w:name w:val="font11"/>
    <w:qFormat/>
    <w:uiPriority w:val="0"/>
    <w:rPr>
      <w:rFonts w:hint="default" w:ascii="Times New Roman" w:hAnsi="Times New Roman" w:cs="Times New Roman"/>
      <w:color w:val="000000"/>
      <w:sz w:val="22"/>
      <w:szCs w:val="22"/>
      <w:u w:val="none"/>
    </w:rPr>
  </w:style>
  <w:style w:type="character" w:customStyle="1" w:styleId="162">
    <w:name w:val="表正文 Char1"/>
    <w:qFormat/>
    <w:uiPriority w:val="0"/>
    <w:rPr>
      <w:rFonts w:ascii="宋体" w:eastAsia="宋体"/>
      <w:snapToGrid w:val="0"/>
      <w:color w:val="000000"/>
      <w:kern w:val="28"/>
      <w:sz w:val="28"/>
    </w:rPr>
  </w:style>
  <w:style w:type="character" w:customStyle="1" w:styleId="163">
    <w:name w:val="blue1"/>
    <w:qFormat/>
    <w:uiPriority w:val="0"/>
    <w:rPr>
      <w:rFonts w:ascii="Arial" w:hAnsi="Arial" w:eastAsia="黑体" w:cs="Arial"/>
      <w:snapToGrid w:val="0"/>
      <w:kern w:val="0"/>
      <w:szCs w:val="21"/>
    </w:rPr>
  </w:style>
  <w:style w:type="character" w:customStyle="1" w:styleId="164">
    <w:name w:val="标书1 Char"/>
    <w:qFormat/>
    <w:uiPriority w:val="0"/>
    <w:rPr>
      <w:rFonts w:eastAsia="宋体"/>
      <w:b/>
      <w:bCs/>
      <w:kern w:val="44"/>
      <w:sz w:val="44"/>
      <w:szCs w:val="44"/>
      <w:lang w:val="en-US" w:eastAsia="zh-CN" w:bidi="ar-SA"/>
    </w:rPr>
  </w:style>
  <w:style w:type="character" w:customStyle="1" w:styleId="165">
    <w:name w:val="样式5 Char"/>
    <w:qFormat/>
    <w:uiPriority w:val="0"/>
    <w:rPr>
      <w:rFonts w:ascii="仿宋_GB2312" w:hAnsi="仿宋" w:eastAsia="仿宋_GB2312"/>
      <w:kern w:val="2"/>
      <w:sz w:val="24"/>
      <w:szCs w:val="24"/>
    </w:rPr>
  </w:style>
  <w:style w:type="character" w:customStyle="1" w:styleId="166">
    <w:name w:val="样式4 Char"/>
    <w:qFormat/>
    <w:uiPriority w:val="0"/>
    <w:rPr>
      <w:rFonts w:ascii="仿宋_GB2312" w:hAnsi="仿宋" w:eastAsia="仿宋_GB2312"/>
      <w:b/>
      <w:kern w:val="2"/>
      <w:sz w:val="32"/>
      <w:szCs w:val="32"/>
      <w:lang w:bidi="ar-SA"/>
    </w:rPr>
  </w:style>
  <w:style w:type="character" w:customStyle="1" w:styleId="167">
    <w:name w:val="插图说明 Char"/>
    <w:qFormat/>
    <w:uiPriority w:val="0"/>
    <w:rPr>
      <w:rFonts w:eastAsia="黑体"/>
      <w:sz w:val="24"/>
      <w:lang w:val="en-US" w:eastAsia="zh-CN"/>
    </w:rPr>
  </w:style>
  <w:style w:type="character" w:customStyle="1" w:styleId="168">
    <w:name w:val="正文2 Char Char"/>
    <w:link w:val="169"/>
    <w:qFormat/>
    <w:uiPriority w:val="0"/>
    <w:rPr>
      <w:rFonts w:eastAsia="宋体"/>
      <w:kern w:val="2"/>
      <w:sz w:val="24"/>
      <w:lang w:val="en-US" w:eastAsia="zh-CN" w:bidi="ar-SA"/>
    </w:rPr>
  </w:style>
  <w:style w:type="paragraph" w:customStyle="1" w:styleId="169">
    <w:name w:val="正文2"/>
    <w:basedOn w:val="1"/>
    <w:link w:val="168"/>
    <w:qFormat/>
    <w:uiPriority w:val="0"/>
    <w:pPr>
      <w:spacing w:before="156" w:line="360" w:lineRule="auto"/>
      <w:ind w:firstLine="510" w:firstLineChars="200"/>
    </w:pPr>
    <w:rPr>
      <w:sz w:val="24"/>
      <w:szCs w:val="20"/>
    </w:rPr>
  </w:style>
  <w:style w:type="character" w:customStyle="1" w:styleId="170">
    <w:name w:val="Char Char24"/>
    <w:qFormat/>
    <w:uiPriority w:val="6"/>
    <w:rPr>
      <w:kern w:val="1"/>
      <w:sz w:val="21"/>
    </w:rPr>
  </w:style>
  <w:style w:type="character" w:customStyle="1" w:styleId="171">
    <w:name w:val="普通文字 Char1 Char"/>
    <w:qFormat/>
    <w:uiPriority w:val="0"/>
    <w:rPr>
      <w:rFonts w:ascii="宋体" w:hAnsi="Courier New" w:eastAsia="宋体"/>
      <w:kern w:val="2"/>
      <w:sz w:val="21"/>
      <w:szCs w:val="24"/>
      <w:lang w:val="en-US" w:eastAsia="zh-CN" w:bidi="ar-SA"/>
    </w:rPr>
  </w:style>
  <w:style w:type="character" w:customStyle="1" w:styleId="172">
    <w:name w:val="h3 Char1"/>
    <w:qFormat/>
    <w:uiPriority w:val="0"/>
    <w:rPr>
      <w:rFonts w:eastAsia="宋体"/>
      <w:b/>
      <w:bCs/>
      <w:kern w:val="2"/>
      <w:sz w:val="32"/>
      <w:szCs w:val="32"/>
      <w:lang w:bidi="ar-SA"/>
    </w:rPr>
  </w:style>
  <w:style w:type="character" w:customStyle="1" w:styleId="173">
    <w:name w:val="标题 Char1"/>
    <w:qFormat/>
    <w:uiPriority w:val="0"/>
    <w:rPr>
      <w:rFonts w:ascii="Cambria" w:hAnsi="Cambria" w:eastAsia="宋体" w:cs="Times New Roman"/>
      <w:b/>
      <w:bCs/>
      <w:sz w:val="32"/>
      <w:szCs w:val="32"/>
      <w:lang w:bidi="ar-SA"/>
    </w:rPr>
  </w:style>
  <w:style w:type="character" w:customStyle="1" w:styleId="174">
    <w:name w:val="gf正文1 Char"/>
    <w:qFormat/>
    <w:uiPriority w:val="0"/>
    <w:rPr>
      <w:rFonts w:ascii="宋体" w:hAnsi="宋体" w:eastAsia="宋体" w:cs="宋体"/>
      <w:kern w:val="2"/>
      <w:sz w:val="24"/>
      <w:szCs w:val="24"/>
      <w:lang w:val="en-US" w:eastAsia="zh-CN" w:bidi="ar-SA"/>
    </w:rPr>
  </w:style>
  <w:style w:type="character" w:customStyle="1" w:styleId="175">
    <w:name w:val="正文文本缩进 Char1"/>
    <w:qFormat/>
    <w:uiPriority w:val="0"/>
    <w:rPr>
      <w:rFonts w:ascii="Calibri" w:hAnsi="Calibri"/>
      <w:sz w:val="28"/>
    </w:rPr>
  </w:style>
  <w:style w:type="character" w:customStyle="1" w:styleId="176">
    <w:name w:val="No Spacing Char"/>
    <w:link w:val="177"/>
    <w:qFormat/>
    <w:uiPriority w:val="1"/>
    <w:rPr>
      <w:sz w:val="22"/>
      <w:szCs w:val="22"/>
      <w:lang w:val="en-US" w:eastAsia="zh-CN" w:bidi="ar-SA"/>
    </w:rPr>
  </w:style>
  <w:style w:type="paragraph" w:customStyle="1" w:styleId="177">
    <w:name w:val="无间隔1"/>
    <w:link w:val="176"/>
    <w:qFormat/>
    <w:uiPriority w:val="1"/>
    <w:rPr>
      <w:sz w:val="22"/>
      <w:szCs w:val="22"/>
      <w:lang w:val="en-US" w:eastAsia="zh-CN" w:bidi="ar-SA"/>
    </w:rPr>
  </w:style>
  <w:style w:type="character" w:customStyle="1" w:styleId="178">
    <w:name w:val="样式7 Char"/>
    <w:qFormat/>
    <w:uiPriority w:val="0"/>
    <w:rPr>
      <w:rFonts w:ascii="仿宋_GB2312" w:hAnsi="仿宋" w:eastAsia="仿宋_GB2312"/>
      <w:b/>
      <w:kern w:val="2"/>
      <w:sz w:val="24"/>
      <w:szCs w:val="24"/>
    </w:rPr>
  </w:style>
  <w:style w:type="character" w:customStyle="1" w:styleId="179">
    <w:name w:val="font12gray1"/>
    <w:qFormat/>
    <w:uiPriority w:val="0"/>
    <w:rPr>
      <w:rFonts w:ascii="仿宋_GB2312" w:eastAsia="微软雅黑"/>
      <w:b/>
      <w:spacing w:val="300"/>
      <w:kern w:val="2"/>
      <w:sz w:val="18"/>
      <w:szCs w:val="18"/>
      <w:lang w:val="en-US" w:eastAsia="zh-CN" w:bidi="ar-SA"/>
    </w:rPr>
  </w:style>
  <w:style w:type="character" w:customStyle="1" w:styleId="180">
    <w:name w:val="Char Char7"/>
    <w:semiHidden/>
    <w:qFormat/>
    <w:uiPriority w:val="0"/>
    <w:rPr>
      <w:rFonts w:eastAsia="宋体"/>
      <w:kern w:val="2"/>
      <w:sz w:val="21"/>
      <w:szCs w:val="24"/>
      <w:lang w:val="en-US" w:eastAsia="zh-CN" w:bidi="ar-SA"/>
    </w:rPr>
  </w:style>
  <w:style w:type="character" w:customStyle="1" w:styleId="181">
    <w:name w:val="表名 Char"/>
    <w:qFormat/>
    <w:uiPriority w:val="0"/>
    <w:rPr>
      <w:rFonts w:eastAsia="宋体"/>
      <w:b/>
      <w:bCs/>
      <w:kern w:val="2"/>
      <w:sz w:val="24"/>
      <w:szCs w:val="24"/>
      <w:lang w:val="en-US" w:eastAsia="zh-CN" w:bidi="ar-SA"/>
    </w:rPr>
  </w:style>
  <w:style w:type="character" w:customStyle="1" w:styleId="182">
    <w:name w:val="Document Map Char"/>
    <w:qFormat/>
    <w:locked/>
    <w:uiPriority w:val="0"/>
    <w:rPr>
      <w:rFonts w:eastAsia="宋体"/>
      <w:kern w:val="2"/>
      <w:sz w:val="21"/>
      <w:szCs w:val="24"/>
      <w:lang w:val="en-US" w:eastAsia="zh-CN" w:bidi="ar-SA"/>
    </w:rPr>
  </w:style>
  <w:style w:type="character" w:customStyle="1" w:styleId="183">
    <w:name w:val="font41"/>
    <w:qFormat/>
    <w:uiPriority w:val="0"/>
    <w:rPr>
      <w:rFonts w:hint="eastAsia" w:ascii="仿宋_GB2312" w:eastAsia="仿宋_GB2312" w:cs="仿宋_GB2312"/>
      <w:color w:val="000000"/>
      <w:sz w:val="22"/>
      <w:szCs w:val="22"/>
      <w:u w:val="none"/>
    </w:rPr>
  </w:style>
  <w:style w:type="character" w:customStyle="1" w:styleId="184">
    <w:name w:val="纯文本 Char_0"/>
    <w:link w:val="185"/>
    <w:qFormat/>
    <w:uiPriority w:val="0"/>
    <w:rPr>
      <w:rFonts w:ascii="宋体" w:hAnsi="Courier New"/>
      <w:kern w:val="2"/>
      <w:sz w:val="21"/>
      <w:szCs w:val="21"/>
      <w:lang w:val="en-US" w:eastAsia="zh-CN"/>
    </w:rPr>
  </w:style>
  <w:style w:type="paragraph" w:customStyle="1" w:styleId="185">
    <w:name w:val="纯文本_0_0"/>
    <w:basedOn w:val="186"/>
    <w:link w:val="184"/>
    <w:qFormat/>
    <w:uiPriority w:val="0"/>
    <w:rPr>
      <w:rFonts w:ascii="宋体" w:hAnsi="Courier New"/>
      <w:szCs w:val="21"/>
    </w:rPr>
  </w:style>
  <w:style w:type="paragraph" w:customStyle="1" w:styleId="186">
    <w:name w:val="正文_1_0"/>
    <w:qFormat/>
    <w:uiPriority w:val="0"/>
    <w:pPr>
      <w:widowControl w:val="0"/>
      <w:jc w:val="both"/>
    </w:pPr>
    <w:rPr>
      <w:kern w:val="2"/>
      <w:sz w:val="21"/>
      <w:szCs w:val="24"/>
      <w:lang w:val="en-US" w:eastAsia="zh-CN" w:bidi="ar-SA"/>
    </w:rPr>
  </w:style>
  <w:style w:type="character" w:customStyle="1" w:styleId="187">
    <w:name w:val="Balloon Text Char"/>
    <w:qFormat/>
    <w:locked/>
    <w:uiPriority w:val="0"/>
    <w:rPr>
      <w:rFonts w:eastAsia="宋体"/>
      <w:kern w:val="2"/>
      <w:sz w:val="18"/>
      <w:szCs w:val="18"/>
      <w:lang w:val="en-US" w:eastAsia="zh-CN" w:bidi="ar-SA"/>
    </w:rPr>
  </w:style>
  <w:style w:type="character" w:customStyle="1" w:styleId="188">
    <w:name w:val="正文 项目2 Char"/>
    <w:qFormat/>
    <w:uiPriority w:val="0"/>
    <w:rPr>
      <w:rFonts w:ascii="仿宋_GB2312" w:hAnsi="仿宋_GB2312" w:eastAsia="仿宋_GB2312"/>
      <w:kern w:val="2"/>
      <w:sz w:val="24"/>
      <w:lang w:bidi="ar-SA"/>
    </w:rPr>
  </w:style>
  <w:style w:type="character" w:customStyle="1" w:styleId="189">
    <w:name w:val="正文 项目 Char"/>
    <w:qFormat/>
    <w:uiPriority w:val="0"/>
    <w:rPr>
      <w:rFonts w:ascii="仿宋_GB2312" w:hAnsi="仿宋_GB2312" w:eastAsia="仿宋_GB2312"/>
      <w:kern w:val="2"/>
      <w:sz w:val="24"/>
      <w:lang w:bidi="ar-SA"/>
    </w:rPr>
  </w:style>
  <w:style w:type="character" w:customStyle="1" w:styleId="190">
    <w:name w:val="h Char Char1"/>
    <w:qFormat/>
    <w:uiPriority w:val="0"/>
    <w:rPr>
      <w:rFonts w:eastAsia="宋体"/>
      <w:kern w:val="2"/>
      <w:sz w:val="18"/>
      <w:szCs w:val="18"/>
      <w:lang w:val="en-US" w:eastAsia="zh-CN" w:bidi="ar-SA"/>
    </w:rPr>
  </w:style>
  <w:style w:type="character" w:customStyle="1" w:styleId="191">
    <w:name w:val="Char Char27"/>
    <w:qFormat/>
    <w:uiPriority w:val="6"/>
    <w:rPr>
      <w:rFonts w:ascii="宋体" w:hAnsi="宋体" w:eastAsia="宋体"/>
      <w:color w:val="000000"/>
      <w:kern w:val="1"/>
      <w:sz w:val="28"/>
      <w:lang w:val="en-US" w:eastAsia="zh-CN" w:bidi="ar-SA"/>
    </w:rPr>
  </w:style>
  <w:style w:type="character" w:customStyle="1" w:styleId="192">
    <w:name w:val="px14"/>
    <w:qFormat/>
    <w:uiPriority w:val="0"/>
    <w:rPr>
      <w:rFonts w:ascii="仿宋_GB2312" w:eastAsia="微软雅黑" w:cs="Times New Roman"/>
      <w:b/>
      <w:kern w:val="2"/>
      <w:sz w:val="32"/>
      <w:szCs w:val="32"/>
      <w:lang w:val="en-US" w:eastAsia="zh-CN" w:bidi="ar-SA"/>
    </w:rPr>
  </w:style>
  <w:style w:type="character" w:customStyle="1" w:styleId="193">
    <w:name w:val="HTML 预设格式 Char1"/>
    <w:qFormat/>
    <w:uiPriority w:val="0"/>
    <w:rPr>
      <w:rFonts w:ascii="Courier New" w:hAnsi="Courier New" w:eastAsia="宋体" w:cs="Courier New"/>
      <w:sz w:val="20"/>
      <w:szCs w:val="20"/>
    </w:rPr>
  </w:style>
  <w:style w:type="character" w:customStyle="1" w:styleId="194">
    <w:name w:val="普通文字 Char1"/>
    <w:qFormat/>
    <w:uiPriority w:val="0"/>
    <w:rPr>
      <w:rFonts w:ascii="宋体" w:hAnsi="Courier New" w:eastAsia="宋体"/>
      <w:kern w:val="2"/>
      <w:sz w:val="21"/>
      <w:lang w:val="en-US" w:eastAsia="zh-CN"/>
    </w:rPr>
  </w:style>
  <w:style w:type="character" w:customStyle="1" w:styleId="195">
    <w:name w:val="hei16b1"/>
    <w:qFormat/>
    <w:uiPriority w:val="0"/>
    <w:rPr>
      <w:rFonts w:hint="default" w:ascii="Arial" w:hAnsi="Arial" w:cs="Arial"/>
      <w:b/>
      <w:bCs/>
      <w:color w:val="000000"/>
      <w:sz w:val="24"/>
      <w:szCs w:val="24"/>
    </w:rPr>
  </w:style>
  <w:style w:type="character" w:customStyle="1" w:styleId="196">
    <w:name w:val="正文（绿盟科技） Char"/>
    <w:link w:val="197"/>
    <w:qFormat/>
    <w:uiPriority w:val="0"/>
    <w:rPr>
      <w:rFonts w:ascii="Arial" w:hAnsi="Arial"/>
      <w:sz w:val="21"/>
      <w:szCs w:val="21"/>
      <w:lang w:val="en-US" w:eastAsia="zh-CN" w:bidi="ar-SA"/>
    </w:rPr>
  </w:style>
  <w:style w:type="paragraph" w:customStyle="1" w:styleId="197">
    <w:name w:val="正文（绿盟科技）"/>
    <w:link w:val="196"/>
    <w:qFormat/>
    <w:uiPriority w:val="0"/>
    <w:pPr>
      <w:spacing w:line="300" w:lineRule="auto"/>
    </w:pPr>
    <w:rPr>
      <w:rFonts w:ascii="Arial" w:hAnsi="Arial"/>
      <w:sz w:val="21"/>
      <w:szCs w:val="21"/>
      <w:lang w:val="en-US" w:eastAsia="zh-CN" w:bidi="ar-SA"/>
    </w:rPr>
  </w:style>
  <w:style w:type="character" w:customStyle="1" w:styleId="198">
    <w:name w:val="Char Char19"/>
    <w:qFormat/>
    <w:uiPriority w:val="6"/>
    <w:rPr>
      <w:rFonts w:ascii="宋体" w:hAnsi="宋体"/>
      <w:i/>
      <w:sz w:val="24"/>
      <w:szCs w:val="24"/>
    </w:rPr>
  </w:style>
  <w:style w:type="character" w:customStyle="1" w:styleId="199">
    <w:name w:val="页脚 Char"/>
    <w:qFormat/>
    <w:uiPriority w:val="0"/>
    <w:rPr>
      <w:rFonts w:eastAsia="仿宋_GB2312"/>
      <w:kern w:val="2"/>
      <w:sz w:val="18"/>
      <w:lang w:val="en-US" w:eastAsia="zh-CN"/>
    </w:rPr>
  </w:style>
  <w:style w:type="character" w:customStyle="1" w:styleId="200">
    <w:name w:val="批注主题 Char"/>
    <w:qFormat/>
    <w:uiPriority w:val="0"/>
    <w:rPr>
      <w:rFonts w:eastAsia="宋体"/>
      <w:b/>
      <w:bCs/>
      <w:kern w:val="2"/>
      <w:sz w:val="21"/>
      <w:szCs w:val="24"/>
      <w:lang w:val="en-US" w:eastAsia="zh-CN" w:bidi="ar-SA"/>
    </w:rPr>
  </w:style>
  <w:style w:type="character" w:customStyle="1" w:styleId="201">
    <w:name w:val="Comment Text Char"/>
    <w:qFormat/>
    <w:locked/>
    <w:uiPriority w:val="0"/>
    <w:rPr>
      <w:rFonts w:ascii="宋体" w:hAnsi="宋体" w:eastAsia="宋体"/>
      <w:kern w:val="2"/>
      <w:sz w:val="24"/>
      <w:lang w:val="en-US" w:eastAsia="zh-CN" w:bidi="ar-SA"/>
    </w:rPr>
  </w:style>
  <w:style w:type="character" w:customStyle="1" w:styleId="202">
    <w:name w:val="标题 2 字符"/>
    <w:qFormat/>
    <w:uiPriority w:val="1"/>
    <w:rPr>
      <w:rFonts w:ascii="仿宋_GB2312" w:hAnsi="Times New Roman" w:eastAsia="仿宋_GB2312" w:cs="Times New Roman"/>
      <w:b/>
      <w:kern w:val="2"/>
      <w:sz w:val="24"/>
      <w:lang w:val="zh-CN"/>
    </w:rPr>
  </w:style>
  <w:style w:type="character" w:customStyle="1" w:styleId="203">
    <w:name w:val="Char Char72"/>
    <w:qFormat/>
    <w:uiPriority w:val="0"/>
    <w:rPr>
      <w:rFonts w:eastAsia="宋体"/>
      <w:kern w:val="2"/>
      <w:sz w:val="21"/>
      <w:szCs w:val="24"/>
      <w:lang w:val="en-US" w:eastAsia="zh-CN" w:bidi="ar-SA"/>
    </w:rPr>
  </w:style>
  <w:style w:type="character" w:customStyle="1" w:styleId="204">
    <w:name w:val="正文文本缩进 Char2"/>
    <w:qFormat/>
    <w:uiPriority w:val="0"/>
    <w:rPr>
      <w:rFonts w:ascii="Times New Roman" w:hAnsi="Times New Roman" w:eastAsia="宋体" w:cs="Times New Roman"/>
      <w:snapToGrid w:val="0"/>
      <w:kern w:val="0"/>
      <w:szCs w:val="24"/>
    </w:rPr>
  </w:style>
  <w:style w:type="character" w:customStyle="1" w:styleId="205">
    <w:name w:val="样式2 Char"/>
    <w:qFormat/>
    <w:uiPriority w:val="0"/>
    <w:rPr>
      <w:rFonts w:ascii="仿宋_GB2312" w:hAnsi="仿宋" w:eastAsia="仿宋_GB2312" w:cs="仿宋_GB2312"/>
      <w:b/>
      <w:bCs/>
      <w:sz w:val="32"/>
      <w:szCs w:val="30"/>
      <w:lang w:val="zh-CN"/>
    </w:rPr>
  </w:style>
  <w:style w:type="character" w:customStyle="1" w:styleId="206">
    <w:name w:val="表格名称[858D7CFB-ED40-4347-BF05-701D383B685F]"/>
    <w:link w:val="207"/>
    <w:qFormat/>
    <w:uiPriority w:val="0"/>
    <w:rPr>
      <w:sz w:val="32"/>
    </w:rPr>
  </w:style>
  <w:style w:type="paragraph" w:customStyle="1" w:styleId="207">
    <w:name w:val="表格名称"/>
    <w:basedOn w:val="4"/>
    <w:link w:val="206"/>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08">
    <w:name w:val="Char Char4"/>
    <w:qFormat/>
    <w:uiPriority w:val="0"/>
    <w:rPr>
      <w:rFonts w:eastAsia="宋体"/>
      <w:b/>
      <w:sz w:val="24"/>
      <w:lang w:val="en-GB" w:eastAsia="zh-CN" w:bidi="ar-SA"/>
    </w:rPr>
  </w:style>
  <w:style w:type="character" w:customStyle="1" w:styleId="209">
    <w:name w:val="c7 style3"/>
    <w:qFormat/>
    <w:uiPriority w:val="0"/>
  </w:style>
  <w:style w:type="character" w:customStyle="1" w:styleId="210">
    <w:name w:val="正文文本 3 Char1"/>
    <w:semiHidden/>
    <w:qFormat/>
    <w:uiPriority w:val="99"/>
    <w:rPr>
      <w:rFonts w:ascii="Times New Roman" w:hAnsi="Times New Roman" w:eastAsia="宋体" w:cs="Times New Roman"/>
      <w:sz w:val="16"/>
      <w:szCs w:val="16"/>
    </w:rPr>
  </w:style>
  <w:style w:type="character" w:customStyle="1" w:styleId="211">
    <w:name w:val="tw4winInternal"/>
    <w:qFormat/>
    <w:uiPriority w:val="0"/>
    <w:rPr>
      <w:rFonts w:ascii="Courier New" w:hAnsi="Courier New" w:cs="Courier New"/>
      <w:color w:val="FF0000"/>
      <w:lang w:val="en-US" w:eastAsia="zh-CN"/>
    </w:rPr>
  </w:style>
  <w:style w:type="character" w:customStyle="1" w:styleId="212">
    <w:name w:val="Char Char10"/>
    <w:semiHidden/>
    <w:qFormat/>
    <w:uiPriority w:val="0"/>
    <w:rPr>
      <w:rFonts w:ascii="宋体" w:hAnsi="宋体"/>
      <w:kern w:val="2"/>
      <w:sz w:val="21"/>
      <w:szCs w:val="24"/>
      <w:lang w:val="en-US" w:eastAsia="zh-CN"/>
    </w:rPr>
  </w:style>
  <w:style w:type="character" w:customStyle="1" w:styleId="213">
    <w:name w:val="shadow11"/>
    <w:qFormat/>
    <w:uiPriority w:val="0"/>
    <w:rPr>
      <w:color w:val="000000"/>
      <w:sz w:val="21"/>
    </w:rPr>
  </w:style>
  <w:style w:type="character" w:customStyle="1" w:styleId="214">
    <w:name w:val="正文非缩进 Char3"/>
    <w:qFormat/>
    <w:uiPriority w:val="0"/>
    <w:rPr>
      <w:rFonts w:ascii="宋体" w:eastAsia="宋体"/>
      <w:snapToGrid w:val="0"/>
      <w:color w:val="000000"/>
      <w:kern w:val="28"/>
      <w:sz w:val="28"/>
      <w:lang w:val="en-US" w:eastAsia="zh-CN" w:bidi="ar-SA"/>
    </w:rPr>
  </w:style>
  <w:style w:type="character" w:customStyle="1" w:styleId="215">
    <w:name w:val="Char Char"/>
    <w:qFormat/>
    <w:uiPriority w:val="0"/>
    <w:rPr>
      <w:rFonts w:ascii="宋体" w:hAnsi="Courier New" w:eastAsia="宋体"/>
      <w:kern w:val="2"/>
      <w:sz w:val="21"/>
      <w:lang w:val="en-US" w:eastAsia="zh-CN" w:bidi="ar-SA"/>
    </w:rPr>
  </w:style>
  <w:style w:type="character" w:customStyle="1" w:styleId="216">
    <w:name w:val="签名 Char1"/>
    <w:qFormat/>
    <w:uiPriority w:val="0"/>
    <w:rPr>
      <w:rFonts w:ascii="Times New Roman" w:hAnsi="Times New Roman" w:eastAsia="宋体" w:cs="Times New Roman"/>
      <w:szCs w:val="24"/>
    </w:rPr>
  </w:style>
  <w:style w:type="character" w:customStyle="1" w:styleId="217">
    <w:name w:val="Char Char18"/>
    <w:qFormat/>
    <w:uiPriority w:val="6"/>
    <w:rPr>
      <w:rFonts w:ascii="宋体" w:hAnsi="宋体"/>
      <w:sz w:val="28"/>
    </w:rPr>
  </w:style>
  <w:style w:type="character" w:customStyle="1" w:styleId="218">
    <w:name w:val="批注文字 Char"/>
    <w:qFormat/>
    <w:uiPriority w:val="99"/>
    <w:rPr>
      <w:kern w:val="2"/>
      <w:sz w:val="21"/>
      <w:szCs w:val="24"/>
    </w:rPr>
  </w:style>
  <w:style w:type="character" w:customStyle="1" w:styleId="219">
    <w:name w:val="Char Char22"/>
    <w:qFormat/>
    <w:uiPriority w:val="6"/>
    <w:rPr>
      <w:rFonts w:ascii="宋体" w:hAnsi="宋体"/>
      <w:kern w:val="1"/>
      <w:sz w:val="24"/>
      <w:szCs w:val="24"/>
    </w:rPr>
  </w:style>
  <w:style w:type="character" w:customStyle="1" w:styleId="220">
    <w:name w:val="pt141"/>
    <w:qFormat/>
    <w:uiPriority w:val="0"/>
    <w:rPr>
      <w:color w:val="330066"/>
      <w:sz w:val="22"/>
      <w:szCs w:val="22"/>
    </w:rPr>
  </w:style>
  <w:style w:type="character" w:customStyle="1" w:styleId="221">
    <w:name w:val="正文文本缩进 2 Char1"/>
    <w:semiHidden/>
    <w:qFormat/>
    <w:uiPriority w:val="99"/>
    <w:rPr>
      <w:rFonts w:ascii="Times New Roman" w:hAnsi="Times New Roman" w:eastAsia="宋体" w:cs="Times New Roman"/>
      <w:szCs w:val="24"/>
    </w:rPr>
  </w:style>
  <w:style w:type="character" w:customStyle="1" w:styleId="222">
    <w:name w:val="Char Char611"/>
    <w:qFormat/>
    <w:uiPriority w:val="0"/>
    <w:rPr>
      <w:rFonts w:eastAsia="宋体"/>
      <w:kern w:val="2"/>
      <w:sz w:val="21"/>
      <w:szCs w:val="24"/>
      <w:lang w:val="en-US" w:eastAsia="zh-CN" w:bidi="ar-SA"/>
    </w:rPr>
  </w:style>
  <w:style w:type="character" w:customStyle="1" w:styleId="223">
    <w:name w:val="highlight1"/>
    <w:qFormat/>
    <w:uiPriority w:val="0"/>
    <w:rPr>
      <w:rFonts w:ascii="仿宋_GB2312" w:eastAsia="微软雅黑"/>
      <w:b/>
      <w:kern w:val="2"/>
      <w:sz w:val="23"/>
      <w:szCs w:val="23"/>
      <w:lang w:val="en-US" w:eastAsia="zh-CN" w:bidi="ar-SA"/>
    </w:rPr>
  </w:style>
  <w:style w:type="character" w:customStyle="1" w:styleId="224">
    <w:name w:val="my正文 Char"/>
    <w:link w:val="225"/>
    <w:qFormat/>
    <w:locked/>
    <w:uiPriority w:val="0"/>
    <w:rPr>
      <w:rFonts w:ascii="Tahoma" w:hAnsi="Tahoma"/>
      <w:sz w:val="24"/>
      <w:szCs w:val="24"/>
    </w:rPr>
  </w:style>
  <w:style w:type="paragraph" w:customStyle="1" w:styleId="225">
    <w:name w:val="my正文"/>
    <w:basedOn w:val="1"/>
    <w:link w:val="224"/>
    <w:qFormat/>
    <w:uiPriority w:val="0"/>
    <w:pPr>
      <w:adjustRightInd/>
      <w:spacing w:line="360" w:lineRule="auto"/>
      <w:ind w:firstLine="480" w:firstLineChars="200"/>
    </w:pPr>
    <w:rPr>
      <w:rFonts w:ascii="Tahoma" w:hAnsi="Tahoma"/>
      <w:kern w:val="0"/>
      <w:sz w:val="24"/>
    </w:rPr>
  </w:style>
  <w:style w:type="character" w:customStyle="1" w:styleId="226">
    <w:name w:val="Used by Word for text of Help footnotes Char Char1"/>
    <w:qFormat/>
    <w:uiPriority w:val="0"/>
    <w:rPr>
      <w:color w:val="0000FF"/>
      <w:sz w:val="21"/>
    </w:rPr>
  </w:style>
  <w:style w:type="character" w:customStyle="1" w:styleId="227">
    <w:name w:val="页眉 Char"/>
    <w:qFormat/>
    <w:uiPriority w:val="0"/>
    <w:rPr>
      <w:rFonts w:eastAsia="仿宋_GB2312"/>
      <w:kern w:val="2"/>
      <w:sz w:val="18"/>
      <w:lang w:val="en-US" w:eastAsia="zh-CN"/>
    </w:rPr>
  </w:style>
  <w:style w:type="character" w:customStyle="1" w:styleId="228">
    <w:name w:val="FA正文 Char Char"/>
    <w:qFormat/>
    <w:uiPriority w:val="0"/>
    <w:rPr>
      <w:rFonts w:hAnsi="宋体"/>
      <w:kern w:val="2"/>
      <w:sz w:val="24"/>
      <w:lang w:bidi="ar-SA"/>
    </w:rPr>
  </w:style>
  <w:style w:type="character" w:customStyle="1" w:styleId="229">
    <w:name w:val="纯文本 字符"/>
    <w:qFormat/>
    <w:uiPriority w:val="0"/>
    <w:rPr>
      <w:rFonts w:ascii="宋体" w:hAnsi="Courier New" w:eastAsia="宋体" w:cs="Arial"/>
      <w:snapToGrid w:val="0"/>
      <w:kern w:val="2"/>
      <w:sz w:val="21"/>
      <w:szCs w:val="21"/>
      <w:lang w:val="en-US" w:eastAsia="zh-CN" w:bidi="ar-SA"/>
    </w:rPr>
  </w:style>
  <w:style w:type="character" w:customStyle="1" w:styleId="230">
    <w:name w:val="3级 Char"/>
    <w:link w:val="231"/>
    <w:qFormat/>
    <w:uiPriority w:val="0"/>
    <w:rPr>
      <w:rFonts w:ascii="宋体" w:hAnsi="宋体"/>
      <w:b/>
      <w:bCs/>
      <w:snapToGrid/>
      <w:sz w:val="28"/>
    </w:rPr>
  </w:style>
  <w:style w:type="paragraph" w:customStyle="1" w:styleId="231">
    <w:name w:val="3级"/>
    <w:basedOn w:val="232"/>
    <w:link w:val="230"/>
    <w:qFormat/>
    <w:uiPriority w:val="0"/>
    <w:pPr>
      <w:ind w:left="0" w:right="466" w:firstLine="288"/>
    </w:pPr>
    <w:rPr>
      <w:rFonts w:hAnsi="宋体"/>
      <w:snapToGrid/>
    </w:rPr>
  </w:style>
  <w:style w:type="paragraph" w:customStyle="1" w:styleId="23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33">
    <w:name w:val="myp11"/>
    <w:qFormat/>
    <w:uiPriority w:val="0"/>
    <w:rPr>
      <w:rFonts w:ascii="仿宋_GB2312" w:eastAsia="微软雅黑"/>
      <w:b/>
      <w:kern w:val="2"/>
      <w:sz w:val="32"/>
      <w:szCs w:val="32"/>
      <w:lang w:val="en-US" w:eastAsia="zh-CN" w:bidi="ar-SA"/>
    </w:rPr>
  </w:style>
  <w:style w:type="character" w:customStyle="1" w:styleId="234">
    <w:name w:val="H6 Char"/>
    <w:qFormat/>
    <w:uiPriority w:val="0"/>
    <w:rPr>
      <w:rFonts w:ascii="Arial" w:hAnsi="Arial" w:eastAsia="黑体"/>
      <w:b/>
      <w:bCs/>
      <w:kern w:val="2"/>
      <w:sz w:val="24"/>
      <w:szCs w:val="24"/>
    </w:rPr>
  </w:style>
  <w:style w:type="character" w:customStyle="1" w:styleId="235">
    <w:name w:val="Char Char91"/>
    <w:qFormat/>
    <w:uiPriority w:val="0"/>
    <w:rPr>
      <w:rFonts w:eastAsia="宋体"/>
      <w:kern w:val="2"/>
      <w:sz w:val="18"/>
      <w:szCs w:val="18"/>
      <w:lang w:val="en-US" w:eastAsia="zh-CN" w:bidi="ar-SA"/>
    </w:rPr>
  </w:style>
  <w:style w:type="character" w:customStyle="1" w:styleId="236">
    <w:name w:val="副标题 Char1"/>
    <w:qFormat/>
    <w:uiPriority w:val="0"/>
    <w:rPr>
      <w:rFonts w:ascii="Cambria" w:hAnsi="Cambria" w:eastAsia="宋体" w:cs="Times New Roman"/>
      <w:b/>
      <w:bCs/>
      <w:snapToGrid w:val="0"/>
      <w:kern w:val="28"/>
      <w:sz w:val="32"/>
      <w:szCs w:val="32"/>
    </w:rPr>
  </w:style>
  <w:style w:type="character" w:customStyle="1" w:styleId="237">
    <w:name w:val="font61"/>
    <w:qFormat/>
    <w:uiPriority w:val="0"/>
    <w:rPr>
      <w:rFonts w:hint="eastAsia" w:ascii="仿宋" w:hAnsi="仿宋" w:eastAsia="仿宋" w:cs="仿宋"/>
      <w:color w:val="000000"/>
      <w:sz w:val="20"/>
      <w:szCs w:val="20"/>
      <w:u w:val="none"/>
    </w:rPr>
  </w:style>
  <w:style w:type="character" w:customStyle="1" w:styleId="23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9">
    <w:name w:val="Char Char211"/>
    <w:qFormat/>
    <w:uiPriority w:val="0"/>
    <w:rPr>
      <w:rFonts w:eastAsia="宋体"/>
      <w:b/>
      <w:bCs/>
      <w:kern w:val="2"/>
      <w:sz w:val="21"/>
      <w:szCs w:val="24"/>
      <w:lang w:val="en-US" w:eastAsia="zh-CN" w:bidi="ar-SA"/>
    </w:rPr>
  </w:style>
  <w:style w:type="character" w:customStyle="1" w:styleId="240">
    <w:name w:val="标题 2 Char"/>
    <w:qFormat/>
    <w:uiPriority w:val="0"/>
    <w:rPr>
      <w:rFonts w:ascii="Arial" w:hAnsi="Arial" w:eastAsia="黑体"/>
      <w:b/>
      <w:kern w:val="2"/>
      <w:sz w:val="32"/>
      <w:lang w:val="en-US" w:eastAsia="zh-CN"/>
    </w:rPr>
  </w:style>
  <w:style w:type="character" w:customStyle="1" w:styleId="241">
    <w:name w:val="maywed421"/>
    <w:qFormat/>
    <w:uiPriority w:val="0"/>
    <w:rPr>
      <w:color w:val="366FB6"/>
      <w:u w:val="none"/>
    </w:rPr>
  </w:style>
  <w:style w:type="character" w:customStyle="1" w:styleId="242">
    <w:name w:val="正文文本缩进 Char"/>
    <w:qFormat/>
    <w:uiPriority w:val="0"/>
    <w:rPr>
      <w:rFonts w:ascii="宋体" w:hAnsi="宋体"/>
      <w:kern w:val="2"/>
      <w:sz w:val="24"/>
      <w:szCs w:val="24"/>
    </w:rPr>
  </w:style>
  <w:style w:type="character" w:customStyle="1" w:styleId="243">
    <w:name w:val="Char Char102"/>
    <w:semiHidden/>
    <w:qFormat/>
    <w:uiPriority w:val="0"/>
    <w:rPr>
      <w:rFonts w:ascii="宋体" w:hAnsi="宋体"/>
      <w:kern w:val="2"/>
      <w:sz w:val="21"/>
      <w:szCs w:val="24"/>
      <w:lang w:val="en-US" w:eastAsia="zh-CN"/>
    </w:rPr>
  </w:style>
  <w:style w:type="character" w:customStyle="1" w:styleId="244">
    <w:name w:val="页眉 Char1"/>
    <w:qFormat/>
    <w:uiPriority w:val="0"/>
    <w:rPr>
      <w:rFonts w:eastAsia="宋体"/>
      <w:kern w:val="2"/>
      <w:sz w:val="18"/>
      <w:szCs w:val="18"/>
      <w:lang w:val="en-US" w:eastAsia="zh-CN" w:bidi="ar-SA"/>
    </w:rPr>
  </w:style>
  <w:style w:type="character" w:customStyle="1" w:styleId="245">
    <w:name w:val="md"/>
    <w:qFormat/>
    <w:uiPriority w:val="0"/>
    <w:rPr>
      <w:rFonts w:ascii="Arial" w:hAnsi="Arial" w:eastAsia="黑体" w:cs="Arial"/>
      <w:snapToGrid w:val="0"/>
      <w:kern w:val="0"/>
      <w:szCs w:val="21"/>
    </w:rPr>
  </w:style>
  <w:style w:type="character" w:customStyle="1" w:styleId="246">
    <w:name w:val="big1"/>
    <w:qFormat/>
    <w:uiPriority w:val="0"/>
    <w:rPr>
      <w:rFonts w:hint="eastAsia" w:ascii="宋体" w:hAnsi="宋体" w:eastAsia="宋体"/>
      <w:color w:val="333333"/>
      <w:sz w:val="22"/>
      <w:szCs w:val="22"/>
    </w:rPr>
  </w:style>
  <w:style w:type="character" w:customStyle="1" w:styleId="247">
    <w:name w:val="Char Char311"/>
    <w:qFormat/>
    <w:uiPriority w:val="0"/>
    <w:rPr>
      <w:rFonts w:eastAsia="宋体"/>
      <w:kern w:val="2"/>
      <w:sz w:val="21"/>
      <w:szCs w:val="24"/>
      <w:lang w:val="en-US" w:eastAsia="zh-CN" w:bidi="ar-SA"/>
    </w:rPr>
  </w:style>
  <w:style w:type="character" w:customStyle="1" w:styleId="248">
    <w:name w:val="Char Char81"/>
    <w:qFormat/>
    <w:uiPriority w:val="6"/>
    <w:rPr>
      <w:rFonts w:eastAsia="宋体"/>
      <w:b/>
      <w:sz w:val="24"/>
      <w:lang w:val="en-GB" w:eastAsia="zh-CN"/>
    </w:rPr>
  </w:style>
  <w:style w:type="character" w:customStyle="1" w:styleId="249">
    <w:name w:val="样式3 Char"/>
    <w:qFormat/>
    <w:uiPriority w:val="0"/>
    <w:rPr>
      <w:rFonts w:ascii="仿宋_GB2312" w:hAnsi="仿宋" w:eastAsia="仿宋_GB2312" w:cs="仿宋_GB2312"/>
      <w:sz w:val="32"/>
      <w:szCs w:val="30"/>
      <w:lang w:val="zh-CN"/>
    </w:rPr>
  </w:style>
  <w:style w:type="character" w:customStyle="1" w:styleId="250">
    <w:name w:val="正文首行缩进 2 Char1"/>
    <w:qFormat/>
    <w:uiPriority w:val="0"/>
    <w:rPr>
      <w:rFonts w:ascii="Times New Roman" w:hAnsi="Times New Roman" w:eastAsia="宋体" w:cs="Times New Roman"/>
      <w:kern w:val="2"/>
      <w:sz w:val="24"/>
      <w:szCs w:val="24"/>
    </w:rPr>
  </w:style>
  <w:style w:type="character" w:customStyle="1" w:styleId="251">
    <w:name w:val="副标题 Char2"/>
    <w:qFormat/>
    <w:uiPriority w:val="0"/>
    <w:rPr>
      <w:rFonts w:ascii="Cambria" w:hAnsi="Cambria" w:eastAsia="宋体" w:cs="Times New Roman"/>
      <w:b/>
      <w:bCs/>
      <w:snapToGrid w:val="0"/>
      <w:kern w:val="28"/>
      <w:sz w:val="32"/>
      <w:szCs w:val="32"/>
    </w:rPr>
  </w:style>
  <w:style w:type="character" w:customStyle="1" w:styleId="252">
    <w:name w:val="标题4-dyf Char"/>
    <w:link w:val="253"/>
    <w:qFormat/>
    <w:uiPriority w:val="0"/>
    <w:rPr>
      <w:rFonts w:ascii="Cambria" w:hAnsi="Cambria"/>
      <w:b/>
      <w:bCs/>
      <w:color w:val="000000"/>
      <w:kern w:val="2"/>
      <w:sz w:val="21"/>
      <w:szCs w:val="21"/>
    </w:rPr>
  </w:style>
  <w:style w:type="paragraph" w:customStyle="1" w:styleId="253">
    <w:name w:val="标题4-dyf"/>
    <w:basedOn w:val="6"/>
    <w:link w:val="2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54">
    <w:name w:val="dectext1"/>
    <w:qFormat/>
    <w:uiPriority w:val="0"/>
    <w:rPr>
      <w:rFonts w:ascii="宋体" w:hAnsi="宋体" w:eastAsia="宋体"/>
      <w:color w:val="333333"/>
      <w:sz w:val="21"/>
      <w:szCs w:val="21"/>
      <w:u w:val="none"/>
    </w:rPr>
  </w:style>
  <w:style w:type="character" w:customStyle="1" w:styleId="255">
    <w:name w:val="冯 Char"/>
    <w:link w:val="256"/>
    <w:qFormat/>
    <w:uiPriority w:val="0"/>
    <w:rPr>
      <w:rFonts w:ascii="宋体" w:hAnsi="宋体"/>
      <w:color w:val="000000"/>
      <w:sz w:val="24"/>
      <w:szCs w:val="24"/>
    </w:rPr>
  </w:style>
  <w:style w:type="paragraph" w:customStyle="1" w:styleId="256">
    <w:name w:val="冯"/>
    <w:basedOn w:val="1"/>
    <w:link w:val="255"/>
    <w:qFormat/>
    <w:uiPriority w:val="0"/>
    <w:pPr>
      <w:widowControl/>
      <w:adjustRightInd/>
      <w:spacing w:line="360" w:lineRule="auto"/>
      <w:ind w:firstLine="480" w:firstLineChars="200"/>
    </w:pPr>
    <w:rPr>
      <w:rFonts w:ascii="宋体" w:hAnsi="宋体"/>
      <w:color w:val="000000"/>
      <w:kern w:val="0"/>
      <w:sz w:val="24"/>
    </w:rPr>
  </w:style>
  <w:style w:type="character" w:customStyle="1" w:styleId="257">
    <w:name w:val="Header Char"/>
    <w:qFormat/>
    <w:locked/>
    <w:uiPriority w:val="0"/>
    <w:rPr>
      <w:rFonts w:eastAsia="宋体"/>
      <w:kern w:val="2"/>
      <w:sz w:val="18"/>
      <w:szCs w:val="18"/>
      <w:lang w:val="en-US" w:eastAsia="zh-CN" w:bidi="ar-SA"/>
    </w:rPr>
  </w:style>
  <w:style w:type="character" w:customStyle="1" w:styleId="258">
    <w:name w:val="Char Char12"/>
    <w:qFormat/>
    <w:uiPriority w:val="0"/>
    <w:rPr>
      <w:rFonts w:ascii="仿宋_GB2312" w:eastAsia="仿宋_GB2312"/>
      <w:b/>
      <w:bCs/>
      <w:kern w:val="2"/>
      <w:sz w:val="24"/>
      <w:szCs w:val="24"/>
      <w:lang w:val="zh-CN" w:eastAsia="zh-CN" w:bidi="ar-SA"/>
    </w:rPr>
  </w:style>
  <w:style w:type="character" w:customStyle="1" w:styleId="259">
    <w:name w:val="普通文字 Char3"/>
    <w:qFormat/>
    <w:uiPriority w:val="0"/>
    <w:rPr>
      <w:rFonts w:ascii="宋体" w:hAnsi="Courier New" w:eastAsia="宋体"/>
      <w:kern w:val="2"/>
      <w:sz w:val="21"/>
      <w:lang w:val="en-US" w:eastAsia="zh-CN" w:bidi="ar-SA"/>
    </w:rPr>
  </w:style>
  <w:style w:type="character" w:customStyle="1" w:styleId="260">
    <w:name w:val="公文正文 Char"/>
    <w:qFormat/>
    <w:uiPriority w:val="0"/>
    <w:rPr>
      <w:rFonts w:ascii="仿宋_GB2312" w:eastAsia="仿宋_GB2312"/>
      <w:kern w:val="2"/>
      <w:sz w:val="24"/>
      <w:szCs w:val="24"/>
      <w:lang w:val="en-US" w:eastAsia="zh-CN" w:bidi="ar-SA"/>
    </w:rPr>
  </w:style>
  <w:style w:type="character" w:customStyle="1" w:styleId="261">
    <w:name w:val="正文首行缩进 Char Char Char Char Char"/>
    <w:qFormat/>
    <w:uiPriority w:val="0"/>
    <w:rPr>
      <w:rFonts w:ascii="宋体"/>
      <w:kern w:val="2"/>
      <w:sz w:val="24"/>
      <w:lang w:val="zh-CN"/>
    </w:rPr>
  </w:style>
  <w:style w:type="character" w:customStyle="1" w:styleId="262">
    <w:name w:val="PI Char"/>
    <w:qFormat/>
    <w:uiPriority w:val="0"/>
    <w:rPr>
      <w:rFonts w:ascii="宋体" w:hAnsi="宋体" w:eastAsia="宋体"/>
      <w:kern w:val="2"/>
      <w:sz w:val="24"/>
      <w:szCs w:val="24"/>
      <w:lang w:val="en-US" w:eastAsia="zh-CN" w:bidi="ar-SA"/>
    </w:rPr>
  </w:style>
  <w:style w:type="character" w:customStyle="1" w:styleId="263">
    <w:name w:val="Default Char"/>
    <w:link w:val="264"/>
    <w:qFormat/>
    <w:uiPriority w:val="0"/>
    <w:rPr>
      <w:rFonts w:ascii="仿宋_GB2312" w:eastAsia="仿宋_GB2312" w:cs="仿宋_GB2312"/>
      <w:color w:val="000000"/>
      <w:sz w:val="24"/>
      <w:szCs w:val="24"/>
      <w:lang w:val="en-US" w:eastAsia="zh-CN" w:bidi="ar-SA"/>
    </w:rPr>
  </w:style>
  <w:style w:type="paragraph" w:customStyle="1" w:styleId="264">
    <w:name w:val="Default"/>
    <w:link w:val="263"/>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265">
    <w:name w:val="style91"/>
    <w:qFormat/>
    <w:uiPriority w:val="0"/>
    <w:rPr>
      <w:color w:val="333333"/>
    </w:rPr>
  </w:style>
  <w:style w:type="character" w:customStyle="1" w:styleId="266">
    <w:name w:val="列出段落 Char2"/>
    <w:qFormat/>
    <w:uiPriority w:val="34"/>
    <w:rPr>
      <w:rFonts w:ascii="Calibri" w:hAnsi="Calibri"/>
      <w:kern w:val="2"/>
      <w:sz w:val="28"/>
    </w:rPr>
  </w:style>
  <w:style w:type="character" w:customStyle="1" w:styleId="267">
    <w:name w:val="mdeck"/>
    <w:qFormat/>
    <w:uiPriority w:val="0"/>
    <w:rPr>
      <w:rFonts w:ascii="仿宋_GB2312" w:eastAsia="微软雅黑"/>
      <w:b/>
      <w:kern w:val="2"/>
      <w:sz w:val="32"/>
      <w:szCs w:val="32"/>
      <w:lang w:val="en-US" w:eastAsia="zh-CN" w:bidi="ar-SA"/>
    </w:rPr>
  </w:style>
  <w:style w:type="character" w:customStyle="1" w:styleId="268">
    <w:name w:val="unnamed11"/>
    <w:qFormat/>
    <w:uiPriority w:val="0"/>
    <w:rPr>
      <w:sz w:val="20"/>
      <w:szCs w:val="20"/>
    </w:rPr>
  </w:style>
  <w:style w:type="character" w:customStyle="1" w:styleId="269">
    <w:name w:val="正文文本 Char2"/>
    <w:semiHidden/>
    <w:qFormat/>
    <w:uiPriority w:val="99"/>
    <w:rPr>
      <w:rFonts w:ascii="Times New Roman" w:hAnsi="Times New Roman" w:eastAsia="宋体" w:cs="Times New Roman"/>
      <w:snapToGrid w:val="0"/>
      <w:kern w:val="0"/>
      <w:szCs w:val="24"/>
    </w:rPr>
  </w:style>
  <w:style w:type="character" w:customStyle="1" w:styleId="270">
    <w:name w:val="标书正文格式 Char"/>
    <w:qFormat/>
    <w:uiPriority w:val="0"/>
    <w:rPr>
      <w:rFonts w:eastAsia="楷体_GB2312"/>
      <w:kern w:val="2"/>
      <w:sz w:val="24"/>
      <w:szCs w:val="24"/>
      <w:lang w:bidi="ar-SA"/>
    </w:rPr>
  </w:style>
  <w:style w:type="character" w:customStyle="1" w:styleId="271">
    <w:name w:val="Char Char11"/>
    <w:qFormat/>
    <w:locked/>
    <w:uiPriority w:val="0"/>
    <w:rPr>
      <w:rFonts w:ascii="宋体" w:hAnsi="宋体" w:eastAsia="宋体"/>
      <w:b/>
      <w:kern w:val="2"/>
      <w:sz w:val="24"/>
      <w:szCs w:val="24"/>
      <w:lang w:val="en-US" w:eastAsia="zh-CN" w:bidi="ar-SA"/>
    </w:rPr>
  </w:style>
  <w:style w:type="character" w:customStyle="1" w:styleId="272">
    <w:name w:val="ca-131"/>
    <w:qFormat/>
    <w:uiPriority w:val="0"/>
    <w:rPr>
      <w:rFonts w:hint="eastAsia" w:ascii="仿宋_GB2312" w:eastAsia="仿宋_GB2312"/>
      <w:b/>
      <w:bCs/>
      <w:color w:val="000000"/>
      <w:spacing w:val="-20"/>
      <w:sz w:val="24"/>
      <w:szCs w:val="24"/>
    </w:rPr>
  </w:style>
  <w:style w:type="character" w:customStyle="1" w:styleId="273">
    <w:name w:val="tw4winMark"/>
    <w:qFormat/>
    <w:uiPriority w:val="0"/>
    <w:rPr>
      <w:rFonts w:ascii="Courier New" w:hAnsi="Courier New" w:cs="Courier New"/>
      <w:vanish/>
      <w:color w:val="800080"/>
      <w:sz w:val="24"/>
      <w:szCs w:val="24"/>
      <w:vertAlign w:val="subscript"/>
    </w:rPr>
  </w:style>
  <w:style w:type="character" w:customStyle="1" w:styleId="274">
    <w:name w:val="正文样式 Char"/>
    <w:link w:val="275"/>
    <w:qFormat/>
    <w:uiPriority w:val="0"/>
    <w:rPr>
      <w:rFonts w:ascii="Calibri" w:hAnsi="Calibri"/>
      <w:sz w:val="24"/>
      <w:szCs w:val="24"/>
    </w:rPr>
  </w:style>
  <w:style w:type="paragraph" w:customStyle="1" w:styleId="275">
    <w:name w:val="正文样式"/>
    <w:basedOn w:val="1"/>
    <w:link w:val="274"/>
    <w:qFormat/>
    <w:uiPriority w:val="0"/>
    <w:pPr>
      <w:adjustRightInd/>
      <w:spacing w:line="360" w:lineRule="auto"/>
      <w:ind w:firstLine="480" w:firstLineChars="200"/>
    </w:pPr>
    <w:rPr>
      <w:rFonts w:ascii="Calibri" w:hAnsi="Calibri"/>
      <w:kern w:val="0"/>
      <w:sz w:val="24"/>
    </w:rPr>
  </w:style>
  <w:style w:type="character" w:customStyle="1" w:styleId="276">
    <w:name w:val="表正文 Char3"/>
    <w:qFormat/>
    <w:uiPriority w:val="0"/>
    <w:rPr>
      <w:rFonts w:eastAsia="宋体"/>
    </w:rPr>
  </w:style>
  <w:style w:type="character" w:customStyle="1" w:styleId="277">
    <w:name w:val="H5 Char"/>
    <w:qFormat/>
    <w:uiPriority w:val="0"/>
    <w:rPr>
      <w:b/>
      <w:bCs/>
      <w:kern w:val="2"/>
      <w:sz w:val="28"/>
      <w:szCs w:val="28"/>
    </w:rPr>
  </w:style>
  <w:style w:type="character" w:customStyle="1" w:styleId="278">
    <w:name w:val="Char Char3"/>
    <w:qFormat/>
    <w:uiPriority w:val="0"/>
    <w:rPr>
      <w:rFonts w:eastAsia="宋体"/>
      <w:kern w:val="2"/>
      <w:sz w:val="21"/>
      <w:szCs w:val="24"/>
      <w:lang w:val="en-US" w:eastAsia="zh-CN" w:bidi="ar-SA"/>
    </w:rPr>
  </w:style>
  <w:style w:type="character" w:customStyle="1" w:styleId="279">
    <w:name w:val="正文 编号 Char"/>
    <w:qFormat/>
    <w:uiPriority w:val="0"/>
    <w:rPr>
      <w:rFonts w:ascii="仿宋_GB2312" w:hAnsi="仿宋_GB2312" w:eastAsia="仿宋_GB2312"/>
      <w:kern w:val="2"/>
      <w:sz w:val="24"/>
      <w:lang w:bidi="ar-SA"/>
    </w:rPr>
  </w:style>
  <w:style w:type="character" w:customStyle="1" w:styleId="280">
    <w:name w:val="question-title2"/>
    <w:qFormat/>
    <w:uiPriority w:val="6"/>
    <w:rPr>
      <w:rFonts w:ascii="Arial" w:hAnsi="Arial" w:eastAsia="黑体" w:cs="Arial"/>
      <w:snapToGrid w:val="0"/>
      <w:kern w:val="0"/>
      <w:szCs w:val="21"/>
    </w:rPr>
  </w:style>
  <w:style w:type="character" w:customStyle="1" w:styleId="281">
    <w:name w:val="gf正文1 Char Char"/>
    <w:link w:val="282"/>
    <w:qFormat/>
    <w:uiPriority w:val="0"/>
    <w:rPr>
      <w:rFonts w:ascii="宋体" w:hAnsi="宋体" w:cs="宋体"/>
      <w:kern w:val="2"/>
      <w:sz w:val="24"/>
      <w:szCs w:val="24"/>
    </w:rPr>
  </w:style>
  <w:style w:type="paragraph" w:customStyle="1" w:styleId="282">
    <w:name w:val="gf正文1"/>
    <w:basedOn w:val="1"/>
    <w:link w:val="28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83">
    <w:name w:val="Char Char15"/>
    <w:qFormat/>
    <w:uiPriority w:val="6"/>
    <w:rPr>
      <w:rFonts w:ascii="宋体" w:hAnsi="宋体"/>
      <w:kern w:val="1"/>
      <w:sz w:val="21"/>
    </w:rPr>
  </w:style>
  <w:style w:type="character" w:customStyle="1" w:styleId="284">
    <w:name w:val="正文缩进 Char3"/>
    <w:qFormat/>
    <w:uiPriority w:val="0"/>
    <w:rPr>
      <w:rFonts w:ascii="宋体" w:eastAsia="宋体"/>
      <w:snapToGrid w:val="0"/>
      <w:color w:val="000000"/>
      <w:kern w:val="28"/>
      <w:sz w:val="28"/>
      <w:lang w:val="en-US" w:eastAsia="zh-CN" w:bidi="ar-SA"/>
    </w:rPr>
  </w:style>
  <w:style w:type="character" w:customStyle="1" w:styleId="285">
    <w:name w:val="列出段落 Char1"/>
    <w:link w:val="286"/>
    <w:qFormat/>
    <w:uiPriority w:val="0"/>
    <w:rPr>
      <w:rFonts w:ascii="Calibri" w:hAnsi="Calibri"/>
      <w:sz w:val="24"/>
      <w:lang w:eastAsia="en-US"/>
    </w:rPr>
  </w:style>
  <w:style w:type="paragraph" w:customStyle="1" w:styleId="286">
    <w:name w:val="列表1"/>
    <w:basedOn w:val="1"/>
    <w:next w:val="287"/>
    <w:link w:val="285"/>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7">
    <w:name w:val="List Paragraph"/>
    <w:basedOn w:val="1"/>
    <w:qFormat/>
    <w:uiPriority w:val="34"/>
    <w:pPr>
      <w:spacing w:line="360" w:lineRule="auto"/>
      <w:ind w:firstLine="200" w:firstLineChars="200"/>
    </w:pPr>
    <w:rPr>
      <w:rFonts w:eastAsia="楷体_GB2312" w:cs="Lucida Sans"/>
      <w:sz w:val="24"/>
    </w:rPr>
  </w:style>
  <w:style w:type="character" w:customStyle="1" w:styleId="288">
    <w:name w:val="Char Char8"/>
    <w:qFormat/>
    <w:uiPriority w:val="0"/>
    <w:rPr>
      <w:rFonts w:eastAsia="宋体"/>
      <w:b/>
      <w:sz w:val="24"/>
      <w:lang w:val="en-GB" w:eastAsia="zh-CN"/>
    </w:rPr>
  </w:style>
  <w:style w:type="character" w:customStyle="1" w:styleId="289">
    <w:name w:val="Normal Indent Char Char"/>
    <w:qFormat/>
    <w:uiPriority w:val="0"/>
    <w:rPr>
      <w:rFonts w:eastAsia="宋体"/>
      <w:kern w:val="2"/>
      <w:sz w:val="21"/>
      <w:lang w:val="en-US" w:eastAsia="zh-CN" w:bidi="ar-SA"/>
    </w:rPr>
  </w:style>
  <w:style w:type="character" w:customStyle="1" w:styleId="290">
    <w:name w:val="列表段落 字符"/>
    <w:qFormat/>
    <w:uiPriority w:val="99"/>
  </w:style>
  <w:style w:type="character" w:customStyle="1" w:styleId="291">
    <w:name w:val="Ò³Ã¼ Char Char1"/>
    <w:qFormat/>
    <w:uiPriority w:val="0"/>
    <w:rPr>
      <w:rFonts w:eastAsia="宋体"/>
      <w:kern w:val="2"/>
      <w:sz w:val="18"/>
      <w:szCs w:val="18"/>
      <w:lang w:val="en-US" w:eastAsia="zh-CN" w:bidi="ar-SA"/>
    </w:rPr>
  </w:style>
  <w:style w:type="character" w:customStyle="1" w:styleId="292">
    <w:name w:val="方案正文 Char"/>
    <w:qFormat/>
    <w:uiPriority w:val="0"/>
    <w:rPr>
      <w:rFonts w:ascii="仿宋_GB2312" w:eastAsia="仿宋_GB2312"/>
      <w:b/>
      <w:color w:val="000000"/>
      <w:kern w:val="2"/>
      <w:sz w:val="24"/>
      <w:lang w:val="en-US" w:eastAsia="zh-CN" w:bidi="ar-SA"/>
    </w:rPr>
  </w:style>
  <w:style w:type="character" w:customStyle="1" w:styleId="293">
    <w:name w:val="Char Char30"/>
    <w:qFormat/>
    <w:uiPriority w:val="6"/>
    <w:rPr>
      <w:rFonts w:ascii="Arial" w:hAnsi="Arial" w:eastAsia="黑体"/>
      <w:kern w:val="1"/>
      <w:sz w:val="21"/>
      <w:szCs w:val="21"/>
    </w:rPr>
  </w:style>
  <w:style w:type="character" w:customStyle="1" w:styleId="294">
    <w:name w:val="font01"/>
    <w:qFormat/>
    <w:uiPriority w:val="0"/>
    <w:rPr>
      <w:rFonts w:hint="eastAsia" w:ascii="微软雅黑" w:hAnsi="微软雅黑" w:eastAsia="微软雅黑" w:cs="微软雅黑"/>
      <w:color w:val="000000"/>
      <w:sz w:val="20"/>
      <w:szCs w:val="20"/>
      <w:u w:val="none"/>
    </w:rPr>
  </w:style>
  <w:style w:type="character" w:customStyle="1" w:styleId="295">
    <w:name w:val="Char Char20"/>
    <w:qFormat/>
    <w:uiPriority w:val="6"/>
    <w:rPr>
      <w:kern w:val="1"/>
      <w:sz w:val="24"/>
    </w:rPr>
  </w:style>
  <w:style w:type="character" w:customStyle="1" w:styleId="296">
    <w:name w:val="tw4winExternal"/>
    <w:qFormat/>
    <w:uiPriority w:val="0"/>
    <w:rPr>
      <w:rFonts w:ascii="Courier New" w:hAnsi="Courier New" w:cs="Courier New"/>
      <w:color w:val="808080"/>
      <w:lang w:val="en-US" w:eastAsia="zh-CN"/>
    </w:rPr>
  </w:style>
  <w:style w:type="character" w:customStyle="1" w:styleId="297">
    <w:name w:val="标题 4 Char1"/>
    <w:qFormat/>
    <w:uiPriority w:val="9"/>
    <w:rPr>
      <w:rFonts w:ascii="Cambria" w:hAnsi="Cambria" w:eastAsia="宋体" w:cs="Times New Roman"/>
      <w:b/>
      <w:bCs/>
      <w:kern w:val="2"/>
      <w:sz w:val="28"/>
      <w:szCs w:val="28"/>
    </w:rPr>
  </w:style>
  <w:style w:type="character" w:customStyle="1" w:styleId="298">
    <w:name w:val="批注文字 Char2"/>
    <w:qFormat/>
    <w:uiPriority w:val="99"/>
    <w:rPr>
      <w:rFonts w:ascii="Times New Roman" w:hAnsi="Times New Roman" w:eastAsia="宋体" w:cs="Times New Roman"/>
      <w:snapToGrid w:val="0"/>
      <w:kern w:val="0"/>
      <w:szCs w:val="24"/>
    </w:rPr>
  </w:style>
  <w:style w:type="character" w:customStyle="1" w:styleId="299">
    <w:name w:val="正文文本 2 Char"/>
    <w:qFormat/>
    <w:uiPriority w:val="0"/>
    <w:rPr>
      <w:rFonts w:eastAsia="宋体"/>
      <w:kern w:val="2"/>
      <w:sz w:val="21"/>
      <w:szCs w:val="24"/>
      <w:lang w:val="en-US" w:eastAsia="zh-CN" w:bidi="ar-SA"/>
    </w:rPr>
  </w:style>
  <w:style w:type="character" w:customStyle="1" w:styleId="300">
    <w:name w:val="Ò³Ã¼ Char Char"/>
    <w:qFormat/>
    <w:uiPriority w:val="0"/>
    <w:rPr>
      <w:rFonts w:eastAsia="宋体"/>
      <w:kern w:val="2"/>
      <w:sz w:val="18"/>
      <w:lang w:val="en-US" w:eastAsia="zh-CN" w:bidi="ar-SA"/>
    </w:rPr>
  </w:style>
  <w:style w:type="character" w:customStyle="1" w:styleId="301">
    <w:name w:val="message1"/>
    <w:qFormat/>
    <w:uiPriority w:val="0"/>
    <w:rPr>
      <w:rFonts w:hint="default" w:ascii="Tahoma" w:hAnsi="Tahoma" w:cs="Tahoma"/>
      <w:sz w:val="18"/>
      <w:szCs w:val="18"/>
    </w:rPr>
  </w:style>
  <w:style w:type="character" w:customStyle="1" w:styleId="302">
    <w:name w:val="Char Char23"/>
    <w:qFormat/>
    <w:uiPriority w:val="6"/>
    <w:rPr>
      <w:color w:val="0000FF"/>
      <w:sz w:val="21"/>
    </w:rPr>
  </w:style>
  <w:style w:type="character" w:customStyle="1" w:styleId="303">
    <w:name w:val="批注框文本 字符"/>
    <w:qFormat/>
    <w:uiPriority w:val="0"/>
    <w:rPr>
      <w:rFonts w:ascii="Arial" w:hAnsi="Arial" w:eastAsia="黑体" w:cs="Arial"/>
      <w:snapToGrid w:val="0"/>
      <w:kern w:val="0"/>
      <w:sz w:val="18"/>
      <w:szCs w:val="18"/>
    </w:rPr>
  </w:style>
  <w:style w:type="character" w:customStyle="1" w:styleId="304">
    <w:name w:val="纯文本 Char2"/>
    <w:semiHidden/>
    <w:qFormat/>
    <w:uiPriority w:val="99"/>
    <w:rPr>
      <w:rFonts w:ascii="宋体" w:hAnsi="Courier New" w:eastAsia="宋体" w:cs="Courier New"/>
    </w:rPr>
  </w:style>
  <w:style w:type="character" w:customStyle="1" w:styleId="305">
    <w:name w:val="Char Char25"/>
    <w:qFormat/>
    <w:uiPriority w:val="6"/>
    <w:rPr>
      <w:rFonts w:ascii="宋体" w:hAnsi="宋体"/>
      <w:kern w:val="1"/>
      <w:sz w:val="24"/>
      <w:lang w:val="zh-CN"/>
    </w:rPr>
  </w:style>
  <w:style w:type="character" w:customStyle="1" w:styleId="306">
    <w:name w:val="Char Char411"/>
    <w:qFormat/>
    <w:uiPriority w:val="0"/>
    <w:rPr>
      <w:rFonts w:eastAsia="宋体"/>
      <w:b/>
      <w:sz w:val="24"/>
      <w:lang w:val="en-GB" w:eastAsia="zh-CN" w:bidi="ar-SA"/>
    </w:rPr>
  </w:style>
  <w:style w:type="character" w:customStyle="1" w:styleId="307">
    <w:name w:val="Heading 7 Char"/>
    <w:qFormat/>
    <w:locked/>
    <w:uiPriority w:val="0"/>
    <w:rPr>
      <w:rFonts w:ascii="宋体" w:hAnsi="宋体" w:eastAsia="宋体"/>
      <w:b/>
      <w:bCs/>
      <w:kern w:val="2"/>
      <w:sz w:val="24"/>
      <w:szCs w:val="24"/>
      <w:lang w:val="en-US" w:eastAsia="zh-CN" w:bidi="ar-SA"/>
    </w:rPr>
  </w:style>
  <w:style w:type="character" w:customStyle="1" w:styleId="308">
    <w:name w:val="此正文 Char"/>
    <w:link w:val="309"/>
    <w:qFormat/>
    <w:uiPriority w:val="0"/>
    <w:rPr>
      <w:kern w:val="2"/>
      <w:sz w:val="24"/>
      <w:szCs w:val="24"/>
    </w:rPr>
  </w:style>
  <w:style w:type="paragraph" w:customStyle="1" w:styleId="309">
    <w:name w:val="此正文"/>
    <w:basedOn w:val="1"/>
    <w:link w:val="308"/>
    <w:qFormat/>
    <w:uiPriority w:val="0"/>
    <w:pPr>
      <w:adjustRightInd/>
      <w:spacing w:line="360" w:lineRule="auto"/>
      <w:ind w:firstLine="200" w:firstLineChars="200"/>
    </w:pPr>
    <w:rPr>
      <w:sz w:val="24"/>
    </w:rPr>
  </w:style>
  <w:style w:type="character" w:customStyle="1" w:styleId="310">
    <w:name w:val="Char Char2"/>
    <w:qFormat/>
    <w:uiPriority w:val="0"/>
    <w:rPr>
      <w:rFonts w:eastAsia="宋体"/>
      <w:b/>
      <w:bCs/>
      <w:kern w:val="2"/>
      <w:sz w:val="21"/>
      <w:szCs w:val="24"/>
      <w:lang w:val="en-US" w:eastAsia="zh-CN" w:bidi="ar-SA"/>
    </w:rPr>
  </w:style>
  <w:style w:type="character" w:customStyle="1" w:styleId="311">
    <w:name w:val="Footer-Even Char1"/>
    <w:qFormat/>
    <w:uiPriority w:val="0"/>
    <w:rPr>
      <w:rFonts w:eastAsia="宋体"/>
      <w:kern w:val="2"/>
      <w:sz w:val="18"/>
      <w:szCs w:val="18"/>
      <w:lang w:val="en-US" w:eastAsia="zh-CN" w:bidi="ar-SA"/>
    </w:rPr>
  </w:style>
  <w:style w:type="character" w:customStyle="1" w:styleId="312">
    <w:name w:val="Char Char29"/>
    <w:qFormat/>
    <w:uiPriority w:val="6"/>
    <w:rPr>
      <w:rFonts w:ascii="Arial" w:hAnsi="Arial" w:eastAsia="微软雅黑"/>
      <w:b/>
      <w:kern w:val="1"/>
      <w:sz w:val="44"/>
      <w:szCs w:val="32"/>
      <w:lang w:val="en-US" w:eastAsia="zh-CN" w:bidi="ar-SA"/>
    </w:rPr>
  </w:style>
  <w:style w:type="character" w:customStyle="1" w:styleId="313">
    <w:name w:val="font81"/>
    <w:qFormat/>
    <w:uiPriority w:val="0"/>
    <w:rPr>
      <w:rFonts w:ascii="微软雅黑" w:hAnsi="微软雅黑" w:eastAsia="微软雅黑" w:cs="微软雅黑"/>
      <w:color w:val="000000"/>
      <w:sz w:val="20"/>
      <w:szCs w:val="20"/>
      <w:u w:val="none"/>
    </w:rPr>
  </w:style>
  <w:style w:type="character" w:customStyle="1" w:styleId="314">
    <w:name w:val="Char Char312"/>
    <w:qFormat/>
    <w:uiPriority w:val="0"/>
    <w:rPr>
      <w:rFonts w:ascii="Times New Roman" w:hAnsi="Times New Roman" w:eastAsia="宋体" w:cs="Times New Roman"/>
      <w:b/>
      <w:kern w:val="2"/>
      <w:sz w:val="32"/>
      <w:szCs w:val="24"/>
      <w:lang w:val="en-US" w:eastAsia="zh-CN" w:bidi="ar-SA"/>
    </w:rPr>
  </w:style>
  <w:style w:type="character" w:customStyle="1" w:styleId="315">
    <w:name w:val="t21"/>
    <w:qFormat/>
    <w:uiPriority w:val="0"/>
    <w:rPr>
      <w:rFonts w:ascii="仿宋_GB2312" w:eastAsia="微软雅黑"/>
      <w:b/>
      <w:kern w:val="2"/>
      <w:sz w:val="23"/>
      <w:szCs w:val="23"/>
      <w:lang w:val="en-US" w:eastAsia="zh-CN" w:bidi="ar-SA"/>
    </w:rPr>
  </w:style>
  <w:style w:type="character" w:customStyle="1" w:styleId="316">
    <w:name w:val="样式8 Char"/>
    <w:qFormat/>
    <w:uiPriority w:val="0"/>
    <w:rPr>
      <w:rFonts w:ascii="仿宋_GB2312" w:hAnsi="宋体" w:eastAsia="仿宋_GB2312"/>
      <w:b/>
      <w:bCs/>
      <w:kern w:val="2"/>
      <w:sz w:val="24"/>
      <w:szCs w:val="24"/>
    </w:rPr>
  </w:style>
  <w:style w:type="character" w:customStyle="1" w:styleId="317">
    <w:name w:val="表格 Char Char"/>
    <w:qFormat/>
    <w:uiPriority w:val="0"/>
    <w:rPr>
      <w:rFonts w:ascii="宋体" w:hAnsi="宋体" w:eastAsia="宋体"/>
      <w:lang w:bidi="ar-SA"/>
    </w:rPr>
  </w:style>
  <w:style w:type="character" w:customStyle="1" w:styleId="318">
    <w:name w:val="正文文本 字符1"/>
    <w:qFormat/>
    <w:uiPriority w:val="0"/>
    <w:rPr>
      <w:rFonts w:ascii="Calibri" w:hAnsi="Calibri" w:eastAsia="黑体" w:cs="Arial"/>
      <w:snapToGrid w:val="0"/>
      <w:kern w:val="2"/>
      <w:sz w:val="28"/>
      <w:szCs w:val="21"/>
    </w:rPr>
  </w:style>
  <w:style w:type="character" w:customStyle="1" w:styleId="319">
    <w:name w:val="标题 6 Char1"/>
    <w:qFormat/>
    <w:uiPriority w:val="0"/>
    <w:rPr>
      <w:rFonts w:ascii="Arial" w:hAnsi="Arial" w:eastAsia="黑体" w:cs="Times New Roman"/>
      <w:b/>
      <w:sz w:val="24"/>
      <w:szCs w:val="20"/>
      <w:lang w:bidi="ar-SA"/>
    </w:rPr>
  </w:style>
  <w:style w:type="character" w:customStyle="1" w:styleId="320">
    <w:name w:val="带编号样式 Char"/>
    <w:qFormat/>
    <w:uiPriority w:val="0"/>
    <w:rPr>
      <w:rFonts w:ascii="仿宋_GB2312" w:eastAsia="仿宋_GB2312"/>
      <w:color w:val="000000"/>
      <w:sz w:val="24"/>
      <w:lang w:bidi="ar-SA"/>
    </w:rPr>
  </w:style>
  <w:style w:type="character" w:customStyle="1" w:styleId="321">
    <w:name w:val="unnamed31"/>
    <w:qFormat/>
    <w:uiPriority w:val="0"/>
    <w:rPr>
      <w:rFonts w:ascii="Tahoma" w:hAnsi="Tahoma" w:eastAsia="宋体"/>
      <w:b/>
      <w:kern w:val="2"/>
      <w:sz w:val="24"/>
      <w:szCs w:val="32"/>
      <w:u w:val="none"/>
      <w:lang w:val="en-US" w:eastAsia="zh-CN" w:bidi="ar-SA"/>
    </w:rPr>
  </w:style>
  <w:style w:type="character" w:customStyle="1" w:styleId="322">
    <w:name w:val="正文首行缩进 Char Char Char Char Char Char1"/>
    <w:qFormat/>
    <w:uiPriority w:val="0"/>
    <w:rPr>
      <w:rFonts w:ascii="宋体" w:eastAsia="宋体"/>
      <w:kern w:val="2"/>
      <w:sz w:val="24"/>
      <w:szCs w:val="24"/>
      <w:lang w:val="zh-CN" w:bidi="ar-SA"/>
    </w:rPr>
  </w:style>
  <w:style w:type="character" w:customStyle="1" w:styleId="323">
    <w:name w:val="文本正文 Char Char"/>
    <w:qFormat/>
    <w:locked/>
    <w:uiPriority w:val="0"/>
    <w:rPr>
      <w:sz w:val="24"/>
      <w:lang w:bidi="ar-SA"/>
    </w:rPr>
  </w:style>
  <w:style w:type="character" w:customStyle="1" w:styleId="324">
    <w:name w:val="正文缩进 字符"/>
    <w:qFormat/>
    <w:uiPriority w:val="0"/>
    <w:rPr>
      <w:rFonts w:ascii="宋体" w:eastAsia="宋体"/>
      <w:snapToGrid w:val="0"/>
      <w:color w:val="000000"/>
      <w:kern w:val="28"/>
      <w:sz w:val="28"/>
      <w:lang w:val="en-US" w:eastAsia="zh-CN" w:bidi="ar-SA"/>
    </w:rPr>
  </w:style>
  <w:style w:type="character" w:customStyle="1" w:styleId="325">
    <w:name w:val="样式 样式 标题 4h4H4Fab-4T5Ref Heading 1rh1Heading sqlsect 1.2.3.... +... Char"/>
    <w:link w:val="326"/>
    <w:qFormat/>
    <w:uiPriority w:val="0"/>
    <w:rPr>
      <w:rFonts w:ascii="微软雅黑" w:hAnsi="微软雅黑" w:eastAsia="微软雅黑"/>
      <w:b/>
      <w:bCs/>
      <w:kern w:val="2"/>
      <w:sz w:val="24"/>
      <w:szCs w:val="28"/>
    </w:rPr>
  </w:style>
  <w:style w:type="paragraph" w:customStyle="1" w:styleId="326">
    <w:name w:val="样式 样式 标题 4h4H4Fab-4T5Ref Heading 1rh1Heading sqlsect 1.2.3.... +..."/>
    <w:basedOn w:val="327"/>
    <w:link w:val="325"/>
    <w:qFormat/>
    <w:uiPriority w:val="0"/>
    <w:pPr>
      <w:tabs>
        <w:tab w:val="left" w:pos="2356"/>
      </w:tabs>
    </w:pPr>
  </w:style>
  <w:style w:type="paragraph" w:customStyle="1" w:styleId="327">
    <w:name w:val="样式 标题 4h4H4Fab-4T5Ref Heading 1rh1Heading sqlsect 1.2.3...."/>
    <w:basedOn w:val="6"/>
    <w:link w:val="32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8">
    <w:name w:val="样式 标题 4h4H4Fab-4T5Ref Heading 1rh1Heading sqlsect 1.2.3.... Char"/>
    <w:link w:val="327"/>
    <w:qFormat/>
    <w:uiPriority w:val="0"/>
    <w:rPr>
      <w:rFonts w:ascii="微软雅黑" w:hAnsi="微软雅黑" w:eastAsia="微软雅黑"/>
      <w:b/>
      <w:bCs/>
      <w:kern w:val="2"/>
      <w:sz w:val="24"/>
      <w:szCs w:val="28"/>
    </w:rPr>
  </w:style>
  <w:style w:type="character" w:customStyle="1" w:styleId="329">
    <w:name w:val="正文非缩进 Char"/>
    <w:qFormat/>
    <w:uiPriority w:val="0"/>
    <w:rPr>
      <w:rFonts w:ascii="宋体" w:eastAsia="宋体"/>
      <w:snapToGrid w:val="0"/>
      <w:color w:val="000000"/>
      <w:kern w:val="28"/>
      <w:sz w:val="28"/>
      <w:lang w:val="en-US" w:eastAsia="zh-CN" w:bidi="ar-SA"/>
    </w:rPr>
  </w:style>
  <w:style w:type="character" w:customStyle="1" w:styleId="330">
    <w:name w:val="Char Char5"/>
    <w:qFormat/>
    <w:uiPriority w:val="0"/>
    <w:rPr>
      <w:rFonts w:ascii="宋体" w:hAnsi="Courier New" w:eastAsia="宋体"/>
      <w:kern w:val="2"/>
      <w:sz w:val="21"/>
      <w:lang w:val="en-US" w:eastAsia="zh-CN"/>
    </w:rPr>
  </w:style>
  <w:style w:type="character" w:customStyle="1" w:styleId="331">
    <w:name w:val="称呼 Char1"/>
    <w:qFormat/>
    <w:uiPriority w:val="0"/>
    <w:rPr>
      <w:rFonts w:ascii="Times New Roman" w:hAnsi="Times New Roman" w:eastAsia="宋体" w:cs="Times New Roman"/>
      <w:szCs w:val="24"/>
    </w:rPr>
  </w:style>
  <w:style w:type="character" w:customStyle="1" w:styleId="332">
    <w:name w:val="正文1 Char"/>
    <w:qFormat/>
    <w:uiPriority w:val="0"/>
    <w:rPr>
      <w:rFonts w:ascii="宋体" w:eastAsia="宋体"/>
      <w:snapToGrid w:val="0"/>
      <w:color w:val="000000"/>
      <w:kern w:val="28"/>
      <w:sz w:val="28"/>
      <w:lang w:val="en-US" w:eastAsia="zh-CN" w:bidi="ar-SA"/>
    </w:rPr>
  </w:style>
  <w:style w:type="character" w:customStyle="1" w:styleId="333">
    <w:name w:val="正文缩进 Char1"/>
    <w:qFormat/>
    <w:uiPriority w:val="0"/>
    <w:rPr>
      <w:rFonts w:ascii="宋体" w:eastAsia="宋体"/>
      <w:snapToGrid w:val="0"/>
      <w:color w:val="000000"/>
      <w:kern w:val="28"/>
      <w:sz w:val="28"/>
      <w:lang w:val="en-US" w:eastAsia="zh-CN" w:bidi="ar-SA"/>
    </w:rPr>
  </w:style>
  <w:style w:type="character" w:customStyle="1" w:styleId="334">
    <w:name w:val="font21"/>
    <w:qFormat/>
    <w:uiPriority w:val="0"/>
    <w:rPr>
      <w:rFonts w:hint="eastAsia" w:ascii="宋体" w:hAnsi="宋体" w:eastAsia="宋体"/>
      <w:kern w:val="2"/>
      <w:sz w:val="28"/>
      <w:szCs w:val="28"/>
      <w:lang w:val="en-US" w:eastAsia="zh-CN" w:bidi="ar-SA"/>
    </w:rPr>
  </w:style>
  <w:style w:type="character" w:customStyle="1" w:styleId="335">
    <w:name w:val="Char Char26"/>
    <w:qFormat/>
    <w:uiPriority w:val="6"/>
    <w:rPr>
      <w:kern w:val="1"/>
      <w:sz w:val="21"/>
      <w:szCs w:val="24"/>
    </w:rPr>
  </w:style>
  <w:style w:type="character" w:customStyle="1" w:styleId="336">
    <w:name w:val="Item List Char"/>
    <w:link w:val="337"/>
    <w:qFormat/>
    <w:uiPriority w:val="0"/>
    <w:rPr>
      <w:rFonts w:ascii="Arial"/>
      <w:bCs/>
      <w:sz w:val="21"/>
      <w:szCs w:val="21"/>
      <w:lang w:val="en-US" w:eastAsia="zh-CN" w:bidi="ar-SA"/>
    </w:rPr>
  </w:style>
  <w:style w:type="paragraph" w:customStyle="1" w:styleId="337">
    <w:name w:val="Item List"/>
    <w:link w:val="336"/>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338">
    <w:name w:val="批注框文本 Char1"/>
    <w:qFormat/>
    <w:uiPriority w:val="0"/>
    <w:rPr>
      <w:rFonts w:ascii="Times New Roman" w:hAnsi="Times New Roman" w:eastAsia="宋体" w:cs="Times New Roman"/>
      <w:sz w:val="18"/>
      <w:szCs w:val="18"/>
    </w:rPr>
  </w:style>
  <w:style w:type="character" w:customStyle="1" w:styleId="339">
    <w:name w:val="纯文本 Char1"/>
    <w:link w:val="340"/>
    <w:qFormat/>
    <w:uiPriority w:val="0"/>
    <w:rPr>
      <w:rFonts w:ascii="宋体" w:hAnsi="Courier New"/>
    </w:rPr>
  </w:style>
  <w:style w:type="paragraph" w:customStyle="1" w:styleId="340">
    <w:name w:val="纯文本1"/>
    <w:basedOn w:val="1"/>
    <w:link w:val="339"/>
    <w:qFormat/>
    <w:uiPriority w:val="0"/>
    <w:pPr>
      <w:adjustRightInd/>
    </w:pPr>
    <w:rPr>
      <w:rFonts w:ascii="宋体" w:hAnsi="Courier New"/>
      <w:kern w:val="0"/>
      <w:sz w:val="20"/>
      <w:szCs w:val="20"/>
    </w:rPr>
  </w:style>
  <w:style w:type="character" w:customStyle="1" w:styleId="341">
    <w:name w:val="h3 Char"/>
    <w:qFormat/>
    <w:uiPriority w:val="0"/>
    <w:rPr>
      <w:rFonts w:eastAsia="宋体"/>
      <w:b/>
      <w:kern w:val="2"/>
      <w:sz w:val="32"/>
      <w:lang w:val="en-US" w:eastAsia="zh-CN" w:bidi="ar-SA"/>
    </w:rPr>
  </w:style>
  <w:style w:type="character" w:customStyle="1" w:styleId="342">
    <w:name w:val="dandyren_title1"/>
    <w:qFormat/>
    <w:uiPriority w:val="0"/>
    <w:rPr>
      <w:b/>
      <w:bCs/>
      <w:color w:val="FF6633"/>
      <w:sz w:val="18"/>
      <w:szCs w:val="18"/>
    </w:rPr>
  </w:style>
  <w:style w:type="character" w:customStyle="1" w:styleId="343">
    <w:name w:val="Char Char31"/>
    <w:qFormat/>
    <w:uiPriority w:val="6"/>
    <w:rPr>
      <w:rFonts w:ascii="Arial" w:hAnsi="Arial" w:eastAsia="黑体"/>
      <w:kern w:val="1"/>
      <w:sz w:val="24"/>
      <w:szCs w:val="24"/>
    </w:rPr>
  </w:style>
  <w:style w:type="character" w:customStyle="1" w:styleId="344">
    <w:name w:val="h Char1"/>
    <w:qFormat/>
    <w:uiPriority w:val="0"/>
    <w:rPr>
      <w:sz w:val="18"/>
      <w:szCs w:val="18"/>
    </w:rPr>
  </w:style>
  <w:style w:type="character" w:customStyle="1" w:styleId="345">
    <w:name w:val="solutionfonts"/>
    <w:qFormat/>
    <w:uiPriority w:val="0"/>
  </w:style>
  <w:style w:type="character" w:customStyle="1" w:styleId="346">
    <w:name w:val="首行缩进 Char"/>
    <w:qFormat/>
    <w:uiPriority w:val="0"/>
    <w:rPr>
      <w:rFonts w:ascii="宋体" w:eastAsia="宋体"/>
      <w:kern w:val="2"/>
      <w:sz w:val="24"/>
      <w:lang w:val="en-US" w:eastAsia="zh-CN" w:bidi="ar-SA"/>
    </w:rPr>
  </w:style>
  <w:style w:type="character" w:customStyle="1" w:styleId="347">
    <w:name w:val="Char Char52"/>
    <w:qFormat/>
    <w:uiPriority w:val="0"/>
    <w:rPr>
      <w:rFonts w:ascii="宋体" w:hAnsi="Courier New" w:eastAsia="宋体"/>
      <w:kern w:val="2"/>
      <w:sz w:val="21"/>
      <w:lang w:val="en-US" w:eastAsia="zh-CN"/>
    </w:rPr>
  </w:style>
  <w:style w:type="character" w:customStyle="1" w:styleId="348">
    <w:name w:val="font31"/>
    <w:qFormat/>
    <w:uiPriority w:val="0"/>
    <w:rPr>
      <w:rFonts w:hint="eastAsia" w:ascii="仿宋" w:hAnsi="仿宋" w:eastAsia="仿宋" w:cs="仿宋"/>
      <w:color w:val="000000"/>
      <w:sz w:val="20"/>
      <w:szCs w:val="20"/>
      <w:u w:val="none"/>
    </w:rPr>
  </w:style>
  <w:style w:type="character" w:customStyle="1" w:styleId="349">
    <w:name w:val="正文说明 Char"/>
    <w:link w:val="350"/>
    <w:qFormat/>
    <w:uiPriority w:val="0"/>
    <w:rPr>
      <w:sz w:val="24"/>
      <w:szCs w:val="24"/>
    </w:rPr>
  </w:style>
  <w:style w:type="paragraph" w:customStyle="1" w:styleId="350">
    <w:name w:val="正文说明"/>
    <w:basedOn w:val="1"/>
    <w:link w:val="349"/>
    <w:qFormat/>
    <w:uiPriority w:val="0"/>
    <w:pPr>
      <w:adjustRightInd/>
      <w:spacing w:line="360" w:lineRule="auto"/>
    </w:pPr>
    <w:rPr>
      <w:kern w:val="0"/>
      <w:sz w:val="24"/>
    </w:rPr>
  </w:style>
  <w:style w:type="character" w:customStyle="1" w:styleId="351">
    <w:name w:val="脚注文本 Char1"/>
    <w:qFormat/>
    <w:uiPriority w:val="0"/>
    <w:rPr>
      <w:rFonts w:ascii="Times New Roman" w:hAnsi="Times New Roman" w:eastAsia="宋体" w:cs="Times New Roman"/>
      <w:sz w:val="18"/>
      <w:szCs w:val="18"/>
    </w:rPr>
  </w:style>
  <w:style w:type="character" w:customStyle="1" w:styleId="352">
    <w:name w:val="Char Char1211"/>
    <w:qFormat/>
    <w:uiPriority w:val="0"/>
    <w:rPr>
      <w:rFonts w:ascii="仿宋_GB2312" w:eastAsia="仿宋_GB2312"/>
      <w:b/>
      <w:bCs/>
      <w:kern w:val="2"/>
      <w:sz w:val="24"/>
      <w:szCs w:val="24"/>
      <w:lang w:val="zh-CN" w:eastAsia="zh-CN" w:bidi="ar-SA"/>
    </w:rPr>
  </w:style>
  <w:style w:type="character" w:customStyle="1" w:styleId="353">
    <w:name w:val="标题 Char"/>
    <w:qFormat/>
    <w:uiPriority w:val="0"/>
    <w:rPr>
      <w:rFonts w:eastAsia="宋体"/>
      <w:b/>
      <w:sz w:val="24"/>
      <w:lang w:val="en-GB" w:eastAsia="zh-CN" w:bidi="ar-SA"/>
    </w:rPr>
  </w:style>
  <w:style w:type="character" w:customStyle="1" w:styleId="354">
    <w:name w:val="Char Char35"/>
    <w:qFormat/>
    <w:uiPriority w:val="6"/>
    <w:rPr>
      <w:rFonts w:ascii="Arial" w:hAnsi="Arial" w:eastAsia="黑体"/>
      <w:b/>
      <w:kern w:val="1"/>
      <w:sz w:val="28"/>
      <w:szCs w:val="28"/>
      <w:lang w:val="zh-CN"/>
    </w:rPr>
  </w:style>
  <w:style w:type="character" w:customStyle="1" w:styleId="355">
    <w:name w:val="纯文本 Char Char Char"/>
    <w:qFormat/>
    <w:uiPriority w:val="0"/>
    <w:rPr>
      <w:rFonts w:ascii="宋体" w:hAnsi="Courier New" w:eastAsia="宋体"/>
      <w:kern w:val="2"/>
      <w:sz w:val="21"/>
      <w:lang w:val="en-US" w:eastAsia="zh-CN" w:bidi="ar-SA"/>
    </w:rPr>
  </w:style>
  <w:style w:type="character" w:customStyle="1" w:styleId="356">
    <w:name w:val="Table Text Char"/>
    <w:link w:val="357"/>
    <w:qFormat/>
    <w:uiPriority w:val="0"/>
    <w:rPr>
      <w:sz w:val="24"/>
      <w:szCs w:val="24"/>
    </w:rPr>
  </w:style>
  <w:style w:type="paragraph" w:customStyle="1" w:styleId="357">
    <w:name w:val="Table Text"/>
    <w:basedOn w:val="1"/>
    <w:link w:val="356"/>
    <w:qFormat/>
    <w:uiPriority w:val="0"/>
    <w:pPr>
      <w:widowControl/>
      <w:spacing w:before="60" w:after="60"/>
      <w:jc w:val="left"/>
    </w:pPr>
    <w:rPr>
      <w:kern w:val="0"/>
      <w:sz w:val="24"/>
    </w:rPr>
  </w:style>
  <w:style w:type="character" w:customStyle="1" w:styleId="358">
    <w:name w:val="正文1 Char1"/>
    <w:qFormat/>
    <w:uiPriority w:val="0"/>
    <w:rPr>
      <w:rFonts w:ascii="仿宋_GB2312" w:hAnsi="Courier New" w:eastAsia="仿宋_GB2312"/>
      <w:kern w:val="28"/>
      <w:sz w:val="24"/>
      <w:szCs w:val="24"/>
      <w:lang w:val="en-US" w:eastAsia="zh-CN"/>
    </w:rPr>
  </w:style>
  <w:style w:type="character" w:customStyle="1" w:styleId="359">
    <w:name w:val="页脚 Char1"/>
    <w:qFormat/>
    <w:uiPriority w:val="0"/>
    <w:rPr>
      <w:rFonts w:eastAsia="宋体"/>
      <w:kern w:val="2"/>
      <w:sz w:val="18"/>
      <w:szCs w:val="18"/>
      <w:lang w:val="en-US" w:eastAsia="zh-CN" w:bidi="ar-SA"/>
    </w:rPr>
  </w:style>
  <w:style w:type="character" w:customStyle="1" w:styleId="360">
    <w:name w:val="Bold"/>
    <w:qFormat/>
    <w:uiPriority w:val="0"/>
    <w:rPr>
      <w:rFonts w:ascii="Arial" w:hAnsi="Arial" w:eastAsia="黑体" w:cs="Times New Roman"/>
      <w:b/>
      <w:kern w:val="2"/>
      <w:sz w:val="32"/>
      <w:szCs w:val="32"/>
      <w:lang w:val="en-US" w:eastAsia="zh-CN" w:bidi="ar-SA"/>
    </w:rPr>
  </w:style>
  <w:style w:type="character" w:customStyle="1" w:styleId="361">
    <w:name w:val="hui3"/>
    <w:qFormat/>
    <w:uiPriority w:val="0"/>
    <w:rPr>
      <w:color w:val="333333"/>
    </w:rPr>
  </w:style>
  <w:style w:type="character" w:customStyle="1" w:styleId="362">
    <w:name w:val="Char Char17"/>
    <w:qFormat/>
    <w:uiPriority w:val="6"/>
    <w:rPr>
      <w:rFonts w:eastAsia="仿宋_GB2312"/>
      <w:sz w:val="24"/>
    </w:rPr>
  </w:style>
  <w:style w:type="character" w:customStyle="1" w:styleId="363">
    <w:name w:val="标题 4 字符"/>
    <w:qFormat/>
    <w:uiPriority w:val="9"/>
    <w:rPr>
      <w:rFonts w:ascii="等线 Light" w:hAnsi="等线 Light" w:eastAsia="等线 Light" w:cs="Times New Roman"/>
      <w:b/>
      <w:bCs/>
      <w:snapToGrid w:val="0"/>
      <w:kern w:val="0"/>
      <w:sz w:val="28"/>
      <w:szCs w:val="28"/>
    </w:rPr>
  </w:style>
  <w:style w:type="character" w:customStyle="1" w:styleId="364">
    <w:name w:val="Char Char37"/>
    <w:qFormat/>
    <w:uiPriority w:val="6"/>
    <w:rPr>
      <w:b/>
      <w:kern w:val="1"/>
      <w:sz w:val="44"/>
      <w:szCs w:val="44"/>
    </w:rPr>
  </w:style>
  <w:style w:type="character" w:customStyle="1" w:styleId="365">
    <w:name w:val="列出段落 Char"/>
    <w:qFormat/>
    <w:uiPriority w:val="0"/>
    <w:rPr>
      <w:rFonts w:eastAsia="楷体_GB2312" w:cs="Lucida Sans"/>
      <w:kern w:val="2"/>
      <w:sz w:val="24"/>
      <w:szCs w:val="24"/>
      <w:lang w:val="en-US" w:eastAsia="zh-CN" w:bidi="ar-SA"/>
    </w:rPr>
  </w:style>
  <w:style w:type="character" w:customStyle="1" w:styleId="366">
    <w:name w:val="正文文本缩进 3 Char1"/>
    <w:semiHidden/>
    <w:qFormat/>
    <w:uiPriority w:val="99"/>
    <w:rPr>
      <w:rFonts w:ascii="Times New Roman" w:hAnsi="Times New Roman" w:eastAsia="宋体" w:cs="Times New Roman"/>
      <w:sz w:val="16"/>
      <w:szCs w:val="16"/>
    </w:rPr>
  </w:style>
  <w:style w:type="character" w:customStyle="1" w:styleId="367">
    <w:name w:val="公文正文 Char Char"/>
    <w:link w:val="368"/>
    <w:qFormat/>
    <w:uiPriority w:val="0"/>
    <w:rPr>
      <w:rFonts w:ascii="仿宋_GB2312" w:eastAsia="仿宋_GB2312"/>
      <w:kern w:val="2"/>
      <w:sz w:val="24"/>
      <w:szCs w:val="24"/>
    </w:rPr>
  </w:style>
  <w:style w:type="paragraph" w:customStyle="1" w:styleId="368">
    <w:name w:val="公文正文"/>
    <w:basedOn w:val="1"/>
    <w:link w:val="367"/>
    <w:qFormat/>
    <w:uiPriority w:val="0"/>
    <w:pPr>
      <w:adjustRightInd/>
      <w:spacing w:before="156" w:line="360" w:lineRule="auto"/>
      <w:ind w:firstLine="360" w:firstLineChars="200"/>
    </w:pPr>
    <w:rPr>
      <w:rFonts w:ascii="仿宋_GB2312" w:eastAsia="仿宋_GB2312"/>
      <w:sz w:val="24"/>
    </w:rPr>
  </w:style>
  <w:style w:type="character" w:customStyle="1" w:styleId="369">
    <w:name w:val="Table Text Char1"/>
    <w:qFormat/>
    <w:uiPriority w:val="0"/>
    <w:rPr>
      <w:rFonts w:eastAsia="宋体"/>
      <w:sz w:val="24"/>
      <w:szCs w:val="24"/>
      <w:lang w:val="en-US" w:eastAsia="zh-CN" w:bidi="ar-SA"/>
    </w:rPr>
  </w:style>
  <w:style w:type="character" w:customStyle="1" w:styleId="370">
    <w:name w:val="标题 1 Char Char"/>
    <w:qFormat/>
    <w:uiPriority w:val="0"/>
    <w:rPr>
      <w:rFonts w:hint="eastAsia" w:ascii="宋体" w:hAnsi="宋体" w:eastAsia="宋体"/>
      <w:b/>
      <w:spacing w:val="-2"/>
      <w:sz w:val="24"/>
      <w:lang w:val="en-US" w:eastAsia="zh-CN" w:bidi="ar-SA"/>
    </w:rPr>
  </w:style>
  <w:style w:type="character" w:customStyle="1" w:styleId="371">
    <w:name w:val="正文（缩进2汉字） Char"/>
    <w:link w:val="372"/>
    <w:qFormat/>
    <w:uiPriority w:val="0"/>
    <w:rPr>
      <w:rFonts w:ascii="宋体"/>
    </w:rPr>
  </w:style>
  <w:style w:type="paragraph" w:customStyle="1" w:styleId="372">
    <w:name w:val="正文（缩进2汉字）"/>
    <w:basedOn w:val="1"/>
    <w:link w:val="3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3">
    <w:name w:val="标书表格字体格式 Char"/>
    <w:qFormat/>
    <w:uiPriority w:val="0"/>
    <w:rPr>
      <w:kern w:val="2"/>
      <w:sz w:val="21"/>
      <w:szCs w:val="24"/>
      <w:lang w:bidi="ar-SA"/>
    </w:rPr>
  </w:style>
  <w:style w:type="character" w:customStyle="1" w:styleId="374">
    <w:name w:val="tw4winError"/>
    <w:qFormat/>
    <w:uiPriority w:val="0"/>
    <w:rPr>
      <w:rFonts w:ascii="Courier New" w:hAnsi="Courier New" w:cs="Courier New"/>
      <w:color w:val="00FF00"/>
      <w:sz w:val="40"/>
      <w:szCs w:val="40"/>
    </w:rPr>
  </w:style>
  <w:style w:type="character" w:customStyle="1" w:styleId="375">
    <w:name w:val="Body Text(ch) Char Char"/>
    <w:qFormat/>
    <w:uiPriority w:val="0"/>
    <w:rPr>
      <w:rFonts w:ascii="宋体"/>
      <w:kern w:val="2"/>
      <w:sz w:val="24"/>
      <w:szCs w:val="21"/>
      <w:lang w:val="zh-CN"/>
    </w:rPr>
  </w:style>
  <w:style w:type="character" w:customStyle="1" w:styleId="376">
    <w:name w:val="正文首行缩进两字 Char"/>
    <w:qFormat/>
    <w:uiPriority w:val="0"/>
    <w:rPr>
      <w:sz w:val="24"/>
      <w:szCs w:val="24"/>
      <w:lang w:val="en-US" w:eastAsia="zh-CN" w:bidi="ar-SA"/>
    </w:rPr>
  </w:style>
  <w:style w:type="character" w:customStyle="1" w:styleId="377">
    <w:name w:val="正文文本 Char"/>
    <w:qFormat/>
    <w:uiPriority w:val="0"/>
    <w:rPr>
      <w:rFonts w:eastAsia="宋体"/>
      <w:kern w:val="2"/>
      <w:sz w:val="24"/>
      <w:szCs w:val="24"/>
      <w:lang w:val="en-US" w:eastAsia="zh-CN" w:bidi="ar-SA"/>
    </w:rPr>
  </w:style>
  <w:style w:type="character" w:customStyle="1" w:styleId="378">
    <w:name w:val="文档结构图 字符1"/>
    <w:qFormat/>
    <w:uiPriority w:val="0"/>
    <w:rPr>
      <w:rFonts w:ascii="宋体" w:hAnsi="Calibri" w:eastAsia="黑体" w:cs="Arial"/>
      <w:snapToGrid w:val="0"/>
      <w:kern w:val="2"/>
      <w:sz w:val="18"/>
      <w:szCs w:val="18"/>
    </w:rPr>
  </w:style>
  <w:style w:type="character" w:customStyle="1" w:styleId="379">
    <w:name w:val="content"/>
    <w:qFormat/>
    <w:uiPriority w:val="0"/>
  </w:style>
  <w:style w:type="character" w:customStyle="1" w:styleId="380">
    <w:name w:val="tw4winPopup"/>
    <w:qFormat/>
    <w:uiPriority w:val="0"/>
    <w:rPr>
      <w:rFonts w:ascii="Courier New" w:hAnsi="Courier New" w:cs="Courier New"/>
      <w:color w:val="008000"/>
      <w:lang w:val="en-US" w:eastAsia="zh-CN"/>
    </w:rPr>
  </w:style>
  <w:style w:type="character" w:customStyle="1" w:styleId="381">
    <w:name w:val="param-name"/>
    <w:qFormat/>
    <w:uiPriority w:val="99"/>
    <w:rPr>
      <w:rFonts w:ascii="Arial" w:hAnsi="Arial" w:eastAsia="黑体" w:cs="Arial"/>
      <w:snapToGrid w:val="0"/>
      <w:kern w:val="0"/>
      <w:szCs w:val="21"/>
    </w:rPr>
  </w:style>
  <w:style w:type="character" w:customStyle="1" w:styleId="382">
    <w:name w:val="标准正文格式 Char"/>
    <w:qFormat/>
    <w:uiPriority w:val="0"/>
    <w:rPr>
      <w:rFonts w:ascii="宋体" w:eastAsia="仿宋_GB2312" w:cs="宋体"/>
      <w:color w:val="000000"/>
      <w:sz w:val="24"/>
      <w:lang w:val="en-US" w:eastAsia="zh-CN" w:bidi="ar-SA"/>
    </w:rPr>
  </w:style>
  <w:style w:type="character" w:customStyle="1" w:styleId="383">
    <w:name w:val="Char Char212"/>
    <w:qFormat/>
    <w:uiPriority w:val="0"/>
    <w:rPr>
      <w:rFonts w:eastAsia="宋体"/>
      <w:b/>
      <w:bCs/>
      <w:kern w:val="2"/>
      <w:sz w:val="21"/>
      <w:szCs w:val="24"/>
      <w:lang w:val="en-US" w:eastAsia="zh-CN" w:bidi="ar-SA"/>
    </w:rPr>
  </w:style>
  <w:style w:type="character" w:customStyle="1" w:styleId="384">
    <w:name w:val="文档结构图 Char"/>
    <w:qFormat/>
    <w:uiPriority w:val="0"/>
    <w:rPr>
      <w:rFonts w:eastAsia="宋体"/>
      <w:kern w:val="2"/>
      <w:sz w:val="21"/>
      <w:szCs w:val="24"/>
      <w:lang w:val="en-US" w:eastAsia="zh-CN" w:bidi="ar-SA"/>
    </w:rPr>
  </w:style>
  <w:style w:type="character" w:customStyle="1" w:styleId="385">
    <w:name w:val="zbggmain style9"/>
    <w:qFormat/>
    <w:uiPriority w:val="0"/>
  </w:style>
  <w:style w:type="character" w:customStyle="1" w:styleId="386">
    <w:name w:val="Char Char16"/>
    <w:qFormat/>
    <w:uiPriority w:val="6"/>
    <w:rPr>
      <w:kern w:val="1"/>
      <w:sz w:val="18"/>
      <w:szCs w:val="18"/>
    </w:rPr>
  </w:style>
  <w:style w:type="character" w:customStyle="1" w:styleId="387">
    <w:name w:val="font51"/>
    <w:qFormat/>
    <w:uiPriority w:val="0"/>
    <w:rPr>
      <w:rFonts w:hint="eastAsia" w:ascii="仿宋" w:hAnsi="仿宋" w:eastAsia="仿宋" w:cs="仿宋"/>
      <w:color w:val="000000"/>
      <w:sz w:val="20"/>
      <w:szCs w:val="20"/>
      <w:u w:val="none"/>
    </w:rPr>
  </w:style>
  <w:style w:type="character" w:customStyle="1" w:styleId="388">
    <w:name w:val="Char Char82"/>
    <w:qFormat/>
    <w:uiPriority w:val="0"/>
    <w:rPr>
      <w:rFonts w:eastAsia="宋体"/>
      <w:b/>
      <w:sz w:val="24"/>
      <w:lang w:val="en-GB" w:eastAsia="zh-CN"/>
    </w:rPr>
  </w:style>
  <w:style w:type="character" w:customStyle="1" w:styleId="389">
    <w:name w:val="日期 Char1"/>
    <w:semiHidden/>
    <w:qFormat/>
    <w:uiPriority w:val="99"/>
    <w:rPr>
      <w:rFonts w:ascii="Times New Roman" w:hAnsi="Times New Roman" w:eastAsia="宋体" w:cs="Times New Roman"/>
      <w:szCs w:val="24"/>
    </w:rPr>
  </w:style>
  <w:style w:type="character" w:customStyle="1" w:styleId="390">
    <w:name w:val="页眉 字符"/>
    <w:qFormat/>
    <w:uiPriority w:val="99"/>
    <w:rPr>
      <w:kern w:val="2"/>
      <w:sz w:val="18"/>
      <w:szCs w:val="18"/>
    </w:rPr>
  </w:style>
  <w:style w:type="character" w:customStyle="1" w:styleId="391">
    <w:name w:val="Char Char33"/>
    <w:qFormat/>
    <w:uiPriority w:val="6"/>
    <w:rPr>
      <w:rFonts w:ascii="Arial" w:hAnsi="Arial" w:eastAsia="黑体"/>
      <w:b/>
      <w:kern w:val="1"/>
      <w:sz w:val="24"/>
      <w:szCs w:val="24"/>
    </w:rPr>
  </w:style>
  <w:style w:type="character" w:customStyle="1" w:styleId="392">
    <w:name w:val="b11_01b Char"/>
    <w:link w:val="393"/>
    <w:qFormat/>
    <w:uiPriority w:val="0"/>
    <w:rPr>
      <w:rFonts w:ascii="Verdana" w:hAnsi="Verdana"/>
      <w:b/>
      <w:bCs/>
      <w:color w:val="4A82CA"/>
      <w:sz w:val="17"/>
      <w:szCs w:val="17"/>
    </w:rPr>
  </w:style>
  <w:style w:type="paragraph" w:customStyle="1" w:styleId="393">
    <w:name w:val="b11_01b"/>
    <w:basedOn w:val="1"/>
    <w:next w:val="1"/>
    <w:link w:val="3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4">
    <w:name w:val="Char Char121"/>
    <w:qFormat/>
    <w:uiPriority w:val="6"/>
    <w:rPr>
      <w:rFonts w:ascii="仿宋_GB2312" w:eastAsia="仿宋_GB2312"/>
      <w:b/>
      <w:bCs/>
      <w:kern w:val="2"/>
      <w:sz w:val="24"/>
      <w:szCs w:val="24"/>
      <w:lang w:val="zh-CN" w:eastAsia="zh-CN" w:bidi="ar-SA"/>
    </w:rPr>
  </w:style>
  <w:style w:type="character" w:customStyle="1" w:styleId="395">
    <w:name w:val="Footer-Even Char"/>
    <w:qFormat/>
    <w:uiPriority w:val="0"/>
    <w:rPr>
      <w:rFonts w:eastAsia="宋体"/>
      <w:kern w:val="2"/>
      <w:sz w:val="18"/>
      <w:lang w:val="en-US" w:eastAsia="zh-CN" w:bidi="ar-SA"/>
    </w:rPr>
  </w:style>
  <w:style w:type="character" w:customStyle="1" w:styleId="396">
    <w:name w:val="Char Char36"/>
    <w:qFormat/>
    <w:uiPriority w:val="6"/>
    <w:rPr>
      <w:rFonts w:ascii="仿宋_GB2312" w:hAnsi="仿宋_GB2312" w:eastAsia="仿宋_GB2312" w:cs="Arial"/>
      <w:b/>
      <w:kern w:val="1"/>
      <w:sz w:val="32"/>
      <w:szCs w:val="32"/>
      <w:lang w:val="zh-CN" w:eastAsia="zh-CN" w:bidi="ar-SA"/>
    </w:rPr>
  </w:style>
  <w:style w:type="character" w:customStyle="1" w:styleId="397">
    <w:name w:val="Char Char61"/>
    <w:qFormat/>
    <w:uiPriority w:val="6"/>
    <w:rPr>
      <w:rFonts w:eastAsia="宋体"/>
      <w:kern w:val="2"/>
      <w:sz w:val="21"/>
      <w:szCs w:val="24"/>
      <w:lang w:val="en-US" w:eastAsia="zh-CN" w:bidi="ar-SA"/>
    </w:rPr>
  </w:style>
  <w:style w:type="character" w:customStyle="1" w:styleId="398">
    <w:name w:val="正文文字缩进 2 Char Char"/>
    <w:qFormat/>
    <w:uiPriority w:val="0"/>
    <w:rPr>
      <w:rFonts w:ascii="宋体"/>
      <w:sz w:val="28"/>
    </w:rPr>
  </w:style>
  <w:style w:type="character" w:customStyle="1" w:styleId="399">
    <w:name w:val="f141"/>
    <w:qFormat/>
    <w:uiPriority w:val="0"/>
    <w:rPr>
      <w:rFonts w:ascii="Tahoma" w:hAnsi="Tahoma" w:eastAsia="宋体"/>
      <w:b/>
      <w:kern w:val="2"/>
      <w:sz w:val="21"/>
      <w:szCs w:val="21"/>
      <w:lang w:val="en-US" w:eastAsia="zh-CN" w:bidi="ar-SA"/>
    </w:rPr>
  </w:style>
  <w:style w:type="character" w:customStyle="1" w:styleId="400">
    <w:name w:val="段落 Char Char"/>
    <w:link w:val="401"/>
    <w:qFormat/>
    <w:uiPriority w:val="0"/>
    <w:rPr>
      <w:rFonts w:ascii="宋体" w:hAnsi="宋体"/>
      <w:sz w:val="24"/>
    </w:rPr>
  </w:style>
  <w:style w:type="paragraph" w:customStyle="1" w:styleId="401">
    <w:name w:val="段落"/>
    <w:basedOn w:val="1"/>
    <w:link w:val="400"/>
    <w:qFormat/>
    <w:uiPriority w:val="0"/>
    <w:pPr>
      <w:adjustRightInd/>
      <w:spacing w:line="360" w:lineRule="auto"/>
      <w:ind w:firstLine="480" w:firstLineChars="200"/>
    </w:pPr>
    <w:rPr>
      <w:rFonts w:ascii="宋体" w:hAnsi="宋体"/>
      <w:kern w:val="0"/>
      <w:sz w:val="24"/>
      <w:szCs w:val="20"/>
    </w:rPr>
  </w:style>
  <w:style w:type="character" w:customStyle="1" w:styleId="402">
    <w:name w:val="标题 3 Char2"/>
    <w:qFormat/>
    <w:uiPriority w:val="0"/>
    <w:rPr>
      <w:rFonts w:eastAsia="宋体"/>
      <w:b/>
      <w:bCs/>
      <w:kern w:val="2"/>
      <w:sz w:val="32"/>
      <w:szCs w:val="32"/>
      <w:lang w:val="en-US" w:eastAsia="zh-CN" w:bidi="ar-SA"/>
    </w:rPr>
  </w:style>
  <w:style w:type="character" w:customStyle="1" w:styleId="403">
    <w:name w:val="apple-converted-space"/>
    <w:qFormat/>
    <w:uiPriority w:val="0"/>
  </w:style>
  <w:style w:type="character" w:customStyle="1" w:styleId="404">
    <w:name w:val="Char Char9"/>
    <w:qFormat/>
    <w:uiPriority w:val="0"/>
    <w:rPr>
      <w:rFonts w:eastAsia="宋体"/>
      <w:kern w:val="2"/>
      <w:sz w:val="18"/>
      <w:szCs w:val="18"/>
      <w:lang w:val="en-US" w:eastAsia="zh-CN" w:bidi="ar-SA"/>
    </w:rPr>
  </w:style>
  <w:style w:type="character" w:customStyle="1" w:styleId="405">
    <w:name w:val="Char Char41"/>
    <w:qFormat/>
    <w:uiPriority w:val="0"/>
    <w:rPr>
      <w:rFonts w:eastAsia="宋体"/>
      <w:b/>
      <w:sz w:val="24"/>
      <w:lang w:val="en-GB" w:eastAsia="zh-CN" w:bidi="ar-SA"/>
    </w:rPr>
  </w:style>
  <w:style w:type="character" w:customStyle="1" w:styleId="406">
    <w:name w:val="large1"/>
    <w:qFormat/>
    <w:uiPriority w:val="0"/>
    <w:rPr>
      <w:rFonts w:hint="eastAsia" w:ascii="宋体" w:hAnsi="宋体" w:eastAsia="宋体"/>
      <w:sz w:val="21"/>
      <w:szCs w:val="21"/>
    </w:rPr>
  </w:style>
  <w:style w:type="character" w:customStyle="1" w:styleId="407">
    <w:name w:val="正文段 Char"/>
    <w:link w:val="408"/>
    <w:qFormat/>
    <w:uiPriority w:val="0"/>
    <w:rPr>
      <w:sz w:val="24"/>
    </w:rPr>
  </w:style>
  <w:style w:type="paragraph" w:customStyle="1" w:styleId="408">
    <w:name w:val="正文段"/>
    <w:basedOn w:val="1"/>
    <w:link w:val="407"/>
    <w:qFormat/>
    <w:uiPriority w:val="0"/>
    <w:pPr>
      <w:widowControl/>
      <w:snapToGrid w:val="0"/>
      <w:spacing w:after="156" w:afterLines="50"/>
      <w:ind w:firstLine="200" w:firstLineChars="200"/>
    </w:pPr>
    <w:rPr>
      <w:kern w:val="0"/>
      <w:sz w:val="24"/>
      <w:szCs w:val="20"/>
    </w:rPr>
  </w:style>
  <w:style w:type="character" w:customStyle="1" w:styleId="409">
    <w:name w:val="Char Char13"/>
    <w:qFormat/>
    <w:uiPriority w:val="6"/>
    <w:rPr>
      <w:rFonts w:ascii="宋体" w:hAnsi="宋体"/>
      <w:kern w:val="1"/>
      <w:sz w:val="21"/>
      <w:szCs w:val="24"/>
    </w:rPr>
  </w:style>
  <w:style w:type="character" w:customStyle="1" w:styleId="4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11">
    <w:name w:val="冯广丽 Char"/>
    <w:link w:val="412"/>
    <w:qFormat/>
    <w:uiPriority w:val="0"/>
    <w:rPr>
      <w:rFonts w:ascii="宋体" w:hAnsi="宋体"/>
      <w:kern w:val="2"/>
      <w:sz w:val="24"/>
      <w:szCs w:val="22"/>
    </w:rPr>
  </w:style>
  <w:style w:type="paragraph" w:customStyle="1" w:styleId="412">
    <w:name w:val="冯广丽"/>
    <w:basedOn w:val="1"/>
    <w:link w:val="411"/>
    <w:qFormat/>
    <w:uiPriority w:val="0"/>
    <w:pPr>
      <w:adjustRightInd/>
      <w:spacing w:line="360" w:lineRule="auto"/>
      <w:ind w:firstLine="480" w:firstLineChars="200"/>
    </w:pPr>
    <w:rPr>
      <w:rFonts w:ascii="宋体" w:hAnsi="宋体"/>
      <w:sz w:val="24"/>
      <w:szCs w:val="22"/>
    </w:rPr>
  </w:style>
  <w:style w:type="character" w:customStyle="1" w:styleId="413">
    <w:name w:val="批注文字 字符"/>
    <w:qFormat/>
    <w:uiPriority w:val="0"/>
    <w:rPr>
      <w:rFonts w:ascii="Arial" w:hAnsi="Arial" w:eastAsia="黑体" w:cs="Arial"/>
      <w:snapToGrid w:val="0"/>
      <w:kern w:val="0"/>
      <w:szCs w:val="21"/>
    </w:rPr>
  </w:style>
  <w:style w:type="character" w:customStyle="1" w:styleId="414">
    <w:name w:val="Char Char161"/>
    <w:qFormat/>
    <w:uiPriority w:val="0"/>
    <w:rPr>
      <w:rFonts w:eastAsia="宋体"/>
      <w:b/>
      <w:kern w:val="2"/>
      <w:sz w:val="32"/>
      <w:lang w:val="en-US" w:eastAsia="zh-CN"/>
    </w:rPr>
  </w:style>
  <w:style w:type="character" w:customStyle="1" w:styleId="415">
    <w:name w:val="javascript"/>
    <w:qFormat/>
    <w:uiPriority w:val="0"/>
  </w:style>
  <w:style w:type="character" w:customStyle="1" w:styleId="416">
    <w:name w:val="图名 Char"/>
    <w:qFormat/>
    <w:uiPriority w:val="0"/>
    <w:rPr>
      <w:rFonts w:ascii="Arial" w:hAnsi="Arial" w:eastAsia="黑体"/>
      <w:kern w:val="2"/>
      <w:sz w:val="24"/>
      <w:szCs w:val="24"/>
      <w:lang w:val="en-US" w:eastAsia="zh-CN" w:bidi="ar-SA"/>
    </w:rPr>
  </w:style>
  <w:style w:type="character" w:customStyle="1" w:styleId="417">
    <w:name w:val="Used by Word for text of Help footnotes Char Char"/>
    <w:qFormat/>
    <w:uiPriority w:val="0"/>
    <w:rPr>
      <w:rFonts w:ascii="Times New Roman" w:hAnsi="Times New Roman" w:eastAsia="宋体" w:cs="Times New Roman"/>
      <w:sz w:val="20"/>
      <w:szCs w:val="20"/>
    </w:rPr>
  </w:style>
  <w:style w:type="character" w:customStyle="1" w:styleId="418">
    <w:name w:val="编号，小四 Char"/>
    <w:link w:val="419"/>
    <w:qFormat/>
    <w:uiPriority w:val="0"/>
    <w:rPr>
      <w:rFonts w:ascii="Arial" w:hAnsi="Arial"/>
      <w:sz w:val="24"/>
    </w:rPr>
  </w:style>
  <w:style w:type="paragraph" w:customStyle="1" w:styleId="419">
    <w:name w:val="编号，小四"/>
    <w:basedOn w:val="1"/>
    <w:link w:val="418"/>
    <w:qFormat/>
    <w:uiPriority w:val="0"/>
    <w:pPr>
      <w:tabs>
        <w:tab w:val="left" w:pos="432"/>
      </w:tabs>
      <w:adjustRightInd/>
      <w:spacing w:line="360" w:lineRule="auto"/>
      <w:ind w:left="432" w:hanging="432"/>
    </w:pPr>
    <w:rPr>
      <w:rFonts w:ascii="Arial" w:hAnsi="Arial"/>
      <w:kern w:val="0"/>
      <w:sz w:val="24"/>
      <w:szCs w:val="20"/>
    </w:rPr>
  </w:style>
  <w:style w:type="character" w:customStyle="1" w:styleId="420">
    <w:name w:val="Font Style82"/>
    <w:qFormat/>
    <w:uiPriority w:val="99"/>
    <w:rPr>
      <w:rFonts w:ascii="宋体" w:eastAsia="宋体" w:cs="宋体"/>
      <w:color w:val="000000"/>
      <w:sz w:val="14"/>
      <w:szCs w:val="14"/>
    </w:rPr>
  </w:style>
  <w:style w:type="character" w:customStyle="1" w:styleId="421">
    <w:name w:val="标题 2 Char Char"/>
    <w:qFormat/>
    <w:uiPriority w:val="0"/>
    <w:rPr>
      <w:rFonts w:ascii="楷体_GB2312" w:hAnsi="Arial" w:eastAsia="楷体_GB2312"/>
      <w:b/>
      <w:bCs/>
      <w:kern w:val="2"/>
      <w:sz w:val="24"/>
      <w:szCs w:val="32"/>
      <w:lang w:val="en-US" w:eastAsia="zh-CN" w:bidi="ar-SA"/>
    </w:rPr>
  </w:style>
  <w:style w:type="character" w:customStyle="1" w:styleId="422">
    <w:name w:val="未用 Char"/>
    <w:qFormat/>
    <w:uiPriority w:val="0"/>
    <w:rPr>
      <w:rFonts w:ascii="Arial" w:hAnsi="Arial" w:eastAsia="黑体"/>
      <w:kern w:val="2"/>
      <w:sz w:val="21"/>
      <w:szCs w:val="21"/>
      <w:lang w:val="en-US" w:eastAsia="zh-CN" w:bidi="ar-SA"/>
    </w:rPr>
  </w:style>
  <w:style w:type="character" w:customStyle="1" w:styleId="423">
    <w:name w:val="myp1111"/>
    <w:qFormat/>
    <w:uiPriority w:val="0"/>
    <w:rPr>
      <w:rFonts w:hint="default" w:ascii="ˎ̥" w:hAnsi="ˎ̥"/>
      <w:color w:val="000000"/>
      <w:sz w:val="20"/>
      <w:szCs w:val="20"/>
      <w:u w:val="none"/>
    </w:rPr>
  </w:style>
  <w:style w:type="character" w:customStyle="1" w:styleId="424">
    <w:name w:val="h Char Char"/>
    <w:qFormat/>
    <w:uiPriority w:val="0"/>
    <w:rPr>
      <w:rFonts w:eastAsia="宋体"/>
      <w:kern w:val="2"/>
      <w:sz w:val="18"/>
      <w:lang w:val="en-US" w:eastAsia="zh-CN" w:bidi="ar-SA"/>
    </w:rPr>
  </w:style>
  <w:style w:type="character" w:customStyle="1" w:styleId="425">
    <w:name w:val="仿宋正文 Char"/>
    <w:link w:val="426"/>
    <w:qFormat/>
    <w:uiPriority w:val="0"/>
    <w:rPr>
      <w:rFonts w:ascii="仿宋_GB2312" w:eastAsia="仿宋_GB2312"/>
      <w:kern w:val="2"/>
      <w:sz w:val="24"/>
      <w:lang w:val="en-US" w:eastAsia="zh-CN" w:bidi="ar-SA"/>
    </w:rPr>
  </w:style>
  <w:style w:type="paragraph" w:customStyle="1" w:styleId="426">
    <w:name w:val="仿宋正文"/>
    <w:basedOn w:val="1"/>
    <w:link w:val="425"/>
    <w:qFormat/>
    <w:uiPriority w:val="0"/>
    <w:pPr>
      <w:adjustRightInd/>
      <w:spacing w:line="360" w:lineRule="auto"/>
      <w:ind w:firstLine="480" w:firstLineChars="200"/>
    </w:pPr>
    <w:rPr>
      <w:rFonts w:ascii="仿宋_GB2312" w:eastAsia="仿宋_GB2312"/>
      <w:sz w:val="24"/>
      <w:szCs w:val="20"/>
    </w:rPr>
  </w:style>
  <w:style w:type="character" w:customStyle="1" w:styleId="427">
    <w:name w:val="正文首行缩进 Char Char Char Char Char Char"/>
    <w:qFormat/>
    <w:uiPriority w:val="0"/>
    <w:rPr>
      <w:rFonts w:ascii="宋体" w:eastAsia="宋体"/>
      <w:kern w:val="2"/>
      <w:sz w:val="24"/>
      <w:lang w:val="zh-CN" w:bidi="ar-SA"/>
    </w:rPr>
  </w:style>
  <w:style w:type="character" w:customStyle="1" w:styleId="428">
    <w:name w:val="样式 宋体"/>
    <w:qFormat/>
    <w:uiPriority w:val="0"/>
    <w:rPr>
      <w:rFonts w:ascii="宋体" w:hAnsi="宋体"/>
      <w:sz w:val="24"/>
    </w:rPr>
  </w:style>
  <w:style w:type="character" w:customStyle="1" w:styleId="429">
    <w:name w:val="tw4winJump"/>
    <w:qFormat/>
    <w:uiPriority w:val="0"/>
    <w:rPr>
      <w:rFonts w:ascii="Courier New" w:hAnsi="Courier New" w:cs="Courier New"/>
      <w:color w:val="008080"/>
      <w:lang w:val="en-US" w:eastAsia="zh-CN"/>
    </w:rPr>
  </w:style>
  <w:style w:type="character" w:customStyle="1" w:styleId="430">
    <w:name w:val="标题 1 字符"/>
    <w:qFormat/>
    <w:uiPriority w:val="9"/>
    <w:rPr>
      <w:rFonts w:ascii="Arial" w:hAnsi="Arial" w:eastAsia="黑体" w:cs="Arial"/>
      <w:b/>
      <w:bCs/>
      <w:snapToGrid w:val="0"/>
      <w:kern w:val="44"/>
      <w:sz w:val="44"/>
      <w:szCs w:val="44"/>
    </w:rPr>
  </w:style>
  <w:style w:type="character" w:customStyle="1" w:styleId="431">
    <w:name w:val="style36"/>
    <w:qFormat/>
    <w:uiPriority w:val="0"/>
    <w:rPr>
      <w:rFonts w:ascii="Arial" w:hAnsi="Arial" w:eastAsia="黑体" w:cs="Arial"/>
      <w:snapToGrid w:val="0"/>
      <w:kern w:val="0"/>
      <w:szCs w:val="21"/>
    </w:rPr>
  </w:style>
  <w:style w:type="character" w:customStyle="1" w:styleId="432">
    <w:name w:val="pt9"/>
    <w:qFormat/>
    <w:uiPriority w:val="0"/>
    <w:rPr>
      <w:rFonts w:ascii="仿宋_GB2312" w:eastAsia="微软雅黑"/>
      <w:b/>
      <w:kern w:val="2"/>
      <w:sz w:val="32"/>
      <w:szCs w:val="32"/>
      <w:lang w:val="en-US" w:eastAsia="zh-CN" w:bidi="ar-SA"/>
    </w:rPr>
  </w:style>
  <w:style w:type="character" w:customStyle="1" w:styleId="433">
    <w:name w:val="DO_NOT_TRANSLATE"/>
    <w:qFormat/>
    <w:uiPriority w:val="0"/>
    <w:rPr>
      <w:rFonts w:ascii="Courier New" w:hAnsi="Courier New" w:cs="Courier New"/>
      <w:color w:val="800000"/>
      <w:lang w:val="en-US" w:eastAsia="zh-CN"/>
    </w:rPr>
  </w:style>
  <w:style w:type="character" w:customStyle="1" w:styleId="434">
    <w:name w:val="标书1 Char1"/>
    <w:qFormat/>
    <w:uiPriority w:val="0"/>
    <w:rPr>
      <w:rFonts w:eastAsia="宋体"/>
      <w:b/>
      <w:bCs/>
      <w:kern w:val="44"/>
      <w:sz w:val="44"/>
      <w:szCs w:val="44"/>
      <w:lang w:val="en-US" w:eastAsia="zh-CN" w:bidi="ar-SA"/>
    </w:rPr>
  </w:style>
  <w:style w:type="character" w:customStyle="1" w:styleId="435">
    <w:name w:val="页脚 字符"/>
    <w:qFormat/>
    <w:uiPriority w:val="99"/>
    <w:rPr>
      <w:kern w:val="2"/>
      <w:sz w:val="18"/>
      <w:szCs w:val="18"/>
    </w:rPr>
  </w:style>
  <w:style w:type="character" w:customStyle="1" w:styleId="436">
    <w:name w:val="正文2 Char"/>
    <w:qFormat/>
    <w:uiPriority w:val="0"/>
    <w:rPr>
      <w:rFonts w:eastAsia="宋体"/>
      <w:kern w:val="2"/>
      <w:sz w:val="24"/>
      <w:lang w:val="en-US" w:eastAsia="zh-CN" w:bidi="ar-SA"/>
    </w:rPr>
  </w:style>
  <w:style w:type="character" w:customStyle="1" w:styleId="437">
    <w:name w:val="Char Char21"/>
    <w:qFormat/>
    <w:uiPriority w:val="6"/>
    <w:rPr>
      <w:rFonts w:ascii="宋体" w:hAnsi="宋体"/>
      <w:kern w:val="1"/>
      <w:sz w:val="24"/>
      <w:szCs w:val="21"/>
      <w:lang w:val="zh-CN"/>
    </w:rPr>
  </w:style>
  <w:style w:type="character" w:customStyle="1" w:styleId="438">
    <w:name w:val="样式 正文缩进 + 首行缩进:  2 字符 Char Char"/>
    <w:link w:val="439"/>
    <w:qFormat/>
    <w:uiPriority w:val="0"/>
    <w:rPr>
      <w:rFonts w:cs="宋体"/>
      <w:kern w:val="2"/>
      <w:sz w:val="24"/>
    </w:rPr>
  </w:style>
  <w:style w:type="paragraph" w:customStyle="1" w:styleId="439">
    <w:name w:val="样式 正文缩进 + 首行缩进:  2 字符"/>
    <w:basedOn w:val="16"/>
    <w:link w:val="438"/>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440">
    <w:name w:val="gray6"/>
    <w:qFormat/>
    <w:uiPriority w:val="0"/>
    <w:rPr>
      <w:rFonts w:ascii="Arial" w:hAnsi="Arial" w:eastAsia="黑体" w:cs="Arial"/>
      <w:snapToGrid w:val="0"/>
      <w:kern w:val="0"/>
      <w:szCs w:val="21"/>
    </w:rPr>
  </w:style>
  <w:style w:type="character" w:customStyle="1" w:styleId="441">
    <w:name w:val="hui"/>
    <w:qFormat/>
    <w:uiPriority w:val="0"/>
    <w:rPr>
      <w:rFonts w:ascii="Arial" w:hAnsi="Arial" w:eastAsia="黑体" w:cs="Arial"/>
      <w:snapToGrid w:val="0"/>
      <w:kern w:val="0"/>
      <w:szCs w:val="21"/>
    </w:rPr>
  </w:style>
  <w:style w:type="character" w:customStyle="1" w:styleId="442">
    <w:name w:val="哈哈正文 Char Char"/>
    <w:qFormat/>
    <w:uiPriority w:val="0"/>
    <w:rPr>
      <w:rFonts w:ascii="宋体" w:hAnsi="宋体" w:eastAsia="宋体" w:cs="宋体"/>
      <w:kern w:val="2"/>
      <w:sz w:val="24"/>
      <w:lang w:val="en-US" w:eastAsia="zh-CN" w:bidi="ar-SA"/>
    </w:rPr>
  </w:style>
  <w:style w:type="paragraph" w:customStyle="1" w:styleId="44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8">
    <w:name w:val="subhead"/>
    <w:qFormat/>
    <w:uiPriority w:val="0"/>
    <w:pPr>
      <w:spacing w:after="120" w:line="300" w:lineRule="exact"/>
    </w:pPr>
    <w:rPr>
      <w:rFonts w:ascii="Arial" w:hAnsi="Arial"/>
      <w:b/>
      <w:sz w:val="26"/>
      <w:lang w:val="en-US" w:eastAsia="en-US" w:bidi="ar-SA"/>
    </w:rPr>
  </w:style>
  <w:style w:type="paragraph" w:customStyle="1" w:styleId="44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50">
    <w:name w:val="标题4_自定义"/>
    <w:basedOn w:val="6"/>
    <w:qFormat/>
    <w:uiPriority w:val="0"/>
    <w:pPr>
      <w:adjustRightInd/>
      <w:spacing w:before="0" w:after="0" w:line="360" w:lineRule="auto"/>
    </w:pPr>
    <w:rPr>
      <w:rFonts w:ascii="Verdana" w:eastAsia="Verdana"/>
      <w:sz w:val="21"/>
      <w:lang w:val="en-US"/>
    </w:rPr>
  </w:style>
  <w:style w:type="paragraph" w:customStyle="1" w:styleId="451">
    <w:name w:val="正文 内标 序号标"/>
    <w:basedOn w:val="452"/>
    <w:qFormat/>
    <w:uiPriority w:val="0"/>
    <w:pPr>
      <w:tabs>
        <w:tab w:val="left" w:pos="0"/>
      </w:tabs>
      <w:adjustRightInd/>
      <w:spacing w:before="0"/>
      <w:ind w:firstLine="482"/>
    </w:pPr>
    <w:rPr>
      <w:rFonts w:ascii="微软雅黑" w:hAnsi="微软雅黑"/>
      <w:sz w:val="24"/>
      <w:szCs w:val="24"/>
    </w:rPr>
  </w:style>
  <w:style w:type="paragraph" w:customStyle="1" w:styleId="452">
    <w:name w:val="My正文"/>
    <w:basedOn w:val="1"/>
    <w:qFormat/>
    <w:uiPriority w:val="0"/>
    <w:pPr>
      <w:spacing w:before="120" w:line="360" w:lineRule="auto"/>
      <w:ind w:firstLine="567"/>
    </w:pPr>
    <w:rPr>
      <w:rFonts w:ascii="Arial" w:hAnsi="Arial"/>
      <w:sz w:val="20"/>
      <w:szCs w:val="20"/>
    </w:rPr>
  </w:style>
  <w:style w:type="paragraph" w:customStyle="1" w:styleId="453">
    <w:name w:val="彩色底纹 - 强调文字颜色 11"/>
    <w:qFormat/>
    <w:uiPriority w:val="0"/>
    <w:rPr>
      <w:kern w:val="2"/>
      <w:sz w:val="21"/>
      <w:szCs w:val="24"/>
      <w:lang w:val="en-US" w:eastAsia="zh-CN" w:bidi="ar-SA"/>
    </w:rPr>
  </w:style>
  <w:style w:type="paragraph" w:customStyle="1" w:styleId="45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6">
    <w:name w:val="修订2"/>
    <w:qFormat/>
    <w:uiPriority w:val="0"/>
    <w:rPr>
      <w:kern w:val="2"/>
      <w:sz w:val="21"/>
      <w:lang w:val="en-US" w:eastAsia="zh-CN" w:bidi="ar-SA"/>
    </w:rPr>
  </w:style>
  <w:style w:type="paragraph" w:customStyle="1" w:styleId="45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9">
    <w:name w:val="文章标题"/>
    <w:next w:val="46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0">
    <w:name w:val="封面公司名"/>
    <w:qFormat/>
    <w:uiPriority w:val="0"/>
    <w:pPr>
      <w:jc w:val="center"/>
    </w:pPr>
    <w:rPr>
      <w:rFonts w:ascii="Arial" w:hAnsi="Arial" w:eastAsia="楷体_GB2312" w:cs="宋体"/>
      <w:bCs/>
      <w:kern w:val="2"/>
      <w:sz w:val="28"/>
      <w:lang w:val="en-US" w:eastAsia="zh-CN" w:bidi="ar-SA"/>
    </w:rPr>
  </w:style>
  <w:style w:type="paragraph" w:customStyle="1" w:styleId="461">
    <w:name w:val="Char1 Char Char Char5"/>
    <w:basedOn w:val="1"/>
    <w:qFormat/>
    <w:uiPriority w:val="0"/>
    <w:pPr>
      <w:adjustRightInd/>
      <w:ind w:firstLine="200" w:firstLineChars="200"/>
    </w:pPr>
    <w:rPr>
      <w:rFonts w:ascii="Tahoma" w:hAnsi="Tahoma"/>
      <w:sz w:val="24"/>
      <w:szCs w:val="20"/>
    </w:rPr>
  </w:style>
  <w:style w:type="paragraph" w:customStyle="1" w:styleId="46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4">
    <w:name w:val="Char Char Char Char Char Char Char Char"/>
    <w:basedOn w:val="1"/>
    <w:qFormat/>
    <w:uiPriority w:val="0"/>
    <w:pPr>
      <w:tabs>
        <w:tab w:val="left" w:pos="360"/>
      </w:tabs>
    </w:pPr>
    <w:rPr>
      <w:sz w:val="24"/>
      <w:szCs w:val="20"/>
    </w:rPr>
  </w:style>
  <w:style w:type="paragraph" w:customStyle="1" w:styleId="465">
    <w:name w:val="Char Char11 Char Char Char"/>
    <w:basedOn w:val="1"/>
    <w:qFormat/>
    <w:uiPriority w:val="0"/>
    <w:pPr>
      <w:spacing w:line="360" w:lineRule="auto"/>
    </w:pPr>
    <w:rPr>
      <w:szCs w:val="20"/>
    </w:rPr>
  </w:style>
  <w:style w:type="paragraph" w:customStyle="1" w:styleId="466">
    <w:name w:val="gjt_3"/>
    <w:next w:val="1"/>
    <w:qFormat/>
    <w:uiPriority w:val="0"/>
    <w:pPr>
      <w:keepNext/>
      <w:keepLines/>
      <w:widowControl w:val="0"/>
      <w:spacing w:before="260" w:after="260" w:line="412" w:lineRule="auto"/>
      <w:ind w:left="289" w:hanging="289"/>
      <w:jc w:val="both"/>
      <w:outlineLvl w:val="7"/>
    </w:pPr>
    <w:rPr>
      <w:rFonts w:ascii="Calibri" w:hAnsi="Calibri" w:eastAsia="黑体"/>
      <w:bCs/>
      <w:color w:val="000000"/>
      <w:kern w:val="2"/>
      <w:sz w:val="28"/>
      <w:szCs w:val="28"/>
      <w:lang w:val="en-US" w:eastAsia="zh-CN" w:bidi="ar-SA"/>
    </w:rPr>
  </w:style>
  <w:style w:type="paragraph" w:customStyle="1" w:styleId="46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8">
    <w:name w:val="样式3"/>
    <w:basedOn w:val="469"/>
    <w:qFormat/>
    <w:uiPriority w:val="0"/>
    <w:pPr>
      <w:tabs>
        <w:tab w:val="left" w:pos="2790"/>
        <w:tab w:val="left" w:pos="4230"/>
      </w:tabs>
      <w:spacing w:before="312" w:beforeLines="100"/>
      <w:jc w:val="left"/>
    </w:pPr>
  </w:style>
  <w:style w:type="paragraph" w:customStyle="1" w:styleId="46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0">
    <w:name w:val="Char Char1 Char Char1 Char Char1"/>
    <w:basedOn w:val="1"/>
    <w:qFormat/>
    <w:uiPriority w:val="0"/>
    <w:pPr>
      <w:tabs>
        <w:tab w:val="left" w:pos="840"/>
      </w:tabs>
      <w:ind w:left="840" w:hanging="420"/>
    </w:pPr>
    <w:rPr>
      <w:rFonts w:ascii="Tahoma" w:hAnsi="Tahoma"/>
      <w:sz w:val="24"/>
    </w:rPr>
  </w:style>
  <w:style w:type="paragraph" w:customStyle="1" w:styleId="4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4">
    <w:name w:val="正文21"/>
    <w:basedOn w:val="1"/>
    <w:qFormat/>
    <w:uiPriority w:val="0"/>
    <w:pPr>
      <w:adjustRightInd/>
      <w:spacing w:before="156" w:line="360" w:lineRule="auto"/>
      <w:ind w:firstLine="510" w:firstLineChars="200"/>
    </w:pPr>
    <w:rPr>
      <w:sz w:val="24"/>
      <w:szCs w:val="20"/>
    </w:rPr>
  </w:style>
  <w:style w:type="paragraph" w:customStyle="1" w:styleId="47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7">
    <w:name w:val="Char1"/>
    <w:basedOn w:val="1"/>
    <w:qFormat/>
    <w:uiPriority w:val="0"/>
    <w:rPr>
      <w:rFonts w:ascii="仿宋_GB2312" w:eastAsia="仿宋_GB2312"/>
      <w:b/>
      <w:sz w:val="32"/>
      <w:szCs w:val="32"/>
    </w:rPr>
  </w:style>
  <w:style w:type="paragraph" w:customStyle="1" w:styleId="47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2">
    <w:name w:val="6级标题"/>
    <w:basedOn w:val="483"/>
    <w:qFormat/>
    <w:uiPriority w:val="0"/>
    <w:pPr>
      <w:keepNext/>
      <w:tabs>
        <w:tab w:val="left" w:pos="360"/>
      </w:tabs>
      <w:spacing w:before="0" w:after="0"/>
      <w:outlineLvl w:val="5"/>
    </w:pPr>
  </w:style>
  <w:style w:type="paragraph" w:customStyle="1" w:styleId="483">
    <w:name w:val="5级标题"/>
    <w:basedOn w:val="48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4">
    <w:name w:val="4级标题"/>
    <w:basedOn w:val="28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5">
    <w:name w:val="样式 正文文本缩进 + 段前: 2 字符"/>
    <w:basedOn w:val="1"/>
    <w:qFormat/>
    <w:uiPriority w:val="0"/>
    <w:pPr>
      <w:adjustRightInd/>
      <w:ind w:left="420" w:leftChars="200"/>
      <w:jc w:val="left"/>
    </w:pPr>
    <w:rPr>
      <w:sz w:val="28"/>
      <w:szCs w:val="20"/>
      <w:lang w:eastAsia="zh-TW"/>
    </w:rPr>
  </w:style>
  <w:style w:type="paragraph" w:customStyle="1" w:styleId="486">
    <w:name w:val="Char2 Char Char"/>
    <w:basedOn w:val="1"/>
    <w:qFormat/>
    <w:uiPriority w:val="0"/>
    <w:pPr>
      <w:adjustRightInd/>
    </w:pPr>
    <w:rPr>
      <w:rFonts w:ascii="Tahoma" w:hAnsi="Tahoma"/>
      <w:sz w:val="24"/>
      <w:szCs w:val="20"/>
    </w:rPr>
  </w:style>
  <w:style w:type="paragraph" w:customStyle="1" w:styleId="487">
    <w:name w:val="_Style 11"/>
    <w:basedOn w:val="1"/>
    <w:qFormat/>
    <w:uiPriority w:val="34"/>
    <w:pPr>
      <w:adjustRightInd/>
      <w:ind w:firstLine="420" w:firstLineChars="200"/>
    </w:pPr>
    <w:rPr>
      <w:rFonts w:eastAsia="仿宋_GB2312"/>
      <w:sz w:val="28"/>
    </w:rPr>
  </w:style>
  <w:style w:type="paragraph" w:customStyle="1" w:styleId="48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9">
    <w:name w:val="Char Char Char"/>
    <w:basedOn w:val="1"/>
    <w:qFormat/>
    <w:uiPriority w:val="0"/>
    <w:rPr>
      <w:rFonts w:ascii="Tahoma" w:hAnsi="Tahoma"/>
      <w:sz w:val="24"/>
      <w:szCs w:val="20"/>
    </w:rPr>
  </w:style>
  <w:style w:type="paragraph" w:customStyle="1" w:styleId="49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91">
    <w:name w:val="Table Cell"/>
    <w:qFormat/>
    <w:uiPriority w:val="0"/>
    <w:pPr>
      <w:adjustRightInd w:val="0"/>
      <w:snapToGrid w:val="0"/>
      <w:spacing w:before="20" w:after="20"/>
    </w:pPr>
    <w:rPr>
      <w:rFonts w:ascii="Courier New" w:hAnsi="Courier New"/>
      <w:sz w:val="24"/>
      <w:lang w:val="en-US" w:eastAsia="zh-CN" w:bidi="ar-SA"/>
    </w:rPr>
  </w:style>
  <w:style w:type="paragraph" w:styleId="492">
    <w:name w:val="No Spacing"/>
    <w:basedOn w:val="1"/>
    <w:link w:val="493"/>
    <w:qFormat/>
    <w:uiPriority w:val="99"/>
    <w:rPr>
      <w:szCs w:val="22"/>
    </w:rPr>
  </w:style>
  <w:style w:type="character" w:customStyle="1" w:styleId="493">
    <w:name w:val="无间隔 字符"/>
    <w:link w:val="492"/>
    <w:qFormat/>
    <w:uiPriority w:val="99"/>
    <w:rPr>
      <w:kern w:val="2"/>
      <w:sz w:val="21"/>
      <w:szCs w:val="22"/>
    </w:rPr>
  </w:style>
  <w:style w:type="paragraph" w:customStyle="1" w:styleId="494">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495">
    <w:name w:val="Char Char Char Char Char Char Char Char Char Char Char Char1 Char1"/>
    <w:basedOn w:val="1"/>
    <w:qFormat/>
    <w:uiPriority w:val="6"/>
    <w:rPr>
      <w:rFonts w:ascii="Tahoma" w:hAnsi="Tahoma" w:cs="仿宋_GB2312"/>
      <w:sz w:val="24"/>
      <w:szCs w:val="20"/>
    </w:rPr>
  </w:style>
  <w:style w:type="paragraph" w:customStyle="1" w:styleId="49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4"/>
    <w:qFormat/>
    <w:uiPriority w:val="0"/>
    <w:pPr>
      <w:tabs>
        <w:tab w:val="left" w:pos="1260"/>
      </w:tabs>
      <w:ind w:left="1260" w:hanging="420"/>
    </w:pPr>
    <w:rPr>
      <w:rFonts w:ascii="Arial" w:hAnsi="Arial" w:eastAsia="黑体"/>
      <w:lang w:val="en-US"/>
    </w:rPr>
  </w:style>
  <w:style w:type="paragraph" w:customStyle="1" w:styleId="500">
    <w:name w:val="五级无标题条"/>
    <w:basedOn w:val="1"/>
    <w:qFormat/>
    <w:uiPriority w:val="0"/>
    <w:pPr>
      <w:adjustRightInd/>
    </w:pPr>
  </w:style>
  <w:style w:type="paragraph" w:customStyle="1" w:styleId="501">
    <w:name w:val="Char5"/>
    <w:basedOn w:val="1"/>
    <w:qFormat/>
    <w:uiPriority w:val="0"/>
    <w:rPr>
      <w:rFonts w:ascii="仿宋_GB2312" w:eastAsia="仿宋_GB2312"/>
      <w:b/>
      <w:sz w:val="32"/>
      <w:szCs w:val="32"/>
    </w:rPr>
  </w:style>
  <w:style w:type="paragraph" w:customStyle="1" w:styleId="50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qFormat/>
    <w:uiPriority w:val="0"/>
    <w:pPr>
      <w:adjustRightInd/>
      <w:ind w:firstLine="420" w:firstLineChars="200"/>
    </w:pPr>
    <w:rPr>
      <w:rFonts w:ascii="Calibri" w:hAnsi="Calibri"/>
      <w:szCs w:val="22"/>
    </w:rPr>
  </w:style>
  <w:style w:type="paragraph" w:customStyle="1" w:styleId="50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5">
    <w:name w:val="Char2"/>
    <w:basedOn w:val="1"/>
    <w:qFormat/>
    <w:uiPriority w:val="0"/>
    <w:rPr>
      <w:rFonts w:ascii="仿宋_GB2312" w:eastAsia="仿宋_GB2312"/>
      <w:b/>
      <w:sz w:val="32"/>
      <w:szCs w:val="32"/>
    </w:rPr>
  </w:style>
  <w:style w:type="paragraph" w:customStyle="1" w:styleId="506">
    <w:name w:val="数字标题3"/>
    <w:basedOn w:val="5"/>
    <w:next w:val="1"/>
    <w:qFormat/>
    <w:uiPriority w:val="0"/>
    <w:pPr>
      <w:spacing w:line="240" w:lineRule="auto"/>
    </w:pPr>
    <w:rPr>
      <w:sz w:val="28"/>
      <w:szCs w:val="28"/>
    </w:rPr>
  </w:style>
  <w:style w:type="paragraph" w:customStyle="1" w:styleId="507">
    <w:name w:val="FA正文"/>
    <w:basedOn w:val="1"/>
    <w:qFormat/>
    <w:uiPriority w:val="0"/>
    <w:pPr>
      <w:spacing w:line="360" w:lineRule="auto"/>
      <w:ind w:firstLine="480" w:firstLineChars="200"/>
    </w:pPr>
    <w:rPr>
      <w:rFonts w:hAnsi="宋体"/>
      <w:sz w:val="24"/>
      <w:szCs w:val="20"/>
    </w:rPr>
  </w:style>
  <w:style w:type="paragraph" w:customStyle="1" w:styleId="508">
    <w:name w:val="MM Topic 5"/>
    <w:basedOn w:val="7"/>
    <w:qFormat/>
    <w:uiPriority w:val="0"/>
    <w:pPr>
      <w:tabs>
        <w:tab w:val="left" w:pos="2520"/>
      </w:tabs>
      <w:adjustRightInd/>
      <w:ind w:left="2520" w:hanging="420"/>
    </w:pPr>
  </w:style>
  <w:style w:type="paragraph" w:customStyle="1" w:styleId="509">
    <w:name w:val="Char Char Char Char Char Char Char Char Char Char1"/>
    <w:basedOn w:val="1"/>
    <w:qFormat/>
    <w:uiPriority w:val="0"/>
    <w:rPr>
      <w:rFonts w:ascii="仿宋_GB2312" w:eastAsia="仿宋_GB2312"/>
      <w:b/>
      <w:sz w:val="32"/>
      <w:szCs w:val="32"/>
    </w:rPr>
  </w:style>
  <w:style w:type="paragraph" w:customStyle="1" w:styleId="51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qFormat/>
    <w:uiPriority w:val="3"/>
    <w:rPr>
      <w:color w:val="000000"/>
      <w:kern w:val="1"/>
      <w:sz w:val="21"/>
      <w:lang w:val="en-US" w:eastAsia="zh-CN" w:bidi="ar-SA"/>
    </w:rPr>
  </w:style>
  <w:style w:type="paragraph" w:customStyle="1" w:styleId="512">
    <w:name w:val="Char2 Char Char Char"/>
    <w:basedOn w:val="1"/>
    <w:qFormat/>
    <w:uiPriority w:val="0"/>
    <w:rPr>
      <w:rFonts w:ascii="仿宋_GB2312" w:eastAsia="仿宋_GB2312"/>
      <w:b/>
      <w:sz w:val="32"/>
      <w:szCs w:val="32"/>
    </w:rPr>
  </w:style>
  <w:style w:type="paragraph" w:customStyle="1" w:styleId="513">
    <w:name w:val="Char2 Char Char Char1"/>
    <w:basedOn w:val="1"/>
    <w:qFormat/>
    <w:uiPriority w:val="6"/>
    <w:rPr>
      <w:rFonts w:ascii="仿宋_GB2312" w:eastAsia="仿宋_GB2312"/>
      <w:b/>
      <w:sz w:val="32"/>
      <w:szCs w:val="32"/>
    </w:rPr>
  </w:style>
  <w:style w:type="paragraph" w:customStyle="1" w:styleId="514">
    <w:name w:val="默认段落样式"/>
    <w:basedOn w:val="169"/>
    <w:qFormat/>
    <w:uiPriority w:val="0"/>
    <w:pPr>
      <w:spacing w:before="0"/>
      <w:ind w:firstLine="480"/>
      <w:outlineLvl w:val="2"/>
    </w:pPr>
    <w:rPr>
      <w:rFonts w:ascii="仿宋_GB2312" w:hAnsi="宋体" w:eastAsia="仿宋_GB2312"/>
      <w:color w:val="000000"/>
      <w:szCs w:val="24"/>
    </w:rPr>
  </w:style>
  <w:style w:type="paragraph" w:customStyle="1" w:styleId="515">
    <w:name w:val="图中文字"/>
    <w:basedOn w:val="1"/>
    <w:qFormat/>
    <w:uiPriority w:val="0"/>
    <w:pPr>
      <w:snapToGrid w:val="0"/>
      <w:spacing w:line="0" w:lineRule="atLeast"/>
      <w:ind w:firstLine="200" w:firstLineChars="200"/>
      <w:jc w:val="center"/>
    </w:pPr>
    <w:rPr>
      <w:sz w:val="24"/>
      <w:szCs w:val="20"/>
    </w:rPr>
  </w:style>
  <w:style w:type="paragraph" w:customStyle="1" w:styleId="51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5"/>
    <w:qFormat/>
    <w:uiPriority w:val="0"/>
    <w:pPr>
      <w:tabs>
        <w:tab w:val="left" w:pos="1680"/>
      </w:tabs>
      <w:adjustRightInd/>
      <w:ind w:left="1680" w:hanging="420"/>
    </w:pPr>
  </w:style>
  <w:style w:type="paragraph" w:customStyle="1" w:styleId="518">
    <w:name w:val="标准小四"/>
    <w:basedOn w:val="1"/>
    <w:qFormat/>
    <w:uiPriority w:val="0"/>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20">
    <w:name w:val="表格（小）"/>
    <w:basedOn w:val="1"/>
    <w:qFormat/>
    <w:uiPriority w:val="0"/>
    <w:pPr>
      <w:adjustRightInd/>
      <w:snapToGrid w:val="0"/>
      <w:spacing w:line="300" w:lineRule="auto"/>
    </w:pPr>
    <w:rPr>
      <w:rFonts w:eastAsia="仿宋"/>
      <w:szCs w:val="21"/>
    </w:rPr>
  </w:style>
  <w:style w:type="paragraph" w:customStyle="1" w:styleId="52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2">
    <w:name w:val="Char2 Char Char1"/>
    <w:basedOn w:val="1"/>
    <w:qFormat/>
    <w:uiPriority w:val="6"/>
    <w:pPr>
      <w:adjustRightInd/>
    </w:pPr>
    <w:rPr>
      <w:rFonts w:ascii="Tahoma" w:hAnsi="Tahoma"/>
      <w:sz w:val="24"/>
      <w:szCs w:val="20"/>
    </w:rPr>
  </w:style>
  <w:style w:type="paragraph" w:customStyle="1" w:styleId="523">
    <w:name w:val="列出段落5"/>
    <w:basedOn w:val="1"/>
    <w:qFormat/>
    <w:uiPriority w:val="0"/>
    <w:pPr>
      <w:spacing w:line="360" w:lineRule="auto"/>
      <w:ind w:firstLine="200" w:firstLineChars="200"/>
    </w:pPr>
    <w:rPr>
      <w:rFonts w:eastAsia="楷体_GB2312" w:cs="Lucida Sans"/>
      <w:sz w:val="24"/>
    </w:rPr>
  </w:style>
  <w:style w:type="paragraph" w:customStyle="1" w:styleId="52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6">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52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3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1">
    <w:name w:val="_Style 3"/>
    <w:basedOn w:val="1"/>
    <w:qFormat/>
    <w:uiPriority w:val="0"/>
    <w:pPr>
      <w:adjustRightInd/>
      <w:ind w:firstLine="420" w:firstLineChars="200"/>
    </w:pPr>
    <w:rPr>
      <w:rFonts w:eastAsia="仿宋_GB2312"/>
      <w:sz w:val="28"/>
    </w:rPr>
  </w:style>
  <w:style w:type="paragraph" w:customStyle="1" w:styleId="53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qFormat/>
    <w:uiPriority w:val="0"/>
    <w:pPr>
      <w:adjustRightInd/>
      <w:ind w:firstLine="200" w:firstLineChars="200"/>
      <w:jc w:val="right"/>
    </w:pPr>
  </w:style>
  <w:style w:type="paragraph" w:customStyle="1" w:styleId="534">
    <w:name w:val="Char Char11 Char Char Char Char Char Char Char Char Char"/>
    <w:basedOn w:val="1"/>
    <w:qFormat/>
    <w:uiPriority w:val="0"/>
    <w:pPr>
      <w:spacing w:line="360" w:lineRule="auto"/>
    </w:pPr>
    <w:rPr>
      <w:szCs w:val="20"/>
    </w:rPr>
  </w:style>
  <w:style w:type="paragraph" w:customStyle="1" w:styleId="535">
    <w:name w:val="正文1.25"/>
    <w:basedOn w:val="1"/>
    <w:qFormat/>
    <w:uiPriority w:val="0"/>
    <w:pPr>
      <w:adjustRightInd/>
      <w:spacing w:line="300" w:lineRule="auto"/>
      <w:ind w:firstLine="480" w:firstLineChars="200"/>
    </w:pPr>
    <w:rPr>
      <w:sz w:val="24"/>
      <w:szCs w:val="20"/>
    </w:rPr>
  </w:style>
  <w:style w:type="paragraph" w:customStyle="1" w:styleId="53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53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6"/>
    <w:rPr>
      <w:rFonts w:ascii="仿宋_GB2312" w:eastAsia="仿宋_GB2312"/>
      <w:b/>
      <w:sz w:val="32"/>
      <w:szCs w:val="20"/>
    </w:rPr>
  </w:style>
  <w:style w:type="paragraph" w:customStyle="1" w:styleId="540">
    <w:name w:val="列出段落2"/>
    <w:basedOn w:val="1"/>
    <w:qFormat/>
    <w:uiPriority w:val="0"/>
    <w:pPr>
      <w:adjustRightInd/>
      <w:ind w:firstLine="420" w:firstLineChars="200"/>
    </w:pPr>
    <w:rPr>
      <w:rFonts w:ascii="宋体" w:hAnsi="宋体"/>
      <w:sz w:val="24"/>
    </w:rPr>
  </w:style>
  <w:style w:type="paragraph" w:customStyle="1" w:styleId="541">
    <w:name w:val="默认段落字体 Para Char Char Char Char Char Char Char"/>
    <w:basedOn w:val="1"/>
    <w:qFormat/>
    <w:uiPriority w:val="0"/>
    <w:rPr>
      <w:rFonts w:eastAsia="仿宋_GB2312"/>
      <w:sz w:val="28"/>
      <w:szCs w:val="20"/>
    </w:rPr>
  </w:style>
  <w:style w:type="paragraph" w:customStyle="1" w:styleId="54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6"/>
    <w:qFormat/>
    <w:uiPriority w:val="0"/>
    <w:pPr>
      <w:widowControl/>
      <w:jc w:val="left"/>
    </w:pPr>
    <w:rPr>
      <w:rFonts w:cs="宋体"/>
      <w:sz w:val="24"/>
      <w:szCs w:val="20"/>
    </w:rPr>
  </w:style>
  <w:style w:type="paragraph" w:customStyle="1" w:styleId="544">
    <w:name w:val="彩色列表 - 强调文字颜色 11"/>
    <w:basedOn w:val="1"/>
    <w:qFormat/>
    <w:uiPriority w:val="0"/>
    <w:pPr>
      <w:adjustRightInd/>
      <w:ind w:firstLine="420" w:firstLineChars="200"/>
    </w:pPr>
    <w:rPr>
      <w:rFonts w:ascii="Calibri" w:hAnsi="Calibri"/>
      <w:szCs w:val="22"/>
    </w:rPr>
  </w:style>
  <w:style w:type="paragraph" w:customStyle="1" w:styleId="54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6"/>
    <w:rPr>
      <w:szCs w:val="20"/>
    </w:rPr>
  </w:style>
  <w:style w:type="paragraph" w:customStyle="1" w:styleId="54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4"/>
    <w:next w:val="264"/>
    <w:qFormat/>
    <w:uiPriority w:val="0"/>
    <w:pPr>
      <w:spacing w:after="68"/>
    </w:pPr>
    <w:rPr>
      <w:rFonts w:ascii="FHLHE E+ Futura Bk" w:eastAsia="FHLHE E+ Futura Bk" w:cs="Times New Roman"/>
      <w:color w:val="auto"/>
    </w:rPr>
  </w:style>
  <w:style w:type="paragraph" w:customStyle="1" w:styleId="55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qFormat/>
    <w:uiPriority w:val="0"/>
    <w:pPr>
      <w:widowControl w:val="0"/>
      <w:jc w:val="both"/>
    </w:pPr>
    <w:rPr>
      <w:rFonts w:cs="Calibri"/>
      <w:color w:val="000000"/>
      <w:kern w:val="1"/>
      <w:sz w:val="21"/>
      <w:szCs w:val="22"/>
      <w:lang w:val="en-US" w:eastAsia="zh-CN" w:bidi="ar-SA"/>
    </w:rPr>
  </w:style>
  <w:style w:type="paragraph" w:customStyle="1" w:styleId="55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8">
    <w:name w:val="正文文字 2"/>
    <w:basedOn w:val="264"/>
    <w:next w:val="264"/>
    <w:qFormat/>
    <w:uiPriority w:val="0"/>
    <w:rPr>
      <w:rFonts w:ascii="宋体" w:eastAsia="宋体" w:cs="Times New Roman"/>
      <w:color w:val="auto"/>
    </w:rPr>
  </w:style>
  <w:style w:type="paragraph" w:customStyle="1" w:styleId="559">
    <w:name w:val="正文首行缩进两字"/>
    <w:qFormat/>
    <w:uiPriority w:val="0"/>
    <w:pPr>
      <w:spacing w:after="156" w:afterLines="50" w:line="300" w:lineRule="auto"/>
      <w:ind w:right="210" w:rightChars="100" w:firstLine="523" w:firstLineChars="218"/>
    </w:pPr>
    <w:rPr>
      <w:sz w:val="24"/>
      <w:szCs w:val="24"/>
      <w:lang w:val="en-US" w:eastAsia="zh-CN" w:bidi="ar-SA"/>
    </w:rPr>
  </w:style>
  <w:style w:type="paragraph" w:customStyle="1" w:styleId="560">
    <w:name w:val="Char Char1 Char"/>
    <w:basedOn w:val="1"/>
    <w:qFormat/>
    <w:uiPriority w:val="0"/>
    <w:rPr>
      <w:rFonts w:ascii="仿宋_GB2312" w:eastAsia="仿宋_GB2312"/>
      <w:b/>
      <w:sz w:val="32"/>
      <w:szCs w:val="32"/>
    </w:rPr>
  </w:style>
  <w:style w:type="paragraph" w:customStyle="1" w:styleId="56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3">
    <w:name w:val="Char Char111"/>
    <w:basedOn w:val="1"/>
    <w:qFormat/>
    <w:uiPriority w:val="0"/>
    <w:pPr>
      <w:spacing w:line="360" w:lineRule="auto"/>
    </w:pPr>
    <w:rPr>
      <w:szCs w:val="20"/>
    </w:rPr>
  </w:style>
  <w:style w:type="paragraph" w:customStyle="1" w:styleId="564">
    <w:name w:val="Char"/>
    <w:basedOn w:val="1"/>
    <w:qFormat/>
    <w:uiPriority w:val="0"/>
    <w:rPr>
      <w:rFonts w:ascii="仿宋_GB2312" w:eastAsia="仿宋_GB2312"/>
      <w:b/>
      <w:sz w:val="32"/>
      <w:szCs w:val="32"/>
    </w:rPr>
  </w:style>
  <w:style w:type="paragraph" w:customStyle="1" w:styleId="56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67">
    <w:name w:val="Char Char Char1 Char"/>
    <w:basedOn w:val="1"/>
    <w:qFormat/>
    <w:uiPriority w:val="0"/>
    <w:rPr>
      <w:szCs w:val="20"/>
    </w:rPr>
  </w:style>
  <w:style w:type="paragraph" w:customStyle="1" w:styleId="568">
    <w:name w:val="正文标准"/>
    <w:basedOn w:val="1"/>
    <w:qFormat/>
    <w:uiPriority w:val="0"/>
    <w:pPr>
      <w:adjustRightInd/>
      <w:spacing w:line="360" w:lineRule="auto"/>
      <w:ind w:firstLine="200" w:firstLineChars="200"/>
    </w:pPr>
    <w:rPr>
      <w:rFonts w:ascii="宋体" w:hAnsi="Calibri"/>
      <w:sz w:val="24"/>
    </w:rPr>
  </w:style>
  <w:style w:type="paragraph" w:customStyle="1" w:styleId="56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1">
    <w:name w:val="Th"/>
    <w:qFormat/>
    <w:uiPriority w:val="0"/>
    <w:pPr>
      <w:keepNext/>
      <w:keepLines/>
      <w:spacing w:before="20" w:after="60" w:line="220" w:lineRule="exact"/>
      <w:ind w:left="240"/>
    </w:pPr>
    <w:rPr>
      <w:b/>
      <w:sz w:val="19"/>
      <w:lang w:val="en-US" w:eastAsia="en-US" w:bidi="ar-SA"/>
    </w:rPr>
  </w:style>
  <w:style w:type="paragraph" w:customStyle="1" w:styleId="5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1">
    <w:name w:val="Char Char Char Char Char Char Char Char Char Char"/>
    <w:basedOn w:val="1"/>
    <w:qFormat/>
    <w:uiPriority w:val="0"/>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3">
    <w:name w:val="_正文段落"/>
    <w:basedOn w:val="1"/>
    <w:qFormat/>
    <w:uiPriority w:val="0"/>
    <w:pPr>
      <w:adjustRightInd/>
      <w:ind w:firstLine="560"/>
    </w:pPr>
    <w:rPr>
      <w:rFonts w:ascii="仿宋_GB2312" w:hAnsi="仿宋" w:eastAsia="仿宋_GB2312"/>
      <w:kern w:val="0"/>
      <w:sz w:val="28"/>
      <w:szCs w:val="28"/>
    </w:rPr>
  </w:style>
  <w:style w:type="paragraph" w:customStyle="1" w:styleId="58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5">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86">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9">
    <w:name w:val="方案正文无缩进"/>
    <w:qFormat/>
    <w:uiPriority w:val="0"/>
    <w:pPr>
      <w:spacing w:line="360" w:lineRule="auto"/>
    </w:pPr>
    <w:rPr>
      <w:kern w:val="2"/>
      <w:sz w:val="24"/>
      <w:szCs w:val="24"/>
      <w:lang w:val="en-US" w:eastAsia="zh-CN" w:bidi="ar-SA"/>
    </w:rPr>
  </w:style>
  <w:style w:type="paragraph" w:customStyle="1" w:styleId="590">
    <w:name w:val="Char Char Char1 Char2"/>
    <w:basedOn w:val="1"/>
    <w:qFormat/>
    <w:uiPriority w:val="0"/>
    <w:rPr>
      <w:szCs w:val="20"/>
    </w:rPr>
  </w:style>
  <w:style w:type="paragraph" w:customStyle="1" w:styleId="59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2">
    <w:name w:val="默认段落字体 Para Char"/>
    <w:basedOn w:val="1"/>
    <w:qFormat/>
    <w:uiPriority w:val="0"/>
    <w:rPr>
      <w:rFonts w:ascii="Tahoma" w:hAnsi="Tahoma"/>
      <w:sz w:val="24"/>
      <w:szCs w:val="20"/>
    </w:rPr>
  </w:style>
  <w:style w:type="paragraph" w:customStyle="1" w:styleId="593">
    <w:name w:val="标题五"/>
    <w:basedOn w:val="1"/>
    <w:qFormat/>
    <w:uiPriority w:val="0"/>
    <w:pPr>
      <w:adjustRightInd/>
      <w:spacing w:before="156" w:beforeLines="50" w:line="360" w:lineRule="auto"/>
    </w:pPr>
    <w:rPr>
      <w:b/>
      <w:sz w:val="24"/>
    </w:rPr>
  </w:style>
  <w:style w:type="paragraph" w:customStyle="1" w:styleId="594">
    <w:name w:val="Char Char1101"/>
    <w:basedOn w:val="1"/>
    <w:qFormat/>
    <w:uiPriority w:val="0"/>
    <w:pPr>
      <w:spacing w:line="360" w:lineRule="auto"/>
    </w:pPr>
    <w:rPr>
      <w:rFonts w:ascii="Tahoma" w:hAnsi="Tahoma"/>
      <w:sz w:val="24"/>
      <w:szCs w:val="20"/>
    </w:rPr>
  </w:style>
  <w:style w:type="paragraph" w:customStyle="1" w:styleId="595">
    <w:name w:val="Char Char Char Char Char Char Char Char1"/>
    <w:basedOn w:val="1"/>
    <w:qFormat/>
    <w:uiPriority w:val="0"/>
    <w:pPr>
      <w:tabs>
        <w:tab w:val="left" w:pos="360"/>
      </w:tabs>
    </w:pPr>
    <w:rPr>
      <w:sz w:val="24"/>
      <w:szCs w:val="20"/>
    </w:rPr>
  </w:style>
  <w:style w:type="paragraph" w:customStyle="1" w:styleId="596">
    <w:name w:val="Char Char Char 字元 字元"/>
    <w:basedOn w:val="1"/>
    <w:qFormat/>
    <w:uiPriority w:val="0"/>
    <w:pPr>
      <w:adjustRightInd/>
      <w:spacing w:line="360" w:lineRule="auto"/>
      <w:ind w:firstLine="200" w:firstLineChars="200"/>
    </w:pPr>
    <w:rPr>
      <w:szCs w:val="20"/>
    </w:rPr>
  </w:style>
  <w:style w:type="paragraph" w:customStyle="1" w:styleId="59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qFormat/>
    <w:uiPriority w:val="0"/>
    <w:rPr>
      <w:rFonts w:ascii="仿宋_GB2312" w:eastAsia="仿宋_GB2312"/>
      <w:b/>
      <w:sz w:val="32"/>
      <w:szCs w:val="32"/>
    </w:rPr>
  </w:style>
  <w:style w:type="paragraph" w:customStyle="1" w:styleId="59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3">
    <w:name w:val="批注框文本 Char Char"/>
    <w:basedOn w:val="1"/>
    <w:qFormat/>
    <w:uiPriority w:val="0"/>
    <w:pPr>
      <w:adjustRightInd/>
    </w:pPr>
    <w:rPr>
      <w:sz w:val="18"/>
      <w:szCs w:val="20"/>
    </w:rPr>
  </w:style>
  <w:style w:type="paragraph" w:customStyle="1" w:styleId="60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08">
    <w:name w:val="索引 11"/>
    <w:basedOn w:val="1"/>
    <w:next w:val="1"/>
    <w:qFormat/>
    <w:uiPriority w:val="99"/>
    <w:pPr>
      <w:adjustRightInd/>
      <w:spacing w:line="360" w:lineRule="auto"/>
    </w:pPr>
    <w:rPr>
      <w:rFonts w:ascii="仿宋_GB2312" w:eastAsia="仿宋_GB2312"/>
      <w:sz w:val="24"/>
      <w:szCs w:val="20"/>
    </w:rPr>
  </w:style>
  <w:style w:type="paragraph" w:customStyle="1" w:styleId="60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1">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qFormat/>
    <w:uiPriority w:val="0"/>
    <w:pPr>
      <w:spacing w:line="480" w:lineRule="atLeast"/>
      <w:ind w:firstLine="567"/>
      <w:textAlignment w:val="baseline"/>
    </w:pPr>
    <w:rPr>
      <w:kern w:val="0"/>
      <w:sz w:val="24"/>
      <w:szCs w:val="20"/>
    </w:rPr>
  </w:style>
  <w:style w:type="paragraph" w:customStyle="1" w:styleId="613">
    <w:name w:val="正文文字表格居中"/>
    <w:basedOn w:val="1"/>
    <w:next w:val="56"/>
    <w:qFormat/>
    <w:uiPriority w:val="0"/>
    <w:pPr>
      <w:snapToGrid w:val="0"/>
      <w:spacing w:line="360" w:lineRule="auto"/>
    </w:pPr>
    <w:rPr>
      <w:rFonts w:ascii="宋体"/>
      <w:b/>
      <w:sz w:val="24"/>
      <w:szCs w:val="20"/>
    </w:rPr>
  </w:style>
  <w:style w:type="paragraph" w:customStyle="1" w:styleId="61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qFormat/>
    <w:uiPriority w:val="7"/>
    <w:pPr>
      <w:adjustRightInd/>
    </w:pPr>
    <w:rPr>
      <w:rFonts w:ascii="宋体" w:hAnsi="Courier New"/>
    </w:rPr>
  </w:style>
  <w:style w:type="paragraph" w:customStyle="1" w:styleId="617">
    <w:name w:val="Char3"/>
    <w:basedOn w:val="1"/>
    <w:qFormat/>
    <w:uiPriority w:val="0"/>
    <w:pPr>
      <w:adjustRightInd/>
    </w:pPr>
    <w:rPr>
      <w:rFonts w:ascii="仿宋_GB2312" w:eastAsia="仿宋_GB2312"/>
      <w:b/>
      <w:sz w:val="32"/>
      <w:szCs w:val="32"/>
    </w:rPr>
  </w:style>
  <w:style w:type="paragraph" w:customStyle="1" w:styleId="61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2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qFormat/>
    <w:uiPriority w:val="0"/>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qFormat/>
    <w:uiPriority w:val="0"/>
    <w:pPr>
      <w:widowControl/>
      <w:adjustRightInd/>
      <w:spacing w:after="160" w:line="240" w:lineRule="exact"/>
      <w:jc w:val="left"/>
    </w:pPr>
    <w:rPr>
      <w:szCs w:val="20"/>
    </w:rPr>
  </w:style>
  <w:style w:type="paragraph" w:customStyle="1" w:styleId="626">
    <w:name w:val="表格标题2"/>
    <w:basedOn w:val="627"/>
    <w:qFormat/>
    <w:uiPriority w:val="0"/>
    <w:rPr>
      <w:b/>
    </w:rPr>
  </w:style>
  <w:style w:type="paragraph" w:customStyle="1" w:styleId="627">
    <w:name w:val="表格内文"/>
    <w:basedOn w:val="1"/>
    <w:qFormat/>
    <w:uiPriority w:val="0"/>
    <w:pPr>
      <w:adjustRightInd/>
      <w:spacing w:line="360" w:lineRule="auto"/>
    </w:pPr>
    <w:rPr>
      <w:rFonts w:ascii="宋体" w:hAnsi="宋体" w:cs="宋体"/>
      <w:color w:val="000000"/>
      <w:szCs w:val="20"/>
    </w:rPr>
  </w:style>
  <w:style w:type="paragraph" w:customStyle="1" w:styleId="628">
    <w:name w:val="Char Char Char Char Char Char Char Char Char Char2"/>
    <w:basedOn w:val="1"/>
    <w:qFormat/>
    <w:uiPriority w:val="0"/>
    <w:rPr>
      <w:rFonts w:ascii="仿宋_GB2312" w:eastAsia="仿宋_GB2312"/>
      <w:b/>
      <w:sz w:val="32"/>
      <w:szCs w:val="32"/>
    </w:rPr>
  </w:style>
  <w:style w:type="paragraph" w:customStyle="1" w:styleId="629">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63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1">
    <w:name w:val="Char Char11 Char Char Char Char Char Char Char Char Char11"/>
    <w:basedOn w:val="1"/>
    <w:qFormat/>
    <w:uiPriority w:val="0"/>
    <w:pPr>
      <w:spacing w:line="360" w:lineRule="auto"/>
    </w:pPr>
    <w:rPr>
      <w:szCs w:val="20"/>
    </w:rPr>
  </w:style>
  <w:style w:type="paragraph" w:customStyle="1" w:styleId="63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4">
    <w:name w:val="MM Topic 1"/>
    <w:basedOn w:val="3"/>
    <w:qFormat/>
    <w:uiPriority w:val="0"/>
    <w:pPr>
      <w:tabs>
        <w:tab w:val="left" w:pos="840"/>
      </w:tabs>
      <w:adjustRightInd/>
      <w:ind w:left="840" w:hanging="420"/>
    </w:pPr>
  </w:style>
  <w:style w:type="paragraph" w:customStyle="1" w:styleId="63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0"/>
    <w:pPr>
      <w:spacing w:line="360" w:lineRule="auto"/>
      <w:ind w:firstLine="200" w:firstLineChars="200"/>
    </w:pPr>
    <w:rPr>
      <w:kern w:val="0"/>
      <w:sz w:val="24"/>
      <w:szCs w:val="20"/>
    </w:rPr>
  </w:style>
  <w:style w:type="paragraph" w:customStyle="1" w:styleId="637">
    <w:name w:val="表格"/>
    <w:basedOn w:val="1"/>
    <w:qFormat/>
    <w:uiPriority w:val="0"/>
    <w:pPr>
      <w:snapToGrid w:val="0"/>
      <w:ind w:firstLine="42" w:firstLineChars="21"/>
    </w:pPr>
    <w:rPr>
      <w:rFonts w:ascii="宋体" w:hAnsi="宋体"/>
      <w:kern w:val="0"/>
      <w:sz w:val="20"/>
      <w:szCs w:val="20"/>
    </w:rPr>
  </w:style>
  <w:style w:type="paragraph" w:customStyle="1" w:styleId="63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0"/>
    <w:pPr>
      <w:tabs>
        <w:tab w:val="left" w:pos="3780"/>
      </w:tabs>
      <w:spacing w:after="312" w:afterLines="100"/>
      <w:ind w:left="1089" w:hanging="369"/>
      <w:jc w:val="center"/>
    </w:pPr>
    <w:rPr>
      <w:rFonts w:ascii="Arial" w:hAnsi="Arial"/>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eastAsia="黑体"/>
      <w:sz w:val="21"/>
      <w:lang w:val="en-US" w:eastAsia="zh-CN" w:bidi="ar-SA"/>
    </w:rPr>
  </w:style>
  <w:style w:type="paragraph" w:customStyle="1" w:styleId="649">
    <w:name w:val="段"/>
    <w:qFormat/>
    <w:uiPriority w:val="0"/>
    <w:pPr>
      <w:autoSpaceDE w:val="0"/>
      <w:autoSpaceDN w:val="0"/>
      <w:ind w:firstLine="200" w:firstLineChars="200"/>
      <w:jc w:val="both"/>
    </w:pPr>
    <w:rPr>
      <w:rFonts w:ascii="宋体"/>
      <w:sz w:val="21"/>
      <w:lang w:val="en-US" w:eastAsia="zh-CN" w:bidi="ar-SA"/>
    </w:rPr>
  </w:style>
  <w:style w:type="paragraph" w:customStyle="1" w:styleId="65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156"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spacing w:before="0" w:beforeLines="0" w:after="0" w:afterLines="0"/>
      <w:ind w:left="1680"/>
      <w:outlineLvl w:val="2"/>
    </w:pPr>
  </w:style>
  <w:style w:type="paragraph" w:customStyle="1" w:styleId="667">
    <w:name w:val="章标题"/>
    <w:next w:val="649"/>
    <w:qFormat/>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66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6"/>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olor w:val="000000"/>
      <w:kern w:val="2"/>
      <w:sz w:val="24"/>
      <w:szCs w:val="24"/>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bCs/>
      <w:color w:val="000000"/>
      <w:kern w:val="2"/>
      <w:sz w:val="24"/>
      <w:szCs w:val="24"/>
      <w:lang w:val="en-US" w:eastAsia="zh-CN" w:bidi="ar-SA"/>
    </w:rPr>
  </w:style>
  <w:style w:type="paragraph" w:customStyle="1" w:styleId="717">
    <w:name w:val="Normal0"/>
    <w:qFormat/>
    <w:uiPriority w:val="0"/>
    <w:rPr>
      <w:lang w:val="en-US" w:eastAsia="en-US" w:bidi="ar-SA"/>
    </w:rPr>
  </w:style>
  <w:style w:type="paragraph" w:customStyle="1" w:styleId="718">
    <w:name w:val="带编号样式"/>
    <w:basedOn w:val="636"/>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37"/>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 标题 3H3 + 两端对齐"/>
    <w:basedOn w:val="5"/>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312" w:beforeLines="100"/>
      <w:ind w:left="1089" w:hanging="369"/>
      <w:jc w:val="center"/>
    </w:pPr>
    <w:rPr>
      <w:rFonts w:ascii="Arial" w:hAnsi="Arial"/>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2"/>
    <w:next w:val="72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5">
    <w:name w:val="样式1 + (中宋体"/>
    <w:basedOn w:val="11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76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0"/>
    <w:rPr>
      <w:kern w:val="2"/>
      <w:sz w:val="21"/>
      <w:lang w:val="en-US" w:eastAsia="zh-CN" w:bidi="ar-SA"/>
    </w:rPr>
  </w:style>
  <w:style w:type="paragraph" w:customStyle="1" w:styleId="77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8">
    <w:name w:val="无间隔2"/>
    <w:qFormat/>
    <w:uiPriority w:val="0"/>
    <w:pPr>
      <w:widowControl w:val="0"/>
      <w:jc w:val="both"/>
    </w:pPr>
    <w:rPr>
      <w:kern w:val="2"/>
      <w:sz w:val="21"/>
      <w:szCs w:val="22"/>
      <w:lang w:val="en-US" w:eastAsia="zh-CN" w:bidi="ar-SA"/>
    </w:rPr>
  </w:style>
  <w:style w:type="paragraph" w:customStyle="1" w:styleId="779">
    <w:name w:val="表文字"/>
    <w:qFormat/>
    <w:uiPriority w:val="0"/>
    <w:rPr>
      <w:rFonts w:ascii="宋体"/>
      <w:kern w:val="2"/>
      <w:lang w:val="en-US" w:eastAsia="zh-CN" w:bidi="ar-SA"/>
    </w:rPr>
  </w:style>
  <w:style w:type="paragraph" w:customStyle="1" w:styleId="78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78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qFormat/>
    <w:uiPriority w:val="0"/>
    <w:rPr>
      <w:rFonts w:ascii="仿宋_GB2312" w:eastAsia="仿宋_GB2312"/>
      <w:b/>
      <w:sz w:val="32"/>
      <w:szCs w:val="32"/>
    </w:rPr>
  </w:style>
  <w:style w:type="paragraph" w:customStyle="1" w:styleId="802">
    <w:name w:val="五级条标题"/>
    <w:basedOn w:val="803"/>
    <w:next w:val="649"/>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4"/>
    <w:next w:val="649"/>
    <w:qFormat/>
    <w:uiPriority w:val="0"/>
    <w:pPr>
      <w:tabs>
        <w:tab w:val="left" w:pos="2940"/>
        <w:tab w:val="clear" w:pos="2520"/>
      </w:tabs>
      <w:ind w:left="2940"/>
      <w:outlineLvl w:val="5"/>
    </w:pPr>
  </w:style>
  <w:style w:type="paragraph" w:customStyle="1" w:styleId="8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0"/>
    <w:rPr>
      <w:rFonts w:ascii="仿宋_GB2312" w:eastAsia="仿宋_GB2312"/>
      <w:b/>
      <w:sz w:val="32"/>
      <w:szCs w:val="32"/>
    </w:rPr>
  </w:style>
  <w:style w:type="paragraph" w:customStyle="1" w:styleId="8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3"/>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842">
    <w:name w:val="正文 内标"/>
    <w:basedOn w:val="758"/>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873">
    <w:name w:val="浅色底纹 - 强调文字颜色 51"/>
    <w:qFormat/>
    <w:uiPriority w:val="0"/>
    <w:rPr>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20"/>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87"/>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eastAsia="Arial Unicode MS" w:cs="Arial Unicode MS"/>
      <w:color w:val="000000"/>
      <w:kern w:val="2"/>
      <w:sz w:val="21"/>
      <w:szCs w:val="21"/>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81"/>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47"/>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7"/>
    <w:qFormat/>
    <w:uiPriority w:val="0"/>
    <w:rPr>
      <w:b w:val="0"/>
      <w:sz w:val="20"/>
    </w:rPr>
  </w:style>
  <w:style w:type="paragraph" w:customStyle="1" w:styleId="900">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qFormat/>
    <w:uiPriority w:val="0"/>
    <w:pPr>
      <w:tabs>
        <w:tab w:val="left" w:pos="1080"/>
      </w:tabs>
      <w:ind w:left="1080" w:hanging="1080"/>
    </w:pPr>
  </w:style>
  <w:style w:type="paragraph" w:customStyle="1" w:styleId="903">
    <w:name w:val="数字标题1"/>
    <w:basedOn w:val="3"/>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2"/>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71"/>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87"/>
    <w:qFormat/>
    <w:uiPriority w:val="34"/>
    <w:pPr>
      <w:adjustRightInd/>
      <w:ind w:firstLine="420" w:firstLineChars="200"/>
    </w:pPr>
  </w:style>
  <w:style w:type="paragraph" w:customStyle="1" w:styleId="954">
    <w:name w:val="正文5"/>
    <w:qFormat/>
    <w:uiPriority w:val="0"/>
    <w:pPr>
      <w:jc w:val="both"/>
    </w:pPr>
    <w:rPr>
      <w:rFonts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修订4"/>
    <w:semiHidden/>
    <w:qFormat/>
    <w:uiPriority w:val="99"/>
    <w:rPr>
      <w:kern w:val="2"/>
      <w:sz w:val="21"/>
      <w:szCs w:val="24"/>
      <w:lang w:val="en-US" w:eastAsia="zh-CN" w:bidi="ar-SA"/>
    </w:rPr>
  </w:style>
  <w:style w:type="table" w:customStyle="1" w:styleId="969">
    <w:name w:val="Table Normal"/>
    <w:unhideWhenUsed/>
    <w:qFormat/>
    <w:uiPriority w:val="0"/>
    <w:rPr>
      <w:lang w:val="en-US" w:eastAsia="zh-CN" w:bidi="ar-SA"/>
    </w:rPr>
    <w:tblPr>
      <w:tblStyle w:val="63"/>
      <w:tblCellMar>
        <w:top w:w="0" w:type="dxa"/>
        <w:left w:w="0" w:type="dxa"/>
        <w:bottom w:w="0" w:type="dxa"/>
        <w:right w:w="0" w:type="dxa"/>
      </w:tblCellMar>
    </w:tblPr>
  </w:style>
  <w:style w:type="paragraph" w:customStyle="1" w:styleId="970">
    <w:name w:val="表格内容"/>
    <w:qFormat/>
    <w:uiPriority w:val="0"/>
    <w:pPr>
      <w:spacing w:line="360" w:lineRule="auto"/>
      <w:jc w:val="center"/>
    </w:pPr>
    <w:rPr>
      <w:kern w:val="2"/>
      <w:sz w:val="24"/>
      <w:szCs w:val="22"/>
      <w:lang w:val="en-US" w:eastAsia="zh-CN" w:bidi="ar-SA"/>
    </w:rPr>
  </w:style>
  <w:style w:type="paragraph" w:customStyle="1" w:styleId="971">
    <w:name w:val="样式_杭州市局"/>
    <w:basedOn w:val="1"/>
    <w:qFormat/>
    <w:uiPriority w:val="0"/>
    <w:pPr>
      <w:spacing w:line="360" w:lineRule="auto"/>
      <w:ind w:firstLine="200" w:firstLineChars="200"/>
    </w:pPr>
    <w:rPr>
      <w:rFonts w:ascii="仿宋" w:hAnsi="仿宋" w:eastAsia="仿宋" w:cs="黑体"/>
      <w:sz w:val="28"/>
      <w:szCs w:val="28"/>
    </w:rPr>
  </w:style>
  <w:style w:type="paragraph" w:customStyle="1" w:styleId="972">
    <w:name w:val="p15"/>
    <w:basedOn w:val="1"/>
    <w:qFormat/>
    <w:uiPriority w:val="0"/>
    <w:pPr>
      <w:widowControl/>
      <w:spacing w:line="360" w:lineRule="auto"/>
      <w:ind w:firstLine="200" w:firstLineChars="200"/>
    </w:pPr>
    <w:rPr>
      <w:rFonts w:cs="宋体"/>
      <w:kern w:val="0"/>
      <w:sz w:val="28"/>
      <w:szCs w:val="24"/>
    </w:rPr>
  </w:style>
  <w:style w:type="paragraph" w:customStyle="1" w:styleId="973">
    <w:name w:val="UserStyle_0"/>
    <w:qFormat/>
    <w:uiPriority w:val="0"/>
    <w:pPr>
      <w:textAlignment w:val="baseline"/>
    </w:pPr>
    <w:rPr>
      <w:rFonts w:ascii="Arial" w:hAnsi="Arial"/>
      <w:color w:val="000000"/>
      <w:sz w:val="24"/>
      <w:szCs w:val="24"/>
      <w:lang w:val="en-US" w:eastAsia="zh-CN" w:bidi="ar-SA"/>
    </w:rPr>
  </w:style>
  <w:style w:type="paragraph" w:styleId="974">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30773</Words>
  <Characters>32764</Characters>
  <Lines>317</Lines>
  <Paragraphs>89</Paragraphs>
  <TotalTime>2</TotalTime>
  <ScaleCrop>false</ScaleCrop>
  <LinksUpToDate>false</LinksUpToDate>
  <CharactersWithSpaces>34910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2024-11-21T03:13:00Z</dcterms:created>
  <dc:creator>玥</dc:creator>
  <cp:lastModifiedBy>。</cp:lastModifiedBy>
  <cp:lastPrinted>2021-12-29T19:06:00Z</cp:lastPrinted>
  <dcterms:modified xsi:type="dcterms:W3CDTF">2024-12-27T07:26:34Z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A40B74F6CCE0433CB1C6563E4150793F_13</vt:lpwstr>
  </property>
</Properties>
</file>