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8554ED">
      <w:pPr>
        <w:spacing w:line="360" w:lineRule="auto"/>
        <w:jc w:val="center"/>
        <w:rPr>
          <w:rFonts w:ascii="仿宋" w:hAnsi="仿宋" w:eastAsia="仿宋" w:cs="宋体"/>
          <w:b/>
          <w:color w:val="auto"/>
          <w:sz w:val="24"/>
        </w:rPr>
      </w:pPr>
    </w:p>
    <w:p w14:paraId="6E17CB15">
      <w:pPr>
        <w:spacing w:line="360" w:lineRule="auto"/>
        <w:jc w:val="center"/>
        <w:rPr>
          <w:rFonts w:ascii="仿宋" w:hAnsi="仿宋" w:eastAsia="仿宋" w:cs="宋体"/>
          <w:b/>
          <w:color w:val="auto"/>
          <w:sz w:val="24"/>
        </w:rPr>
      </w:pPr>
    </w:p>
    <w:p w14:paraId="21D6CD4E">
      <w:pPr>
        <w:spacing w:line="360" w:lineRule="auto"/>
        <w:jc w:val="center"/>
        <w:rPr>
          <w:rFonts w:ascii="仿宋" w:hAnsi="仿宋" w:eastAsia="仿宋" w:cs="宋体"/>
          <w:b/>
          <w:color w:val="auto"/>
          <w:sz w:val="24"/>
        </w:rPr>
      </w:pPr>
    </w:p>
    <w:p w14:paraId="300F7751">
      <w:pPr>
        <w:adjustRightInd/>
        <w:spacing w:line="360" w:lineRule="auto"/>
        <w:jc w:val="center"/>
        <w:rPr>
          <w:rFonts w:ascii="仿宋" w:hAnsi="仿宋" w:eastAsia="仿宋" w:cs="宋体"/>
          <w:color w:val="auto"/>
          <w:sz w:val="48"/>
          <w:szCs w:val="48"/>
        </w:rPr>
      </w:pPr>
      <w:r>
        <w:rPr>
          <w:rFonts w:hint="eastAsia" w:ascii="仿宋" w:hAnsi="仿宋" w:eastAsia="仿宋" w:cs="宋体"/>
          <w:color w:val="auto"/>
          <w:sz w:val="48"/>
          <w:szCs w:val="48"/>
        </w:rPr>
        <w:t>浙江高院音视频能力中心建设项目</w:t>
      </w:r>
    </w:p>
    <w:p w14:paraId="5C6125FB">
      <w:pPr>
        <w:adjustRightInd/>
        <w:spacing w:line="360" w:lineRule="auto"/>
        <w:jc w:val="center"/>
        <w:rPr>
          <w:rFonts w:ascii="仿宋" w:hAnsi="仿宋" w:eastAsia="仿宋" w:cs="宋体"/>
          <w:b/>
          <w:bCs/>
          <w:color w:val="auto"/>
          <w:sz w:val="56"/>
          <w:szCs w:val="56"/>
        </w:rPr>
      </w:pPr>
      <w:r>
        <w:rPr>
          <w:rFonts w:hint="eastAsia" w:ascii="仿宋" w:hAnsi="仿宋" w:eastAsia="仿宋" w:cs="宋体"/>
          <w:b/>
          <w:bCs/>
          <w:color w:val="auto"/>
          <w:sz w:val="56"/>
          <w:szCs w:val="56"/>
        </w:rPr>
        <w:t>招标文件</w:t>
      </w:r>
    </w:p>
    <w:p w14:paraId="15FAF9EF">
      <w:pPr>
        <w:adjustRightInd/>
        <w:spacing w:line="360" w:lineRule="auto"/>
        <w:jc w:val="center"/>
        <w:rPr>
          <w:rFonts w:ascii="仿宋" w:hAnsi="仿宋" w:eastAsia="仿宋" w:cs="宋体"/>
          <w:b/>
          <w:color w:val="auto"/>
          <w:sz w:val="44"/>
          <w:szCs w:val="44"/>
        </w:rPr>
      </w:pPr>
      <w:r>
        <w:rPr>
          <w:rFonts w:hint="eastAsia" w:ascii="仿宋" w:hAnsi="仿宋" w:eastAsia="仿宋" w:cs="宋体"/>
          <w:b/>
          <w:color w:val="auto"/>
          <w:sz w:val="44"/>
          <w:szCs w:val="44"/>
        </w:rPr>
        <w:t xml:space="preserve"> （电子招投标）</w:t>
      </w:r>
    </w:p>
    <w:p w14:paraId="54FCF767">
      <w:pPr>
        <w:snapToGrid w:val="0"/>
        <w:spacing w:line="360" w:lineRule="auto"/>
        <w:jc w:val="center"/>
        <w:rPr>
          <w:rFonts w:hint="eastAsia" w:ascii="仿宋" w:hAnsi="仿宋" w:eastAsia="仿宋" w:cs="宋体"/>
          <w:color w:val="auto"/>
          <w:sz w:val="30"/>
          <w:szCs w:val="30"/>
        </w:rPr>
      </w:pPr>
    </w:p>
    <w:p w14:paraId="585300F1">
      <w:pPr>
        <w:snapToGrid w:val="0"/>
        <w:spacing w:line="360" w:lineRule="auto"/>
        <w:jc w:val="center"/>
        <w:rPr>
          <w:rFonts w:ascii="仿宋" w:hAnsi="仿宋" w:eastAsia="仿宋" w:cs="宋体"/>
          <w:color w:val="auto"/>
          <w:sz w:val="30"/>
          <w:szCs w:val="30"/>
        </w:rPr>
      </w:pPr>
      <w:r>
        <w:rPr>
          <w:rFonts w:hint="eastAsia" w:ascii="仿宋" w:hAnsi="仿宋" w:eastAsia="仿宋" w:cs="宋体"/>
          <w:color w:val="auto"/>
          <w:sz w:val="30"/>
          <w:szCs w:val="30"/>
        </w:rPr>
        <w:t>项目编号：ZJCT5-2025012</w:t>
      </w:r>
    </w:p>
    <w:p w14:paraId="03580375">
      <w:pPr>
        <w:adjustRightInd/>
        <w:spacing w:line="360" w:lineRule="auto"/>
        <w:rPr>
          <w:rFonts w:ascii="仿宋" w:hAnsi="仿宋" w:eastAsia="仿宋" w:cs="宋体"/>
          <w:color w:val="auto"/>
          <w:sz w:val="28"/>
          <w:szCs w:val="20"/>
        </w:rPr>
      </w:pPr>
    </w:p>
    <w:p w14:paraId="6289542D">
      <w:pPr>
        <w:spacing w:line="360" w:lineRule="auto"/>
        <w:jc w:val="center"/>
        <w:rPr>
          <w:rFonts w:ascii="仿宋" w:hAnsi="仿宋" w:eastAsia="仿宋" w:cs="宋体"/>
          <w:color w:val="auto"/>
          <w:sz w:val="24"/>
        </w:rPr>
      </w:pPr>
    </w:p>
    <w:p w14:paraId="496F36C9">
      <w:pPr>
        <w:spacing w:line="360" w:lineRule="auto"/>
        <w:jc w:val="center"/>
        <w:rPr>
          <w:rFonts w:ascii="仿宋" w:hAnsi="仿宋" w:eastAsia="仿宋" w:cs="宋体"/>
          <w:color w:val="auto"/>
          <w:sz w:val="24"/>
        </w:rPr>
      </w:pPr>
    </w:p>
    <w:p w14:paraId="4A95A133">
      <w:pPr>
        <w:spacing w:line="360" w:lineRule="auto"/>
        <w:jc w:val="center"/>
        <w:rPr>
          <w:rFonts w:ascii="仿宋" w:hAnsi="仿宋" w:eastAsia="仿宋" w:cs="宋体"/>
          <w:color w:val="auto"/>
          <w:sz w:val="24"/>
        </w:rPr>
      </w:pPr>
    </w:p>
    <w:p w14:paraId="6955F5BF">
      <w:pPr>
        <w:spacing w:line="360" w:lineRule="auto"/>
        <w:jc w:val="center"/>
        <w:rPr>
          <w:rFonts w:ascii="仿宋" w:hAnsi="仿宋" w:eastAsia="仿宋" w:cs="宋体"/>
          <w:color w:val="auto"/>
          <w:sz w:val="24"/>
        </w:rPr>
      </w:pPr>
    </w:p>
    <w:p w14:paraId="21C18086">
      <w:pPr>
        <w:spacing w:line="360" w:lineRule="auto"/>
        <w:jc w:val="center"/>
        <w:rPr>
          <w:rFonts w:ascii="仿宋" w:hAnsi="仿宋" w:eastAsia="仿宋" w:cs="宋体"/>
          <w:color w:val="auto"/>
          <w:sz w:val="24"/>
        </w:rPr>
      </w:pPr>
    </w:p>
    <w:p w14:paraId="176C49E2">
      <w:pPr>
        <w:spacing w:line="360" w:lineRule="auto"/>
        <w:jc w:val="center"/>
        <w:rPr>
          <w:rFonts w:ascii="仿宋" w:hAnsi="仿宋" w:eastAsia="仿宋" w:cs="宋体"/>
          <w:color w:val="auto"/>
          <w:sz w:val="24"/>
        </w:rPr>
      </w:pPr>
    </w:p>
    <w:p w14:paraId="305B153B">
      <w:pPr>
        <w:spacing w:line="360" w:lineRule="auto"/>
        <w:jc w:val="center"/>
        <w:rPr>
          <w:rFonts w:ascii="仿宋" w:hAnsi="仿宋" w:eastAsia="仿宋" w:cs="宋体"/>
          <w:color w:val="auto"/>
          <w:sz w:val="24"/>
        </w:rPr>
      </w:pPr>
    </w:p>
    <w:p w14:paraId="314A3FC4">
      <w:pPr>
        <w:spacing w:line="360" w:lineRule="auto"/>
        <w:jc w:val="center"/>
        <w:rPr>
          <w:rFonts w:ascii="仿宋" w:hAnsi="仿宋" w:eastAsia="仿宋" w:cs="宋体"/>
          <w:color w:val="auto"/>
          <w:sz w:val="24"/>
        </w:rPr>
      </w:pPr>
    </w:p>
    <w:p w14:paraId="087D190C">
      <w:pPr>
        <w:spacing w:line="360" w:lineRule="auto"/>
        <w:jc w:val="center"/>
        <w:rPr>
          <w:rFonts w:ascii="仿宋" w:hAnsi="仿宋" w:eastAsia="仿宋" w:cs="宋体"/>
          <w:color w:val="auto"/>
          <w:sz w:val="24"/>
        </w:rPr>
      </w:pPr>
    </w:p>
    <w:p w14:paraId="4236A8D7">
      <w:pPr>
        <w:snapToGrid w:val="0"/>
        <w:spacing w:line="360" w:lineRule="auto"/>
        <w:jc w:val="center"/>
        <w:rPr>
          <w:rFonts w:ascii="仿宋" w:hAnsi="仿宋" w:eastAsia="仿宋" w:cs="宋体"/>
          <w:color w:val="auto"/>
          <w:sz w:val="32"/>
          <w:szCs w:val="32"/>
        </w:rPr>
      </w:pPr>
      <w:r>
        <w:rPr>
          <w:rFonts w:hint="eastAsia" w:ascii="仿宋" w:hAnsi="仿宋" w:eastAsia="仿宋" w:cs="宋体"/>
          <w:color w:val="auto"/>
          <w:sz w:val="32"/>
          <w:szCs w:val="32"/>
        </w:rPr>
        <w:t>采购人：浙江省高级人民法院</w:t>
      </w:r>
    </w:p>
    <w:p w14:paraId="45F824E2">
      <w:pPr>
        <w:spacing w:line="360" w:lineRule="auto"/>
        <w:jc w:val="center"/>
        <w:rPr>
          <w:rFonts w:ascii="仿宋" w:hAnsi="仿宋" w:eastAsia="仿宋" w:cs="宋体"/>
          <w:bCs/>
          <w:color w:val="auto"/>
          <w:sz w:val="32"/>
          <w:szCs w:val="32"/>
        </w:rPr>
      </w:pPr>
      <w:r>
        <w:rPr>
          <w:rFonts w:hint="eastAsia" w:ascii="仿宋" w:hAnsi="仿宋" w:eastAsia="仿宋" w:cs="宋体"/>
          <w:bCs/>
          <w:color w:val="auto"/>
          <w:sz w:val="32"/>
          <w:szCs w:val="32"/>
        </w:rPr>
        <w:t>采购代理机构：浙江省成套工程有限公司</w:t>
      </w:r>
    </w:p>
    <w:p w14:paraId="5BABD7B4">
      <w:pPr>
        <w:spacing w:line="360" w:lineRule="auto"/>
        <w:jc w:val="center"/>
        <w:rPr>
          <w:rFonts w:ascii="仿宋" w:hAnsi="仿宋" w:eastAsia="仿宋" w:cs="宋体"/>
          <w:color w:val="auto"/>
          <w:sz w:val="24"/>
        </w:rPr>
      </w:pPr>
    </w:p>
    <w:p w14:paraId="6A7EF9EB">
      <w:pPr>
        <w:snapToGrid w:val="0"/>
        <w:spacing w:line="360" w:lineRule="auto"/>
        <w:jc w:val="center"/>
        <w:rPr>
          <w:rFonts w:ascii="仿宋" w:hAnsi="仿宋" w:eastAsia="仿宋"/>
          <w:color w:val="auto"/>
          <w:w w:val="95"/>
          <w:sz w:val="36"/>
          <w:szCs w:val="36"/>
        </w:rPr>
      </w:pPr>
      <w:r>
        <w:rPr>
          <w:rFonts w:hint="eastAsia" w:ascii="仿宋" w:hAnsi="仿宋" w:eastAsia="仿宋"/>
          <w:color w:val="auto"/>
          <w:w w:val="95"/>
          <w:sz w:val="36"/>
          <w:szCs w:val="36"/>
        </w:rPr>
        <w:t>二</w:t>
      </w:r>
      <w:r>
        <w:rPr>
          <w:rFonts w:ascii="仿宋" w:hAnsi="仿宋" w:eastAsia="仿宋"/>
          <w:color w:val="auto"/>
          <w:w w:val="95"/>
          <w:sz w:val="36"/>
          <w:szCs w:val="36"/>
        </w:rPr>
        <w:t>〇</w:t>
      </w:r>
      <w:r>
        <w:rPr>
          <w:rFonts w:hint="eastAsia" w:ascii="仿宋" w:hAnsi="仿宋" w:eastAsia="仿宋"/>
          <w:color w:val="auto"/>
          <w:w w:val="95"/>
          <w:sz w:val="36"/>
          <w:szCs w:val="36"/>
        </w:rPr>
        <w:t>二五年</w:t>
      </w:r>
      <w:r>
        <w:rPr>
          <w:rFonts w:hint="eastAsia" w:ascii="仿宋" w:hAnsi="仿宋" w:eastAsia="仿宋"/>
          <w:color w:val="auto"/>
          <w:w w:val="95"/>
          <w:sz w:val="36"/>
          <w:szCs w:val="36"/>
          <w:lang w:val="en-US" w:eastAsia="zh-CN"/>
        </w:rPr>
        <w:t>三</w:t>
      </w:r>
      <w:r>
        <w:rPr>
          <w:rFonts w:hint="eastAsia" w:ascii="仿宋" w:hAnsi="仿宋" w:eastAsia="仿宋"/>
          <w:color w:val="auto"/>
          <w:w w:val="95"/>
          <w:sz w:val="36"/>
          <w:szCs w:val="36"/>
        </w:rPr>
        <w:t>月</w:t>
      </w:r>
      <w:bookmarkStart w:id="0" w:name="_Hlt67893495"/>
      <w:bookmarkEnd w:id="0"/>
    </w:p>
    <w:p w14:paraId="24468AEF">
      <w:pPr>
        <w:spacing w:line="360" w:lineRule="auto"/>
        <w:jc w:val="center"/>
        <w:rPr>
          <w:rFonts w:ascii="仿宋" w:hAnsi="仿宋" w:eastAsia="仿宋" w:cs="宋体"/>
          <w:color w:val="auto"/>
          <w:sz w:val="24"/>
        </w:rPr>
      </w:pPr>
      <w:r>
        <w:rPr>
          <w:rFonts w:ascii="仿宋" w:hAnsi="仿宋" w:eastAsia="仿宋" w:cs="宋体"/>
          <w:color w:val="auto"/>
          <w:sz w:val="24"/>
        </w:rPr>
        <w:br w:type="page"/>
      </w:r>
      <w:bookmarkStart w:id="528" w:name="_GoBack"/>
      <w:bookmarkEnd w:id="528"/>
    </w:p>
    <w:p w14:paraId="414CAF24">
      <w:pPr>
        <w:snapToGrid w:val="0"/>
        <w:spacing w:line="360" w:lineRule="auto"/>
        <w:jc w:val="center"/>
        <w:rPr>
          <w:rFonts w:ascii="仿宋" w:hAnsi="仿宋" w:eastAsia="仿宋" w:cs="宋体"/>
          <w:color w:val="auto"/>
          <w:sz w:val="32"/>
          <w:szCs w:val="32"/>
        </w:rPr>
      </w:pPr>
    </w:p>
    <w:p w14:paraId="35E7DA63">
      <w:pPr>
        <w:spacing w:line="360" w:lineRule="auto"/>
        <w:jc w:val="center"/>
        <w:rPr>
          <w:rFonts w:ascii="仿宋" w:hAnsi="仿宋" w:eastAsia="仿宋" w:cs="宋体"/>
          <w:b/>
          <w:color w:val="auto"/>
          <w:sz w:val="48"/>
          <w:szCs w:val="48"/>
        </w:rPr>
      </w:pPr>
      <w:r>
        <w:rPr>
          <w:rFonts w:hint="eastAsia" w:ascii="仿宋" w:hAnsi="仿宋" w:eastAsia="仿宋" w:cs="宋体"/>
          <w:b/>
          <w:color w:val="auto"/>
          <w:sz w:val="48"/>
          <w:szCs w:val="48"/>
        </w:rPr>
        <w:t>目  录</w:t>
      </w:r>
    </w:p>
    <w:p w14:paraId="1AB1C76F">
      <w:pPr>
        <w:spacing w:line="360" w:lineRule="auto"/>
        <w:rPr>
          <w:rFonts w:ascii="仿宋" w:hAnsi="仿宋" w:eastAsia="仿宋" w:cs="宋体"/>
          <w:color w:val="auto"/>
          <w:sz w:val="32"/>
          <w:szCs w:val="32"/>
        </w:rPr>
      </w:pPr>
    </w:p>
    <w:p w14:paraId="313C9B08">
      <w:pPr>
        <w:spacing w:line="360" w:lineRule="auto"/>
        <w:rPr>
          <w:rFonts w:ascii="仿宋" w:hAnsi="仿宋" w:eastAsia="仿宋" w:cs="宋体"/>
          <w:color w:val="auto"/>
          <w:sz w:val="32"/>
          <w:szCs w:val="32"/>
        </w:rPr>
      </w:pPr>
    </w:p>
    <w:p w14:paraId="7D145419">
      <w:pPr>
        <w:spacing w:line="360" w:lineRule="auto"/>
        <w:ind w:firstLine="1280" w:firstLineChars="400"/>
        <w:rPr>
          <w:rFonts w:ascii="仿宋" w:hAnsi="仿宋" w:eastAsia="仿宋" w:cs="宋体"/>
          <w:color w:val="auto"/>
          <w:sz w:val="32"/>
          <w:szCs w:val="32"/>
        </w:rPr>
      </w:pPr>
      <w:r>
        <w:rPr>
          <w:rFonts w:hint="eastAsia" w:ascii="仿宋" w:hAnsi="仿宋" w:eastAsia="仿宋" w:cs="宋体"/>
          <w:color w:val="auto"/>
          <w:sz w:val="32"/>
          <w:szCs w:val="32"/>
        </w:rPr>
        <w:t>第一部分      招标公告</w:t>
      </w:r>
    </w:p>
    <w:p w14:paraId="0FEB4D41">
      <w:pPr>
        <w:spacing w:line="360" w:lineRule="auto"/>
        <w:ind w:firstLine="1280" w:firstLineChars="400"/>
        <w:rPr>
          <w:rFonts w:ascii="仿宋" w:hAnsi="仿宋" w:eastAsia="仿宋" w:cs="宋体"/>
          <w:color w:val="auto"/>
          <w:sz w:val="32"/>
          <w:szCs w:val="32"/>
        </w:rPr>
      </w:pPr>
      <w:r>
        <w:rPr>
          <w:rFonts w:hint="eastAsia" w:ascii="仿宋" w:hAnsi="仿宋" w:eastAsia="仿宋" w:cs="宋体"/>
          <w:color w:val="auto"/>
          <w:sz w:val="32"/>
          <w:szCs w:val="32"/>
        </w:rPr>
        <w:t>第二部分      投标人须知</w:t>
      </w:r>
    </w:p>
    <w:p w14:paraId="50FF67FE">
      <w:pPr>
        <w:spacing w:line="360" w:lineRule="auto"/>
        <w:ind w:firstLine="1280" w:firstLineChars="400"/>
        <w:rPr>
          <w:rFonts w:ascii="仿宋" w:hAnsi="仿宋" w:eastAsia="仿宋" w:cs="宋体"/>
          <w:color w:val="auto"/>
          <w:sz w:val="32"/>
          <w:szCs w:val="32"/>
        </w:rPr>
      </w:pPr>
      <w:r>
        <w:rPr>
          <w:rFonts w:hint="eastAsia" w:ascii="仿宋" w:hAnsi="仿宋" w:eastAsia="仿宋" w:cs="宋体"/>
          <w:color w:val="auto"/>
          <w:sz w:val="32"/>
          <w:szCs w:val="32"/>
        </w:rPr>
        <w:t>第三部分      采购需求</w:t>
      </w:r>
    </w:p>
    <w:p w14:paraId="714549A5">
      <w:pPr>
        <w:spacing w:line="360" w:lineRule="auto"/>
        <w:ind w:firstLine="1280" w:firstLineChars="400"/>
        <w:rPr>
          <w:rFonts w:ascii="仿宋" w:hAnsi="仿宋" w:eastAsia="仿宋" w:cs="宋体"/>
          <w:color w:val="auto"/>
          <w:sz w:val="32"/>
          <w:szCs w:val="32"/>
        </w:rPr>
      </w:pPr>
      <w:r>
        <w:rPr>
          <w:rFonts w:hint="eastAsia" w:ascii="仿宋" w:hAnsi="仿宋" w:eastAsia="仿宋" w:cs="宋体"/>
          <w:color w:val="auto"/>
          <w:sz w:val="32"/>
          <w:szCs w:val="32"/>
        </w:rPr>
        <w:t>第四部分      评标办法</w:t>
      </w:r>
    </w:p>
    <w:p w14:paraId="0A273EFF">
      <w:pPr>
        <w:spacing w:line="360" w:lineRule="auto"/>
        <w:ind w:firstLine="1280" w:firstLineChars="400"/>
        <w:rPr>
          <w:rFonts w:ascii="仿宋" w:hAnsi="仿宋" w:eastAsia="仿宋" w:cs="宋体"/>
          <w:color w:val="auto"/>
          <w:sz w:val="32"/>
          <w:szCs w:val="32"/>
        </w:rPr>
      </w:pPr>
      <w:r>
        <w:rPr>
          <w:rFonts w:hint="eastAsia" w:ascii="仿宋" w:hAnsi="仿宋" w:eastAsia="仿宋" w:cs="宋体"/>
          <w:color w:val="auto"/>
          <w:sz w:val="32"/>
          <w:szCs w:val="32"/>
        </w:rPr>
        <w:t>第五部分      拟签订的合同文本</w:t>
      </w:r>
    </w:p>
    <w:p w14:paraId="1EA88073">
      <w:pPr>
        <w:spacing w:line="360" w:lineRule="auto"/>
        <w:ind w:firstLine="1280" w:firstLineChars="400"/>
        <w:rPr>
          <w:rFonts w:ascii="仿宋" w:hAnsi="仿宋" w:eastAsia="仿宋" w:cs="宋体"/>
          <w:color w:val="auto"/>
          <w:sz w:val="32"/>
          <w:szCs w:val="32"/>
        </w:rPr>
      </w:pPr>
      <w:r>
        <w:rPr>
          <w:rFonts w:hint="eastAsia" w:ascii="仿宋" w:hAnsi="仿宋" w:eastAsia="仿宋" w:cs="宋体"/>
          <w:color w:val="auto"/>
          <w:sz w:val="32"/>
          <w:szCs w:val="32"/>
        </w:rPr>
        <w:t>第六部分      应提交的有关格式范例</w:t>
      </w:r>
    </w:p>
    <w:p w14:paraId="41547E04">
      <w:pPr>
        <w:spacing w:line="360" w:lineRule="auto"/>
        <w:ind w:firstLine="549" w:firstLineChars="229"/>
        <w:rPr>
          <w:rFonts w:ascii="仿宋" w:hAnsi="仿宋" w:eastAsia="仿宋" w:cs="宋体"/>
          <w:color w:val="auto"/>
          <w:sz w:val="24"/>
        </w:rPr>
      </w:pPr>
      <w:bookmarkStart w:id="1" w:name="_Hlt91233176"/>
      <w:bookmarkEnd w:id="1"/>
      <w:bookmarkStart w:id="2" w:name="_Toc91899869"/>
    </w:p>
    <w:p w14:paraId="617328CE">
      <w:pPr>
        <w:spacing w:line="360" w:lineRule="auto"/>
        <w:ind w:firstLine="549" w:firstLineChars="229"/>
        <w:rPr>
          <w:rFonts w:ascii="仿宋" w:hAnsi="仿宋" w:eastAsia="仿宋" w:cs="宋体"/>
          <w:color w:val="auto"/>
          <w:sz w:val="24"/>
        </w:rPr>
      </w:pPr>
    </w:p>
    <w:p w14:paraId="19F1605F">
      <w:pPr>
        <w:spacing w:line="360" w:lineRule="auto"/>
        <w:rPr>
          <w:rFonts w:ascii="仿宋" w:hAnsi="仿宋" w:eastAsia="仿宋" w:cs="宋体"/>
          <w:color w:val="auto"/>
          <w:sz w:val="24"/>
        </w:rPr>
      </w:pPr>
    </w:p>
    <w:p w14:paraId="5C0AE7D0">
      <w:pPr>
        <w:adjustRightInd/>
        <w:spacing w:before="240" w:beforeLines="100" w:after="120" w:afterLines="50"/>
        <w:jc w:val="center"/>
        <w:outlineLvl w:val="0"/>
        <w:rPr>
          <w:rFonts w:ascii="仿宋" w:hAnsi="仿宋" w:eastAsia="仿宋" w:cs="宋体"/>
          <w:b/>
          <w:color w:val="auto"/>
          <w:sz w:val="36"/>
          <w:szCs w:val="20"/>
        </w:rPr>
      </w:pPr>
      <w:bookmarkStart w:id="3" w:name="第一部分"/>
      <w:r>
        <w:rPr>
          <w:rFonts w:hint="eastAsia" w:ascii="仿宋" w:hAnsi="仿宋" w:eastAsia="仿宋" w:cs="宋体"/>
          <w:b/>
          <w:color w:val="auto"/>
          <w:sz w:val="36"/>
          <w:szCs w:val="36"/>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宋体"/>
          <w:b/>
          <w:color w:val="auto"/>
          <w:sz w:val="36"/>
          <w:szCs w:val="20"/>
        </w:rPr>
        <w:t>第一部分 招标公告</w:t>
      </w:r>
    </w:p>
    <w:p w14:paraId="296C0575">
      <w:pPr>
        <w:pBdr>
          <w:top w:val="single" w:color="auto" w:sz="4" w:space="1"/>
          <w:left w:val="single" w:color="auto" w:sz="4" w:space="4"/>
          <w:bottom w:val="single" w:color="auto" w:sz="4" w:space="1"/>
          <w:right w:val="single" w:color="auto" w:sz="4" w:space="4"/>
        </w:pBdr>
        <w:spacing w:before="120" w:beforeLines="50" w:line="360" w:lineRule="exact"/>
        <w:ind w:firstLine="480" w:firstLineChars="200"/>
        <w:rPr>
          <w:rFonts w:ascii="仿宋" w:hAnsi="仿宋" w:eastAsia="仿宋" w:cs="宋体"/>
          <w:color w:val="auto"/>
          <w:sz w:val="24"/>
        </w:rPr>
      </w:pPr>
      <w:r>
        <w:rPr>
          <w:rFonts w:hint="eastAsia" w:ascii="仿宋" w:hAnsi="仿宋" w:eastAsia="仿宋" w:cs="宋体"/>
          <w:color w:val="auto"/>
          <w:sz w:val="24"/>
        </w:rPr>
        <w:t>项目概况</w:t>
      </w:r>
    </w:p>
    <w:p w14:paraId="301A2CC0">
      <w:pPr>
        <w:pBdr>
          <w:top w:val="single" w:color="auto" w:sz="4" w:space="1"/>
          <w:left w:val="single" w:color="auto" w:sz="4" w:space="4"/>
          <w:bottom w:val="single" w:color="auto" w:sz="4" w:space="1"/>
          <w:right w:val="single" w:color="auto" w:sz="4" w:space="4"/>
        </w:pBdr>
        <w:spacing w:before="120" w:beforeLines="50" w:line="360" w:lineRule="exact"/>
        <w:ind w:firstLine="480" w:firstLineChars="200"/>
        <w:rPr>
          <w:rFonts w:ascii="仿宋" w:hAnsi="仿宋" w:eastAsia="仿宋" w:cs="宋体"/>
          <w:color w:val="auto"/>
          <w:sz w:val="24"/>
          <w:u w:val="single"/>
        </w:rPr>
      </w:pPr>
      <w:r>
        <w:rPr>
          <w:rFonts w:hint="eastAsia" w:ascii="仿宋" w:hAnsi="仿宋" w:eastAsia="仿宋" w:cs="宋体"/>
          <w:color w:val="auto"/>
          <w:sz w:val="24"/>
          <w:u w:val="single"/>
        </w:rPr>
        <w:t>浙江高院音视频能力中心建设项目</w:t>
      </w:r>
      <w:r>
        <w:rPr>
          <w:rFonts w:hint="eastAsia" w:ascii="仿宋" w:hAnsi="仿宋" w:eastAsia="仿宋" w:cs="宋体"/>
          <w:color w:val="auto"/>
          <w:sz w:val="24"/>
        </w:rPr>
        <w:t>招标项目的潜在投标人应在政采云平台（https://www.zcygov.cn/）获取（下载）招标文件，并于2025年03月</w:t>
      </w:r>
      <w:r>
        <w:rPr>
          <w:rFonts w:hint="eastAsia" w:ascii="仿宋" w:hAnsi="仿宋" w:eastAsia="仿宋" w:cs="宋体"/>
          <w:color w:val="auto"/>
          <w:sz w:val="24"/>
          <w:lang w:val="en-US" w:eastAsia="zh-CN"/>
        </w:rPr>
        <w:t>25</w:t>
      </w:r>
      <w:r>
        <w:rPr>
          <w:rFonts w:hint="eastAsia" w:ascii="仿宋" w:hAnsi="仿宋" w:eastAsia="仿宋" w:cs="宋体"/>
          <w:color w:val="auto"/>
          <w:sz w:val="24"/>
        </w:rPr>
        <w:t>日09点30分00秒</w:t>
      </w:r>
      <w:r>
        <w:rPr>
          <w:rFonts w:hint="eastAsia" w:ascii="仿宋" w:hAnsi="仿宋" w:eastAsia="仿宋" w:cs="宋体"/>
          <w:bCs/>
          <w:color w:val="auto"/>
          <w:sz w:val="24"/>
        </w:rPr>
        <w:t>（北京时间）前</w:t>
      </w:r>
      <w:r>
        <w:rPr>
          <w:rFonts w:hint="eastAsia" w:ascii="仿宋" w:hAnsi="仿宋" w:eastAsia="仿宋" w:cs="宋体"/>
          <w:color w:val="auto"/>
          <w:sz w:val="24"/>
        </w:rPr>
        <w:t>递交（上传）投标文件。</w:t>
      </w:r>
    </w:p>
    <w:p w14:paraId="77339405">
      <w:pPr>
        <w:spacing w:before="120" w:beforeLines="50" w:line="360" w:lineRule="exact"/>
        <w:rPr>
          <w:rFonts w:ascii="仿宋" w:hAnsi="仿宋" w:eastAsia="仿宋" w:cs="宋体"/>
          <w:b/>
          <w:color w:val="auto"/>
          <w:sz w:val="24"/>
        </w:rPr>
      </w:pPr>
      <w:r>
        <w:rPr>
          <w:rFonts w:hint="eastAsia" w:ascii="仿宋" w:hAnsi="仿宋" w:eastAsia="仿宋" w:cs="宋体"/>
          <w:b/>
          <w:color w:val="auto"/>
          <w:sz w:val="24"/>
        </w:rPr>
        <w:t xml:space="preserve">一、项目基本情况                                            </w:t>
      </w:r>
    </w:p>
    <w:p w14:paraId="365E8227">
      <w:pPr>
        <w:spacing w:before="120" w:beforeLines="50" w:line="360" w:lineRule="exact"/>
        <w:ind w:firstLine="480"/>
        <w:rPr>
          <w:rFonts w:hint="eastAsia"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项目编号：ZJCT5-2025012</w:t>
      </w:r>
    </w:p>
    <w:p w14:paraId="0E196A8E">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项目名称：浙江高院音视频能力中心建设项目</w:t>
      </w:r>
    </w:p>
    <w:p w14:paraId="001978F2">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预算金额（元）：196</w:t>
      </w:r>
      <w:r>
        <w:rPr>
          <w:rFonts w:ascii="仿宋" w:hAnsi="仿宋" w:eastAsia="仿宋" w:cs="宋体"/>
          <w:snapToGrid w:val="0"/>
          <w:color w:val="auto"/>
          <w:kern w:val="28"/>
          <w:sz w:val="24"/>
          <w:szCs w:val="20"/>
        </w:rPr>
        <w:t>000</w:t>
      </w:r>
      <w:r>
        <w:rPr>
          <w:rFonts w:hint="eastAsia" w:ascii="仿宋" w:hAnsi="仿宋" w:eastAsia="仿宋" w:cs="宋体"/>
          <w:snapToGrid w:val="0"/>
          <w:color w:val="auto"/>
          <w:kern w:val="28"/>
          <w:sz w:val="24"/>
          <w:szCs w:val="20"/>
        </w:rPr>
        <w:t>0.00</w:t>
      </w:r>
    </w:p>
    <w:p w14:paraId="6C418798">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最高限价（元）：196</w:t>
      </w:r>
      <w:r>
        <w:rPr>
          <w:rFonts w:ascii="仿宋" w:hAnsi="仿宋" w:eastAsia="仿宋" w:cs="宋体"/>
          <w:snapToGrid w:val="0"/>
          <w:color w:val="auto"/>
          <w:kern w:val="28"/>
          <w:sz w:val="24"/>
          <w:szCs w:val="20"/>
        </w:rPr>
        <w:t>000</w:t>
      </w:r>
      <w:r>
        <w:rPr>
          <w:rFonts w:hint="eastAsia" w:ascii="仿宋" w:hAnsi="仿宋" w:eastAsia="仿宋" w:cs="宋体"/>
          <w:snapToGrid w:val="0"/>
          <w:color w:val="auto"/>
          <w:kern w:val="28"/>
          <w:sz w:val="24"/>
          <w:szCs w:val="20"/>
        </w:rPr>
        <w:t>0.00</w:t>
      </w:r>
    </w:p>
    <w:p w14:paraId="28FBCE74">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数量：1           </w:t>
      </w:r>
    </w:p>
    <w:p w14:paraId="5F2BFF8C">
      <w:pPr>
        <w:spacing w:before="120" w:beforeLines="50" w:line="360" w:lineRule="exact"/>
        <w:ind w:firstLine="480"/>
        <w:rPr>
          <w:rFonts w:ascii="仿宋" w:hAnsi="仿宋" w:eastAsia="仿宋" w:cs="宋体"/>
          <w:bCs/>
          <w:color w:val="auto"/>
          <w:sz w:val="24"/>
        </w:rPr>
      </w:pPr>
      <w:r>
        <w:rPr>
          <w:rFonts w:hint="eastAsia" w:ascii="仿宋" w:hAnsi="仿宋" w:eastAsia="仿宋" w:cs="宋体"/>
          <w:snapToGrid w:val="0"/>
          <w:color w:val="auto"/>
          <w:kern w:val="28"/>
          <w:sz w:val="24"/>
          <w:szCs w:val="20"/>
        </w:rPr>
        <w:t> 预算金额（元）：196</w:t>
      </w:r>
      <w:r>
        <w:rPr>
          <w:rFonts w:ascii="仿宋" w:hAnsi="仿宋" w:eastAsia="仿宋" w:cs="宋体"/>
          <w:snapToGrid w:val="0"/>
          <w:color w:val="auto"/>
          <w:kern w:val="28"/>
          <w:sz w:val="24"/>
          <w:szCs w:val="20"/>
        </w:rPr>
        <w:t>000</w:t>
      </w:r>
      <w:r>
        <w:rPr>
          <w:rFonts w:hint="eastAsia" w:ascii="仿宋" w:hAnsi="仿宋" w:eastAsia="仿宋" w:cs="宋体"/>
          <w:snapToGrid w:val="0"/>
          <w:color w:val="auto"/>
          <w:kern w:val="28"/>
          <w:sz w:val="24"/>
          <w:szCs w:val="20"/>
        </w:rPr>
        <w:t>0.00</w:t>
      </w:r>
    </w:p>
    <w:p w14:paraId="35F77BAC">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 单位：项 </w:t>
      </w:r>
    </w:p>
    <w:p w14:paraId="725038D8">
      <w:pPr>
        <w:spacing w:before="120" w:beforeLines="50" w:line="360" w:lineRule="exact"/>
        <w:ind w:firstLine="480" w:firstLineChars="20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 简要规格描述：浙江高院音视频能力中心建设项目。详见招标文件第三部分。 </w:t>
      </w:r>
    </w:p>
    <w:p w14:paraId="0AA19BA0">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 备注： </w:t>
      </w:r>
    </w:p>
    <w:p w14:paraId="74DC04FD">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 合同履约期限：标项 1，</w:t>
      </w:r>
      <w:r>
        <w:rPr>
          <w:rFonts w:hint="eastAsia" w:ascii="仿宋" w:hAnsi="仿宋" w:eastAsia="仿宋" w:cs="宋体"/>
          <w:color w:val="auto"/>
          <w:sz w:val="24"/>
        </w:rPr>
        <w:t>具体详见招标文件。</w:t>
      </w:r>
    </w:p>
    <w:p w14:paraId="37B86322">
      <w:pPr>
        <w:spacing w:before="120" w:beforeLines="50" w:line="36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 本项目（</w:t>
      </w:r>
      <w:r>
        <w:rPr>
          <w:rFonts w:hint="eastAsia" w:ascii="仿宋" w:hAnsi="仿宋" w:eastAsia="仿宋" w:cs="宋体"/>
          <w:snapToGrid w:val="0"/>
          <w:color w:val="auto"/>
          <w:kern w:val="28"/>
          <w:sz w:val="24"/>
          <w:szCs w:val="20"/>
          <w:lang w:val="en-US" w:eastAsia="zh-CN"/>
        </w:rPr>
        <w:t>是</w:t>
      </w:r>
      <w:r>
        <w:rPr>
          <w:rFonts w:hint="eastAsia" w:ascii="仿宋" w:hAnsi="仿宋" w:eastAsia="仿宋" w:cs="宋体"/>
          <w:snapToGrid w:val="0"/>
          <w:color w:val="auto"/>
          <w:kern w:val="28"/>
          <w:sz w:val="24"/>
          <w:szCs w:val="20"/>
        </w:rPr>
        <w:t>）接受联合体投标。 </w:t>
      </w:r>
    </w:p>
    <w:p w14:paraId="37BFE7B1">
      <w:pPr>
        <w:spacing w:before="120" w:beforeLines="50" w:line="360" w:lineRule="exact"/>
        <w:rPr>
          <w:rFonts w:ascii="仿宋" w:hAnsi="仿宋" w:eastAsia="仿宋" w:cs="宋体"/>
          <w:b/>
          <w:color w:val="auto"/>
          <w:sz w:val="24"/>
        </w:rPr>
      </w:pPr>
      <w:r>
        <w:rPr>
          <w:rFonts w:hint="eastAsia" w:ascii="仿宋" w:hAnsi="仿宋" w:eastAsia="仿宋" w:cs="宋体"/>
          <w:b/>
          <w:color w:val="auto"/>
          <w:sz w:val="24"/>
        </w:rPr>
        <w:t>二、申请人的资格要求：</w:t>
      </w:r>
    </w:p>
    <w:p w14:paraId="5828510F">
      <w:pPr>
        <w:spacing w:before="96" w:beforeLines="40" w:line="320" w:lineRule="exact"/>
        <w:ind w:firstLine="48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DBA8B89">
      <w:pPr>
        <w:spacing w:before="120" w:beforeLines="50" w:line="360" w:lineRule="exact"/>
        <w:ind w:firstLine="480" w:firstLineChars="200"/>
        <w:rPr>
          <w:rFonts w:ascii="仿宋" w:hAnsi="仿宋" w:eastAsia="仿宋" w:cs="宋体"/>
          <w:snapToGrid w:val="0"/>
          <w:color w:val="auto"/>
          <w:kern w:val="28"/>
          <w:sz w:val="24"/>
          <w:szCs w:val="20"/>
        </w:rPr>
      </w:pPr>
      <w:r>
        <w:rPr>
          <w:rFonts w:hint="eastAsia" w:ascii="仿宋" w:hAnsi="仿宋" w:eastAsia="仿宋" w:cs="宋体"/>
          <w:snapToGrid w:val="0"/>
          <w:color w:val="auto"/>
          <w:kern w:val="28"/>
          <w:sz w:val="24"/>
          <w:szCs w:val="20"/>
        </w:rPr>
        <w:t>2.落实政府采购政策需满足的资格要求：标项1：无；</w:t>
      </w:r>
    </w:p>
    <w:p w14:paraId="1887CD81">
      <w:pPr>
        <w:spacing w:before="96" w:beforeLines="4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3.本项目的特定资格要求：无。</w:t>
      </w:r>
    </w:p>
    <w:p w14:paraId="2CE39353">
      <w:pPr>
        <w:spacing w:before="120" w:beforeLines="50" w:line="360" w:lineRule="exact"/>
        <w:rPr>
          <w:rFonts w:ascii="仿宋" w:hAnsi="仿宋" w:eastAsia="仿宋" w:cs="宋体"/>
          <w:b/>
          <w:color w:val="auto"/>
          <w:sz w:val="24"/>
        </w:rPr>
      </w:pPr>
      <w:r>
        <w:rPr>
          <w:rFonts w:hint="eastAsia" w:ascii="仿宋" w:hAnsi="仿宋" w:eastAsia="仿宋" w:cs="宋体"/>
          <w:b/>
          <w:color w:val="auto"/>
          <w:sz w:val="24"/>
        </w:rPr>
        <w:t xml:space="preserve">三、获取招标文件 </w:t>
      </w:r>
    </w:p>
    <w:p w14:paraId="3197993E">
      <w:pPr>
        <w:spacing w:before="96" w:beforeLines="40" w:line="320" w:lineRule="exact"/>
        <w:ind w:firstLine="482" w:firstLineChars="200"/>
        <w:rPr>
          <w:rFonts w:ascii="仿宋" w:hAnsi="仿宋" w:eastAsia="仿宋" w:cs="宋体"/>
          <w:color w:val="auto"/>
          <w:sz w:val="24"/>
        </w:rPr>
      </w:pPr>
      <w:r>
        <w:rPr>
          <w:rFonts w:hint="eastAsia" w:ascii="仿宋" w:hAnsi="仿宋" w:eastAsia="仿宋" w:cs="宋体"/>
          <w:b/>
          <w:color w:val="auto"/>
          <w:sz w:val="24"/>
        </w:rPr>
        <w:t>时间：</w:t>
      </w:r>
      <w:r>
        <w:rPr>
          <w:rFonts w:hint="eastAsia" w:ascii="仿宋" w:hAnsi="仿宋" w:eastAsia="仿宋" w:cs="宋体"/>
          <w:color w:val="auto"/>
          <w:sz w:val="24"/>
        </w:rPr>
        <w:t>/至</w:t>
      </w:r>
      <w:r>
        <w:rPr>
          <w:rFonts w:hint="eastAsia" w:ascii="仿宋" w:hAnsi="仿宋" w:eastAsia="仿宋" w:cs="宋体"/>
          <w:snapToGrid w:val="0"/>
          <w:color w:val="auto"/>
          <w:kern w:val="28"/>
          <w:sz w:val="24"/>
          <w:szCs w:val="20"/>
        </w:rPr>
        <w:t>2025年03月</w:t>
      </w:r>
      <w:r>
        <w:rPr>
          <w:rFonts w:hint="eastAsia" w:ascii="仿宋" w:hAnsi="仿宋" w:eastAsia="仿宋" w:cs="宋体"/>
          <w:snapToGrid w:val="0"/>
          <w:color w:val="auto"/>
          <w:kern w:val="28"/>
          <w:sz w:val="24"/>
          <w:szCs w:val="20"/>
          <w:lang w:val="en-US" w:eastAsia="zh-CN"/>
        </w:rPr>
        <w:t>25</w:t>
      </w:r>
      <w:r>
        <w:rPr>
          <w:rFonts w:hint="eastAsia" w:ascii="仿宋" w:hAnsi="仿宋" w:eastAsia="仿宋" w:cs="宋体"/>
          <w:snapToGrid w:val="0"/>
          <w:color w:val="auto"/>
          <w:kern w:val="28"/>
          <w:sz w:val="24"/>
          <w:szCs w:val="20"/>
        </w:rPr>
        <w:t>日</w:t>
      </w:r>
      <w:r>
        <w:rPr>
          <w:rFonts w:hint="eastAsia" w:ascii="仿宋" w:hAnsi="仿宋" w:eastAsia="仿宋" w:cs="宋体"/>
          <w:color w:val="auto"/>
          <w:sz w:val="24"/>
        </w:rPr>
        <w:t>，每天上午00:00至12:00 ，下午12:00至23:59（北京时间，线上获取法定节假日均可，线下获取文件法定节假日除外）</w:t>
      </w:r>
    </w:p>
    <w:p w14:paraId="1FDE9AF2">
      <w:pPr>
        <w:spacing w:before="96" w:beforeLines="40" w:line="320" w:lineRule="exact"/>
        <w:ind w:firstLine="482" w:firstLineChars="200"/>
        <w:rPr>
          <w:rFonts w:ascii="仿宋" w:hAnsi="仿宋" w:eastAsia="仿宋" w:cs="宋体"/>
          <w:color w:val="auto"/>
          <w:sz w:val="24"/>
        </w:rPr>
      </w:pPr>
      <w:r>
        <w:rPr>
          <w:rFonts w:hint="eastAsia" w:ascii="仿宋" w:hAnsi="仿宋" w:eastAsia="仿宋" w:cs="宋体"/>
          <w:b/>
          <w:color w:val="auto"/>
          <w:sz w:val="24"/>
        </w:rPr>
        <w:t>地点（网址）：</w:t>
      </w:r>
      <w:r>
        <w:rPr>
          <w:rFonts w:hint="eastAsia" w:ascii="仿宋" w:hAnsi="仿宋" w:eastAsia="仿宋" w:cs="宋体"/>
          <w:color w:val="auto"/>
          <w:sz w:val="24"/>
        </w:rPr>
        <w:t>政采云平台（https://www.zcygov.cn/）</w:t>
      </w:r>
    </w:p>
    <w:p w14:paraId="39EAEAF7">
      <w:pPr>
        <w:spacing w:before="96" w:beforeLines="40" w:line="320" w:lineRule="exact"/>
        <w:ind w:firstLine="482" w:firstLineChars="200"/>
        <w:rPr>
          <w:rFonts w:ascii="仿宋" w:hAnsi="仿宋" w:eastAsia="仿宋" w:cs="宋体"/>
          <w:color w:val="auto"/>
          <w:sz w:val="24"/>
        </w:rPr>
      </w:pPr>
      <w:r>
        <w:rPr>
          <w:rFonts w:hint="eastAsia" w:ascii="仿宋" w:hAnsi="仿宋" w:eastAsia="仿宋" w:cs="宋体"/>
          <w:b/>
          <w:color w:val="auto"/>
          <w:sz w:val="24"/>
        </w:rPr>
        <w:t>方式：</w:t>
      </w:r>
      <w:r>
        <w:rPr>
          <w:rFonts w:hint="eastAsia" w:ascii="仿宋" w:hAnsi="仿宋" w:eastAsia="仿宋" w:cs="宋体"/>
          <w:color w:val="auto"/>
          <w:sz w:val="24"/>
        </w:rPr>
        <w:t>供应商登录政采云平台https://www.zcygov.cn/在线申请获取采购文件（进入“项目采购”应用，在获取采购文件菜单中选择项目，申请获取采购文件）。</w:t>
      </w:r>
    </w:p>
    <w:p w14:paraId="0444D04A">
      <w:pPr>
        <w:spacing w:before="96" w:beforeLines="40" w:line="320" w:lineRule="exact"/>
        <w:ind w:firstLine="482" w:firstLineChars="200"/>
        <w:rPr>
          <w:rFonts w:ascii="仿宋" w:hAnsi="仿宋" w:eastAsia="仿宋" w:cs="宋体"/>
          <w:color w:val="auto"/>
          <w:sz w:val="24"/>
        </w:rPr>
      </w:pPr>
      <w:r>
        <w:rPr>
          <w:rFonts w:hint="eastAsia" w:ascii="仿宋" w:hAnsi="仿宋" w:eastAsia="仿宋" w:cs="宋体"/>
          <w:b/>
          <w:color w:val="auto"/>
          <w:sz w:val="24"/>
        </w:rPr>
        <w:t>售价（元）：</w:t>
      </w:r>
      <w:r>
        <w:rPr>
          <w:rFonts w:hint="eastAsia" w:ascii="仿宋" w:hAnsi="仿宋" w:eastAsia="仿宋" w:cs="宋体"/>
          <w:color w:val="auto"/>
          <w:sz w:val="24"/>
        </w:rPr>
        <w:t>0</w:t>
      </w:r>
    </w:p>
    <w:p w14:paraId="5EF75018">
      <w:pPr>
        <w:spacing w:before="120" w:beforeLines="50" w:line="360" w:lineRule="exact"/>
        <w:rPr>
          <w:rFonts w:ascii="仿宋" w:hAnsi="仿宋" w:eastAsia="仿宋" w:cs="宋体"/>
          <w:b/>
          <w:color w:val="auto"/>
          <w:sz w:val="24"/>
        </w:rPr>
      </w:pPr>
      <w:r>
        <w:rPr>
          <w:rFonts w:hint="eastAsia" w:ascii="仿宋" w:hAnsi="仿宋" w:eastAsia="仿宋" w:cs="宋体"/>
          <w:b/>
          <w:color w:val="auto"/>
          <w:sz w:val="24"/>
        </w:rPr>
        <w:t>四、提交投标文件截止时间、开标时间和地点</w:t>
      </w:r>
    </w:p>
    <w:p w14:paraId="50C87ED0">
      <w:pPr>
        <w:spacing w:before="96" w:beforeLines="40" w:line="320" w:lineRule="exact"/>
        <w:ind w:firstLine="482" w:firstLineChars="200"/>
        <w:rPr>
          <w:rFonts w:ascii="仿宋" w:hAnsi="仿宋" w:eastAsia="仿宋" w:cs="宋体"/>
          <w:snapToGrid w:val="0"/>
          <w:color w:val="auto"/>
          <w:kern w:val="28"/>
          <w:sz w:val="24"/>
          <w:szCs w:val="20"/>
        </w:rPr>
      </w:pPr>
      <w:r>
        <w:rPr>
          <w:rFonts w:hint="eastAsia" w:ascii="仿宋" w:hAnsi="仿宋" w:eastAsia="仿宋" w:cs="宋体"/>
          <w:b/>
          <w:color w:val="auto"/>
          <w:sz w:val="24"/>
        </w:rPr>
        <w:t>提交投标文件截止时间：</w:t>
      </w:r>
      <w:r>
        <w:rPr>
          <w:rFonts w:hint="eastAsia" w:ascii="仿宋" w:hAnsi="仿宋" w:eastAsia="仿宋" w:cs="宋体"/>
          <w:snapToGrid w:val="0"/>
          <w:color w:val="auto"/>
          <w:kern w:val="28"/>
          <w:sz w:val="24"/>
          <w:szCs w:val="20"/>
        </w:rPr>
        <w:t>2025年03月</w:t>
      </w:r>
      <w:r>
        <w:rPr>
          <w:rFonts w:hint="eastAsia" w:ascii="仿宋" w:hAnsi="仿宋" w:eastAsia="仿宋" w:cs="宋体"/>
          <w:snapToGrid w:val="0"/>
          <w:color w:val="auto"/>
          <w:kern w:val="28"/>
          <w:sz w:val="24"/>
          <w:szCs w:val="20"/>
          <w:lang w:val="en-US" w:eastAsia="zh-CN"/>
        </w:rPr>
        <w:t>25</w:t>
      </w:r>
      <w:r>
        <w:rPr>
          <w:rFonts w:hint="eastAsia" w:ascii="仿宋" w:hAnsi="仿宋" w:eastAsia="仿宋" w:cs="宋体"/>
          <w:snapToGrid w:val="0"/>
          <w:color w:val="auto"/>
          <w:kern w:val="28"/>
          <w:sz w:val="24"/>
          <w:szCs w:val="20"/>
        </w:rPr>
        <w:t>日09：30（</w:t>
      </w:r>
      <w:r>
        <w:rPr>
          <w:rFonts w:hint="eastAsia" w:ascii="仿宋" w:hAnsi="仿宋" w:eastAsia="仿宋" w:cs="宋体"/>
          <w:color w:val="auto"/>
          <w:sz w:val="24"/>
        </w:rPr>
        <w:t>北京时间</w:t>
      </w:r>
      <w:r>
        <w:rPr>
          <w:rFonts w:hint="eastAsia" w:ascii="仿宋" w:hAnsi="仿宋" w:eastAsia="仿宋" w:cs="宋体"/>
          <w:snapToGrid w:val="0"/>
          <w:color w:val="auto"/>
          <w:kern w:val="28"/>
          <w:sz w:val="24"/>
          <w:szCs w:val="20"/>
        </w:rPr>
        <w:t>）</w:t>
      </w:r>
    </w:p>
    <w:p w14:paraId="36B5C017">
      <w:pPr>
        <w:spacing w:before="96" w:beforeLines="40" w:line="320" w:lineRule="exact"/>
        <w:ind w:firstLine="482" w:firstLineChars="200"/>
        <w:rPr>
          <w:rFonts w:ascii="仿宋" w:hAnsi="仿宋" w:eastAsia="仿宋" w:cs="宋体"/>
          <w:b/>
          <w:color w:val="auto"/>
          <w:sz w:val="24"/>
        </w:rPr>
      </w:pPr>
      <w:r>
        <w:rPr>
          <w:rFonts w:hint="eastAsia" w:ascii="仿宋" w:hAnsi="仿宋" w:eastAsia="仿宋" w:cs="宋体"/>
          <w:b/>
          <w:color w:val="auto"/>
          <w:sz w:val="24"/>
        </w:rPr>
        <w:t>投标地点（网址）：</w:t>
      </w:r>
      <w:r>
        <w:rPr>
          <w:rFonts w:hint="eastAsia" w:ascii="仿宋" w:hAnsi="仿宋" w:eastAsia="仿宋" w:cs="宋体"/>
          <w:color w:val="auto"/>
          <w:sz w:val="24"/>
        </w:rPr>
        <w:t xml:space="preserve">政采云平台（https://www.zcygov.cn/） </w:t>
      </w:r>
    </w:p>
    <w:p w14:paraId="7596F39D">
      <w:pPr>
        <w:spacing w:before="96" w:beforeLines="40" w:line="320" w:lineRule="exact"/>
        <w:ind w:firstLine="482" w:firstLineChars="200"/>
        <w:rPr>
          <w:rFonts w:ascii="仿宋" w:hAnsi="仿宋" w:eastAsia="仿宋" w:cs="宋体"/>
          <w:bCs/>
          <w:color w:val="auto"/>
          <w:sz w:val="24"/>
          <w:u w:val="single"/>
        </w:rPr>
      </w:pPr>
      <w:r>
        <w:rPr>
          <w:rFonts w:hint="eastAsia" w:ascii="仿宋" w:hAnsi="仿宋" w:eastAsia="仿宋" w:cs="宋体"/>
          <w:b/>
          <w:color w:val="auto"/>
          <w:sz w:val="24"/>
        </w:rPr>
        <w:t>开标时间：</w:t>
      </w:r>
      <w:r>
        <w:rPr>
          <w:rFonts w:hint="eastAsia" w:ascii="仿宋" w:hAnsi="仿宋" w:eastAsia="仿宋" w:cs="宋体"/>
          <w:snapToGrid w:val="0"/>
          <w:color w:val="auto"/>
          <w:kern w:val="28"/>
          <w:sz w:val="24"/>
          <w:szCs w:val="20"/>
        </w:rPr>
        <w:t>2025年03月</w:t>
      </w:r>
      <w:r>
        <w:rPr>
          <w:rFonts w:hint="eastAsia" w:ascii="仿宋" w:hAnsi="仿宋" w:eastAsia="仿宋" w:cs="宋体"/>
          <w:snapToGrid w:val="0"/>
          <w:color w:val="auto"/>
          <w:kern w:val="28"/>
          <w:sz w:val="24"/>
          <w:szCs w:val="20"/>
          <w:lang w:val="en-US" w:eastAsia="zh-CN"/>
        </w:rPr>
        <w:t>25</w:t>
      </w:r>
      <w:r>
        <w:rPr>
          <w:rFonts w:hint="eastAsia" w:ascii="仿宋" w:hAnsi="仿宋" w:eastAsia="仿宋" w:cs="宋体"/>
          <w:snapToGrid w:val="0"/>
          <w:color w:val="auto"/>
          <w:kern w:val="28"/>
          <w:sz w:val="24"/>
          <w:szCs w:val="20"/>
        </w:rPr>
        <w:t>日09：30（</w:t>
      </w:r>
      <w:r>
        <w:rPr>
          <w:rFonts w:hint="eastAsia" w:ascii="仿宋" w:hAnsi="仿宋" w:eastAsia="仿宋" w:cs="宋体"/>
          <w:color w:val="auto"/>
          <w:sz w:val="24"/>
        </w:rPr>
        <w:t>北京时间</w:t>
      </w:r>
      <w:r>
        <w:rPr>
          <w:rFonts w:hint="eastAsia" w:ascii="仿宋" w:hAnsi="仿宋" w:eastAsia="仿宋" w:cs="宋体"/>
          <w:snapToGrid w:val="0"/>
          <w:color w:val="auto"/>
          <w:kern w:val="28"/>
          <w:sz w:val="24"/>
          <w:szCs w:val="20"/>
        </w:rPr>
        <w:t>）</w:t>
      </w:r>
    </w:p>
    <w:p w14:paraId="3B0CD641">
      <w:pPr>
        <w:spacing w:before="96" w:beforeLines="40" w:line="320" w:lineRule="exact"/>
        <w:ind w:firstLine="482" w:firstLineChars="200"/>
        <w:rPr>
          <w:rFonts w:ascii="仿宋" w:hAnsi="仿宋" w:eastAsia="仿宋" w:cs="宋体"/>
          <w:color w:val="auto"/>
          <w:sz w:val="24"/>
        </w:rPr>
      </w:pPr>
      <w:r>
        <w:rPr>
          <w:rFonts w:hint="eastAsia" w:ascii="仿宋" w:hAnsi="仿宋" w:eastAsia="仿宋" w:cs="宋体"/>
          <w:b/>
          <w:color w:val="auto"/>
          <w:sz w:val="24"/>
        </w:rPr>
        <w:t>开标地点（网址）：</w:t>
      </w:r>
      <w:r>
        <w:rPr>
          <w:rFonts w:hint="eastAsia" w:ascii="仿宋" w:hAnsi="仿宋" w:eastAsia="仿宋" w:cs="宋体"/>
          <w:color w:val="auto"/>
          <w:sz w:val="24"/>
        </w:rPr>
        <w:t>政采云平台（https://www.zcygov.cn/）</w:t>
      </w:r>
    </w:p>
    <w:p w14:paraId="76845E24">
      <w:pPr>
        <w:spacing w:before="120" w:beforeLines="50" w:line="360" w:lineRule="exact"/>
        <w:rPr>
          <w:rFonts w:ascii="仿宋" w:hAnsi="仿宋" w:eastAsia="仿宋" w:cs="宋体"/>
          <w:color w:val="auto"/>
          <w:sz w:val="24"/>
        </w:rPr>
      </w:pPr>
      <w:bookmarkStart w:id="11" w:name="_Toc14523"/>
      <w:r>
        <w:rPr>
          <w:rFonts w:hint="eastAsia" w:ascii="仿宋" w:hAnsi="仿宋" w:eastAsia="仿宋" w:cs="宋体"/>
          <w:b/>
          <w:color w:val="auto"/>
          <w:sz w:val="24"/>
        </w:rPr>
        <w:t>五</w:t>
      </w:r>
      <w:bookmarkEnd w:id="11"/>
      <w:r>
        <w:rPr>
          <w:rFonts w:hint="eastAsia" w:ascii="仿宋" w:hAnsi="仿宋" w:eastAsia="仿宋" w:cs="宋体"/>
          <w:b/>
          <w:color w:val="auto"/>
          <w:sz w:val="24"/>
        </w:rPr>
        <w:t xml:space="preserve">、公告期限 </w:t>
      </w:r>
    </w:p>
    <w:p w14:paraId="4F1C85CF">
      <w:pPr>
        <w:spacing w:before="96" w:beforeLines="4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自本公告发布之日起5个工作日。</w:t>
      </w:r>
    </w:p>
    <w:p w14:paraId="1446446C">
      <w:pPr>
        <w:spacing w:before="120" w:beforeLines="50" w:line="360" w:lineRule="exact"/>
        <w:rPr>
          <w:rFonts w:ascii="仿宋" w:hAnsi="仿宋" w:eastAsia="仿宋" w:cs="宋体"/>
          <w:b/>
          <w:color w:val="auto"/>
          <w:sz w:val="24"/>
        </w:rPr>
      </w:pPr>
      <w:r>
        <w:rPr>
          <w:rFonts w:hint="eastAsia" w:ascii="仿宋" w:hAnsi="仿宋" w:eastAsia="仿宋" w:cs="宋体"/>
          <w:b/>
          <w:color w:val="auto"/>
          <w:sz w:val="24"/>
        </w:rPr>
        <w:t>六、其他补充事宜</w:t>
      </w:r>
    </w:p>
    <w:p w14:paraId="66BB9E20">
      <w:pPr>
        <w:spacing w:before="96" w:beforeLines="4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1.</w:t>
      </w:r>
      <w:r>
        <w:rPr>
          <w:rFonts w:ascii="仿宋" w:hAnsi="仿宋" w:eastAsia="仿宋"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仿宋" w:hAnsi="仿宋" w:eastAsia="仿宋" w:cs="宋体"/>
          <w:color w:val="auto"/>
          <w:sz w:val="24"/>
        </w:rPr>
        <w:t>。</w:t>
      </w:r>
    </w:p>
    <w:p w14:paraId="46AE28FC">
      <w:pPr>
        <w:spacing w:before="96" w:beforeLines="4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6732F3">
      <w:pPr>
        <w:spacing w:before="96" w:beforeLines="4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C1A613A">
      <w:pPr>
        <w:spacing w:before="96" w:beforeLines="4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B10DCD0">
      <w:pPr>
        <w:spacing w:before="120" w:beforeLines="50" w:line="360" w:lineRule="exact"/>
        <w:rPr>
          <w:rFonts w:ascii="仿宋" w:hAnsi="仿宋" w:eastAsia="仿宋" w:cs="宋体"/>
          <w:b/>
          <w:color w:val="auto"/>
          <w:sz w:val="24"/>
        </w:rPr>
      </w:pPr>
      <w:r>
        <w:rPr>
          <w:rFonts w:hint="eastAsia" w:ascii="仿宋" w:hAnsi="仿宋" w:eastAsia="仿宋" w:cs="宋体"/>
          <w:b/>
          <w:color w:val="auto"/>
          <w:sz w:val="24"/>
          <w:lang w:val="en-US" w:eastAsia="zh-CN"/>
        </w:rPr>
        <w:t>七</w:t>
      </w:r>
      <w:r>
        <w:rPr>
          <w:rFonts w:hint="eastAsia" w:ascii="仿宋" w:hAnsi="仿宋" w:eastAsia="仿宋" w:cs="宋体"/>
          <w:b/>
          <w:color w:val="auto"/>
          <w:sz w:val="24"/>
        </w:rPr>
        <w:t>、对本次采购提出询问、质疑、投诉，请按以下方式联系</w:t>
      </w:r>
    </w:p>
    <w:p w14:paraId="60F40362">
      <w:pPr>
        <w:spacing w:before="96" w:beforeLines="40" w:line="320" w:lineRule="exact"/>
        <w:ind w:firstLine="482"/>
        <w:rPr>
          <w:rFonts w:ascii="仿宋" w:hAnsi="仿宋" w:eastAsia="仿宋" w:cs="宋体"/>
          <w:b/>
          <w:bCs/>
          <w:color w:val="auto"/>
          <w:sz w:val="24"/>
        </w:rPr>
      </w:pPr>
      <w:r>
        <w:rPr>
          <w:rFonts w:hint="eastAsia" w:ascii="仿宋" w:hAnsi="仿宋" w:eastAsia="仿宋" w:cs="宋体"/>
          <w:b/>
          <w:bCs/>
          <w:color w:val="auto"/>
          <w:sz w:val="24"/>
        </w:rPr>
        <w:t>1.采购人信息</w:t>
      </w:r>
    </w:p>
    <w:p w14:paraId="0C32AF0E">
      <w:pPr>
        <w:spacing w:before="50" w:line="360" w:lineRule="exact"/>
        <w:ind w:firstLine="480" w:firstLineChars="200"/>
        <w:rPr>
          <w:rFonts w:ascii="仿宋" w:hAnsi="仿宋" w:eastAsia="仿宋"/>
          <w:color w:val="auto"/>
          <w:sz w:val="24"/>
        </w:rPr>
      </w:pPr>
      <w:r>
        <w:rPr>
          <w:rFonts w:hint="eastAsia" w:ascii="仿宋" w:hAnsi="仿宋" w:eastAsia="仿宋"/>
          <w:color w:val="auto"/>
          <w:sz w:val="24"/>
        </w:rPr>
        <w:t>名    称：浙江省高级人民法院</w:t>
      </w:r>
    </w:p>
    <w:p w14:paraId="0F726782">
      <w:pPr>
        <w:spacing w:before="50" w:line="360" w:lineRule="exact"/>
        <w:ind w:firstLine="480" w:firstLineChars="200"/>
        <w:rPr>
          <w:rFonts w:ascii="仿宋" w:hAnsi="仿宋" w:eastAsia="仿宋"/>
          <w:color w:val="auto"/>
          <w:sz w:val="24"/>
        </w:rPr>
      </w:pPr>
      <w:r>
        <w:rPr>
          <w:rFonts w:hint="eastAsia" w:ascii="仿宋" w:hAnsi="仿宋" w:eastAsia="仿宋"/>
          <w:color w:val="auto"/>
          <w:sz w:val="24"/>
        </w:rPr>
        <w:t>地    址：杭州市马塍路5号</w:t>
      </w:r>
    </w:p>
    <w:p w14:paraId="32F99B47">
      <w:pPr>
        <w:spacing w:before="50" w:line="360" w:lineRule="exact"/>
        <w:ind w:firstLine="480" w:firstLineChars="200"/>
        <w:rPr>
          <w:rFonts w:ascii="仿宋" w:hAnsi="仿宋" w:eastAsia="仿宋"/>
          <w:color w:val="auto"/>
          <w:sz w:val="24"/>
        </w:rPr>
      </w:pPr>
      <w:r>
        <w:rPr>
          <w:rFonts w:hint="eastAsia" w:ascii="仿宋" w:hAnsi="仿宋" w:eastAsia="仿宋"/>
          <w:color w:val="auto"/>
          <w:sz w:val="24"/>
        </w:rPr>
        <w:t>传    真：/</w:t>
      </w:r>
    </w:p>
    <w:p w14:paraId="2CC6BD59">
      <w:pPr>
        <w:spacing w:before="50" w:line="360" w:lineRule="exact"/>
        <w:ind w:firstLine="480" w:firstLineChars="200"/>
        <w:rPr>
          <w:rFonts w:ascii="仿宋" w:hAnsi="仿宋" w:eastAsia="仿宋"/>
          <w:color w:val="auto"/>
          <w:sz w:val="24"/>
        </w:rPr>
      </w:pPr>
      <w:r>
        <w:rPr>
          <w:rFonts w:hint="eastAsia" w:ascii="仿宋" w:hAnsi="仿宋" w:eastAsia="仿宋"/>
          <w:color w:val="auto"/>
          <w:sz w:val="24"/>
        </w:rPr>
        <w:t>项目联系人（询问）：毛林斌　　　　　　　</w:t>
      </w:r>
    </w:p>
    <w:p w14:paraId="5F5ACEE7">
      <w:pPr>
        <w:spacing w:before="50" w:line="360" w:lineRule="exact"/>
        <w:ind w:firstLine="480" w:firstLineChars="200"/>
        <w:rPr>
          <w:rFonts w:ascii="仿宋" w:hAnsi="仿宋" w:eastAsia="仿宋"/>
          <w:color w:val="auto"/>
          <w:sz w:val="24"/>
        </w:rPr>
      </w:pPr>
      <w:r>
        <w:rPr>
          <w:rFonts w:hint="eastAsia" w:ascii="仿宋" w:hAnsi="仿宋" w:eastAsia="仿宋"/>
          <w:color w:val="auto"/>
          <w:sz w:val="24"/>
        </w:rPr>
        <w:t xml:space="preserve">项目联系方式（询问）：0571--87058739 </w:t>
      </w:r>
    </w:p>
    <w:p w14:paraId="04E33573">
      <w:pPr>
        <w:spacing w:before="50" w:line="360" w:lineRule="exact"/>
        <w:ind w:firstLine="480" w:firstLineChars="200"/>
        <w:rPr>
          <w:rFonts w:ascii="仿宋" w:hAnsi="仿宋" w:eastAsia="仿宋"/>
          <w:color w:val="auto"/>
          <w:sz w:val="24"/>
        </w:rPr>
      </w:pPr>
      <w:r>
        <w:rPr>
          <w:rFonts w:hint="eastAsia" w:ascii="仿宋" w:hAnsi="仿宋" w:eastAsia="仿宋"/>
          <w:color w:val="auto"/>
          <w:sz w:val="24"/>
        </w:rPr>
        <w:t>质疑联系人：华芳思</w:t>
      </w:r>
    </w:p>
    <w:p w14:paraId="26A3E167">
      <w:pPr>
        <w:spacing w:before="50" w:line="360" w:lineRule="exact"/>
        <w:ind w:firstLine="480" w:firstLineChars="200"/>
        <w:rPr>
          <w:rFonts w:ascii="仿宋" w:hAnsi="仿宋" w:eastAsia="仿宋"/>
          <w:color w:val="auto"/>
          <w:sz w:val="24"/>
        </w:rPr>
      </w:pPr>
      <w:r>
        <w:rPr>
          <w:rFonts w:hint="eastAsia" w:ascii="仿宋" w:hAnsi="仿宋" w:eastAsia="仿宋"/>
          <w:color w:val="auto"/>
          <w:sz w:val="24"/>
        </w:rPr>
        <w:t>质疑联系方式：0571-87054247</w:t>
      </w:r>
    </w:p>
    <w:p w14:paraId="780AEDAD">
      <w:pPr>
        <w:spacing w:before="96" w:beforeLines="40" w:line="320" w:lineRule="exact"/>
        <w:ind w:firstLine="482"/>
        <w:rPr>
          <w:rFonts w:ascii="仿宋" w:hAnsi="仿宋" w:eastAsia="仿宋" w:cs="宋体"/>
          <w:color w:val="auto"/>
          <w:sz w:val="24"/>
        </w:rPr>
      </w:pPr>
      <w:r>
        <w:rPr>
          <w:rFonts w:hint="eastAsia" w:ascii="仿宋" w:hAnsi="仿宋" w:eastAsia="仿宋" w:cs="宋体"/>
          <w:b/>
          <w:bCs/>
          <w:color w:val="auto"/>
          <w:sz w:val="24"/>
        </w:rPr>
        <w:t>2.采购代理机构信息</w:t>
      </w:r>
    </w:p>
    <w:p w14:paraId="564D0E11">
      <w:pPr>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名    称：浙江省成套工程有限公司             </w:t>
      </w:r>
    </w:p>
    <w:p w14:paraId="652184B4">
      <w:pPr>
        <w:spacing w:line="360" w:lineRule="auto"/>
        <w:rPr>
          <w:rFonts w:ascii="仿宋_GB2312" w:hAnsi="仿宋" w:eastAsia="仿宋_GB2312"/>
          <w:color w:val="auto"/>
          <w:sz w:val="24"/>
        </w:rPr>
      </w:pPr>
      <w:r>
        <w:rPr>
          <w:rFonts w:hint="eastAsia" w:ascii="仿宋_GB2312" w:hAnsi="仿宋" w:eastAsia="仿宋_GB2312"/>
          <w:color w:val="auto"/>
          <w:sz w:val="24"/>
        </w:rPr>
        <w:t>     地    址：杭州市西湖区古墩路701号紫金广场A座12楼 1209室       </w:t>
      </w:r>
    </w:p>
    <w:p w14:paraId="51ECE81F">
      <w:pPr>
        <w:spacing w:line="360" w:lineRule="auto"/>
        <w:rPr>
          <w:rFonts w:ascii="仿宋_GB2312" w:hAnsi="仿宋" w:eastAsia="仿宋_GB2312"/>
          <w:color w:val="auto"/>
          <w:sz w:val="24"/>
        </w:rPr>
      </w:pPr>
      <w:r>
        <w:rPr>
          <w:rFonts w:hint="eastAsia" w:ascii="仿宋_GB2312" w:hAnsi="仿宋" w:eastAsia="仿宋_GB2312"/>
          <w:color w:val="auto"/>
          <w:sz w:val="24"/>
        </w:rPr>
        <w:t>     传    真：0571-85058255       </w:t>
      </w:r>
    </w:p>
    <w:p w14:paraId="0891DB56">
      <w:pPr>
        <w:spacing w:line="360" w:lineRule="auto"/>
        <w:rPr>
          <w:rFonts w:ascii="仿宋_GB2312" w:hAnsi="仿宋" w:eastAsia="仿宋_GB2312"/>
          <w:color w:val="auto"/>
          <w:sz w:val="24"/>
        </w:rPr>
      </w:pPr>
      <w:r>
        <w:rPr>
          <w:rFonts w:hint="eastAsia" w:ascii="仿宋_GB2312" w:hAnsi="仿宋" w:eastAsia="仿宋_GB2312"/>
          <w:color w:val="auto"/>
          <w:sz w:val="24"/>
        </w:rPr>
        <w:t>     项目联系人（询问）：赵海峰        </w:t>
      </w:r>
    </w:p>
    <w:p w14:paraId="5E981F33">
      <w:pPr>
        <w:spacing w:line="360" w:lineRule="auto"/>
        <w:rPr>
          <w:rFonts w:ascii="仿宋_GB2312" w:hAnsi="仿宋" w:eastAsia="仿宋_GB2312"/>
          <w:color w:val="auto"/>
          <w:sz w:val="24"/>
        </w:rPr>
      </w:pPr>
      <w:r>
        <w:rPr>
          <w:rFonts w:hint="eastAsia" w:ascii="仿宋_GB2312" w:hAnsi="仿宋" w:eastAsia="仿宋_GB2312"/>
          <w:color w:val="auto"/>
          <w:sz w:val="24"/>
        </w:rPr>
        <w:t>     项目联系方式（询问）：0571-85058600</w:t>
      </w:r>
    </w:p>
    <w:p w14:paraId="0CF1C0C5">
      <w:pPr>
        <w:spacing w:line="360" w:lineRule="auto"/>
        <w:rPr>
          <w:rFonts w:ascii="仿宋_GB2312" w:hAnsi="仿宋" w:eastAsia="仿宋_GB2312"/>
          <w:color w:val="auto"/>
          <w:sz w:val="24"/>
        </w:rPr>
      </w:pPr>
      <w:r>
        <w:rPr>
          <w:rFonts w:hint="eastAsia" w:ascii="仿宋_GB2312" w:hAnsi="仿宋" w:eastAsia="仿宋_GB2312"/>
          <w:color w:val="auto"/>
          <w:sz w:val="24"/>
        </w:rPr>
        <w:t>     质疑联系人：章日             </w:t>
      </w:r>
    </w:p>
    <w:p w14:paraId="317D05DB">
      <w:pPr>
        <w:spacing w:line="360" w:lineRule="auto"/>
        <w:rPr>
          <w:rFonts w:ascii="仿宋_GB2312" w:hAnsi="仿宋" w:eastAsia="仿宋_GB2312"/>
          <w:color w:val="auto"/>
          <w:sz w:val="24"/>
        </w:rPr>
      </w:pPr>
      <w:r>
        <w:rPr>
          <w:rFonts w:hint="eastAsia" w:ascii="仿宋_GB2312" w:hAnsi="仿宋" w:eastAsia="仿宋_GB2312"/>
          <w:color w:val="auto"/>
          <w:sz w:val="24"/>
        </w:rPr>
        <w:t xml:space="preserve">     质疑联系方式：0571-85058255　 </w:t>
      </w:r>
    </w:p>
    <w:p w14:paraId="2456768E">
      <w:pPr>
        <w:spacing w:before="96" w:beforeLines="40" w:line="320" w:lineRule="exact"/>
        <w:ind w:firstLine="482"/>
        <w:rPr>
          <w:rFonts w:ascii="仿宋" w:hAnsi="仿宋" w:eastAsia="仿宋" w:cs="宋体"/>
          <w:b/>
          <w:bCs/>
          <w:color w:val="auto"/>
          <w:sz w:val="24"/>
        </w:rPr>
      </w:pPr>
      <w:r>
        <w:rPr>
          <w:rFonts w:hint="eastAsia" w:ascii="仿宋" w:hAnsi="仿宋" w:eastAsia="仿宋" w:cs="宋体"/>
          <w:b/>
          <w:bCs/>
          <w:color w:val="auto"/>
          <w:sz w:val="24"/>
        </w:rPr>
        <w:t>3.同级政府采购监督管理部门</w:t>
      </w:r>
    </w:p>
    <w:p w14:paraId="240EF0D1">
      <w:pPr>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名    称：浙江省政府采购行政裁决服务中心（杭州市上城区清泰街549号城建综合大楼11楼）</w:t>
      </w:r>
    </w:p>
    <w:p w14:paraId="6C39437C">
      <w:pPr>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地    址：杭州市上城区清泰街549号城建综合大楼11楼</w:t>
      </w:r>
    </w:p>
    <w:p w14:paraId="6BDEE9C6">
      <w:pPr>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传    真：</w:t>
      </w:r>
    </w:p>
    <w:p w14:paraId="61BB4956">
      <w:pPr>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联 系 人：朱老师、王老师、匡老师</w:t>
      </w:r>
    </w:p>
    <w:p w14:paraId="68F9648C">
      <w:pPr>
        <w:spacing w:line="360" w:lineRule="auto"/>
        <w:ind w:firstLine="480" w:firstLineChars="200"/>
        <w:rPr>
          <w:rFonts w:ascii="微软雅黑" w:hAnsi="微软雅黑" w:eastAsia="微软雅黑" w:cs="微软雅黑"/>
          <w:color w:val="auto"/>
          <w:sz w:val="24"/>
        </w:rPr>
      </w:pPr>
      <w:r>
        <w:rPr>
          <w:rFonts w:hint="eastAsia" w:ascii="仿宋_GB2312" w:hAnsi="仿宋" w:eastAsia="仿宋_GB2312"/>
          <w:color w:val="auto"/>
          <w:sz w:val="24"/>
        </w:rPr>
        <w:t>监督投诉电话：0571-87800218，0571-87227671</w:t>
      </w:r>
    </w:p>
    <w:p w14:paraId="429335D0">
      <w:pPr>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政策咨询：何一平、冯华，0571-87058424、87055741    </w:t>
      </w:r>
    </w:p>
    <w:p w14:paraId="24843612">
      <w:pPr>
        <w:widowControl/>
        <w:spacing w:line="360" w:lineRule="auto"/>
        <w:ind w:firstLine="480" w:firstLineChars="200"/>
        <w:jc w:val="left"/>
        <w:rPr>
          <w:rFonts w:ascii="仿宋_GB2312" w:hAnsi="仿宋" w:eastAsia="仿宋_GB2312"/>
          <w:color w:val="auto"/>
          <w:sz w:val="24"/>
        </w:rPr>
      </w:pPr>
      <w:r>
        <w:rPr>
          <w:rFonts w:hint="eastAsia" w:ascii="仿宋" w:hAnsi="仿宋" w:eastAsia="仿宋" w:cs="仿宋"/>
          <w:color w:val="auto"/>
          <w:kern w:val="0"/>
          <w:sz w:val="24"/>
        </w:rPr>
        <w:t>预算金额未达100万元的采购项目，由采购人处理采购争议。</w:t>
      </w:r>
    </w:p>
    <w:p w14:paraId="7F1B0B48">
      <w:pPr>
        <w:spacing w:line="360" w:lineRule="auto"/>
        <w:ind w:firstLine="480" w:firstLineChars="200"/>
        <w:rPr>
          <w:rFonts w:ascii="仿宋_GB2312" w:hAnsi="仿宋" w:eastAsia="仿宋_GB2312"/>
          <w:color w:val="auto"/>
          <w:sz w:val="24"/>
        </w:rPr>
      </w:pPr>
      <w:r>
        <w:rPr>
          <w:rFonts w:hint="eastAsia" w:ascii="仿宋_GB2312" w:hAnsi="仿宋" w:eastAsia="仿宋_GB2312"/>
          <w:color w:val="auto"/>
          <w:sz w:val="24"/>
        </w:rPr>
        <w:t>若对项目采购电子交易系统操作有疑问，可登录政采云（</w:t>
      </w:r>
      <w:r>
        <w:rPr>
          <w:rFonts w:ascii="仿宋_GB2312" w:hAnsi="仿宋" w:eastAsia="仿宋_GB2312"/>
          <w:color w:val="auto"/>
          <w:sz w:val="24"/>
        </w:rPr>
        <w:t>https://www.zcygov.cn/），点击右侧咨询小采，获取采小蜜智能服务管家帮助，或拨打政</w:t>
      </w:r>
      <w:r>
        <w:rPr>
          <w:rFonts w:hint="eastAsia" w:ascii="仿宋_GB2312" w:hAnsi="仿宋" w:eastAsia="仿宋_GB2312"/>
          <w:color w:val="auto"/>
          <w:sz w:val="24"/>
        </w:rPr>
        <w:t>采云服务热线</w:t>
      </w:r>
      <w:r>
        <w:rPr>
          <w:rFonts w:ascii="仿宋_GB2312" w:hAnsi="仿宋" w:eastAsia="仿宋_GB2312"/>
          <w:color w:val="auto"/>
          <w:sz w:val="24"/>
        </w:rPr>
        <w:t>400-881-7190获取热线服务帮助。CA问题联系电话（人工）：</w:t>
      </w:r>
      <w:r>
        <w:rPr>
          <w:rFonts w:hint="eastAsia" w:ascii="仿宋_GB2312" w:hAnsi="仿宋" w:eastAsia="仿宋_GB2312"/>
          <w:color w:val="auto"/>
          <w:sz w:val="24"/>
        </w:rPr>
        <w:t>汇信</w:t>
      </w:r>
      <w:r>
        <w:rPr>
          <w:rFonts w:ascii="仿宋_GB2312" w:hAnsi="仿宋" w:eastAsia="仿宋_GB2312"/>
          <w:color w:val="auto"/>
          <w:sz w:val="24"/>
        </w:rPr>
        <w:t>CA 400-888-4636；天谷CA 400-087-8198。</w:t>
      </w:r>
    </w:p>
    <w:p w14:paraId="4B8CB294">
      <w:pPr>
        <w:adjustRightInd/>
        <w:spacing w:before="240" w:beforeLines="100" w:after="120" w:afterLines="50"/>
        <w:outlineLvl w:val="0"/>
        <w:rPr>
          <w:rFonts w:ascii="仿宋" w:hAnsi="仿宋" w:eastAsia="仿宋" w:cs="宋体"/>
          <w:b/>
          <w:color w:val="auto"/>
          <w:sz w:val="36"/>
          <w:szCs w:val="20"/>
        </w:rPr>
      </w:pPr>
    </w:p>
    <w:p w14:paraId="6FABC77B">
      <w:pPr>
        <w:adjustRightInd/>
        <w:spacing w:before="240" w:beforeLines="100" w:after="120" w:afterLines="50"/>
        <w:jc w:val="center"/>
        <w:outlineLvl w:val="0"/>
        <w:rPr>
          <w:rFonts w:ascii="仿宋" w:hAnsi="仿宋" w:eastAsia="仿宋" w:cs="宋体"/>
          <w:b/>
          <w:color w:val="auto"/>
          <w:sz w:val="36"/>
          <w:szCs w:val="20"/>
        </w:rPr>
      </w:pPr>
      <w:r>
        <w:rPr>
          <w:rFonts w:hint="eastAsia" w:ascii="仿宋" w:hAnsi="仿宋" w:eastAsia="仿宋" w:cs="宋体"/>
          <w:b/>
          <w:color w:val="auto"/>
          <w:sz w:val="36"/>
          <w:szCs w:val="20"/>
        </w:rPr>
        <w:t>第二部分</w:t>
      </w:r>
      <w:bookmarkEnd w:id="8"/>
      <w:r>
        <w:rPr>
          <w:rFonts w:hint="eastAsia" w:ascii="仿宋" w:hAnsi="仿宋" w:eastAsia="仿宋" w:cs="宋体"/>
          <w:b/>
          <w:color w:val="auto"/>
          <w:sz w:val="36"/>
          <w:szCs w:val="20"/>
        </w:rPr>
        <w:t xml:space="preserve"> 投标人须知</w:t>
      </w:r>
      <w:bookmarkEnd w:id="9"/>
    </w:p>
    <w:p w14:paraId="2C10B338">
      <w:pPr>
        <w:pStyle w:val="747"/>
        <w:spacing w:before="240" w:beforeLines="100" w:after="120" w:line="240" w:lineRule="auto"/>
        <w:ind w:left="525"/>
        <w:jc w:val="center"/>
        <w:rPr>
          <w:rFonts w:ascii="仿宋" w:hAnsi="仿宋" w:eastAsia="仿宋"/>
          <w:color w:val="auto"/>
          <w:sz w:val="32"/>
          <w:szCs w:val="32"/>
        </w:rPr>
      </w:pPr>
      <w:r>
        <w:rPr>
          <w:rFonts w:hint="eastAsia" w:ascii="仿宋" w:hAnsi="仿宋" w:eastAsia="仿宋"/>
          <w:color w:val="auto"/>
          <w:sz w:val="32"/>
          <w:szCs w:val="32"/>
        </w:rPr>
        <w:t>前附表</w:t>
      </w:r>
    </w:p>
    <w:tbl>
      <w:tblPr>
        <w:tblStyle w:val="64"/>
        <w:tblW w:w="99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9"/>
        <w:gridCol w:w="1634"/>
        <w:gridCol w:w="7655"/>
      </w:tblGrid>
      <w:tr w14:paraId="035426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tcPr>
          <w:p w14:paraId="17B836CD">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序号</w:t>
            </w:r>
          </w:p>
        </w:tc>
        <w:tc>
          <w:tcPr>
            <w:tcW w:w="1634" w:type="dxa"/>
            <w:vAlign w:val="center"/>
          </w:tcPr>
          <w:p w14:paraId="111B0694">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事项</w:t>
            </w:r>
          </w:p>
        </w:tc>
        <w:tc>
          <w:tcPr>
            <w:tcW w:w="7655" w:type="dxa"/>
            <w:vAlign w:val="center"/>
          </w:tcPr>
          <w:p w14:paraId="54D826C5">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本项目的特别规定</w:t>
            </w:r>
          </w:p>
        </w:tc>
      </w:tr>
      <w:tr w14:paraId="7F9822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4E592C39">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1</w:t>
            </w:r>
          </w:p>
        </w:tc>
        <w:tc>
          <w:tcPr>
            <w:tcW w:w="1634" w:type="dxa"/>
            <w:vAlign w:val="center"/>
          </w:tcPr>
          <w:p w14:paraId="4E02577B">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项目属性</w:t>
            </w:r>
          </w:p>
        </w:tc>
        <w:tc>
          <w:tcPr>
            <w:tcW w:w="7655" w:type="dxa"/>
            <w:vAlign w:val="center"/>
          </w:tcPr>
          <w:p w14:paraId="4AE2F32F">
            <w:pPr>
              <w:spacing w:before="120" w:beforeLines="50" w:after="120" w:afterLines="50"/>
              <w:rPr>
                <w:rFonts w:ascii="仿宋" w:hAnsi="仿宋" w:eastAsia="仿宋" w:cs="宋体"/>
                <w:color w:val="auto"/>
                <w:sz w:val="24"/>
              </w:rPr>
            </w:pPr>
            <w:r>
              <w:rPr>
                <w:rFonts w:hint="eastAsia" w:ascii="仿宋" w:hAnsi="仿宋" w:eastAsia="仿宋" w:cs="宋体"/>
                <w:color w:val="auto"/>
                <w:sz w:val="24"/>
              </w:rPr>
              <w:t>服务类</w:t>
            </w:r>
            <w:r>
              <w:rPr>
                <w:rFonts w:hint="eastAsia" w:ascii="仿宋" w:hAnsi="仿宋" w:eastAsia="仿宋" w:cs="仿宋"/>
                <w:color w:val="auto"/>
                <w:sz w:val="24"/>
              </w:rPr>
              <w:t>。</w:t>
            </w:r>
          </w:p>
        </w:tc>
      </w:tr>
      <w:tr w14:paraId="53FFA1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0A69923D">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2</w:t>
            </w:r>
          </w:p>
        </w:tc>
        <w:tc>
          <w:tcPr>
            <w:tcW w:w="1634" w:type="dxa"/>
            <w:vAlign w:val="center"/>
          </w:tcPr>
          <w:p w14:paraId="0F1BD7C0">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采购标的及其对应的中小企业划分标准所属行业</w:t>
            </w:r>
          </w:p>
        </w:tc>
        <w:tc>
          <w:tcPr>
            <w:tcW w:w="7655" w:type="dxa"/>
            <w:vAlign w:val="center"/>
          </w:tcPr>
          <w:p w14:paraId="3A308CF5">
            <w:pPr>
              <w:snapToGrid w:val="0"/>
              <w:rPr>
                <w:rFonts w:ascii="仿宋" w:hAnsi="仿宋" w:eastAsia="仿宋" w:cs="仿宋"/>
                <w:color w:val="auto"/>
                <w:sz w:val="24"/>
              </w:rPr>
            </w:pPr>
            <w:r>
              <w:rPr>
                <w:rFonts w:hint="eastAsia" w:ascii="仿宋" w:hAnsi="仿宋" w:eastAsia="仿宋" w:cs="宋体"/>
                <w:color w:val="auto"/>
                <w:kern w:val="0"/>
                <w:sz w:val="24"/>
              </w:rPr>
              <w:t>（1）</w:t>
            </w:r>
            <w:r>
              <w:rPr>
                <w:rFonts w:hint="eastAsia" w:ascii="仿宋" w:hAnsi="仿宋" w:eastAsia="仿宋" w:cs="仿宋"/>
                <w:color w:val="auto"/>
                <w:sz w:val="24"/>
              </w:rPr>
              <w:t>本次采购标的为</w:t>
            </w:r>
            <w:r>
              <w:rPr>
                <w:rFonts w:hint="eastAsia" w:ascii="仿宋" w:hAnsi="仿宋" w:eastAsia="仿宋" w:cs="宋体"/>
                <w:color w:val="auto"/>
                <w:sz w:val="24"/>
                <w:u w:val="single"/>
              </w:rPr>
              <w:t>浙江高院音视频能力中心建设项目</w:t>
            </w:r>
            <w:r>
              <w:rPr>
                <w:rFonts w:hint="eastAsia" w:ascii="仿宋" w:hAnsi="仿宋" w:eastAsia="仿宋" w:cs="仿宋"/>
                <w:color w:val="auto"/>
                <w:sz w:val="24"/>
              </w:rPr>
              <w:t>，对应的中小企业划分标准所属行业是：</w:t>
            </w:r>
            <w:r>
              <w:rPr>
                <w:rFonts w:hint="eastAsia" w:ascii="仿宋" w:hAnsi="仿宋" w:eastAsia="仿宋" w:cs="仿宋"/>
                <w:b/>
                <w:bCs/>
                <w:color w:val="auto"/>
                <w:sz w:val="24"/>
                <w:u w:val="single"/>
              </w:rPr>
              <w:t>软件和信息技术服务业</w:t>
            </w:r>
            <w:r>
              <w:rPr>
                <w:rFonts w:hint="eastAsia" w:ascii="仿宋" w:hAnsi="仿宋" w:eastAsia="仿宋" w:cs="仿宋"/>
                <w:color w:val="auto"/>
                <w:sz w:val="24"/>
              </w:rPr>
              <w:t>；</w:t>
            </w:r>
          </w:p>
          <w:p w14:paraId="739C7349">
            <w:pPr>
              <w:pStyle w:val="6"/>
              <w:adjustRightInd w:val="0"/>
              <w:snapToGrid w:val="0"/>
              <w:spacing w:before="120" w:beforeLines="50" w:after="120" w:afterLines="50" w:line="240" w:lineRule="auto"/>
              <w:ind w:left="0" w:firstLine="0"/>
              <w:jc w:val="both"/>
              <w:rPr>
                <w:rFonts w:ascii="仿宋" w:eastAsia="仿宋" w:cs="宋体"/>
                <w:color w:val="auto"/>
                <w:lang w:val="en-US"/>
              </w:rPr>
            </w:pPr>
            <w:r>
              <w:rPr>
                <w:rFonts w:hint="eastAsia" w:ascii="仿宋" w:eastAsia="仿宋" w:cs="仿宋"/>
                <w:color w:val="auto"/>
                <w:sz w:val="24"/>
                <w:szCs w:val="24"/>
                <w:lang w:val="en-US"/>
              </w:rPr>
              <w:t>（2）备注：《关于印发中小企业划型标准规定的通知》（工信部联企业〔2011〕300）：</w:t>
            </w:r>
            <w:r>
              <w:rPr>
                <w:rFonts w:hint="eastAsia" w:ascii="仿宋" w:eastAsia="仿宋" w:cs="仿宋"/>
                <w:color w:val="auto"/>
                <w:sz w:val="24"/>
                <w:u w:val="single"/>
              </w:rPr>
              <w:t>软件和信息技术服务业</w:t>
            </w:r>
            <w:r>
              <w:rPr>
                <w:rFonts w:hint="eastAsia" w:ascii="仿宋" w:eastAsia="仿宋" w:cs="仿宋"/>
                <w:color w:val="auto"/>
                <w:sz w:val="24"/>
                <w:szCs w:val="24"/>
                <w:u w:val="single"/>
                <w:lang w:val="en-US"/>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13B9B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10D10D11">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3</w:t>
            </w:r>
          </w:p>
        </w:tc>
        <w:tc>
          <w:tcPr>
            <w:tcW w:w="1634" w:type="dxa"/>
            <w:vAlign w:val="center"/>
          </w:tcPr>
          <w:p w14:paraId="3EEF0D42">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是否允许采购</w:t>
            </w:r>
          </w:p>
          <w:p w14:paraId="73DC6CC6">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进口产品</w:t>
            </w:r>
          </w:p>
        </w:tc>
        <w:tc>
          <w:tcPr>
            <w:tcW w:w="7655" w:type="dxa"/>
            <w:vAlign w:val="center"/>
          </w:tcPr>
          <w:p w14:paraId="6A45D2ED">
            <w:pPr>
              <w:spacing w:before="120" w:beforeLines="50" w:after="120" w:afterLines="50"/>
              <w:rPr>
                <w:rFonts w:ascii="仿宋" w:hAnsi="仿宋" w:eastAsia="仿宋" w:cs="宋体"/>
                <w:color w:val="auto"/>
              </w:rPr>
            </w:pPr>
            <w:r>
              <w:rPr>
                <w:rFonts w:hint="eastAsia" w:ascii="仿宋" w:hAnsi="仿宋" w:eastAsia="仿宋" w:cs="宋体"/>
                <w:color w:val="auto"/>
                <w:kern w:val="0"/>
                <w:sz w:val="24"/>
              </w:rPr>
              <w:sym w:font="Wingdings" w:char="F0FE"/>
            </w:r>
            <w:r>
              <w:rPr>
                <w:rFonts w:hint="eastAsia" w:ascii="仿宋" w:hAnsi="仿宋" w:eastAsia="仿宋" w:cs="宋体"/>
                <w:color w:val="auto"/>
                <w:kern w:val="0"/>
                <w:sz w:val="24"/>
              </w:rPr>
              <w:t>本项目不允许采购进口产品。</w:t>
            </w:r>
          </w:p>
        </w:tc>
      </w:tr>
      <w:tr w14:paraId="7AFBE7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569FDA83">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4</w:t>
            </w:r>
          </w:p>
        </w:tc>
        <w:tc>
          <w:tcPr>
            <w:tcW w:w="1634" w:type="dxa"/>
            <w:vAlign w:val="center"/>
          </w:tcPr>
          <w:p w14:paraId="4D8EAAE1">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分包</w:t>
            </w:r>
          </w:p>
        </w:tc>
        <w:tc>
          <w:tcPr>
            <w:tcW w:w="7655" w:type="dxa"/>
            <w:vAlign w:val="center"/>
          </w:tcPr>
          <w:p w14:paraId="753E6B07">
            <w:pPr>
              <w:spacing w:before="120" w:beforeLines="50" w:after="120" w:afterLines="50"/>
              <w:rPr>
                <w:rFonts w:ascii="仿宋" w:hAnsi="仿宋" w:eastAsia="仿宋" w:cs="宋体"/>
                <w:color w:val="auto"/>
                <w:sz w:val="24"/>
              </w:rPr>
            </w:pPr>
            <w:r>
              <w:rPr>
                <w:rFonts w:hint="eastAsia" w:ascii="仿宋" w:hAnsi="仿宋" w:eastAsia="仿宋" w:cs="宋体"/>
                <w:color w:val="auto"/>
                <w:kern w:val="0"/>
                <w:sz w:val="24"/>
              </w:rPr>
              <w:sym w:font="Wingdings" w:char="F0FE"/>
            </w:r>
            <w:r>
              <w:rPr>
                <w:rFonts w:hint="eastAsia" w:ascii="仿宋" w:hAnsi="仿宋" w:eastAsia="仿宋" w:cs="宋体"/>
                <w:color w:val="auto"/>
                <w:sz w:val="24"/>
              </w:rPr>
              <w:t>同意将非主体、非关键性的配送、运输工作分包。</w:t>
            </w:r>
          </w:p>
          <w:p w14:paraId="769CDDF5">
            <w:pPr>
              <w:spacing w:before="120" w:beforeLines="50" w:after="120" w:afterLines="50"/>
              <w:rPr>
                <w:rFonts w:ascii="仿宋" w:hAnsi="仿宋" w:eastAsia="仿宋" w:cs="宋体"/>
                <w:color w:val="auto"/>
                <w:sz w:val="24"/>
              </w:rPr>
            </w:pPr>
            <w:r>
              <w:rPr>
                <w:rFonts w:hint="eastAsia" w:ascii="仿宋" w:hAnsi="仿宋" w:eastAsia="仿宋" w:cs="宋体"/>
                <w:color w:val="auto"/>
                <w:sz w:val="24"/>
              </w:rPr>
              <w:t>注：不得限制大中型企业向小微企业合理分包。</w:t>
            </w:r>
          </w:p>
        </w:tc>
      </w:tr>
      <w:tr w14:paraId="4A558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2CFD6CE7">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5</w:t>
            </w:r>
          </w:p>
        </w:tc>
        <w:tc>
          <w:tcPr>
            <w:tcW w:w="1634" w:type="dxa"/>
            <w:vAlign w:val="center"/>
          </w:tcPr>
          <w:p w14:paraId="1147B2DC">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开标前答疑会</w:t>
            </w:r>
          </w:p>
          <w:p w14:paraId="06A56CB4">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或现场考察</w:t>
            </w:r>
          </w:p>
        </w:tc>
        <w:tc>
          <w:tcPr>
            <w:tcW w:w="7655" w:type="dxa"/>
            <w:vAlign w:val="center"/>
          </w:tcPr>
          <w:p w14:paraId="1347F382">
            <w:pPr>
              <w:spacing w:before="120" w:beforeLines="50" w:after="120" w:afterLines="50"/>
              <w:rPr>
                <w:rFonts w:ascii="仿宋" w:hAnsi="仿宋" w:eastAsia="仿宋" w:cs="宋体"/>
                <w:color w:val="auto"/>
                <w:sz w:val="24"/>
                <w:szCs w:val="20"/>
              </w:rPr>
            </w:pPr>
            <w:r>
              <w:rPr>
                <w:rFonts w:hint="eastAsia" w:ascii="仿宋" w:hAnsi="仿宋" w:eastAsia="仿宋" w:cs="宋体"/>
                <w:color w:val="auto"/>
                <w:kern w:val="0"/>
                <w:sz w:val="24"/>
              </w:rPr>
              <w:sym w:font="Wingdings" w:char="F0FE"/>
            </w:r>
            <w:r>
              <w:rPr>
                <w:rFonts w:hint="eastAsia" w:ascii="仿宋" w:hAnsi="仿宋" w:eastAsia="仿宋" w:cs="宋体"/>
                <w:color w:val="auto"/>
                <w:sz w:val="24"/>
              </w:rPr>
              <w:t>不组织。</w:t>
            </w:r>
          </w:p>
        </w:tc>
      </w:tr>
      <w:tr w14:paraId="538EAF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4EE705A7">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6</w:t>
            </w:r>
          </w:p>
        </w:tc>
        <w:tc>
          <w:tcPr>
            <w:tcW w:w="1634" w:type="dxa"/>
            <w:vAlign w:val="center"/>
          </w:tcPr>
          <w:p w14:paraId="0FD0B4BB">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样品提供</w:t>
            </w:r>
          </w:p>
        </w:tc>
        <w:tc>
          <w:tcPr>
            <w:tcW w:w="7655" w:type="dxa"/>
            <w:vAlign w:val="center"/>
          </w:tcPr>
          <w:p w14:paraId="54B23456">
            <w:pPr>
              <w:spacing w:before="120" w:beforeLines="50" w:after="120" w:afterLines="50"/>
              <w:rPr>
                <w:rFonts w:ascii="仿宋" w:hAnsi="仿宋" w:eastAsia="仿宋" w:cs="宋体"/>
                <w:b/>
                <w:color w:val="auto"/>
                <w:sz w:val="24"/>
              </w:rPr>
            </w:pPr>
            <w:r>
              <w:rPr>
                <w:rFonts w:hint="eastAsia" w:ascii="仿宋" w:hAnsi="仿宋" w:eastAsia="仿宋" w:cs="宋体"/>
                <w:color w:val="auto"/>
                <w:kern w:val="0"/>
                <w:sz w:val="24"/>
              </w:rPr>
              <w:sym w:font="Wingdings" w:char="F0FE"/>
            </w:r>
            <w:r>
              <w:rPr>
                <w:rFonts w:hint="eastAsia" w:ascii="仿宋" w:hAnsi="仿宋" w:eastAsia="仿宋" w:cs="宋体"/>
                <w:color w:val="auto"/>
                <w:sz w:val="24"/>
              </w:rPr>
              <w:t>不要求提供。</w:t>
            </w:r>
          </w:p>
        </w:tc>
      </w:tr>
      <w:tr w14:paraId="5DD0B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23E5BBDC">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7</w:t>
            </w:r>
          </w:p>
        </w:tc>
        <w:tc>
          <w:tcPr>
            <w:tcW w:w="1634" w:type="dxa"/>
            <w:vAlign w:val="center"/>
          </w:tcPr>
          <w:p w14:paraId="3F64B4B3">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方案讲解演示</w:t>
            </w:r>
          </w:p>
        </w:tc>
        <w:tc>
          <w:tcPr>
            <w:tcW w:w="7655" w:type="dxa"/>
            <w:vAlign w:val="center"/>
          </w:tcPr>
          <w:p w14:paraId="1574FF56">
            <w:pPr>
              <w:spacing w:line="276" w:lineRule="auto"/>
              <w:jc w:val="left"/>
              <w:rPr>
                <w:rFonts w:ascii="仿宋" w:hAnsi="仿宋" w:eastAsia="仿宋"/>
                <w:color w:val="auto"/>
                <w:sz w:val="24"/>
              </w:rPr>
            </w:pPr>
            <w:r>
              <w:rPr>
                <w:rFonts w:ascii="Segoe UI Symbol" w:hAnsi="Segoe UI Symbol" w:eastAsia="仿宋" w:cs="Segoe UI Symbol"/>
                <w:color w:val="auto"/>
                <w:sz w:val="24"/>
              </w:rPr>
              <w:t>☐</w:t>
            </w:r>
            <w:r>
              <w:rPr>
                <w:rFonts w:hint="eastAsia" w:ascii="仿宋" w:hAnsi="仿宋" w:eastAsia="仿宋"/>
                <w:color w:val="auto"/>
                <w:sz w:val="24"/>
              </w:rPr>
              <w:t>不组织</w:t>
            </w:r>
          </w:p>
          <w:p w14:paraId="44744495">
            <w:pPr>
              <w:spacing w:line="276" w:lineRule="auto"/>
              <w:jc w:val="left"/>
              <w:rPr>
                <w:rFonts w:ascii="仿宋" w:hAnsi="仿宋" w:eastAsia="仿宋"/>
                <w:color w:val="auto"/>
                <w:sz w:val="24"/>
              </w:rPr>
            </w:pPr>
            <w:r>
              <w:rPr>
                <w:rFonts w:hint="eastAsia" w:ascii="仿宋" w:hAnsi="仿宋" w:eastAsia="仿宋" w:cs="宋体"/>
                <w:color w:val="auto"/>
                <w:kern w:val="0"/>
                <w:sz w:val="24"/>
              </w:rPr>
              <w:sym w:font="Wingdings" w:char="F0FE"/>
            </w:r>
            <w:r>
              <w:rPr>
                <w:rFonts w:ascii="仿宋" w:hAnsi="仿宋" w:eastAsia="仿宋"/>
                <w:color w:val="auto"/>
                <w:sz w:val="24"/>
              </w:rPr>
              <w:t>B</w:t>
            </w:r>
            <w:r>
              <w:rPr>
                <w:rFonts w:hint="eastAsia" w:ascii="仿宋" w:hAnsi="仿宋" w:eastAsia="仿宋"/>
                <w:color w:val="auto"/>
                <w:sz w:val="24"/>
              </w:rPr>
              <w:t>要求提供，具体规定如下：</w:t>
            </w:r>
          </w:p>
          <w:p w14:paraId="3B77E6C4">
            <w:pPr>
              <w:pStyle w:val="26"/>
              <w:spacing w:line="276" w:lineRule="auto"/>
              <w:ind w:firstLine="0" w:firstLineChars="0"/>
              <w:jc w:val="left"/>
              <w:rPr>
                <w:rFonts w:ascii="仿宋" w:hAnsi="仿宋" w:eastAsia="仿宋"/>
                <w:color w:val="auto"/>
              </w:rPr>
            </w:pPr>
            <w:r>
              <w:rPr>
                <w:rFonts w:hint="eastAsia" w:ascii="仿宋" w:hAnsi="仿宋" w:eastAsia="仿宋"/>
                <w:color w:val="auto"/>
              </w:rPr>
              <w:t>（1）在评标时安排每个投标人进行方案讲解演示。每个投标人总时间不超过</w:t>
            </w:r>
            <w:r>
              <w:rPr>
                <w:rFonts w:ascii="仿宋" w:hAnsi="仿宋" w:eastAsia="仿宋"/>
                <w:color w:val="auto"/>
              </w:rPr>
              <w:t>20</w:t>
            </w:r>
            <w:r>
              <w:rPr>
                <w:rFonts w:hint="eastAsia" w:ascii="仿宋" w:hAnsi="仿宋" w:eastAsia="仿宋"/>
                <w:color w:val="auto"/>
              </w:rPr>
              <w:t>分钟，讲解次序以投标文件解密时间先后次序为准，讲解演示人员不超过2人。讲解演示结束后按要求解答评标委员会提问。</w:t>
            </w:r>
          </w:p>
          <w:p w14:paraId="01DCB07E">
            <w:pPr>
              <w:pStyle w:val="26"/>
              <w:spacing w:line="276" w:lineRule="auto"/>
              <w:ind w:firstLine="0" w:firstLineChars="0"/>
              <w:jc w:val="left"/>
              <w:rPr>
                <w:rFonts w:ascii="仿宋" w:hAnsi="仿宋" w:eastAsia="仿宋"/>
                <w:color w:val="auto"/>
              </w:rPr>
            </w:pPr>
            <w:r>
              <w:rPr>
                <w:rFonts w:hint="eastAsia" w:ascii="仿宋" w:hAnsi="仿宋" w:eastAsia="仿宋"/>
                <w:color w:val="auto"/>
              </w:rPr>
              <w:t>（2）方案讲解演示可选择以下其中一种方式：</w:t>
            </w:r>
          </w:p>
          <w:p w14:paraId="0A6B8999">
            <w:pPr>
              <w:pStyle w:val="26"/>
              <w:spacing w:line="276" w:lineRule="auto"/>
              <w:ind w:firstLine="0" w:firstLineChars="0"/>
              <w:jc w:val="left"/>
              <w:rPr>
                <w:rFonts w:ascii="仿宋" w:hAnsi="仿宋" w:eastAsia="仿宋"/>
                <w:color w:val="auto"/>
              </w:rPr>
            </w:pPr>
            <w:r>
              <w:rPr>
                <w:rFonts w:ascii="Segoe UI Symbol" w:hAnsi="Segoe UI Symbol" w:eastAsia="仿宋" w:cs="Segoe UI Symbol"/>
                <w:color w:val="auto"/>
              </w:rPr>
              <w:t>☐</w:t>
            </w:r>
            <w:r>
              <w:rPr>
                <w:rFonts w:hint="eastAsia" w:ascii="仿宋" w:hAnsi="仿宋" w:eastAsia="仿宋"/>
                <w:color w:val="auto"/>
              </w:rPr>
              <w:t>方式一：政采云平台在线讲解演示。政采云平台在线讲解需投标人根据政采云平台操作要求做好准备工作，提前完善软硬件配置环境。</w:t>
            </w:r>
          </w:p>
          <w:p w14:paraId="5A8A726C">
            <w:pPr>
              <w:pStyle w:val="26"/>
              <w:spacing w:line="276" w:lineRule="auto"/>
              <w:ind w:firstLine="0" w:firstLineChars="0"/>
              <w:jc w:val="left"/>
              <w:rPr>
                <w:rFonts w:ascii="仿宋" w:hAnsi="仿宋" w:eastAsia="仿宋"/>
                <w:color w:val="auto"/>
              </w:rPr>
            </w:pPr>
            <w:r>
              <w:rPr>
                <w:rFonts w:ascii="Segoe UI Symbol" w:hAnsi="Segoe UI Symbol" w:eastAsia="仿宋" w:cs="Segoe UI Symbol"/>
                <w:color w:val="auto"/>
              </w:rPr>
              <w:t>☐</w:t>
            </w:r>
            <w:r>
              <w:rPr>
                <w:rFonts w:hint="eastAsia" w:ascii="仿宋" w:hAnsi="仿宋" w:eastAsia="仿宋"/>
                <w:color w:val="auto"/>
              </w:rPr>
              <w:t>方式二：采购代理机构现场讲解演示。现场讲解地点为杭州市西湖区古墩路701号紫金广场A座12楼 1209室，讲解演示所用电脑等设备由投标人自备。现场讲解演示人员进场时提供讲解人员名单（加盖公章或授权代表签名）及身份证明，否则不得讲解演示。</w:t>
            </w:r>
          </w:p>
          <w:p w14:paraId="0C5480C8">
            <w:pPr>
              <w:pStyle w:val="26"/>
              <w:spacing w:line="276" w:lineRule="auto"/>
              <w:ind w:firstLine="0" w:firstLineChars="0"/>
              <w:jc w:val="left"/>
              <w:rPr>
                <w:rFonts w:ascii="仿宋" w:hAnsi="仿宋" w:eastAsia="仿宋"/>
                <w:color w:val="auto"/>
              </w:rPr>
            </w:pPr>
            <w:r>
              <w:rPr>
                <w:rFonts w:hint="eastAsia" w:ascii="仿宋" w:hAnsi="仿宋" w:eastAsia="仿宋"/>
                <w:color w:val="auto"/>
              </w:rPr>
              <w:t>■方式三：采用“不见面”形式演示。投标人在</w:t>
            </w:r>
            <w:r>
              <w:rPr>
                <w:rFonts w:hint="eastAsia" w:ascii="仿宋" w:hAnsi="仿宋" w:eastAsia="仿宋"/>
                <w:color w:val="auto"/>
                <w:lang w:val="en-US" w:eastAsia="zh-CN"/>
              </w:rPr>
              <w:t>规定时间</w:t>
            </w:r>
            <w:r>
              <w:rPr>
                <w:rFonts w:hint="eastAsia" w:ascii="仿宋" w:hAnsi="仿宋" w:eastAsia="仿宋"/>
                <w:color w:val="auto"/>
              </w:rPr>
              <w:t>前，递交自行录制的“音视频文件”，评标委员会在评审现场对其进行播放并以此作为与方案演示有关评审内容的评分依据。各投标人递交的音视频文件光盘或</w:t>
            </w:r>
            <w:r>
              <w:rPr>
                <w:rFonts w:ascii="仿宋" w:hAnsi="仿宋" w:eastAsia="仿宋"/>
                <w:color w:val="auto"/>
              </w:rPr>
              <w:t>U</w:t>
            </w:r>
            <w:r>
              <w:rPr>
                <w:rFonts w:hint="eastAsia" w:ascii="仿宋" w:hAnsi="仿宋" w:eastAsia="仿宋"/>
                <w:color w:val="auto"/>
              </w:rPr>
              <w:t>盘中应有确保文件正常打开的播放器。</w:t>
            </w:r>
          </w:p>
          <w:p w14:paraId="20DD1DE6">
            <w:pPr>
              <w:pStyle w:val="26"/>
              <w:spacing w:line="276" w:lineRule="auto"/>
              <w:ind w:firstLine="0" w:firstLineChars="0"/>
              <w:jc w:val="left"/>
              <w:rPr>
                <w:rFonts w:ascii="仿宋" w:hAnsi="仿宋" w:eastAsia="仿宋"/>
                <w:color w:val="auto"/>
              </w:rPr>
            </w:pPr>
            <w:r>
              <w:rPr>
                <w:rFonts w:hint="eastAsia" w:ascii="仿宋" w:hAnsi="仿宋" w:eastAsia="仿宋"/>
                <w:color w:val="auto"/>
              </w:rPr>
              <w:t>注：因投标人自身原因导致无法演示或者演示效果不理想的，责任自负。因平台原因导致本项目方案讲解演示环节无法顺利开展，按照《浙江省政府采购项目电子交易管理暂行办法》相关规定执行。</w:t>
            </w:r>
          </w:p>
        </w:tc>
      </w:tr>
      <w:tr w14:paraId="418B5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restart"/>
            <w:vAlign w:val="center"/>
          </w:tcPr>
          <w:p w14:paraId="2C2CB658">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8</w:t>
            </w:r>
          </w:p>
        </w:tc>
        <w:tc>
          <w:tcPr>
            <w:tcW w:w="1634" w:type="dxa"/>
            <w:vMerge w:val="restart"/>
            <w:vAlign w:val="center"/>
          </w:tcPr>
          <w:p w14:paraId="4A5C21BD">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投标人应当提供的资格、资信证明文件</w:t>
            </w:r>
          </w:p>
        </w:tc>
        <w:tc>
          <w:tcPr>
            <w:tcW w:w="7655" w:type="dxa"/>
            <w:vAlign w:val="center"/>
          </w:tcPr>
          <w:p w14:paraId="4B872C59">
            <w:pPr>
              <w:spacing w:before="120" w:beforeLines="50" w:after="120" w:afterLines="50"/>
              <w:rPr>
                <w:rFonts w:ascii="仿宋" w:hAnsi="仿宋" w:eastAsia="仿宋" w:cs="宋体"/>
                <w:color w:val="auto"/>
                <w:sz w:val="24"/>
              </w:rPr>
            </w:pPr>
            <w:r>
              <w:rPr>
                <w:rFonts w:hint="eastAsia" w:ascii="仿宋" w:hAnsi="仿宋" w:eastAsia="仿宋" w:cs="宋体"/>
                <w:color w:val="auto"/>
                <w:sz w:val="24"/>
              </w:rPr>
              <w:t>（1）资格证明文件：见招标文件第二部分11.1。</w:t>
            </w:r>
          </w:p>
          <w:p w14:paraId="1BBD2043">
            <w:pPr>
              <w:spacing w:before="120" w:beforeLines="50" w:after="120" w:afterLines="50"/>
              <w:rPr>
                <w:rFonts w:ascii="仿宋" w:hAnsi="仿宋" w:eastAsia="仿宋" w:cs="宋体"/>
                <w:snapToGrid w:val="0"/>
                <w:color w:val="auto"/>
                <w:kern w:val="0"/>
                <w:szCs w:val="21"/>
              </w:rPr>
            </w:pPr>
            <w:r>
              <w:rPr>
                <w:rFonts w:hint="eastAsia" w:ascii="仿宋" w:hAnsi="仿宋" w:eastAsia="仿宋" w:cs="宋体"/>
                <w:color w:val="auto"/>
                <w:kern w:val="0"/>
                <w:sz w:val="24"/>
                <w:lang w:val="zh-CN"/>
              </w:rPr>
              <w:t>投标人未提供有效的资格证明文件的，视为投标人不具备招标文件中规定的资格要求，投标无效。</w:t>
            </w:r>
          </w:p>
        </w:tc>
      </w:tr>
      <w:tr w14:paraId="32529B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vAlign w:val="center"/>
          </w:tcPr>
          <w:p w14:paraId="1A10F2CF">
            <w:pPr>
              <w:snapToGrid w:val="0"/>
              <w:spacing w:before="120" w:beforeLines="50" w:after="120" w:afterLines="50"/>
              <w:jc w:val="center"/>
              <w:rPr>
                <w:rFonts w:ascii="仿宋" w:hAnsi="仿宋" w:eastAsia="仿宋" w:cs="宋体"/>
                <w:color w:val="auto"/>
                <w:sz w:val="24"/>
              </w:rPr>
            </w:pPr>
          </w:p>
        </w:tc>
        <w:tc>
          <w:tcPr>
            <w:tcW w:w="1634" w:type="dxa"/>
            <w:vMerge w:val="continue"/>
            <w:vAlign w:val="center"/>
          </w:tcPr>
          <w:p w14:paraId="173FA839">
            <w:pPr>
              <w:snapToGrid w:val="0"/>
              <w:spacing w:before="120" w:beforeLines="50" w:after="120" w:afterLines="50"/>
              <w:jc w:val="center"/>
              <w:rPr>
                <w:rFonts w:ascii="仿宋" w:hAnsi="仿宋" w:eastAsia="仿宋" w:cs="宋体"/>
                <w:b/>
                <w:color w:val="auto"/>
                <w:sz w:val="24"/>
              </w:rPr>
            </w:pPr>
          </w:p>
        </w:tc>
        <w:tc>
          <w:tcPr>
            <w:tcW w:w="7655" w:type="dxa"/>
            <w:vAlign w:val="center"/>
          </w:tcPr>
          <w:p w14:paraId="00254EF4">
            <w:pPr>
              <w:spacing w:before="120" w:beforeLines="50" w:after="120" w:afterLines="50"/>
              <w:rPr>
                <w:rFonts w:ascii="仿宋" w:hAnsi="仿宋" w:eastAsia="仿宋" w:cs="宋体"/>
                <w:color w:val="auto"/>
                <w:sz w:val="24"/>
              </w:rPr>
            </w:pPr>
            <w:r>
              <w:rPr>
                <w:rFonts w:hint="eastAsia" w:ascii="仿宋" w:hAnsi="仿宋" w:eastAsia="仿宋" w:cs="宋体"/>
                <w:color w:val="auto"/>
                <w:sz w:val="24"/>
              </w:rPr>
              <w:t>（2）资信证明文件：根据招标文件第四部分评标标准提供。</w:t>
            </w:r>
          </w:p>
        </w:tc>
      </w:tr>
      <w:tr w14:paraId="4DE67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2628BFFD">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9</w:t>
            </w:r>
          </w:p>
        </w:tc>
        <w:tc>
          <w:tcPr>
            <w:tcW w:w="1634" w:type="dxa"/>
            <w:vAlign w:val="center"/>
          </w:tcPr>
          <w:p w14:paraId="045A08A2">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节能产品、环境标志产品</w:t>
            </w:r>
          </w:p>
        </w:tc>
        <w:tc>
          <w:tcPr>
            <w:tcW w:w="7655" w:type="dxa"/>
            <w:vAlign w:val="center"/>
          </w:tcPr>
          <w:p w14:paraId="0D09D96A">
            <w:pPr>
              <w:snapToGrid w:val="0"/>
              <w:spacing w:before="120" w:beforeLines="50" w:after="120" w:afterLines="50"/>
              <w:rPr>
                <w:rFonts w:ascii="仿宋" w:hAnsi="仿宋" w:eastAsia="仿宋" w:cs="宋体"/>
                <w:color w:val="auto"/>
              </w:rPr>
            </w:pPr>
            <w:r>
              <w:rPr>
                <w:rFonts w:hint="eastAsia" w:ascii="仿宋" w:hAnsi="仿宋" w:eastAsia="仿宋" w:cs="宋体"/>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3295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1CA00BD7">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10</w:t>
            </w:r>
          </w:p>
        </w:tc>
        <w:tc>
          <w:tcPr>
            <w:tcW w:w="1634" w:type="dxa"/>
            <w:vAlign w:val="center"/>
          </w:tcPr>
          <w:p w14:paraId="42F2FF1D">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报价要求</w:t>
            </w:r>
          </w:p>
        </w:tc>
        <w:tc>
          <w:tcPr>
            <w:tcW w:w="7655" w:type="dxa"/>
            <w:vAlign w:val="center"/>
          </w:tcPr>
          <w:p w14:paraId="7F31C45D">
            <w:pPr>
              <w:snapToGrid w:val="0"/>
              <w:spacing w:before="120" w:beforeLines="50" w:after="120" w:afterLines="50"/>
              <w:jc w:val="left"/>
              <w:rPr>
                <w:rFonts w:ascii="仿宋" w:hAnsi="仿宋" w:eastAsia="仿宋" w:cs="宋体"/>
                <w:b/>
                <w:color w:val="auto"/>
                <w:kern w:val="0"/>
                <w:sz w:val="24"/>
                <w:lang w:val="zh-CN"/>
              </w:rPr>
            </w:pPr>
            <w:r>
              <w:rPr>
                <w:rFonts w:hint="eastAsia" w:ascii="仿宋" w:hAnsi="仿宋" w:eastAsia="仿宋" w:cs="宋体"/>
                <w:color w:val="auto"/>
                <w:kern w:val="0"/>
                <w:sz w:val="24"/>
                <w:lang w:val="zh-CN"/>
              </w:rPr>
              <w:t>有关本项目实施所需的所有费用（含税费）均计入报价。</w:t>
            </w:r>
            <w:r>
              <w:rPr>
                <w:rFonts w:hint="eastAsia" w:ascii="仿宋" w:hAnsi="仿宋" w:eastAsia="仿宋" w:cs="宋体"/>
                <w:b/>
                <w:bCs/>
                <w:color w:val="auto"/>
                <w:kern w:val="0"/>
                <w:sz w:val="24"/>
                <w:lang w:val="zh-CN"/>
              </w:rPr>
              <w:t>投标文件</w:t>
            </w:r>
            <w:r>
              <w:rPr>
                <w:rFonts w:hint="eastAsia" w:ascii="仿宋" w:hAnsi="仿宋" w:eastAsia="仿宋"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宋体"/>
                <w:color w:val="auto"/>
                <w:kern w:val="0"/>
                <w:sz w:val="24"/>
                <w:lang w:val="zh-CN"/>
              </w:rPr>
              <w:t>投标文件中价格全部采用人民币报价。招标文件未列明，而投标人认为必需的费用也需列入报价。</w:t>
            </w:r>
            <w:r>
              <w:rPr>
                <w:rFonts w:hint="eastAsia" w:ascii="仿宋" w:hAnsi="仿宋" w:eastAsia="仿宋" w:cs="宋体"/>
                <w:b/>
                <w:color w:val="auto"/>
                <w:kern w:val="0"/>
                <w:sz w:val="24"/>
                <w:lang w:val="zh-CN"/>
              </w:rPr>
              <w:t>提醒：验收时检测费用由采购人承担，不包含在投标总价中。</w:t>
            </w:r>
          </w:p>
          <w:p w14:paraId="334712E8">
            <w:pPr>
              <w:snapToGrid w:val="0"/>
              <w:spacing w:before="120" w:beforeLines="50" w:after="120" w:afterLines="50"/>
              <w:jc w:val="left"/>
              <w:rPr>
                <w:rFonts w:ascii="仿宋" w:hAnsi="仿宋" w:eastAsia="仿宋" w:cs="宋体"/>
                <w:b/>
                <w:color w:val="auto"/>
                <w:kern w:val="0"/>
                <w:sz w:val="24"/>
                <w:lang w:val="zh-CN"/>
              </w:rPr>
            </w:pPr>
            <w:r>
              <w:rPr>
                <w:rFonts w:hint="eastAsia" w:ascii="仿宋" w:hAnsi="仿宋" w:eastAsia="仿宋" w:cs="宋体"/>
                <w:b/>
                <w:color w:val="auto"/>
                <w:kern w:val="0"/>
                <w:sz w:val="24"/>
                <w:lang w:val="zh-CN"/>
              </w:rPr>
              <w:t>投标报价出现下列情形的，投标无效：</w:t>
            </w:r>
          </w:p>
          <w:p w14:paraId="48AD1025">
            <w:pPr>
              <w:snapToGrid w:val="0"/>
              <w:spacing w:before="120" w:beforeLines="50" w:after="120" w:afterLines="50"/>
              <w:ind w:firstLine="241" w:firstLineChars="100"/>
              <w:jc w:val="left"/>
              <w:rPr>
                <w:rFonts w:ascii="仿宋" w:hAnsi="仿宋" w:eastAsia="仿宋" w:cs="宋体"/>
                <w:b/>
                <w:color w:val="auto"/>
                <w:kern w:val="0"/>
                <w:sz w:val="24"/>
                <w:lang w:val="zh-CN"/>
              </w:rPr>
            </w:pPr>
            <w:r>
              <w:rPr>
                <w:rFonts w:hint="eastAsia" w:ascii="仿宋" w:hAnsi="仿宋" w:eastAsia="仿宋" w:cs="宋体"/>
                <w:b/>
                <w:color w:val="auto"/>
                <w:kern w:val="0"/>
                <w:sz w:val="24"/>
                <w:lang w:val="zh-CN"/>
              </w:rPr>
              <w:t>投标文件出现不是唯一的、有选择性投标报价的；</w:t>
            </w:r>
          </w:p>
          <w:p w14:paraId="32512852">
            <w:pPr>
              <w:snapToGrid w:val="0"/>
              <w:spacing w:before="120" w:beforeLines="50" w:after="120" w:afterLines="50"/>
              <w:ind w:firstLine="241" w:firstLineChars="100"/>
              <w:jc w:val="left"/>
              <w:rPr>
                <w:rFonts w:ascii="仿宋" w:hAnsi="仿宋" w:eastAsia="仿宋" w:cs="宋体"/>
                <w:color w:val="auto"/>
                <w:kern w:val="0"/>
                <w:sz w:val="24"/>
                <w:lang w:val="zh-CN"/>
              </w:rPr>
            </w:pPr>
            <w:r>
              <w:rPr>
                <w:rFonts w:hint="eastAsia" w:ascii="仿宋" w:hAnsi="仿宋" w:eastAsia="仿宋" w:cs="宋体"/>
                <w:b/>
                <w:color w:val="auto"/>
                <w:kern w:val="0"/>
                <w:sz w:val="24"/>
                <w:lang w:val="zh-CN"/>
              </w:rPr>
              <w:t>投标报价超过招标文件中规定的预算金额或者最高限价的;</w:t>
            </w:r>
          </w:p>
          <w:p w14:paraId="6E849333">
            <w:pPr>
              <w:spacing w:before="120" w:beforeLines="50" w:after="120" w:afterLines="50"/>
              <w:ind w:firstLine="241" w:firstLineChars="100"/>
              <w:rPr>
                <w:rFonts w:ascii="仿宋" w:hAnsi="仿宋" w:eastAsia="仿宋" w:cs="宋体"/>
                <w:b/>
                <w:color w:val="auto"/>
                <w:sz w:val="24"/>
              </w:rPr>
            </w:pPr>
            <w:r>
              <w:rPr>
                <w:rFonts w:hint="eastAsia" w:ascii="仿宋" w:hAnsi="仿宋" w:eastAsia="仿宋"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宋体"/>
                <w:b/>
                <w:color w:val="auto"/>
                <w:sz w:val="24"/>
                <w:szCs w:val="21"/>
              </w:rPr>
              <w:t>;</w:t>
            </w:r>
          </w:p>
          <w:p w14:paraId="6F0FFB51">
            <w:pPr>
              <w:spacing w:before="120" w:beforeLines="50" w:after="120" w:afterLines="50"/>
              <w:ind w:firstLine="241" w:firstLineChars="100"/>
              <w:rPr>
                <w:rFonts w:ascii="仿宋" w:hAnsi="仿宋" w:eastAsia="仿宋" w:cs="宋体"/>
                <w:color w:val="auto"/>
                <w:sz w:val="24"/>
              </w:rPr>
            </w:pPr>
            <w:r>
              <w:rPr>
                <w:rFonts w:hint="eastAsia" w:ascii="仿宋" w:hAnsi="仿宋" w:eastAsia="仿宋" w:cs="宋体"/>
                <w:b/>
                <w:color w:val="auto"/>
                <w:kern w:val="0"/>
                <w:sz w:val="24"/>
              </w:rPr>
              <w:t>投标人对根据修正原则修正后的报价不确认的</w:t>
            </w:r>
            <w:r>
              <w:rPr>
                <w:rFonts w:hint="eastAsia" w:ascii="仿宋" w:hAnsi="仿宋" w:eastAsia="仿宋" w:cs="宋体"/>
                <w:b/>
                <w:color w:val="auto"/>
                <w:sz w:val="24"/>
              </w:rPr>
              <w:t>。</w:t>
            </w:r>
          </w:p>
        </w:tc>
      </w:tr>
      <w:tr w14:paraId="42806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735F3BB7">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11</w:t>
            </w:r>
          </w:p>
        </w:tc>
        <w:tc>
          <w:tcPr>
            <w:tcW w:w="1634" w:type="dxa"/>
            <w:vAlign w:val="center"/>
          </w:tcPr>
          <w:p w14:paraId="2782D1B8">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中小企业</w:t>
            </w:r>
          </w:p>
          <w:p w14:paraId="60B44B98">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信用融资</w:t>
            </w:r>
          </w:p>
        </w:tc>
        <w:tc>
          <w:tcPr>
            <w:tcW w:w="7655" w:type="dxa"/>
            <w:vAlign w:val="center"/>
          </w:tcPr>
          <w:p w14:paraId="7FC4F88E">
            <w:pPr>
              <w:spacing w:before="120" w:beforeLines="50" w:after="120" w:afterLines="50"/>
              <w:rPr>
                <w:rFonts w:ascii="仿宋" w:hAnsi="仿宋" w:eastAsia="仿宋" w:cs="宋体"/>
                <w:color w:val="auto"/>
                <w:sz w:val="24"/>
              </w:rPr>
            </w:pPr>
            <w:r>
              <w:rPr>
                <w:rFonts w:hint="eastAsia" w:ascii="仿宋" w:hAnsi="仿宋" w:eastAsia="仿宋"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2482D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52F5CDF9">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12</w:t>
            </w:r>
          </w:p>
        </w:tc>
        <w:tc>
          <w:tcPr>
            <w:tcW w:w="1634" w:type="dxa"/>
            <w:vAlign w:val="center"/>
          </w:tcPr>
          <w:p w14:paraId="3AEBA612">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备份投标文件送达地点和签收人员</w:t>
            </w:r>
          </w:p>
        </w:tc>
        <w:tc>
          <w:tcPr>
            <w:tcW w:w="7655" w:type="dxa"/>
            <w:vAlign w:val="center"/>
          </w:tcPr>
          <w:p w14:paraId="7D4EC77E">
            <w:pPr>
              <w:pStyle w:val="36"/>
              <w:spacing w:before="120" w:beforeLines="50" w:after="120" w:afterLines="50"/>
              <w:rPr>
                <w:rFonts w:ascii="仿宋" w:hAnsi="仿宋" w:eastAsia="仿宋" w:cs="宋体"/>
                <w:color w:val="auto"/>
                <w:kern w:val="28"/>
                <w:sz w:val="24"/>
              </w:rPr>
            </w:pPr>
            <w:r>
              <w:rPr>
                <w:rFonts w:hint="eastAsia" w:ascii="仿宋" w:hAnsi="仿宋" w:eastAsia="仿宋" w:cs="宋体"/>
                <w:color w:val="auto"/>
                <w:kern w:val="28"/>
                <w:sz w:val="24"/>
                <w:szCs w:val="24"/>
              </w:rPr>
              <w:t>备份投标文件送达地点：</w:t>
            </w:r>
            <w:r>
              <w:rPr>
                <w:rFonts w:hint="eastAsia" w:ascii="仿宋" w:hAnsi="仿宋" w:eastAsia="仿宋" w:cs="宋体"/>
                <w:color w:val="auto"/>
                <w:sz w:val="24"/>
                <w:u w:val="single"/>
              </w:rPr>
              <w:t>杭州市古墩路701号紫金广场A座12楼12</w:t>
            </w:r>
            <w:r>
              <w:rPr>
                <w:rFonts w:ascii="仿宋" w:hAnsi="仿宋" w:eastAsia="仿宋" w:cs="宋体"/>
                <w:color w:val="auto"/>
                <w:sz w:val="24"/>
                <w:u w:val="single"/>
              </w:rPr>
              <w:t>0</w:t>
            </w:r>
            <w:r>
              <w:rPr>
                <w:rFonts w:hint="eastAsia" w:ascii="仿宋" w:hAnsi="仿宋" w:eastAsia="仿宋" w:cs="宋体"/>
                <w:color w:val="auto"/>
                <w:sz w:val="24"/>
                <w:u w:val="single"/>
              </w:rPr>
              <w:t>9室</w:t>
            </w:r>
            <w:r>
              <w:rPr>
                <w:rFonts w:hint="eastAsia" w:ascii="仿宋" w:hAnsi="仿宋" w:eastAsia="仿宋" w:cs="宋体"/>
                <w:color w:val="auto"/>
                <w:kern w:val="28"/>
                <w:sz w:val="24"/>
                <w:szCs w:val="24"/>
              </w:rPr>
              <w:t>；备份投标文件签收人员联系电话：</w:t>
            </w:r>
            <w:r>
              <w:rPr>
                <w:rFonts w:hint="eastAsia" w:ascii="仿宋" w:hAnsi="仿宋" w:eastAsia="仿宋" w:cs="宋体"/>
                <w:color w:val="auto"/>
                <w:sz w:val="24"/>
                <w:u w:val="single"/>
              </w:rPr>
              <w:t>赵海峰，13758140470</w:t>
            </w:r>
            <w:r>
              <w:rPr>
                <w:rFonts w:hint="eastAsia" w:ascii="仿宋" w:hAnsi="仿宋" w:eastAsia="仿宋" w:cs="宋体"/>
                <w:color w:val="auto"/>
                <w:sz w:val="24"/>
                <w:szCs w:val="24"/>
              </w:rPr>
              <w:t>。</w:t>
            </w:r>
            <w:r>
              <w:rPr>
                <w:rFonts w:hint="eastAsia" w:ascii="仿宋" w:hAnsi="仿宋" w:eastAsia="仿宋" w:cs="宋体"/>
                <w:b/>
                <w:color w:val="auto"/>
                <w:sz w:val="24"/>
                <w:szCs w:val="24"/>
              </w:rPr>
              <w:t>采购人、采购机构不强制或变相强制投标人提交备份投标文件。</w:t>
            </w:r>
          </w:p>
        </w:tc>
      </w:tr>
      <w:tr w14:paraId="18982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restart"/>
            <w:vAlign w:val="center"/>
          </w:tcPr>
          <w:p w14:paraId="360663BD">
            <w:pPr>
              <w:snapToGrid w:val="0"/>
              <w:spacing w:before="120" w:beforeLines="50" w:after="120" w:afterLines="50"/>
              <w:jc w:val="center"/>
              <w:rPr>
                <w:rFonts w:ascii="仿宋" w:hAnsi="仿宋" w:eastAsia="仿宋" w:cs="宋体"/>
                <w:color w:val="auto"/>
                <w:sz w:val="24"/>
              </w:rPr>
            </w:pPr>
            <w:r>
              <w:rPr>
                <w:rFonts w:hint="eastAsia" w:ascii="仿宋" w:hAnsi="仿宋" w:eastAsia="仿宋" w:cs="宋体"/>
                <w:color w:val="auto"/>
                <w:sz w:val="24"/>
              </w:rPr>
              <w:t>13</w:t>
            </w:r>
          </w:p>
        </w:tc>
        <w:tc>
          <w:tcPr>
            <w:tcW w:w="1634" w:type="dxa"/>
            <w:vMerge w:val="restart"/>
            <w:vAlign w:val="center"/>
          </w:tcPr>
          <w:p w14:paraId="2E2D1424">
            <w:pPr>
              <w:snapToGrid w:val="0"/>
              <w:spacing w:before="120" w:beforeLines="50" w:after="120" w:afterLines="50"/>
              <w:jc w:val="center"/>
              <w:rPr>
                <w:rFonts w:ascii="仿宋" w:hAnsi="仿宋" w:eastAsia="仿宋" w:cs="宋体"/>
                <w:b/>
                <w:color w:val="auto"/>
                <w:sz w:val="24"/>
              </w:rPr>
            </w:pPr>
            <w:r>
              <w:rPr>
                <w:rFonts w:hint="eastAsia" w:ascii="仿宋" w:hAnsi="仿宋" w:eastAsia="仿宋" w:cs="宋体"/>
                <w:b/>
                <w:color w:val="auto"/>
                <w:sz w:val="24"/>
              </w:rPr>
              <w:t>特别说明</w:t>
            </w:r>
          </w:p>
        </w:tc>
        <w:tc>
          <w:tcPr>
            <w:tcW w:w="7655" w:type="dxa"/>
            <w:vAlign w:val="center"/>
          </w:tcPr>
          <w:p w14:paraId="126A71B0">
            <w:pPr>
              <w:spacing w:before="120" w:beforeLines="50" w:after="120" w:afterLines="50"/>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联合体投标的，联合体各方分别提供与联合体协议中规定的分工内容相应的业绩证明材料，业绩数量以提供材料较少的一方为准。</w:t>
            </w:r>
          </w:p>
        </w:tc>
      </w:tr>
      <w:tr w14:paraId="3CF5A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1F2EB389">
            <w:pPr>
              <w:snapToGrid w:val="0"/>
              <w:spacing w:before="120" w:beforeLines="50" w:after="120" w:afterLines="50"/>
              <w:jc w:val="center"/>
              <w:rPr>
                <w:rFonts w:ascii="仿宋" w:hAnsi="仿宋" w:eastAsia="仿宋" w:cs="宋体"/>
                <w:color w:val="auto"/>
                <w:sz w:val="24"/>
              </w:rPr>
            </w:pPr>
          </w:p>
        </w:tc>
        <w:tc>
          <w:tcPr>
            <w:tcW w:w="1634" w:type="dxa"/>
            <w:vMerge w:val="continue"/>
            <w:vAlign w:val="center"/>
          </w:tcPr>
          <w:p w14:paraId="5DAA538D">
            <w:pPr>
              <w:snapToGrid w:val="0"/>
              <w:spacing w:before="120" w:beforeLines="50" w:after="120" w:afterLines="50"/>
              <w:jc w:val="center"/>
              <w:rPr>
                <w:rFonts w:ascii="仿宋" w:hAnsi="仿宋" w:eastAsia="仿宋" w:cs="宋体"/>
                <w:b/>
                <w:color w:val="auto"/>
                <w:sz w:val="24"/>
              </w:rPr>
            </w:pPr>
          </w:p>
        </w:tc>
        <w:tc>
          <w:tcPr>
            <w:tcW w:w="7655" w:type="dxa"/>
            <w:vAlign w:val="center"/>
          </w:tcPr>
          <w:p w14:paraId="6A543EAF">
            <w:pPr>
              <w:spacing w:before="120" w:beforeLines="50" w:after="120" w:afterLines="50"/>
              <w:rPr>
                <w:rFonts w:ascii="仿宋" w:hAnsi="仿宋" w:eastAsia="仿宋" w:cs="宋体"/>
                <w:snapToGrid w:val="0"/>
                <w:color w:val="auto"/>
                <w:kern w:val="28"/>
                <w:sz w:val="24"/>
              </w:rPr>
            </w:pPr>
            <w:r>
              <w:rPr>
                <w:rFonts w:hint="eastAsia" w:ascii="仿宋" w:hAnsi="仿宋" w:eastAsia="仿宋" w:cs="宋体"/>
                <w:color w:val="auto"/>
                <w:kern w:val="0"/>
                <w:sz w:val="24"/>
              </w:rPr>
              <w:sym w:font="Wingdings" w:char="F0FE"/>
            </w:r>
            <w:r>
              <w:rPr>
                <w:rFonts w:hint="eastAsia" w:ascii="仿宋" w:hAnsi="仿宋" w:eastAsia="仿宋" w:cs="宋体"/>
                <w:snapToGrid w:val="0"/>
                <w:color w:val="auto"/>
                <w:kern w:val="28"/>
                <w:sz w:val="24"/>
              </w:rPr>
              <w:t>联合体投标的，联合体各方均需按招标文件第四部分评标标准要求提供资信证明文件，否则视为不符合相关要求。</w:t>
            </w:r>
          </w:p>
        </w:tc>
      </w:tr>
      <w:tr w14:paraId="6081C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360B1DAC">
            <w:pPr>
              <w:snapToGrid w:val="0"/>
              <w:spacing w:before="120" w:beforeLines="50" w:after="120" w:afterLines="50"/>
              <w:jc w:val="center"/>
              <w:rPr>
                <w:rFonts w:ascii="仿宋" w:hAnsi="仿宋" w:eastAsia="仿宋" w:cs="宋体"/>
                <w:color w:val="auto"/>
                <w:sz w:val="24"/>
              </w:rPr>
            </w:pPr>
          </w:p>
        </w:tc>
        <w:tc>
          <w:tcPr>
            <w:tcW w:w="1634" w:type="dxa"/>
            <w:vMerge w:val="continue"/>
            <w:vAlign w:val="center"/>
          </w:tcPr>
          <w:p w14:paraId="637E135E">
            <w:pPr>
              <w:snapToGrid w:val="0"/>
              <w:spacing w:before="120" w:beforeLines="50" w:after="120" w:afterLines="50"/>
              <w:jc w:val="center"/>
              <w:rPr>
                <w:rFonts w:ascii="仿宋" w:hAnsi="仿宋" w:eastAsia="仿宋" w:cs="宋体"/>
                <w:b/>
                <w:color w:val="auto"/>
                <w:sz w:val="24"/>
              </w:rPr>
            </w:pPr>
          </w:p>
        </w:tc>
        <w:tc>
          <w:tcPr>
            <w:tcW w:w="7655" w:type="dxa"/>
            <w:vAlign w:val="center"/>
          </w:tcPr>
          <w:p w14:paraId="76B9ECB7">
            <w:pPr>
              <w:pStyle w:val="36"/>
              <w:rPr>
                <w:rFonts w:ascii="仿宋" w:hAnsi="仿宋" w:eastAsia="仿宋"/>
                <w:color w:val="auto"/>
                <w:kern w:val="28"/>
                <w:sz w:val="24"/>
                <w:szCs w:val="24"/>
              </w:rPr>
            </w:pPr>
            <w:r>
              <w:rPr>
                <w:rFonts w:hint="eastAsia" w:ascii="仿宋" w:hAnsi="仿宋" w:eastAsia="仿宋"/>
                <w:color w:val="auto"/>
                <w:kern w:val="28"/>
                <w:sz w:val="24"/>
                <w:szCs w:val="24"/>
              </w:rPr>
              <w:t>（1）本项目代理服务费以中标金额为计算基础，参照计价格【2002】1980号文的收费标准向中标供应商收取。以上费用，投标人应当自中标结果公告发布之日起5个工作日内一次性向采购代理机构支付。</w:t>
            </w:r>
          </w:p>
          <w:p w14:paraId="55BB1414">
            <w:pPr>
              <w:pStyle w:val="36"/>
              <w:rPr>
                <w:rFonts w:ascii="仿宋" w:hAnsi="仿宋" w:eastAsia="仿宋"/>
                <w:color w:val="auto"/>
                <w:kern w:val="28"/>
                <w:sz w:val="24"/>
                <w:szCs w:val="24"/>
              </w:rPr>
            </w:pPr>
            <w:r>
              <w:rPr>
                <w:rFonts w:hint="eastAsia" w:ascii="仿宋" w:hAnsi="仿宋" w:eastAsia="仿宋"/>
                <w:color w:val="auto"/>
                <w:kern w:val="28"/>
                <w:sz w:val="24"/>
                <w:szCs w:val="24"/>
              </w:rPr>
              <w:t>（2）代理服务费支付：</w:t>
            </w:r>
          </w:p>
          <w:p w14:paraId="04FE16D1">
            <w:pPr>
              <w:pStyle w:val="36"/>
              <w:rPr>
                <w:rFonts w:ascii="仿宋" w:hAnsi="仿宋" w:eastAsia="仿宋"/>
                <w:color w:val="auto"/>
                <w:kern w:val="28"/>
                <w:sz w:val="24"/>
                <w:szCs w:val="24"/>
              </w:rPr>
            </w:pPr>
            <w:r>
              <w:rPr>
                <w:rFonts w:hint="eastAsia" w:ascii="仿宋" w:hAnsi="仿宋" w:eastAsia="仿宋"/>
                <w:color w:val="auto"/>
                <w:kern w:val="28"/>
                <w:sz w:val="24"/>
                <w:szCs w:val="24"/>
              </w:rPr>
              <w:t>① 代理服务费缴纳形式：汇票/支票/电汇/现金</w:t>
            </w:r>
          </w:p>
          <w:p w14:paraId="22BDF159">
            <w:pPr>
              <w:pStyle w:val="36"/>
              <w:rPr>
                <w:rFonts w:ascii="仿宋" w:hAnsi="仿宋" w:eastAsia="仿宋"/>
                <w:color w:val="auto"/>
                <w:kern w:val="28"/>
                <w:sz w:val="24"/>
                <w:szCs w:val="24"/>
              </w:rPr>
            </w:pPr>
            <w:r>
              <w:rPr>
                <w:rFonts w:hint="eastAsia" w:ascii="仿宋" w:hAnsi="仿宋" w:eastAsia="仿宋"/>
                <w:color w:val="auto"/>
                <w:kern w:val="28"/>
                <w:sz w:val="24"/>
                <w:szCs w:val="24"/>
              </w:rPr>
              <w:t>② 代理服务费汇入以下账户：</w:t>
            </w:r>
          </w:p>
          <w:p w14:paraId="6BE09741">
            <w:pPr>
              <w:pStyle w:val="36"/>
              <w:rPr>
                <w:rFonts w:ascii="仿宋" w:hAnsi="仿宋" w:eastAsia="仿宋"/>
                <w:color w:val="auto"/>
                <w:kern w:val="28"/>
                <w:sz w:val="24"/>
                <w:szCs w:val="24"/>
              </w:rPr>
            </w:pPr>
            <w:r>
              <w:rPr>
                <w:rFonts w:hint="eastAsia" w:ascii="仿宋" w:hAnsi="仿宋" w:eastAsia="仿宋"/>
                <w:color w:val="auto"/>
                <w:kern w:val="28"/>
                <w:sz w:val="24"/>
                <w:szCs w:val="24"/>
              </w:rPr>
              <w:t>收款单位（户名）：浙江省成套工程有限公司</w:t>
            </w:r>
          </w:p>
          <w:p w14:paraId="22179419">
            <w:pPr>
              <w:pStyle w:val="36"/>
              <w:rPr>
                <w:rFonts w:ascii="仿宋" w:hAnsi="仿宋" w:eastAsia="仿宋"/>
                <w:color w:val="auto"/>
                <w:kern w:val="28"/>
                <w:sz w:val="24"/>
                <w:szCs w:val="24"/>
              </w:rPr>
            </w:pPr>
            <w:r>
              <w:rPr>
                <w:rFonts w:hint="eastAsia" w:ascii="仿宋" w:hAnsi="仿宋" w:eastAsia="仿宋"/>
                <w:color w:val="auto"/>
                <w:kern w:val="28"/>
                <w:sz w:val="24"/>
                <w:szCs w:val="24"/>
              </w:rPr>
              <w:t>开  户：杭州联合农村商业银行股份有限公司三墩支行</w:t>
            </w:r>
          </w:p>
          <w:p w14:paraId="7D9943BE">
            <w:pPr>
              <w:pStyle w:val="36"/>
              <w:rPr>
                <w:rFonts w:ascii="仿宋" w:hAnsi="仿宋" w:eastAsia="仿宋"/>
                <w:color w:val="auto"/>
                <w:kern w:val="28"/>
                <w:sz w:val="24"/>
                <w:szCs w:val="24"/>
              </w:rPr>
            </w:pPr>
            <w:r>
              <w:rPr>
                <w:rFonts w:hint="eastAsia" w:ascii="仿宋" w:hAnsi="仿宋" w:eastAsia="仿宋"/>
                <w:color w:val="auto"/>
                <w:kern w:val="28"/>
                <w:sz w:val="24"/>
                <w:szCs w:val="24"/>
              </w:rPr>
              <w:t>账  号：201000065548152</w:t>
            </w:r>
          </w:p>
          <w:p w14:paraId="7BC8C6DB">
            <w:pPr>
              <w:pStyle w:val="36"/>
              <w:rPr>
                <w:rFonts w:ascii="仿宋" w:hAnsi="仿宋" w:eastAsia="仿宋"/>
                <w:color w:val="auto"/>
                <w:kern w:val="0"/>
                <w:sz w:val="24"/>
              </w:rPr>
            </w:pPr>
            <w:r>
              <w:rPr>
                <w:rFonts w:hint="eastAsia" w:ascii="仿宋" w:hAnsi="仿宋" w:eastAsia="仿宋"/>
                <w:color w:val="auto"/>
                <w:kern w:val="28"/>
                <w:sz w:val="24"/>
                <w:szCs w:val="24"/>
              </w:rPr>
              <w:t>（3）增值税发票开具资料：单位名称、税号（统一社会信用代码）、开户行名称、账号、地址及联系电话。</w:t>
            </w:r>
          </w:p>
        </w:tc>
      </w:tr>
      <w:tr w14:paraId="67406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6D24E7E5">
            <w:pPr>
              <w:snapToGrid w:val="0"/>
              <w:spacing w:before="120" w:beforeLines="50" w:after="120" w:afterLines="50"/>
              <w:jc w:val="center"/>
              <w:rPr>
                <w:rFonts w:ascii="仿宋" w:hAnsi="仿宋" w:eastAsia="仿宋" w:cs="宋体"/>
                <w:color w:val="auto"/>
                <w:sz w:val="24"/>
              </w:rPr>
            </w:pPr>
          </w:p>
        </w:tc>
        <w:tc>
          <w:tcPr>
            <w:tcW w:w="1634" w:type="dxa"/>
            <w:vMerge w:val="continue"/>
            <w:vAlign w:val="center"/>
          </w:tcPr>
          <w:p w14:paraId="3BE1270A">
            <w:pPr>
              <w:snapToGrid w:val="0"/>
              <w:spacing w:before="120" w:beforeLines="50" w:after="120" w:afterLines="50"/>
              <w:jc w:val="center"/>
              <w:rPr>
                <w:rFonts w:ascii="仿宋" w:hAnsi="仿宋" w:eastAsia="仿宋" w:cs="宋体"/>
                <w:b/>
                <w:color w:val="auto"/>
                <w:sz w:val="24"/>
              </w:rPr>
            </w:pPr>
          </w:p>
        </w:tc>
        <w:tc>
          <w:tcPr>
            <w:tcW w:w="7655" w:type="dxa"/>
            <w:vAlign w:val="center"/>
          </w:tcPr>
          <w:p w14:paraId="47A3855F">
            <w:pPr>
              <w:spacing w:before="120" w:beforeLines="50" w:after="120" w:afterLines="50"/>
              <w:rPr>
                <w:rFonts w:ascii="仿宋" w:hAnsi="仿宋" w:eastAsia="仿宋" w:cs="Arial"/>
                <w:color w:val="auto"/>
                <w:kern w:val="0"/>
                <w:sz w:val="24"/>
              </w:rPr>
            </w:pPr>
            <w:r>
              <w:rPr>
                <w:rFonts w:hint="eastAsia" w:ascii="仿宋" w:hAnsi="仿宋" w:eastAsia="仿宋" w:cs="宋体"/>
                <w:snapToGrid w:val="0"/>
                <w:color w:val="auto"/>
                <w:kern w:val="28"/>
                <w:sz w:val="24"/>
              </w:rPr>
              <w:t>如遇“政府采购云平台”电子化开标或评审程序调整的，按调整后程序执行。</w:t>
            </w:r>
          </w:p>
        </w:tc>
      </w:tr>
      <w:tr w14:paraId="6D0F97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2C98DB91">
            <w:pPr>
              <w:snapToGrid w:val="0"/>
              <w:spacing w:before="120" w:beforeLines="50" w:after="120" w:afterLines="50"/>
              <w:jc w:val="center"/>
              <w:rPr>
                <w:rFonts w:ascii="仿宋" w:hAnsi="仿宋" w:eastAsia="仿宋" w:cs="宋体"/>
                <w:color w:val="auto"/>
                <w:sz w:val="24"/>
              </w:rPr>
            </w:pPr>
          </w:p>
        </w:tc>
        <w:tc>
          <w:tcPr>
            <w:tcW w:w="1634" w:type="dxa"/>
            <w:vMerge w:val="continue"/>
            <w:vAlign w:val="center"/>
          </w:tcPr>
          <w:p w14:paraId="7F2C1C65">
            <w:pPr>
              <w:snapToGrid w:val="0"/>
              <w:spacing w:before="120" w:beforeLines="50" w:after="120" w:afterLines="50"/>
              <w:jc w:val="center"/>
              <w:rPr>
                <w:rFonts w:ascii="仿宋" w:hAnsi="仿宋" w:eastAsia="仿宋" w:cs="宋体"/>
                <w:b/>
                <w:color w:val="auto"/>
                <w:sz w:val="24"/>
              </w:rPr>
            </w:pPr>
          </w:p>
        </w:tc>
        <w:tc>
          <w:tcPr>
            <w:tcW w:w="7655" w:type="dxa"/>
            <w:vAlign w:val="center"/>
          </w:tcPr>
          <w:p w14:paraId="5A4A3CE9">
            <w:pPr>
              <w:spacing w:before="120" w:beforeLines="50" w:after="120" w:afterLines="50"/>
              <w:rPr>
                <w:rFonts w:ascii="仿宋" w:hAnsi="仿宋" w:eastAsia="仿宋" w:cs="Arial"/>
                <w:color w:val="auto"/>
                <w:kern w:val="0"/>
                <w:sz w:val="24"/>
              </w:rPr>
            </w:pPr>
            <w:r>
              <w:rPr>
                <w:rFonts w:hint="eastAsia" w:ascii="仿宋" w:hAnsi="仿宋" w:eastAsia="仿宋" w:cs="宋体"/>
                <w:snapToGrid w:val="0"/>
                <w:color w:val="auto"/>
                <w:kern w:val="28"/>
                <w:sz w:val="24"/>
              </w:rPr>
              <w:t>通过“政府采购云平台”公布开标一览表有关内容后，供应商应通过“政府采购云平台”进行确认，在收到采购人或采购代理机构的通知后仍不予确认的应说明理由，否则视为无异议。</w:t>
            </w:r>
          </w:p>
        </w:tc>
      </w:tr>
    </w:tbl>
    <w:p w14:paraId="0A4629CA">
      <w:pPr>
        <w:rPr>
          <w:rFonts w:ascii="仿宋" w:hAnsi="仿宋" w:eastAsia="仿宋" w:cs="宋体"/>
          <w:b/>
          <w:color w:val="auto"/>
          <w:sz w:val="32"/>
          <w:szCs w:val="20"/>
        </w:rPr>
      </w:pPr>
      <w:r>
        <w:rPr>
          <w:rFonts w:ascii="仿宋" w:hAnsi="仿宋" w:eastAsia="仿宋" w:cs="宋体"/>
          <w:b/>
          <w:color w:val="auto"/>
          <w:sz w:val="32"/>
          <w:szCs w:val="20"/>
        </w:rPr>
        <w:br w:type="page"/>
      </w:r>
    </w:p>
    <w:bookmarkEnd w:id="10"/>
    <w:p w14:paraId="40BDE773">
      <w:pPr>
        <w:pStyle w:val="747"/>
        <w:spacing w:before="240" w:beforeLines="100" w:after="120" w:line="240" w:lineRule="auto"/>
        <w:ind w:left="525"/>
        <w:jc w:val="center"/>
        <w:rPr>
          <w:rFonts w:ascii="仿宋" w:hAnsi="仿宋" w:eastAsia="仿宋"/>
          <w:color w:val="auto"/>
          <w:sz w:val="32"/>
          <w:szCs w:val="32"/>
        </w:rPr>
      </w:pPr>
      <w:bookmarkStart w:id="12" w:name="第三部分"/>
      <w:bookmarkStart w:id="13" w:name="_Toc164416483"/>
      <w:r>
        <w:rPr>
          <w:rFonts w:hint="eastAsia" w:ascii="仿宋" w:hAnsi="仿宋" w:eastAsia="仿宋"/>
          <w:color w:val="auto"/>
          <w:sz w:val="32"/>
          <w:szCs w:val="32"/>
        </w:rPr>
        <w:t>一、总则</w:t>
      </w:r>
    </w:p>
    <w:p w14:paraId="5065020A">
      <w:pPr>
        <w:snapToGrid w:val="0"/>
        <w:spacing w:before="120" w:beforeLines="50" w:line="320" w:lineRule="exact"/>
        <w:jc w:val="left"/>
        <w:rPr>
          <w:rFonts w:ascii="仿宋" w:hAnsi="仿宋" w:eastAsia="仿宋" w:cs="宋体"/>
          <w:b/>
          <w:bCs/>
          <w:color w:val="auto"/>
          <w:sz w:val="24"/>
        </w:rPr>
      </w:pPr>
      <w:r>
        <w:rPr>
          <w:rFonts w:hint="eastAsia" w:ascii="仿宋" w:hAnsi="仿宋" w:eastAsia="仿宋" w:cs="宋体"/>
          <w:b/>
          <w:bCs/>
          <w:color w:val="auto"/>
          <w:sz w:val="24"/>
        </w:rPr>
        <w:t>1. 适用范围</w:t>
      </w:r>
    </w:p>
    <w:p w14:paraId="4E0C1C9D">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本招标文件适用于该项目的招标、投标、开标、资格审查及信用信息查询、评标、定标、合同、验收等行为（法律、法规另有规定的，从其规定）。</w:t>
      </w:r>
    </w:p>
    <w:p w14:paraId="41B28ADA">
      <w:pPr>
        <w:snapToGrid w:val="0"/>
        <w:spacing w:before="120" w:beforeLines="50" w:line="320" w:lineRule="exact"/>
        <w:jc w:val="left"/>
        <w:rPr>
          <w:rFonts w:ascii="仿宋" w:hAnsi="仿宋" w:eastAsia="仿宋" w:cs="宋体"/>
          <w:b/>
          <w:bCs/>
          <w:color w:val="auto"/>
          <w:sz w:val="24"/>
        </w:rPr>
      </w:pPr>
      <w:r>
        <w:rPr>
          <w:rFonts w:hint="eastAsia" w:ascii="仿宋" w:hAnsi="仿宋" w:eastAsia="仿宋" w:cs="宋体"/>
          <w:b/>
          <w:bCs/>
          <w:color w:val="auto"/>
          <w:sz w:val="24"/>
        </w:rPr>
        <w:t>2.定义</w:t>
      </w:r>
    </w:p>
    <w:p w14:paraId="7985A289">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2.1 “采购人”系指招标公告中载明的本项目的采购人。</w:t>
      </w:r>
    </w:p>
    <w:p w14:paraId="16B95DB4">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2.2 “采购机构”系指招标公告中载明的本项目的采购机构。</w:t>
      </w:r>
    </w:p>
    <w:p w14:paraId="604C86A6">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2.3 “投标人”系指是指响应招标、参加投标竞争的法人、其他组织或者自然人。</w:t>
      </w:r>
    </w:p>
    <w:p w14:paraId="72D67A59">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2.4 “负责人”系指法人企业的法定负责人，或其他组织为法律、行政法规规定代表单位行使职权的主要负责人，或自然人本人。</w:t>
      </w:r>
    </w:p>
    <w:p w14:paraId="2920A5B0">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481266E">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2.6“电子交易平台”是指本项目政府采购活动所依托的政府采购云平台（https://www.zcygov.cn/）。</w:t>
      </w:r>
    </w:p>
    <w:p w14:paraId="49AC2D77">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2.7 “▲”系指实质性要求条款，“</w:t>
      </w:r>
      <w:r>
        <w:rPr>
          <w:rFonts w:hint="eastAsia" w:ascii="仿宋" w:hAnsi="仿宋" w:eastAsia="仿宋" w:cs="宋体"/>
          <w:color w:val="auto"/>
          <w:kern w:val="0"/>
          <w:sz w:val="24"/>
        </w:rPr>
        <w:sym w:font="Wingdings" w:char="F0FE"/>
      </w:r>
      <w:r>
        <w:rPr>
          <w:rFonts w:hint="eastAsia" w:ascii="仿宋" w:hAnsi="仿宋" w:eastAsia="仿宋" w:cs="宋体"/>
          <w:color w:val="auto"/>
          <w:sz w:val="24"/>
        </w:rPr>
        <w:t>”系指适用本项目的要求，“</w:t>
      </w:r>
      <w:r>
        <w:rPr>
          <w:rFonts w:ascii="Segoe UI Symbol" w:hAnsi="Segoe UI Symbol" w:eastAsia="仿宋" w:cs="Segoe UI Symbol"/>
          <w:color w:val="auto"/>
          <w:sz w:val="24"/>
        </w:rPr>
        <w:t>☐</w:t>
      </w:r>
      <w:r>
        <w:rPr>
          <w:rFonts w:hint="eastAsia" w:ascii="仿宋" w:hAnsi="仿宋" w:eastAsia="仿宋" w:cs="宋体"/>
          <w:color w:val="auto"/>
          <w:sz w:val="24"/>
        </w:rPr>
        <w:t>”系指不适用本项目的要求。</w:t>
      </w:r>
    </w:p>
    <w:p w14:paraId="6D591076">
      <w:pPr>
        <w:snapToGrid w:val="0"/>
        <w:spacing w:before="120" w:beforeLines="50" w:line="320" w:lineRule="exact"/>
        <w:jc w:val="left"/>
        <w:rPr>
          <w:rFonts w:ascii="仿宋" w:hAnsi="仿宋" w:eastAsia="仿宋" w:cs="宋体"/>
          <w:b/>
          <w:bCs/>
          <w:color w:val="auto"/>
          <w:sz w:val="24"/>
        </w:rPr>
      </w:pPr>
      <w:r>
        <w:rPr>
          <w:rFonts w:hint="eastAsia" w:ascii="仿宋" w:hAnsi="仿宋" w:eastAsia="仿宋" w:cs="宋体"/>
          <w:b/>
          <w:bCs/>
          <w:color w:val="auto"/>
          <w:sz w:val="24"/>
        </w:rPr>
        <w:t>3. 采购项目需要落实的政府采购政策</w:t>
      </w:r>
    </w:p>
    <w:p w14:paraId="0CD95DBB">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14:paraId="09ED80EA">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3.2 支持绿色发展</w:t>
      </w:r>
    </w:p>
    <w:p w14:paraId="77774A66">
      <w:pPr>
        <w:spacing w:before="120" w:beforeLines="50" w:line="320" w:lineRule="exact"/>
        <w:ind w:firstLine="480" w:firstLineChars="200"/>
        <w:rPr>
          <w:rFonts w:ascii="仿宋" w:hAnsi="仿宋" w:eastAsia="仿宋" w:cs="宋体"/>
          <w:b/>
          <w:color w:val="auto"/>
          <w:sz w:val="24"/>
        </w:rPr>
      </w:pPr>
      <w:r>
        <w:rPr>
          <w:rFonts w:hint="eastAsia" w:ascii="仿宋" w:hAnsi="仿宋" w:eastAsia="仿宋"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366E3081">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3.2.2 修缮、装修类项目采购建材的，采购人应将绿色建筑和绿色建材性能、指标等作为实质性条件纳入招标文件和合同。</w:t>
      </w:r>
    </w:p>
    <w:p w14:paraId="3C478BAC">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1FC611EA">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3.3支持中小企业发展</w:t>
      </w:r>
    </w:p>
    <w:p w14:paraId="0CA9FBFA">
      <w:pPr>
        <w:snapToGrid w:val="0"/>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034619C">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符合中小企业划分标准的个体工商户，在政府采购活动中视同中小企业。</w:t>
      </w:r>
    </w:p>
    <w:p w14:paraId="09DDCD64">
      <w:pPr>
        <w:widowControl/>
        <w:spacing w:before="120" w:beforeLines="50" w:line="320" w:lineRule="exact"/>
        <w:ind w:firstLine="480" w:firstLineChars="200"/>
        <w:jc w:val="left"/>
        <w:rPr>
          <w:rFonts w:ascii="仿宋" w:hAnsi="仿宋" w:eastAsia="仿宋" w:cs="宋体"/>
          <w:color w:val="auto"/>
          <w:kern w:val="0"/>
          <w:sz w:val="24"/>
        </w:rPr>
      </w:pPr>
      <w:r>
        <w:rPr>
          <w:rFonts w:ascii="仿宋" w:hAnsi="仿宋" w:eastAsia="仿宋" w:cs="宋体"/>
          <w:bCs/>
          <w:color w:val="auto"/>
          <w:sz w:val="24"/>
        </w:rPr>
        <w:t>3.3.2</w:t>
      </w:r>
      <w:r>
        <w:rPr>
          <w:rFonts w:hint="eastAsia" w:ascii="仿宋" w:hAnsi="仿宋" w:eastAsia="仿宋" w:cs="宋体"/>
          <w:color w:val="auto"/>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91456BF">
      <w:pPr>
        <w:widowControl/>
        <w:spacing w:before="120" w:beforeLines="50" w:line="320" w:lineRule="exact"/>
        <w:ind w:firstLine="480" w:firstLineChars="200"/>
        <w:jc w:val="left"/>
        <w:rPr>
          <w:rFonts w:ascii="仿宋" w:hAnsi="仿宋" w:eastAsia="仿宋" w:cs="宋体"/>
          <w:color w:val="auto"/>
          <w:kern w:val="0"/>
          <w:sz w:val="24"/>
        </w:rPr>
      </w:pPr>
      <w:r>
        <w:rPr>
          <w:rFonts w:hint="eastAsia" w:ascii="仿宋" w:hAnsi="仿宋" w:eastAsia="仿宋" w:cs="宋体"/>
          <w:color w:val="auto"/>
          <w:kern w:val="0"/>
          <w:sz w:val="24"/>
        </w:rPr>
        <w:t>以联合体形式参加政府采购活动，联合体各方均为中小企业的，联合体视同中小企业。其中，联合体各方均为小微企业的，联合体视同小微企业。</w:t>
      </w:r>
    </w:p>
    <w:p w14:paraId="72CE7891">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3.3.3对于未预留份额专门面向中小企业的政府采购服务项目，以及预留份额政府采购服务项目中的非预留部分标项，对小型和微型企业的投标报价给予</w:t>
      </w:r>
      <w:r>
        <w:rPr>
          <w:rFonts w:hint="eastAsia" w:ascii="仿宋" w:hAnsi="仿宋" w:eastAsia="仿宋" w:cs="宋体"/>
          <w:b/>
          <w:bCs/>
          <w:color w:val="auto"/>
          <w:sz w:val="24"/>
        </w:rPr>
        <w:t>10%</w:t>
      </w:r>
      <w:r>
        <w:rPr>
          <w:rFonts w:hint="eastAsia" w:ascii="仿宋" w:hAnsi="仿宋" w:eastAsia="仿宋" w:cs="宋体"/>
          <w:color w:val="auto"/>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宋体"/>
          <w:b/>
          <w:bCs/>
          <w:color w:val="auto"/>
          <w:sz w:val="24"/>
        </w:rPr>
        <w:t>4%</w:t>
      </w:r>
      <w:r>
        <w:rPr>
          <w:rFonts w:hint="eastAsia" w:ascii="仿宋" w:hAnsi="仿宋" w:eastAsia="仿宋" w:cs="宋体"/>
          <w:color w:val="auto"/>
          <w:sz w:val="24"/>
        </w:rPr>
        <w:t>的扣除，用扣除后的价格参加评审。组成联合体或者接受分包的小微企业与联合体内其他企业、分包企业之间存在直接控股、管理关系的，不享受价格扣除优惠政策。</w:t>
      </w:r>
    </w:p>
    <w:p w14:paraId="08829599">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3.3.4符合《关于促进残疾人就业政府采购政策的通知》（财库〔2017〕141号）规定的条件并提供《残疾人福利性单位声明函》（附件1）的残疾人福利性单位视同小型、微型企业；</w:t>
      </w:r>
    </w:p>
    <w:p w14:paraId="14B1CEAE">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452B759">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4507799">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3.3.7中小企业享受扶持政策获得政府采购合同的，小微企业不得将合同分包给大中型企业，中型企业不得将合同分包给大型企业。</w:t>
      </w:r>
    </w:p>
    <w:p w14:paraId="4E0929AA">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3.4支持创新发展</w:t>
      </w:r>
    </w:p>
    <w:p w14:paraId="50903F31">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3.4.1 采购人优先采购被认定为首台套产品和“制造精品”的自主创新产品。</w:t>
      </w:r>
    </w:p>
    <w:p w14:paraId="48D50BDF">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0355862">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3.4.3 采购人应当贯彻落实知识产权保护相关法律法规，应当采购使用正版软件。</w:t>
      </w:r>
    </w:p>
    <w:p w14:paraId="098C706F">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3.5平等对待内外资企业和符合条件的破产重整企业</w:t>
      </w:r>
    </w:p>
    <w:p w14:paraId="6BC21B14">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平等对待内外资企业和符合条件的破产重整企业，切实保障企业公平竞争，平等维护企业的合法利益。</w:t>
      </w:r>
    </w:p>
    <w:p w14:paraId="1095B66B">
      <w:pPr>
        <w:numPr>
          <w:ilvl w:val="0"/>
          <w:numId w:val="1"/>
        </w:numPr>
        <w:spacing w:before="120" w:beforeLines="50" w:line="320" w:lineRule="exact"/>
        <w:rPr>
          <w:rFonts w:ascii="仿宋" w:hAnsi="仿宋" w:eastAsia="仿宋" w:cs="宋体"/>
          <w:b/>
          <w:bCs/>
          <w:color w:val="auto"/>
          <w:sz w:val="24"/>
        </w:rPr>
      </w:pPr>
      <w:r>
        <w:rPr>
          <w:rFonts w:hint="eastAsia" w:ascii="仿宋" w:hAnsi="仿宋" w:eastAsia="仿宋" w:cs="宋体"/>
          <w:b/>
          <w:bCs/>
          <w:color w:val="auto"/>
          <w:sz w:val="24"/>
        </w:rPr>
        <w:t>询问、质疑、投诉、补偿救济</w:t>
      </w:r>
    </w:p>
    <w:p w14:paraId="5A83ECEE">
      <w:pPr>
        <w:spacing w:before="120" w:beforeLines="50" w:line="320" w:lineRule="exact"/>
        <w:ind w:firstLine="240" w:firstLineChars="100"/>
        <w:rPr>
          <w:rFonts w:ascii="仿宋" w:hAnsi="仿宋" w:eastAsia="仿宋" w:cs="宋体"/>
          <w:color w:val="auto"/>
          <w:sz w:val="24"/>
        </w:rPr>
      </w:pPr>
      <w:r>
        <w:rPr>
          <w:rFonts w:hint="eastAsia" w:ascii="仿宋" w:hAnsi="仿宋" w:eastAsia="仿宋" w:cs="宋体"/>
          <w:color w:val="auto"/>
          <w:sz w:val="24"/>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22539EF">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4.2供应商询问</w:t>
      </w:r>
    </w:p>
    <w:p w14:paraId="392C46A3">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29EB99F">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4.3供应商质疑</w:t>
      </w:r>
    </w:p>
    <w:p w14:paraId="4E4403DE">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4.3.1提出质疑的供应商应当是参与所质疑项目采购活动的供应商。潜在供应商已依法获取其可质疑的招标文件的，可以对该文件提出质疑。</w:t>
      </w:r>
    </w:p>
    <w:p w14:paraId="22554646">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C75B11D">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4.3.2.1对招标文件提出质疑的，质疑期限为供应商获得招标文件之日或者招标文件公告期限届满之日起计算。</w:t>
      </w:r>
    </w:p>
    <w:p w14:paraId="0A187C88">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4.3.2.2对采购过程提出质疑的，质疑期限为各采购程序环节结束之日起计算。4.3.2.3对采购结果提出质疑的，质疑期限自采购结果公告期限届满之日起计算。</w:t>
      </w:r>
    </w:p>
    <w:p w14:paraId="686E1C76">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4.3.3供应商提出质疑应当提交质疑函和必要的证明材料。质疑函应当包括下列内容：</w:t>
      </w:r>
    </w:p>
    <w:p w14:paraId="6346B767">
      <w:pPr>
        <w:pStyle w:val="36"/>
        <w:spacing w:before="120" w:beforeLines="50" w:line="320" w:lineRule="exact"/>
        <w:ind w:firstLine="480" w:firstLineChars="200"/>
        <w:rPr>
          <w:rFonts w:ascii="仿宋" w:hAnsi="仿宋" w:eastAsia="仿宋" w:cs="宋体"/>
          <w:color w:val="auto"/>
          <w:kern w:val="0"/>
          <w:sz w:val="24"/>
          <w:lang w:val="zh-CN"/>
        </w:rPr>
      </w:pPr>
      <w:r>
        <w:rPr>
          <w:rFonts w:hint="eastAsia" w:ascii="仿宋" w:hAnsi="仿宋" w:eastAsia="仿宋" w:cs="宋体"/>
          <w:color w:val="auto"/>
          <w:kern w:val="0"/>
          <w:sz w:val="24"/>
          <w:lang w:val="zh-CN"/>
        </w:rPr>
        <w:t>　　4.3.3.1供应商的姓名或者名称、地址、邮编、联系人及联系电话；</w:t>
      </w:r>
    </w:p>
    <w:p w14:paraId="2AF6D0C6">
      <w:pPr>
        <w:pStyle w:val="36"/>
        <w:spacing w:before="120" w:beforeLines="50" w:line="320" w:lineRule="exact"/>
        <w:ind w:firstLine="480" w:firstLineChars="200"/>
        <w:rPr>
          <w:rFonts w:ascii="仿宋" w:hAnsi="仿宋" w:eastAsia="仿宋" w:cs="宋体"/>
          <w:color w:val="auto"/>
          <w:kern w:val="0"/>
          <w:sz w:val="24"/>
          <w:lang w:val="zh-CN"/>
        </w:rPr>
      </w:pPr>
      <w:r>
        <w:rPr>
          <w:rFonts w:hint="eastAsia" w:ascii="仿宋" w:hAnsi="仿宋" w:eastAsia="仿宋" w:cs="宋体"/>
          <w:color w:val="auto"/>
          <w:kern w:val="0"/>
          <w:sz w:val="24"/>
          <w:lang w:val="zh-CN"/>
        </w:rPr>
        <w:t>　　4.3.3.2质疑项目的名称、编号；</w:t>
      </w:r>
    </w:p>
    <w:p w14:paraId="59B3F40D">
      <w:pPr>
        <w:pStyle w:val="36"/>
        <w:spacing w:before="120" w:beforeLines="50" w:line="320" w:lineRule="exact"/>
        <w:ind w:firstLine="480" w:firstLineChars="200"/>
        <w:rPr>
          <w:rFonts w:ascii="仿宋" w:hAnsi="仿宋" w:eastAsia="仿宋" w:cs="宋体"/>
          <w:color w:val="auto"/>
          <w:kern w:val="0"/>
          <w:sz w:val="24"/>
          <w:lang w:val="zh-CN"/>
        </w:rPr>
      </w:pPr>
      <w:r>
        <w:rPr>
          <w:rFonts w:hint="eastAsia" w:ascii="仿宋" w:hAnsi="仿宋" w:eastAsia="仿宋" w:cs="宋体"/>
          <w:color w:val="auto"/>
          <w:kern w:val="0"/>
          <w:sz w:val="24"/>
          <w:lang w:val="zh-CN"/>
        </w:rPr>
        <w:t>　　4.3.3.3具体、明确的质疑事项和与质疑事项相关的请求；</w:t>
      </w:r>
    </w:p>
    <w:p w14:paraId="67A6726F">
      <w:pPr>
        <w:pStyle w:val="36"/>
        <w:spacing w:before="120" w:beforeLines="50" w:line="320" w:lineRule="exact"/>
        <w:ind w:firstLine="480" w:firstLineChars="200"/>
        <w:rPr>
          <w:rFonts w:ascii="仿宋" w:hAnsi="仿宋" w:eastAsia="仿宋" w:cs="宋体"/>
          <w:color w:val="auto"/>
          <w:kern w:val="0"/>
          <w:sz w:val="24"/>
          <w:lang w:val="zh-CN"/>
        </w:rPr>
      </w:pPr>
      <w:r>
        <w:rPr>
          <w:rFonts w:hint="eastAsia" w:ascii="仿宋" w:hAnsi="仿宋" w:eastAsia="仿宋" w:cs="宋体"/>
          <w:color w:val="auto"/>
          <w:kern w:val="0"/>
          <w:sz w:val="24"/>
          <w:lang w:val="zh-CN"/>
        </w:rPr>
        <w:t>　　4.3.3.4事实依据；</w:t>
      </w:r>
    </w:p>
    <w:p w14:paraId="7780F2C0">
      <w:pPr>
        <w:pStyle w:val="36"/>
        <w:spacing w:before="120" w:beforeLines="50" w:line="320" w:lineRule="exact"/>
        <w:ind w:firstLine="480" w:firstLineChars="200"/>
        <w:rPr>
          <w:rFonts w:ascii="仿宋" w:hAnsi="仿宋" w:eastAsia="仿宋" w:cs="宋体"/>
          <w:color w:val="auto"/>
          <w:kern w:val="0"/>
          <w:sz w:val="24"/>
          <w:lang w:val="zh-CN"/>
        </w:rPr>
      </w:pPr>
      <w:r>
        <w:rPr>
          <w:rFonts w:hint="eastAsia" w:ascii="仿宋" w:hAnsi="仿宋" w:eastAsia="仿宋" w:cs="宋体"/>
          <w:color w:val="auto"/>
          <w:kern w:val="0"/>
          <w:sz w:val="24"/>
          <w:lang w:val="zh-CN"/>
        </w:rPr>
        <w:t>　　4.3.3.5必要的法律依据；</w:t>
      </w:r>
    </w:p>
    <w:p w14:paraId="28ED9534">
      <w:pPr>
        <w:pStyle w:val="36"/>
        <w:spacing w:before="120" w:beforeLines="50" w:line="320" w:lineRule="exact"/>
        <w:ind w:firstLine="960" w:firstLineChars="400"/>
        <w:rPr>
          <w:rFonts w:ascii="仿宋" w:hAnsi="仿宋" w:eastAsia="仿宋" w:cs="宋体"/>
          <w:color w:val="auto"/>
          <w:kern w:val="0"/>
          <w:sz w:val="24"/>
          <w:lang w:val="zh-CN"/>
        </w:rPr>
      </w:pPr>
      <w:r>
        <w:rPr>
          <w:rFonts w:hint="eastAsia" w:ascii="仿宋" w:hAnsi="仿宋" w:eastAsia="仿宋" w:cs="宋体"/>
          <w:color w:val="auto"/>
          <w:kern w:val="0"/>
          <w:sz w:val="24"/>
          <w:lang w:val="zh-CN"/>
        </w:rPr>
        <w:t>4.3.3.6提出质疑的日期。</w:t>
      </w:r>
    </w:p>
    <w:p w14:paraId="3D81C3A2">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供应商提交的质疑函需一式三份。供应商为自然人的，应当由本人签字；供应商为法人或者其他组织的，应当由法定代表人、主要负责人，或者其授权代表签字或者盖章，并加盖公章。</w:t>
      </w:r>
    </w:p>
    <w:p w14:paraId="363AEC3A">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质疑函范本及制作说明详见附件2。</w:t>
      </w:r>
    </w:p>
    <w:p w14:paraId="0D8546C3">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4.3.4对同一采购程序环节的质疑，供应商须在法定质疑期内一次性提出。</w:t>
      </w:r>
    </w:p>
    <w:p w14:paraId="4CF86A93">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4.3.5采购人或者采购机构应当在收到供应商的书面质疑后七个工作日内作出答复，并以书面形式通知质疑供应商和其他与质疑处理结果有利害关系的政府采购当事人，但答复的内容不得涉及商业秘密。采购人或者采购机构在质疑回复后5个工作日内，在浙江政府采购网的“其他公告”栏目公开质疑答复，答复内容应当完整。质疑函作为附件上传。</w:t>
      </w:r>
    </w:p>
    <w:p w14:paraId="711D6B08">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4.3.6询问或者质疑事项可能影响采购结果的，采购人应当暂停签订合同，已经签订合同的，应当中止履行合同。</w:t>
      </w:r>
    </w:p>
    <w:p w14:paraId="10A005C0">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4.4供应商投诉</w:t>
      </w:r>
    </w:p>
    <w:p w14:paraId="66094355">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4.4.1质疑供应商对采购人、采购机构的答复不满意或者采购人、采购机构未在规定的时间内作出答复的，可以在答复期满后十五个工作日内向同级政府采购监督管理部门提出投诉。</w:t>
      </w:r>
    </w:p>
    <w:p w14:paraId="0C68F0A5">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4.4.2供应商投诉的事项不得超出已质疑事项的范围，基于质疑答复内容提出的投诉事项除外。</w:t>
      </w:r>
    </w:p>
    <w:p w14:paraId="30E49879">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4.4.3供应商投诉应当有明确的请求和必要的证明材料。</w:t>
      </w:r>
    </w:p>
    <w:p w14:paraId="4CBA2C14">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4.4.4以联合体形式参加政府采购活动的，其投诉应当由组成联合体的所有供应商共同提出。</w:t>
      </w:r>
    </w:p>
    <w:p w14:paraId="1D39D81B">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投诉书范本及制作说明详见附件3。</w:t>
      </w:r>
    </w:p>
    <w:p w14:paraId="4F24394F">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4.5 补偿救济</w:t>
      </w:r>
    </w:p>
    <w:p w14:paraId="3BB759B3">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采购人（行政机关）因政策变化、规划调整而不履行政府采购合同的，供应商可依据</w:t>
      </w:r>
      <w:r>
        <w:rPr>
          <w:rFonts w:hint="eastAsia" w:ascii="仿宋" w:hAnsi="仿宋" w:eastAsia="仿宋" w:cs="宋体"/>
          <w:color w:val="auto"/>
          <w:sz w:val="24"/>
          <w:lang w:val="en-US" w:eastAsia="zh-CN"/>
        </w:rPr>
        <w:t>相关规定</w:t>
      </w:r>
      <w:r>
        <w:rPr>
          <w:rFonts w:hint="eastAsia" w:ascii="仿宋" w:hAnsi="仿宋" w:eastAsia="仿宋" w:cs="宋体"/>
          <w:color w:val="auto"/>
          <w:sz w:val="24"/>
        </w:rPr>
        <w:t>向采购人（行政机关）提起补偿申请。</w:t>
      </w:r>
    </w:p>
    <w:p w14:paraId="03F9053E">
      <w:pPr>
        <w:pStyle w:val="747"/>
        <w:spacing w:before="240" w:beforeLines="100" w:after="120" w:line="240" w:lineRule="auto"/>
        <w:ind w:left="525"/>
        <w:jc w:val="center"/>
        <w:rPr>
          <w:rFonts w:ascii="仿宋" w:hAnsi="仿宋" w:eastAsia="仿宋"/>
          <w:color w:val="auto"/>
          <w:sz w:val="32"/>
          <w:szCs w:val="32"/>
        </w:rPr>
      </w:pPr>
      <w:r>
        <w:rPr>
          <w:rFonts w:hint="eastAsia" w:ascii="仿宋" w:hAnsi="仿宋" w:eastAsia="仿宋"/>
          <w:color w:val="auto"/>
          <w:sz w:val="32"/>
          <w:szCs w:val="32"/>
        </w:rPr>
        <w:t>二、招标文件的构成、澄清、修改</w:t>
      </w:r>
    </w:p>
    <w:p w14:paraId="034ACD81">
      <w:pPr>
        <w:pStyle w:val="36"/>
        <w:spacing w:before="120" w:beforeLines="50" w:line="320" w:lineRule="exact"/>
        <w:rPr>
          <w:rFonts w:ascii="仿宋" w:hAnsi="仿宋" w:eastAsia="仿宋" w:cs="宋体"/>
          <w:b/>
          <w:color w:val="auto"/>
          <w:sz w:val="24"/>
          <w:szCs w:val="24"/>
        </w:rPr>
      </w:pPr>
      <w:r>
        <w:rPr>
          <w:rFonts w:hint="eastAsia" w:ascii="仿宋" w:hAnsi="仿宋" w:eastAsia="仿宋" w:cs="宋体"/>
          <w:b/>
          <w:color w:val="auto"/>
          <w:sz w:val="24"/>
          <w:szCs w:val="24"/>
        </w:rPr>
        <w:t>5．招标文件的构成</w:t>
      </w:r>
    </w:p>
    <w:p w14:paraId="67BA8742">
      <w:pPr>
        <w:pStyle w:val="36"/>
        <w:spacing w:before="120" w:beforeLines="50" w:line="320" w:lineRule="exact"/>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5.1 招标文件包括下列文件及附件：</w:t>
      </w:r>
    </w:p>
    <w:p w14:paraId="79E3CE0F">
      <w:pPr>
        <w:pStyle w:val="36"/>
        <w:tabs>
          <w:tab w:val="left" w:pos="840"/>
        </w:tabs>
        <w:spacing w:before="120" w:beforeLines="50" w:line="320" w:lineRule="exact"/>
        <w:ind w:firstLine="960" w:firstLineChars="400"/>
        <w:rPr>
          <w:rFonts w:ascii="仿宋" w:hAnsi="仿宋" w:eastAsia="仿宋" w:cs="宋体"/>
          <w:color w:val="auto"/>
          <w:sz w:val="24"/>
          <w:szCs w:val="24"/>
        </w:rPr>
      </w:pPr>
      <w:r>
        <w:rPr>
          <w:rFonts w:hint="eastAsia" w:ascii="仿宋" w:hAnsi="仿宋" w:eastAsia="仿宋" w:cs="宋体"/>
          <w:color w:val="auto"/>
          <w:sz w:val="24"/>
          <w:szCs w:val="24"/>
        </w:rPr>
        <w:t>5.1.1招标公告；</w:t>
      </w:r>
    </w:p>
    <w:p w14:paraId="3365198D">
      <w:pPr>
        <w:pStyle w:val="36"/>
        <w:tabs>
          <w:tab w:val="left" w:pos="840"/>
        </w:tabs>
        <w:spacing w:before="120" w:beforeLines="50" w:line="320" w:lineRule="exact"/>
        <w:ind w:firstLine="960" w:firstLineChars="400"/>
        <w:rPr>
          <w:rFonts w:ascii="仿宋" w:hAnsi="仿宋" w:eastAsia="仿宋" w:cs="宋体"/>
          <w:color w:val="auto"/>
          <w:sz w:val="24"/>
          <w:szCs w:val="24"/>
        </w:rPr>
      </w:pPr>
      <w:r>
        <w:rPr>
          <w:rFonts w:hint="eastAsia" w:ascii="仿宋" w:hAnsi="仿宋" w:eastAsia="仿宋" w:cs="宋体"/>
          <w:color w:val="auto"/>
          <w:sz w:val="24"/>
          <w:szCs w:val="24"/>
        </w:rPr>
        <w:t>5.1.2投标人须知；</w:t>
      </w:r>
    </w:p>
    <w:p w14:paraId="4891F2B1">
      <w:pPr>
        <w:pStyle w:val="36"/>
        <w:tabs>
          <w:tab w:val="left" w:pos="840"/>
        </w:tabs>
        <w:spacing w:before="120" w:beforeLines="50" w:line="320" w:lineRule="exact"/>
        <w:ind w:firstLine="960" w:firstLineChars="400"/>
        <w:rPr>
          <w:rFonts w:ascii="仿宋" w:hAnsi="仿宋" w:eastAsia="仿宋" w:cs="宋体"/>
          <w:color w:val="auto"/>
          <w:sz w:val="24"/>
          <w:szCs w:val="24"/>
        </w:rPr>
      </w:pPr>
      <w:r>
        <w:rPr>
          <w:rFonts w:hint="eastAsia" w:ascii="仿宋" w:hAnsi="仿宋" w:eastAsia="仿宋" w:cs="宋体"/>
          <w:color w:val="auto"/>
          <w:sz w:val="24"/>
          <w:szCs w:val="24"/>
        </w:rPr>
        <w:t>5.1.3采购需求；</w:t>
      </w:r>
    </w:p>
    <w:p w14:paraId="22183A2F">
      <w:pPr>
        <w:pStyle w:val="36"/>
        <w:tabs>
          <w:tab w:val="left" w:pos="840"/>
        </w:tabs>
        <w:spacing w:before="120" w:beforeLines="50" w:line="320" w:lineRule="exact"/>
        <w:ind w:firstLine="960" w:firstLineChars="400"/>
        <w:rPr>
          <w:rFonts w:ascii="仿宋" w:hAnsi="仿宋" w:eastAsia="仿宋" w:cs="宋体"/>
          <w:color w:val="auto"/>
          <w:sz w:val="24"/>
          <w:szCs w:val="24"/>
        </w:rPr>
      </w:pPr>
      <w:r>
        <w:rPr>
          <w:rFonts w:hint="eastAsia" w:ascii="仿宋" w:hAnsi="仿宋" w:eastAsia="仿宋" w:cs="宋体"/>
          <w:color w:val="auto"/>
          <w:sz w:val="24"/>
          <w:szCs w:val="24"/>
        </w:rPr>
        <w:t>5.1.4评标办法；</w:t>
      </w:r>
    </w:p>
    <w:p w14:paraId="167CD44D">
      <w:pPr>
        <w:pStyle w:val="36"/>
        <w:tabs>
          <w:tab w:val="left" w:pos="840"/>
        </w:tabs>
        <w:spacing w:before="120" w:beforeLines="50" w:line="320" w:lineRule="exact"/>
        <w:ind w:firstLine="960" w:firstLineChars="400"/>
        <w:rPr>
          <w:rFonts w:ascii="仿宋" w:hAnsi="仿宋" w:eastAsia="仿宋" w:cs="宋体"/>
          <w:color w:val="auto"/>
          <w:sz w:val="24"/>
          <w:szCs w:val="24"/>
        </w:rPr>
      </w:pPr>
      <w:r>
        <w:rPr>
          <w:rFonts w:hint="eastAsia" w:ascii="仿宋" w:hAnsi="仿宋" w:eastAsia="仿宋" w:cs="宋体"/>
          <w:color w:val="auto"/>
          <w:sz w:val="24"/>
          <w:szCs w:val="24"/>
        </w:rPr>
        <w:t>5.1.5拟签订的合同文本；</w:t>
      </w:r>
    </w:p>
    <w:p w14:paraId="4DE93C6D">
      <w:pPr>
        <w:pStyle w:val="36"/>
        <w:tabs>
          <w:tab w:val="left" w:pos="840"/>
        </w:tabs>
        <w:spacing w:before="120" w:beforeLines="50" w:line="320" w:lineRule="exact"/>
        <w:ind w:firstLine="960" w:firstLineChars="400"/>
        <w:rPr>
          <w:rFonts w:ascii="仿宋" w:hAnsi="仿宋" w:eastAsia="仿宋" w:cs="宋体"/>
          <w:color w:val="auto"/>
          <w:sz w:val="24"/>
          <w:szCs w:val="24"/>
        </w:rPr>
      </w:pPr>
      <w:r>
        <w:rPr>
          <w:rFonts w:hint="eastAsia" w:ascii="仿宋" w:hAnsi="仿宋" w:eastAsia="仿宋" w:cs="宋体"/>
          <w:color w:val="auto"/>
          <w:sz w:val="24"/>
        </w:rPr>
        <w:t>5.1.6</w:t>
      </w:r>
      <w:r>
        <w:rPr>
          <w:rFonts w:hint="eastAsia" w:ascii="仿宋" w:hAnsi="仿宋" w:eastAsia="仿宋" w:cs="宋体"/>
          <w:color w:val="auto"/>
          <w:sz w:val="24"/>
          <w:szCs w:val="24"/>
        </w:rPr>
        <w:t>应提交的有关格式范例。</w:t>
      </w:r>
    </w:p>
    <w:p w14:paraId="07C0131E">
      <w:pPr>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5.2与本项目有关的</w:t>
      </w:r>
      <w:r>
        <w:rPr>
          <w:rFonts w:hint="eastAsia" w:ascii="仿宋" w:hAnsi="仿宋" w:eastAsia="仿宋" w:cs="宋体"/>
          <w:bCs/>
          <w:color w:val="auto"/>
          <w:sz w:val="24"/>
        </w:rPr>
        <w:t>澄清或者修改的内容为招标文件的组成部分</w:t>
      </w:r>
      <w:r>
        <w:rPr>
          <w:rFonts w:hint="eastAsia" w:ascii="仿宋" w:hAnsi="仿宋" w:eastAsia="仿宋" w:cs="宋体"/>
          <w:color w:val="auto"/>
          <w:sz w:val="24"/>
        </w:rPr>
        <w:t>。</w:t>
      </w:r>
    </w:p>
    <w:p w14:paraId="6EAA207D">
      <w:pPr>
        <w:pStyle w:val="36"/>
        <w:spacing w:before="120" w:beforeLines="50" w:line="320" w:lineRule="exact"/>
        <w:rPr>
          <w:rFonts w:ascii="仿宋" w:hAnsi="仿宋" w:eastAsia="仿宋" w:cs="宋体"/>
          <w:b/>
          <w:color w:val="auto"/>
          <w:sz w:val="24"/>
          <w:szCs w:val="24"/>
        </w:rPr>
      </w:pPr>
      <w:r>
        <w:rPr>
          <w:rFonts w:hint="eastAsia" w:ascii="仿宋" w:hAnsi="仿宋" w:eastAsia="仿宋" w:cs="宋体"/>
          <w:b/>
          <w:color w:val="auto"/>
          <w:sz w:val="24"/>
          <w:szCs w:val="24"/>
        </w:rPr>
        <w:t>6. 招标文件的澄清、修改</w:t>
      </w:r>
    </w:p>
    <w:p w14:paraId="0FAD5D44">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6.1已获取招标文件的潜在投标人，若有问题需要澄清，应于投标截止时间前，以书面形式向采购机构提出。</w:t>
      </w:r>
    </w:p>
    <w:p w14:paraId="08DFA4F1">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6C75D9D">
      <w:pPr>
        <w:ind w:firstLine="480" w:firstLineChars="200"/>
        <w:rPr>
          <w:rFonts w:ascii="仿宋" w:hAnsi="仿宋" w:eastAsia="仿宋" w:cs="宋体"/>
          <w:color w:val="auto"/>
          <w:sz w:val="24"/>
        </w:rPr>
      </w:pPr>
    </w:p>
    <w:p w14:paraId="295EFC05">
      <w:pPr>
        <w:pStyle w:val="747"/>
        <w:spacing w:before="240" w:beforeLines="100" w:after="120" w:line="240" w:lineRule="auto"/>
        <w:ind w:left="525"/>
        <w:jc w:val="center"/>
        <w:rPr>
          <w:rFonts w:ascii="仿宋" w:hAnsi="仿宋" w:eastAsia="仿宋"/>
          <w:color w:val="auto"/>
          <w:sz w:val="32"/>
          <w:szCs w:val="32"/>
        </w:rPr>
      </w:pPr>
      <w:r>
        <w:rPr>
          <w:rFonts w:hint="eastAsia" w:ascii="仿宋" w:hAnsi="仿宋" w:eastAsia="仿宋"/>
          <w:color w:val="auto"/>
          <w:sz w:val="32"/>
          <w:szCs w:val="32"/>
        </w:rPr>
        <w:t>三、投标</w:t>
      </w:r>
    </w:p>
    <w:p w14:paraId="3BF71732">
      <w:pPr>
        <w:pStyle w:val="36"/>
        <w:spacing w:before="120" w:beforeLines="50" w:line="320" w:lineRule="exact"/>
        <w:rPr>
          <w:rFonts w:ascii="仿宋" w:hAnsi="仿宋" w:eastAsia="仿宋" w:cs="宋体"/>
          <w:b/>
          <w:color w:val="auto"/>
          <w:sz w:val="24"/>
          <w:szCs w:val="24"/>
        </w:rPr>
      </w:pPr>
      <w:r>
        <w:rPr>
          <w:rFonts w:hint="eastAsia" w:ascii="仿宋" w:hAnsi="仿宋" w:eastAsia="仿宋" w:cs="宋体"/>
          <w:b/>
          <w:color w:val="auto"/>
          <w:sz w:val="24"/>
          <w:szCs w:val="24"/>
        </w:rPr>
        <w:t>7. 招标文件的获取</w:t>
      </w:r>
    </w:p>
    <w:p w14:paraId="1141A8AB">
      <w:pPr>
        <w:spacing w:before="120" w:beforeLines="50" w:line="320" w:lineRule="exact"/>
        <w:ind w:firstLine="480" w:firstLineChars="200"/>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详见招标公告中获取招标文件的时间期限、地点、方式及招标文件售价。</w:t>
      </w:r>
    </w:p>
    <w:p w14:paraId="1EF050E2">
      <w:pPr>
        <w:pStyle w:val="36"/>
        <w:spacing w:before="120" w:beforeLines="50" w:line="320" w:lineRule="exact"/>
        <w:rPr>
          <w:rFonts w:ascii="仿宋" w:hAnsi="仿宋" w:eastAsia="仿宋" w:cs="宋体"/>
          <w:b/>
          <w:color w:val="auto"/>
          <w:sz w:val="24"/>
          <w:szCs w:val="24"/>
        </w:rPr>
      </w:pPr>
      <w:r>
        <w:rPr>
          <w:rFonts w:hint="eastAsia" w:ascii="仿宋" w:hAnsi="仿宋" w:eastAsia="仿宋" w:cs="宋体"/>
          <w:b/>
          <w:color w:val="auto"/>
          <w:sz w:val="24"/>
          <w:szCs w:val="24"/>
        </w:rPr>
        <w:t>8.开标前答疑会或现场考察</w:t>
      </w:r>
    </w:p>
    <w:p w14:paraId="045BC0C0">
      <w:pPr>
        <w:pStyle w:val="36"/>
        <w:spacing w:before="120" w:beforeLines="50" w:line="320" w:lineRule="exact"/>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采购人组织潜在投标人现场考察或者召开开标前答疑会的，潜在投标人按第二部分投标人须知前附表的规定参加现场考察或者开标前答疑会。</w:t>
      </w:r>
    </w:p>
    <w:p w14:paraId="4EFE46A3">
      <w:pPr>
        <w:pStyle w:val="36"/>
        <w:spacing w:before="120" w:beforeLines="50" w:line="320" w:lineRule="exact"/>
        <w:rPr>
          <w:rFonts w:ascii="仿宋" w:hAnsi="仿宋" w:eastAsia="仿宋" w:cs="宋体"/>
          <w:b/>
          <w:color w:val="auto"/>
          <w:szCs w:val="24"/>
        </w:rPr>
      </w:pPr>
      <w:r>
        <w:rPr>
          <w:rFonts w:hint="eastAsia" w:ascii="仿宋" w:hAnsi="仿宋" w:eastAsia="仿宋" w:cs="宋体"/>
          <w:b/>
          <w:color w:val="auto"/>
          <w:kern w:val="28"/>
          <w:sz w:val="24"/>
          <w:szCs w:val="24"/>
        </w:rPr>
        <w:t>9.投标保证金</w:t>
      </w:r>
    </w:p>
    <w:p w14:paraId="0BE8C099">
      <w:pPr>
        <w:pStyle w:val="18"/>
        <w:spacing w:before="120" w:beforeLines="50" w:line="320" w:lineRule="exact"/>
        <w:ind w:firstLine="470" w:firstLineChars="196"/>
        <w:rPr>
          <w:rFonts w:ascii="仿宋" w:hAnsi="仿宋" w:eastAsia="仿宋" w:cs="宋体"/>
          <w:color w:val="auto"/>
          <w:sz w:val="24"/>
        </w:rPr>
      </w:pPr>
      <w:r>
        <w:rPr>
          <w:rFonts w:hint="eastAsia" w:ascii="仿宋" w:hAnsi="仿宋" w:eastAsia="仿宋" w:cs="宋体"/>
          <w:color w:val="auto"/>
          <w:sz w:val="24"/>
        </w:rPr>
        <w:t>本项目不需缴纳投标保证金。</w:t>
      </w:r>
    </w:p>
    <w:p w14:paraId="7B3157D7">
      <w:pPr>
        <w:pStyle w:val="36"/>
        <w:spacing w:before="120" w:beforeLines="50" w:line="320" w:lineRule="exact"/>
        <w:rPr>
          <w:rFonts w:ascii="仿宋" w:hAnsi="仿宋" w:eastAsia="仿宋" w:cs="宋体"/>
          <w:b/>
          <w:color w:val="auto"/>
          <w:sz w:val="24"/>
          <w:szCs w:val="24"/>
        </w:rPr>
      </w:pPr>
      <w:r>
        <w:rPr>
          <w:rFonts w:hint="eastAsia" w:ascii="仿宋" w:hAnsi="仿宋" w:eastAsia="仿宋" w:cs="宋体"/>
          <w:b/>
          <w:color w:val="auto"/>
          <w:sz w:val="24"/>
          <w:szCs w:val="24"/>
        </w:rPr>
        <w:t>10. 投标文件的语言</w:t>
      </w:r>
    </w:p>
    <w:p w14:paraId="2F03BE08">
      <w:pPr>
        <w:autoSpaceDE w:val="0"/>
        <w:autoSpaceDN w:val="0"/>
        <w:spacing w:before="120" w:beforeLines="50" w:line="320" w:lineRule="exact"/>
        <w:ind w:firstLine="480" w:firstLineChars="200"/>
        <w:rPr>
          <w:rFonts w:ascii="仿宋" w:hAnsi="仿宋" w:eastAsia="仿宋" w:cs="宋体"/>
          <w:color w:val="auto"/>
          <w:sz w:val="24"/>
          <w:lang w:val="zh-CN"/>
        </w:rPr>
      </w:pPr>
      <w:r>
        <w:rPr>
          <w:rFonts w:hint="eastAsia" w:ascii="仿宋" w:hAnsi="仿宋" w:eastAsia="仿宋" w:cs="宋体"/>
          <w:color w:val="auto"/>
          <w:sz w:val="24"/>
        </w:rPr>
        <w:t>投标文件及投标人与采购有关的来往通知、函件和文件均应使用中文。</w:t>
      </w:r>
    </w:p>
    <w:p w14:paraId="3D9DF42D">
      <w:pPr>
        <w:pStyle w:val="36"/>
        <w:spacing w:before="120" w:beforeLines="50" w:line="320" w:lineRule="exact"/>
        <w:rPr>
          <w:rFonts w:ascii="仿宋" w:hAnsi="仿宋" w:eastAsia="仿宋" w:cs="宋体"/>
          <w:b/>
          <w:color w:val="auto"/>
          <w:sz w:val="24"/>
          <w:szCs w:val="24"/>
        </w:rPr>
      </w:pPr>
      <w:r>
        <w:rPr>
          <w:rFonts w:hint="eastAsia" w:ascii="仿宋" w:hAnsi="仿宋" w:eastAsia="仿宋" w:cs="宋体"/>
          <w:b/>
          <w:color w:val="auto"/>
          <w:sz w:val="24"/>
          <w:szCs w:val="24"/>
        </w:rPr>
        <w:t>11. 投标文件的组成</w:t>
      </w:r>
    </w:p>
    <w:p w14:paraId="6FAD2FD2">
      <w:pPr>
        <w:snapToGrid w:val="0"/>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sz w:val="24"/>
        </w:rPr>
        <w:t>11.1</w:t>
      </w:r>
      <w:r>
        <w:rPr>
          <w:rFonts w:hint="eastAsia" w:ascii="仿宋" w:hAnsi="仿宋" w:eastAsia="仿宋" w:cs="宋体"/>
          <w:b/>
          <w:color w:val="auto"/>
          <w:sz w:val="24"/>
        </w:rPr>
        <w:t>资格文件</w:t>
      </w:r>
      <w:r>
        <w:rPr>
          <w:rFonts w:hint="eastAsia" w:ascii="仿宋" w:hAnsi="仿宋" w:eastAsia="仿宋" w:cs="宋体"/>
          <w:color w:val="auto"/>
          <w:sz w:val="24"/>
        </w:rPr>
        <w:t>：</w:t>
      </w:r>
    </w:p>
    <w:p w14:paraId="62108472">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11.1.1符合参加政府采购活动应当具备的一般条件的承诺函；</w:t>
      </w:r>
    </w:p>
    <w:p w14:paraId="2EB5FEAE">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w:t>
      </w:r>
      <w:r>
        <w:rPr>
          <w:rFonts w:ascii="仿宋" w:hAnsi="仿宋" w:eastAsia="仿宋" w:cs="宋体"/>
          <w:color w:val="auto"/>
          <w:sz w:val="24"/>
        </w:rPr>
        <w:t>1.1.2</w:t>
      </w:r>
      <w:r>
        <w:rPr>
          <w:rFonts w:hint="eastAsia" w:ascii="仿宋" w:hAnsi="仿宋" w:eastAsia="仿宋" w:cs="宋体"/>
          <w:snapToGrid w:val="0"/>
          <w:color w:val="auto"/>
          <w:kern w:val="28"/>
          <w:sz w:val="24"/>
          <w:szCs w:val="20"/>
        </w:rPr>
        <w:t>联合协议（如果有)；</w:t>
      </w:r>
    </w:p>
    <w:p w14:paraId="16F816F4">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11.1.</w:t>
      </w:r>
      <w:r>
        <w:rPr>
          <w:rFonts w:ascii="仿宋" w:hAnsi="仿宋" w:eastAsia="仿宋" w:cs="宋体"/>
          <w:color w:val="auto"/>
          <w:sz w:val="24"/>
        </w:rPr>
        <w:t>3</w:t>
      </w:r>
      <w:r>
        <w:rPr>
          <w:rFonts w:hint="eastAsia" w:ascii="仿宋" w:hAnsi="仿宋" w:eastAsia="仿宋" w:cs="宋体"/>
          <w:color w:val="auto"/>
          <w:sz w:val="24"/>
        </w:rPr>
        <w:t>落实政府采购政策需满足的资格要求</w:t>
      </w:r>
      <w:r>
        <w:rPr>
          <w:rFonts w:hint="eastAsia" w:ascii="仿宋" w:hAnsi="仿宋" w:eastAsia="仿宋" w:cs="宋体"/>
          <w:snapToGrid w:val="0"/>
          <w:color w:val="auto"/>
          <w:kern w:val="28"/>
          <w:sz w:val="24"/>
          <w:szCs w:val="20"/>
        </w:rPr>
        <w:t>（如果有</w:t>
      </w:r>
      <w:bookmarkStart w:id="14" w:name="_Hlk129763710"/>
      <w:r>
        <w:rPr>
          <w:rFonts w:hint="eastAsia" w:ascii="仿宋" w:hAnsi="仿宋" w:eastAsia="仿宋" w:cs="宋体"/>
          <w:snapToGrid w:val="0"/>
          <w:color w:val="auto"/>
          <w:kern w:val="28"/>
          <w:sz w:val="24"/>
          <w:szCs w:val="20"/>
        </w:rPr>
        <w:t>,专门面向中小企业采购的项目须提供《</w:t>
      </w:r>
      <w:r>
        <w:rPr>
          <w:rFonts w:hint="eastAsia" w:ascii="仿宋" w:hAnsi="仿宋" w:eastAsia="仿宋" w:cs="宋体"/>
          <w:color w:val="auto"/>
          <w:sz w:val="24"/>
        </w:rPr>
        <w:t>中小企业声明函</w:t>
      </w:r>
      <w:r>
        <w:rPr>
          <w:rFonts w:hint="eastAsia" w:ascii="仿宋" w:hAnsi="仿宋" w:eastAsia="仿宋" w:cs="宋体"/>
          <w:snapToGrid w:val="0"/>
          <w:color w:val="auto"/>
          <w:kern w:val="28"/>
          <w:sz w:val="24"/>
          <w:szCs w:val="20"/>
        </w:rPr>
        <w:t>》</w:t>
      </w:r>
      <w:bookmarkEnd w:id="14"/>
      <w:r>
        <w:rPr>
          <w:rFonts w:hint="eastAsia" w:ascii="仿宋" w:hAnsi="仿宋" w:eastAsia="仿宋" w:cs="宋体"/>
          <w:snapToGrid w:val="0"/>
          <w:color w:val="auto"/>
          <w:kern w:val="28"/>
          <w:sz w:val="24"/>
          <w:szCs w:val="20"/>
        </w:rPr>
        <w:t>)</w:t>
      </w:r>
      <w:r>
        <w:rPr>
          <w:rFonts w:hint="eastAsia" w:ascii="仿宋" w:hAnsi="仿宋" w:eastAsia="仿宋" w:cs="宋体"/>
          <w:color w:val="auto"/>
          <w:sz w:val="24"/>
        </w:rPr>
        <w:t>；</w:t>
      </w:r>
    </w:p>
    <w:p w14:paraId="46955BE4">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11.1.</w:t>
      </w:r>
      <w:r>
        <w:rPr>
          <w:rFonts w:ascii="仿宋" w:hAnsi="仿宋" w:eastAsia="仿宋" w:cs="宋体"/>
          <w:color w:val="auto"/>
          <w:sz w:val="24"/>
        </w:rPr>
        <w:t>4</w:t>
      </w:r>
      <w:r>
        <w:rPr>
          <w:rFonts w:hint="eastAsia" w:ascii="仿宋" w:hAnsi="仿宋" w:eastAsia="仿宋" w:cs="宋体"/>
          <w:color w:val="auto"/>
          <w:sz w:val="24"/>
        </w:rPr>
        <w:t>本项目的特定资格要求</w:t>
      </w:r>
      <w:r>
        <w:rPr>
          <w:rFonts w:hint="eastAsia" w:ascii="仿宋" w:hAnsi="仿宋" w:eastAsia="仿宋" w:cs="宋体"/>
          <w:snapToGrid w:val="0"/>
          <w:color w:val="auto"/>
          <w:kern w:val="28"/>
          <w:sz w:val="24"/>
          <w:szCs w:val="20"/>
        </w:rPr>
        <w:t>（如果有)</w:t>
      </w:r>
      <w:r>
        <w:rPr>
          <w:rFonts w:hint="eastAsia" w:ascii="仿宋" w:hAnsi="仿宋" w:eastAsia="仿宋" w:cs="宋体"/>
          <w:color w:val="auto"/>
          <w:sz w:val="24"/>
        </w:rPr>
        <w:t>。</w:t>
      </w:r>
    </w:p>
    <w:p w14:paraId="6AF31E14">
      <w:pPr>
        <w:snapToGrid w:val="0"/>
        <w:spacing w:before="120" w:beforeLines="50" w:line="320" w:lineRule="exact"/>
        <w:ind w:firstLine="480" w:firstLineChars="200"/>
        <w:rPr>
          <w:rFonts w:ascii="仿宋" w:hAnsi="仿宋" w:eastAsia="仿宋" w:cs="宋体"/>
          <w:color w:val="auto"/>
          <w:sz w:val="24"/>
          <w:lang w:val="zh-CN"/>
        </w:rPr>
      </w:pPr>
      <w:r>
        <w:rPr>
          <w:rFonts w:hint="eastAsia" w:ascii="仿宋" w:hAnsi="仿宋" w:eastAsia="仿宋" w:cs="宋体"/>
          <w:color w:val="auto"/>
          <w:sz w:val="24"/>
          <w:lang w:val="zh-CN"/>
        </w:rPr>
        <w:t>11.</w:t>
      </w:r>
      <w:r>
        <w:rPr>
          <w:rFonts w:hint="eastAsia" w:ascii="仿宋" w:hAnsi="仿宋" w:eastAsia="仿宋" w:cs="宋体"/>
          <w:color w:val="auto"/>
          <w:sz w:val="24"/>
        </w:rPr>
        <w:t>2商务技术</w:t>
      </w:r>
      <w:r>
        <w:rPr>
          <w:rFonts w:hint="eastAsia" w:ascii="仿宋" w:hAnsi="仿宋" w:eastAsia="仿宋" w:cs="宋体"/>
          <w:color w:val="auto"/>
          <w:sz w:val="24"/>
          <w:lang w:val="zh-CN"/>
        </w:rPr>
        <w:t>文件：</w:t>
      </w:r>
    </w:p>
    <w:p w14:paraId="0BD5E6D2">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11.2.1投标函；</w:t>
      </w:r>
    </w:p>
    <w:p w14:paraId="2804BC04">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11.2.2授权委托书或法定代表人（单位负责人、自然人本人）身份证明；</w:t>
      </w:r>
    </w:p>
    <w:p w14:paraId="58ADA1FE">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11.2.</w:t>
      </w:r>
      <w:r>
        <w:rPr>
          <w:rFonts w:ascii="仿宋" w:hAnsi="仿宋" w:eastAsia="仿宋" w:cs="宋体"/>
          <w:color w:val="auto"/>
          <w:sz w:val="24"/>
        </w:rPr>
        <w:t>3</w:t>
      </w:r>
      <w:r>
        <w:rPr>
          <w:rFonts w:hint="eastAsia" w:ascii="仿宋" w:hAnsi="仿宋" w:eastAsia="仿宋" w:cs="宋体"/>
          <w:color w:val="auto"/>
          <w:sz w:val="24"/>
        </w:rPr>
        <w:t>分包意向协议</w:t>
      </w:r>
      <w:r>
        <w:rPr>
          <w:rFonts w:hint="eastAsia" w:ascii="仿宋" w:hAnsi="仿宋" w:eastAsia="仿宋" w:cs="宋体"/>
          <w:snapToGrid w:val="0"/>
          <w:color w:val="auto"/>
          <w:kern w:val="28"/>
          <w:sz w:val="24"/>
          <w:szCs w:val="20"/>
        </w:rPr>
        <w:t>（如果有)</w:t>
      </w:r>
      <w:r>
        <w:rPr>
          <w:rFonts w:hint="eastAsia" w:ascii="仿宋" w:hAnsi="仿宋" w:eastAsia="仿宋" w:cs="宋体"/>
          <w:color w:val="auto"/>
          <w:sz w:val="24"/>
        </w:rPr>
        <w:t>；</w:t>
      </w:r>
    </w:p>
    <w:p w14:paraId="182C847D">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11.2.</w:t>
      </w:r>
      <w:r>
        <w:rPr>
          <w:rFonts w:ascii="仿宋" w:hAnsi="仿宋" w:eastAsia="仿宋" w:cs="宋体"/>
          <w:color w:val="auto"/>
          <w:sz w:val="24"/>
        </w:rPr>
        <w:t>4</w:t>
      </w:r>
      <w:r>
        <w:rPr>
          <w:rFonts w:hint="eastAsia" w:ascii="仿宋" w:hAnsi="仿宋" w:eastAsia="仿宋" w:cs="宋体"/>
          <w:color w:val="auto"/>
          <w:sz w:val="24"/>
        </w:rPr>
        <w:t>符合性审查资料；</w:t>
      </w:r>
    </w:p>
    <w:p w14:paraId="7EE36282">
      <w:pPr>
        <w:snapToGrid w:val="0"/>
        <w:spacing w:before="120" w:beforeLines="50" w:line="32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11.2.</w:t>
      </w:r>
      <w:r>
        <w:rPr>
          <w:rFonts w:ascii="仿宋" w:hAnsi="仿宋" w:eastAsia="仿宋" w:cs="宋体"/>
          <w:color w:val="auto"/>
          <w:sz w:val="24"/>
        </w:rPr>
        <w:t>5</w:t>
      </w:r>
      <w:r>
        <w:rPr>
          <w:rFonts w:hint="eastAsia" w:ascii="仿宋" w:hAnsi="仿宋" w:eastAsia="仿宋" w:cs="宋体"/>
          <w:color w:val="auto"/>
          <w:sz w:val="24"/>
        </w:rPr>
        <w:t>评标标准相应的商务技术资料；</w:t>
      </w:r>
    </w:p>
    <w:p w14:paraId="744710C8">
      <w:pPr>
        <w:snapToGrid w:val="0"/>
        <w:spacing w:before="120" w:beforeLines="50" w:line="32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11.2.</w:t>
      </w:r>
      <w:r>
        <w:rPr>
          <w:rFonts w:ascii="仿宋" w:hAnsi="仿宋" w:eastAsia="仿宋" w:cs="宋体"/>
          <w:color w:val="auto"/>
          <w:sz w:val="24"/>
        </w:rPr>
        <w:t>6</w:t>
      </w:r>
      <w:r>
        <w:rPr>
          <w:rFonts w:hint="eastAsia" w:ascii="仿宋" w:hAnsi="仿宋" w:eastAsia="仿宋" w:cs="宋体"/>
          <w:color w:val="auto"/>
          <w:sz w:val="24"/>
        </w:rPr>
        <w:t>投标标的清单；</w:t>
      </w:r>
    </w:p>
    <w:p w14:paraId="655BB6B9">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11.2.</w:t>
      </w:r>
      <w:r>
        <w:rPr>
          <w:rFonts w:ascii="仿宋" w:hAnsi="仿宋" w:eastAsia="仿宋" w:cs="宋体"/>
          <w:color w:val="auto"/>
          <w:sz w:val="24"/>
        </w:rPr>
        <w:t>7</w:t>
      </w:r>
      <w:r>
        <w:rPr>
          <w:rFonts w:hint="eastAsia" w:ascii="仿宋" w:hAnsi="仿宋" w:eastAsia="仿宋" w:cs="宋体"/>
          <w:color w:val="auto"/>
          <w:sz w:val="24"/>
        </w:rPr>
        <w:t>商务技术偏离表；</w:t>
      </w:r>
    </w:p>
    <w:p w14:paraId="0A7DD0F8">
      <w:pPr>
        <w:snapToGrid w:val="0"/>
        <w:spacing w:before="120" w:beforeLines="50" w:line="320" w:lineRule="exact"/>
        <w:ind w:firstLine="960" w:firstLineChars="400"/>
        <w:rPr>
          <w:rFonts w:ascii="仿宋" w:hAnsi="仿宋" w:eastAsia="仿宋" w:cs="宋体"/>
          <w:color w:val="auto"/>
          <w:sz w:val="24"/>
          <w:lang w:val="zh-CN"/>
        </w:rPr>
      </w:pPr>
      <w:r>
        <w:rPr>
          <w:rFonts w:hint="eastAsia" w:ascii="仿宋" w:hAnsi="仿宋" w:eastAsia="仿宋" w:cs="宋体"/>
          <w:color w:val="auto"/>
          <w:sz w:val="24"/>
          <w:lang w:val="zh-CN"/>
        </w:rPr>
        <w:t>11.</w:t>
      </w:r>
      <w:r>
        <w:rPr>
          <w:rFonts w:hint="eastAsia" w:ascii="仿宋" w:hAnsi="仿宋" w:eastAsia="仿宋" w:cs="宋体"/>
          <w:color w:val="auto"/>
          <w:sz w:val="24"/>
        </w:rPr>
        <w:t>2</w:t>
      </w:r>
      <w:r>
        <w:rPr>
          <w:rFonts w:hint="eastAsia" w:ascii="仿宋" w:hAnsi="仿宋" w:eastAsia="仿宋" w:cs="宋体"/>
          <w:color w:val="auto"/>
          <w:sz w:val="24"/>
          <w:lang w:val="zh-CN"/>
        </w:rPr>
        <w:t>.</w:t>
      </w:r>
      <w:r>
        <w:rPr>
          <w:rFonts w:ascii="仿宋" w:hAnsi="仿宋" w:eastAsia="仿宋" w:cs="宋体"/>
          <w:color w:val="auto"/>
          <w:sz w:val="24"/>
        </w:rPr>
        <w:t>8</w:t>
      </w:r>
      <w:r>
        <w:rPr>
          <w:rFonts w:hint="eastAsia" w:ascii="仿宋" w:hAnsi="仿宋" w:eastAsia="仿宋" w:cs="宋体"/>
          <w:color w:val="auto"/>
          <w:sz w:val="24"/>
          <w:lang w:val="zh-CN"/>
        </w:rPr>
        <w:t>政府采购供应商廉洁自律承诺书。</w:t>
      </w:r>
    </w:p>
    <w:p w14:paraId="17C673F1">
      <w:pPr>
        <w:snapToGrid w:val="0"/>
        <w:spacing w:before="120" w:beforeLines="50" w:line="320" w:lineRule="exact"/>
        <w:ind w:firstLine="480" w:firstLineChars="200"/>
        <w:rPr>
          <w:rFonts w:ascii="仿宋" w:hAnsi="仿宋" w:eastAsia="仿宋" w:cs="宋体"/>
          <w:color w:val="auto"/>
          <w:sz w:val="24"/>
          <w:u w:val="single"/>
          <w:lang w:val="zh-CN"/>
        </w:rPr>
      </w:pPr>
      <w:r>
        <w:rPr>
          <w:rFonts w:hint="eastAsia" w:ascii="仿宋" w:hAnsi="仿宋" w:eastAsia="仿宋" w:cs="宋体"/>
          <w:color w:val="auto"/>
          <w:kern w:val="0"/>
          <w:sz w:val="24"/>
          <w:lang w:val="zh-CN"/>
        </w:rPr>
        <w:t>11.</w:t>
      </w:r>
      <w:r>
        <w:rPr>
          <w:rFonts w:hint="eastAsia" w:ascii="仿宋" w:hAnsi="仿宋" w:eastAsia="仿宋" w:cs="宋体"/>
          <w:color w:val="auto"/>
          <w:kern w:val="0"/>
          <w:sz w:val="24"/>
        </w:rPr>
        <w:t>3</w:t>
      </w:r>
      <w:r>
        <w:rPr>
          <w:rFonts w:hint="eastAsia" w:ascii="仿宋" w:hAnsi="仿宋" w:eastAsia="仿宋" w:cs="宋体"/>
          <w:b/>
          <w:color w:val="auto"/>
          <w:sz w:val="24"/>
        </w:rPr>
        <w:t>报价文件：</w:t>
      </w:r>
    </w:p>
    <w:p w14:paraId="335AA0B8">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11.3.1开标一览表（报价表）；</w:t>
      </w:r>
    </w:p>
    <w:p w14:paraId="36D48737">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11.3.2 报价情况说明（如供应商报价低于项目预算50%的，应当提交本文档，详细阐述不影响产品质量或者诚信履约的具体原因）；</w:t>
      </w:r>
    </w:p>
    <w:p w14:paraId="125410B1">
      <w:pPr>
        <w:snapToGrid w:val="0"/>
        <w:spacing w:before="120" w:beforeLines="50" w:line="320" w:lineRule="exact"/>
        <w:ind w:firstLine="960" w:firstLineChars="400"/>
        <w:rPr>
          <w:rFonts w:ascii="仿宋" w:hAnsi="仿宋" w:eastAsia="仿宋" w:cs="宋体"/>
          <w:color w:val="auto"/>
          <w:sz w:val="24"/>
        </w:rPr>
      </w:pPr>
      <w:r>
        <w:rPr>
          <w:rFonts w:hint="eastAsia" w:ascii="仿宋" w:hAnsi="仿宋" w:eastAsia="仿宋" w:cs="宋体"/>
          <w:color w:val="auto"/>
          <w:sz w:val="24"/>
        </w:rPr>
        <w:t>11.3.3《中小企业声明函》。</w:t>
      </w:r>
    </w:p>
    <w:p w14:paraId="3E110342">
      <w:pPr>
        <w:spacing w:before="120" w:beforeLines="50" w:line="320" w:lineRule="exact"/>
        <w:ind w:firstLine="723" w:firstLineChars="300"/>
        <w:rPr>
          <w:rFonts w:ascii="仿宋" w:hAnsi="仿宋" w:eastAsia="仿宋" w:cs="宋体"/>
          <w:b/>
          <w:color w:val="auto"/>
          <w:sz w:val="24"/>
        </w:rPr>
      </w:pPr>
      <w:r>
        <w:rPr>
          <w:rFonts w:hint="eastAsia" w:ascii="仿宋" w:hAnsi="仿宋" w:eastAsia="仿宋" w:cs="宋体"/>
          <w:b/>
          <w:color w:val="auto"/>
          <w:sz w:val="24"/>
        </w:rPr>
        <w:t>投标文件含有采购人不能接受的附加条件的，投标无效；</w:t>
      </w:r>
    </w:p>
    <w:p w14:paraId="2DB6D438">
      <w:pPr>
        <w:pStyle w:val="81"/>
        <w:ind w:firstLine="482"/>
        <w:rPr>
          <w:rFonts w:ascii="仿宋" w:hAnsi="仿宋" w:eastAsia="仿宋" w:cs="宋体"/>
          <w:b/>
          <w:color w:val="auto"/>
          <w:sz w:val="24"/>
        </w:rPr>
      </w:pPr>
      <w:r>
        <w:rPr>
          <w:rFonts w:hint="eastAsia" w:ascii="仿宋" w:hAnsi="仿宋" w:eastAsia="仿宋" w:cs="宋体"/>
          <w:b/>
          <w:color w:val="auto"/>
          <w:sz w:val="24"/>
        </w:rPr>
        <w:t>投标人提供虚假材料投标的，投标无效。</w:t>
      </w:r>
    </w:p>
    <w:p w14:paraId="59F828A2">
      <w:pPr>
        <w:pStyle w:val="81"/>
        <w:ind w:firstLine="482"/>
        <w:rPr>
          <w:rFonts w:ascii="仿宋" w:hAnsi="仿宋" w:eastAsia="仿宋" w:cs="宋体"/>
          <w:b/>
          <w:color w:val="auto"/>
          <w:sz w:val="24"/>
          <w:szCs w:val="21"/>
        </w:rPr>
      </w:pPr>
      <w:r>
        <w:rPr>
          <w:rFonts w:hint="eastAsia" w:ascii="仿宋" w:hAnsi="仿宋" w:eastAsia="仿宋" w:cs="宋体"/>
          <w:b/>
          <w:color w:val="auto"/>
          <w:sz w:val="24"/>
          <w:lang w:val="en-US"/>
        </w:rPr>
        <w:t>投标人应对投标文件中材料的真实性、合法性负责。</w:t>
      </w:r>
    </w:p>
    <w:p w14:paraId="203BA2D9">
      <w:pPr>
        <w:snapToGrid w:val="0"/>
        <w:spacing w:before="120" w:beforeLines="50" w:line="320" w:lineRule="exact"/>
        <w:rPr>
          <w:rFonts w:ascii="仿宋" w:hAnsi="仿宋" w:eastAsia="仿宋" w:cs="宋体"/>
          <w:b/>
          <w:color w:val="auto"/>
          <w:sz w:val="24"/>
        </w:rPr>
      </w:pPr>
      <w:r>
        <w:rPr>
          <w:rFonts w:hint="eastAsia" w:ascii="仿宋" w:hAnsi="仿宋" w:eastAsia="仿宋" w:cs="宋体"/>
          <w:b/>
          <w:color w:val="auto"/>
          <w:sz w:val="24"/>
        </w:rPr>
        <w:t>12. 投标文件的编制</w:t>
      </w:r>
    </w:p>
    <w:p w14:paraId="2AE32A10">
      <w:pPr>
        <w:spacing w:before="120" w:beforeLines="50" w:line="320" w:lineRule="exact"/>
        <w:ind w:firstLine="480" w:firstLineChars="200"/>
        <w:rPr>
          <w:rFonts w:ascii="仿宋" w:hAnsi="仿宋" w:eastAsia="仿宋" w:cs="宋体"/>
          <w:b/>
          <w:color w:val="auto"/>
          <w:sz w:val="24"/>
        </w:rPr>
      </w:pPr>
      <w:r>
        <w:rPr>
          <w:rFonts w:hint="eastAsia" w:ascii="仿宋" w:hAnsi="仿宋" w:eastAsia="仿宋"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7D1695F">
      <w:pPr>
        <w:spacing w:before="120" w:beforeLines="50" w:line="320" w:lineRule="exact"/>
        <w:ind w:firstLine="480" w:firstLineChars="200"/>
        <w:rPr>
          <w:rFonts w:ascii="仿宋" w:hAnsi="仿宋" w:eastAsia="仿宋" w:cs="宋体"/>
          <w:color w:val="auto"/>
          <w:kern w:val="0"/>
          <w:sz w:val="24"/>
          <w:lang w:val="zh-CN"/>
        </w:rPr>
      </w:pPr>
      <w:r>
        <w:rPr>
          <w:rFonts w:hint="eastAsia" w:ascii="仿宋" w:hAnsi="仿宋" w:eastAsia="仿宋"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7C45F3D">
      <w:pPr>
        <w:spacing w:before="120" w:beforeLines="50" w:line="320" w:lineRule="exact"/>
        <w:ind w:firstLine="480" w:firstLineChars="200"/>
        <w:rPr>
          <w:rFonts w:ascii="仿宋" w:hAnsi="仿宋" w:eastAsia="仿宋" w:cs="宋体"/>
          <w:color w:val="auto"/>
          <w:kern w:val="0"/>
          <w:sz w:val="24"/>
          <w:lang w:val="zh-CN"/>
        </w:rPr>
      </w:pPr>
      <w:r>
        <w:rPr>
          <w:rFonts w:hint="eastAsia" w:ascii="仿宋" w:hAnsi="仿宋" w:eastAsia="仿宋"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73869F6B">
      <w:pPr>
        <w:snapToGrid w:val="0"/>
        <w:spacing w:before="120" w:beforeLines="50" w:line="320" w:lineRule="exact"/>
        <w:rPr>
          <w:rFonts w:ascii="仿宋" w:hAnsi="仿宋" w:eastAsia="仿宋" w:cs="宋体"/>
          <w:b/>
          <w:color w:val="auto"/>
          <w:sz w:val="24"/>
        </w:rPr>
      </w:pPr>
      <w:r>
        <w:rPr>
          <w:rFonts w:hint="eastAsia" w:ascii="仿宋" w:hAnsi="仿宋" w:eastAsia="仿宋" w:cs="宋体"/>
          <w:b/>
          <w:color w:val="auto"/>
          <w:sz w:val="24"/>
        </w:rPr>
        <w:t>13.投标文件的签署、盖章</w:t>
      </w:r>
    </w:p>
    <w:p w14:paraId="0E9EBA2B">
      <w:pPr>
        <w:pStyle w:val="132"/>
        <w:snapToGrid w:val="0"/>
        <w:spacing w:before="120" w:beforeLines="50" w:line="320" w:lineRule="exact"/>
        <w:ind w:firstLine="480"/>
        <w:rPr>
          <w:rFonts w:ascii="仿宋" w:hAnsi="仿宋" w:eastAsia="仿宋" w:cs="宋体"/>
          <w:b/>
          <w:color w:val="auto"/>
        </w:rPr>
      </w:pPr>
      <w:r>
        <w:rPr>
          <w:rFonts w:hint="eastAsia" w:ascii="仿宋" w:hAnsi="仿宋" w:eastAsia="仿宋" w:cs="宋体"/>
          <w:color w:val="auto"/>
          <w:szCs w:val="24"/>
        </w:rPr>
        <w:t>13.1投标文件按照招标文件第六部分格式要</w:t>
      </w:r>
      <w:r>
        <w:rPr>
          <w:rFonts w:hint="eastAsia" w:ascii="仿宋" w:hAnsi="仿宋" w:eastAsia="仿宋" w:cs="宋体"/>
          <w:color w:val="auto"/>
        </w:rPr>
        <w:t>求进行签署、盖章。</w:t>
      </w:r>
      <w:r>
        <w:rPr>
          <w:rFonts w:hint="eastAsia" w:ascii="仿宋" w:hAnsi="仿宋" w:eastAsia="仿宋" w:cs="宋体"/>
          <w:b/>
          <w:color w:val="auto"/>
        </w:rPr>
        <w:t>▲投标人的投标文件未按照招标文件要求签署、盖章的，其投标无效</w:t>
      </w:r>
      <w:r>
        <w:rPr>
          <w:rFonts w:hint="eastAsia" w:ascii="仿宋" w:hAnsi="仿宋" w:eastAsia="仿宋" w:cs="宋体"/>
          <w:color w:val="auto"/>
          <w:szCs w:val="24"/>
        </w:rPr>
        <w:t>。</w:t>
      </w:r>
    </w:p>
    <w:p w14:paraId="7A58C57B">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13.2为确保网上操作合法、有效和安全，投标人应当在投标截止时间前完成在“政府采购云平台”的身份认证，确保在电子投标过程中能够对相关数据电文进行加密和使用电子签名。</w:t>
      </w:r>
    </w:p>
    <w:p w14:paraId="3A9CF2ED">
      <w:pPr>
        <w:pStyle w:val="132"/>
        <w:snapToGrid w:val="0"/>
        <w:spacing w:before="120" w:beforeLines="50" w:line="320" w:lineRule="exact"/>
        <w:ind w:firstLine="480"/>
        <w:rPr>
          <w:rFonts w:ascii="仿宋" w:hAnsi="仿宋" w:eastAsia="仿宋" w:cs="宋体"/>
          <w:color w:val="auto"/>
          <w:szCs w:val="24"/>
        </w:rPr>
      </w:pPr>
      <w:r>
        <w:rPr>
          <w:rFonts w:hint="eastAsia" w:ascii="仿宋" w:hAnsi="仿宋" w:eastAsia="仿宋" w:cs="宋体"/>
          <w:color w:val="auto"/>
        </w:rPr>
        <w:t>13.3招标文件对投标文件签署、盖章的要求适用于电子签名。</w:t>
      </w:r>
    </w:p>
    <w:p w14:paraId="32202FA9">
      <w:pPr>
        <w:pStyle w:val="132"/>
        <w:spacing w:before="120" w:beforeLines="50" w:line="320" w:lineRule="exact"/>
        <w:ind w:firstLine="0" w:firstLineChars="0"/>
        <w:rPr>
          <w:rFonts w:ascii="仿宋" w:hAnsi="仿宋" w:eastAsia="仿宋" w:cs="宋体"/>
          <w:b/>
          <w:color w:val="auto"/>
          <w:szCs w:val="24"/>
        </w:rPr>
      </w:pPr>
      <w:r>
        <w:rPr>
          <w:rFonts w:hint="eastAsia" w:ascii="仿宋" w:hAnsi="仿宋" w:eastAsia="仿宋" w:cs="宋体"/>
          <w:b/>
          <w:color w:val="auto"/>
          <w:szCs w:val="24"/>
        </w:rPr>
        <w:t>14. 投标文件的提交、补充、修改、撤回</w:t>
      </w:r>
    </w:p>
    <w:p w14:paraId="17D13DC4">
      <w:pPr>
        <w:pStyle w:val="132"/>
        <w:spacing w:before="120" w:beforeLines="50" w:line="320" w:lineRule="exact"/>
        <w:ind w:firstLine="480"/>
        <w:rPr>
          <w:rFonts w:ascii="仿宋" w:hAnsi="仿宋" w:eastAsia="仿宋" w:cs="宋体"/>
          <w:color w:val="auto"/>
          <w:szCs w:val="24"/>
        </w:rPr>
      </w:pPr>
      <w:r>
        <w:rPr>
          <w:rFonts w:hint="eastAsia" w:ascii="仿宋" w:hAnsi="仿宋" w:eastAsia="仿宋"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13B33BC">
      <w:pPr>
        <w:pStyle w:val="132"/>
        <w:spacing w:before="120" w:beforeLines="50" w:line="320" w:lineRule="exact"/>
        <w:ind w:firstLine="480"/>
        <w:rPr>
          <w:rFonts w:ascii="仿宋" w:hAnsi="仿宋" w:eastAsia="仿宋" w:cs="宋体"/>
          <w:color w:val="auto"/>
          <w:szCs w:val="24"/>
        </w:rPr>
      </w:pPr>
      <w:r>
        <w:rPr>
          <w:rFonts w:hint="eastAsia" w:ascii="仿宋" w:hAnsi="仿宋" w:eastAsia="仿宋"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673CA197">
      <w:pPr>
        <w:pStyle w:val="132"/>
        <w:spacing w:before="120" w:beforeLines="50" w:line="320" w:lineRule="exact"/>
        <w:ind w:firstLine="480"/>
        <w:rPr>
          <w:rFonts w:ascii="仿宋" w:hAnsi="仿宋" w:eastAsia="仿宋" w:cs="宋体"/>
          <w:color w:val="auto"/>
          <w:szCs w:val="24"/>
        </w:rPr>
      </w:pPr>
      <w:r>
        <w:rPr>
          <w:rFonts w:hint="eastAsia" w:ascii="仿宋" w:hAnsi="仿宋" w:eastAsia="仿宋" w:cs="宋体"/>
          <w:color w:val="auto"/>
          <w:szCs w:val="24"/>
        </w:rPr>
        <w:t>14.3采购人、采购机构可以视情况延长投标文件提交的截止时间。在上述情况下，采购机构与投标人以前在投标截止期方面的全部权利、责任和义务，将适用于延长至新的投标截止期。</w:t>
      </w:r>
    </w:p>
    <w:p w14:paraId="1C100615">
      <w:pPr>
        <w:pStyle w:val="36"/>
        <w:spacing w:before="120" w:beforeLines="50" w:line="320" w:lineRule="exact"/>
        <w:rPr>
          <w:rFonts w:ascii="仿宋" w:hAnsi="仿宋" w:eastAsia="仿宋" w:cs="宋体"/>
          <w:b/>
          <w:color w:val="auto"/>
          <w:sz w:val="24"/>
          <w:szCs w:val="24"/>
        </w:rPr>
      </w:pPr>
      <w:r>
        <w:rPr>
          <w:rFonts w:hint="eastAsia" w:ascii="仿宋" w:hAnsi="仿宋" w:eastAsia="仿宋" w:cs="宋体"/>
          <w:b/>
          <w:color w:val="auto"/>
          <w:sz w:val="24"/>
          <w:szCs w:val="24"/>
        </w:rPr>
        <w:t>15.备份投标文件</w:t>
      </w:r>
    </w:p>
    <w:p w14:paraId="2DC62082">
      <w:pPr>
        <w:pStyle w:val="36"/>
        <w:spacing w:before="120" w:beforeLines="50" w:line="320" w:lineRule="exact"/>
        <w:ind w:firstLine="360" w:firstLineChars="150"/>
        <w:rPr>
          <w:rFonts w:ascii="仿宋" w:hAnsi="仿宋" w:eastAsia="仿宋" w:cs="宋体"/>
          <w:b/>
          <w:color w:val="auto"/>
          <w:sz w:val="24"/>
          <w:szCs w:val="24"/>
        </w:rPr>
      </w:pPr>
      <w:r>
        <w:rPr>
          <w:rFonts w:hint="eastAsia" w:ascii="仿宋" w:hAnsi="仿宋" w:eastAsia="仿宋" w:cs="宋体"/>
          <w:color w:val="auto"/>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宋体"/>
          <w:b/>
          <w:color w:val="auto"/>
          <w:sz w:val="24"/>
          <w:szCs w:val="24"/>
        </w:rPr>
        <w:t>但采购人、采购机构不强制或变相强制投标人提交备份投标文件。</w:t>
      </w:r>
    </w:p>
    <w:p w14:paraId="24D9DCA4">
      <w:pPr>
        <w:pStyle w:val="36"/>
        <w:spacing w:before="120" w:beforeLines="50" w:line="320" w:lineRule="exact"/>
        <w:ind w:firstLine="480" w:firstLineChars="200"/>
        <w:rPr>
          <w:rFonts w:ascii="仿宋" w:hAnsi="仿宋" w:eastAsia="仿宋" w:cs="宋体"/>
          <w:b/>
          <w:color w:val="auto"/>
          <w:sz w:val="24"/>
          <w:szCs w:val="24"/>
        </w:rPr>
      </w:pPr>
      <w:r>
        <w:rPr>
          <w:rFonts w:hint="eastAsia" w:ascii="仿宋" w:hAnsi="仿宋" w:eastAsia="仿宋" w:cs="宋体"/>
          <w:color w:val="auto"/>
          <w:sz w:val="24"/>
          <w:szCs w:val="24"/>
        </w:rPr>
        <w:t>15.2备份投标文件须在“政采云投标客户端”制作生成，并储存在</w:t>
      </w:r>
      <w:r>
        <w:rPr>
          <w:rFonts w:hint="eastAsia" w:ascii="仿宋" w:hAnsi="仿宋" w:eastAsia="仿宋" w:cs="宋体"/>
          <w:color w:val="auto"/>
          <w:sz w:val="24"/>
        </w:rPr>
        <w:t>DVD光盘</w:t>
      </w:r>
      <w:r>
        <w:rPr>
          <w:rFonts w:hint="eastAsia" w:ascii="仿宋" w:hAnsi="仿宋" w:eastAsia="仿宋"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color w:val="auto"/>
          <w:sz w:val="24"/>
        </w:rPr>
        <w:t>不符合上述制作、</w:t>
      </w:r>
      <w:r>
        <w:rPr>
          <w:rFonts w:hint="eastAsia" w:ascii="仿宋" w:hAnsi="仿宋" w:eastAsia="仿宋" w:cs="宋体"/>
          <w:b/>
          <w:color w:val="auto"/>
          <w:sz w:val="24"/>
          <w:szCs w:val="24"/>
        </w:rPr>
        <w:t>存储、密封规定的备份投标文件将被视为无效或者被拒绝接收。</w:t>
      </w:r>
    </w:p>
    <w:p w14:paraId="54F24902">
      <w:pPr>
        <w:pStyle w:val="36"/>
        <w:spacing w:before="120" w:beforeLines="50" w:line="320" w:lineRule="exact"/>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15.3直接提交备份投标文件的，投标人应于投标截止时间前在招标公告中载明的开标地点将备份投标文件提交给采购机构，采购机构将拒绝接受逾期送达的备份投标文件。</w:t>
      </w:r>
    </w:p>
    <w:p w14:paraId="6DE7ABDD">
      <w:pPr>
        <w:pStyle w:val="36"/>
        <w:spacing w:before="120" w:beforeLines="50" w:line="320" w:lineRule="exact"/>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宋体"/>
          <w:snapToGrid/>
          <w:color w:val="auto"/>
          <w:sz w:val="24"/>
          <w:szCs w:val="24"/>
        </w:rPr>
        <w:t>招标文件第二部分投标人须知前附表规定的备份投标文件送达地点；</w:t>
      </w:r>
      <w:r>
        <w:rPr>
          <w:rFonts w:hint="eastAsia" w:ascii="仿宋" w:hAnsi="仿宋" w:eastAsia="仿宋" w:cs="宋体"/>
          <w:color w:val="auto"/>
          <w:sz w:val="24"/>
          <w:szCs w:val="24"/>
        </w:rPr>
        <w:t>送达时间以签收人签收时间为准。采购机构将拒绝接受逾期送达的备份投标文件。邮寄过程中，电子备份投标文件发生泄露、遗失、损坏或延期送达等情况的，由投标人自行负责。</w:t>
      </w:r>
    </w:p>
    <w:p w14:paraId="6BB92AD4">
      <w:pPr>
        <w:pStyle w:val="36"/>
        <w:spacing w:before="120" w:beforeLines="50" w:line="320" w:lineRule="exact"/>
        <w:ind w:firstLine="479" w:firstLineChars="199"/>
        <w:rPr>
          <w:rFonts w:ascii="仿宋" w:hAnsi="仿宋" w:eastAsia="仿宋" w:cs="宋体"/>
          <w:b/>
          <w:color w:val="auto"/>
          <w:sz w:val="24"/>
          <w:szCs w:val="24"/>
        </w:rPr>
      </w:pPr>
      <w:r>
        <w:rPr>
          <w:rFonts w:hint="eastAsia" w:ascii="仿宋" w:hAnsi="仿宋" w:eastAsia="仿宋" w:cs="宋体"/>
          <w:b/>
          <w:color w:val="auto"/>
          <w:sz w:val="24"/>
          <w:szCs w:val="24"/>
        </w:rPr>
        <w:t>15.5投标人仅提交备份投标文件，未在电子交易平台传输递交投标文件的，投标无效。</w:t>
      </w:r>
    </w:p>
    <w:p w14:paraId="39ACF66F">
      <w:pPr>
        <w:pStyle w:val="132"/>
        <w:spacing w:before="120" w:beforeLines="50" w:line="320" w:lineRule="exact"/>
        <w:ind w:firstLine="0" w:firstLineChars="0"/>
        <w:rPr>
          <w:rFonts w:ascii="仿宋" w:hAnsi="仿宋" w:eastAsia="仿宋" w:cs="宋体"/>
          <w:b/>
          <w:color w:val="auto"/>
          <w:szCs w:val="24"/>
        </w:rPr>
      </w:pPr>
      <w:r>
        <w:rPr>
          <w:rFonts w:hint="eastAsia" w:ascii="仿宋" w:hAnsi="仿宋" w:eastAsia="仿宋" w:cs="宋体"/>
          <w:b/>
          <w:color w:val="auto"/>
          <w:szCs w:val="24"/>
        </w:rPr>
        <w:t>16.投标文件的无效处理</w:t>
      </w:r>
    </w:p>
    <w:p w14:paraId="3B76DE0F">
      <w:pPr>
        <w:pStyle w:val="36"/>
        <w:spacing w:before="120" w:beforeLines="50" w:line="320" w:lineRule="exact"/>
        <w:ind w:firstLine="480" w:firstLineChars="200"/>
        <w:rPr>
          <w:rFonts w:ascii="仿宋" w:hAnsi="仿宋" w:eastAsia="仿宋" w:cs="宋体"/>
          <w:color w:val="auto"/>
          <w:sz w:val="24"/>
          <w:szCs w:val="24"/>
        </w:rPr>
      </w:pPr>
      <w:r>
        <w:rPr>
          <w:rFonts w:hint="eastAsia" w:ascii="仿宋" w:hAnsi="仿宋" w:eastAsia="仿宋" w:cs="宋体"/>
          <w:color w:val="auto"/>
          <w:sz w:val="24"/>
          <w:szCs w:val="24"/>
        </w:rPr>
        <w:t>有招标文件第四部分</w:t>
      </w:r>
      <w:r>
        <w:rPr>
          <w:rFonts w:ascii="仿宋" w:hAnsi="仿宋" w:eastAsia="仿宋" w:cs="宋体"/>
          <w:color w:val="auto"/>
          <w:sz w:val="24"/>
          <w:szCs w:val="24"/>
        </w:rPr>
        <w:t>4.2规定</w:t>
      </w:r>
      <w:r>
        <w:rPr>
          <w:rFonts w:hint="eastAsia" w:ascii="仿宋" w:hAnsi="仿宋" w:eastAsia="仿宋" w:cs="宋体"/>
          <w:color w:val="auto"/>
          <w:sz w:val="24"/>
          <w:szCs w:val="24"/>
        </w:rPr>
        <w:t>的情形之一的，投标无效：</w:t>
      </w:r>
    </w:p>
    <w:p w14:paraId="5A31C834">
      <w:pPr>
        <w:pStyle w:val="132"/>
        <w:spacing w:before="120" w:beforeLines="50" w:line="320" w:lineRule="exact"/>
        <w:ind w:firstLine="0" w:firstLineChars="0"/>
        <w:rPr>
          <w:rFonts w:ascii="仿宋" w:hAnsi="仿宋" w:eastAsia="仿宋" w:cs="宋体"/>
          <w:b/>
          <w:color w:val="auto"/>
          <w:szCs w:val="24"/>
        </w:rPr>
      </w:pPr>
      <w:r>
        <w:rPr>
          <w:rFonts w:hint="eastAsia" w:ascii="仿宋" w:hAnsi="仿宋" w:eastAsia="仿宋" w:cs="宋体"/>
          <w:b/>
          <w:color w:val="auto"/>
          <w:szCs w:val="24"/>
        </w:rPr>
        <w:t>17.投标有效期</w:t>
      </w:r>
    </w:p>
    <w:p w14:paraId="42DA5C2A">
      <w:pPr>
        <w:spacing w:before="120" w:beforeLines="50" w:line="320" w:lineRule="exact"/>
        <w:ind w:firstLine="480" w:firstLineChars="200"/>
        <w:rPr>
          <w:rFonts w:ascii="仿宋" w:hAnsi="仿宋" w:eastAsia="仿宋" w:cs="宋体"/>
          <w:b/>
          <w:color w:val="auto"/>
          <w:sz w:val="24"/>
          <w:szCs w:val="21"/>
        </w:rPr>
      </w:pPr>
      <w:r>
        <w:rPr>
          <w:rFonts w:hint="eastAsia" w:ascii="仿宋" w:hAnsi="仿宋" w:eastAsia="仿宋" w:cs="宋体"/>
          <w:color w:val="auto"/>
          <w:sz w:val="24"/>
          <w:szCs w:val="20"/>
        </w:rPr>
        <w:t>17.1投标有效期为从提交投标文件的截止之日起90天。▲</w:t>
      </w:r>
      <w:r>
        <w:rPr>
          <w:rFonts w:hint="eastAsia" w:ascii="仿宋" w:hAnsi="仿宋" w:eastAsia="仿宋" w:cs="宋体"/>
          <w:b/>
          <w:color w:val="auto"/>
          <w:sz w:val="24"/>
          <w:szCs w:val="20"/>
        </w:rPr>
        <w:t>投标人的投标文件中承</w:t>
      </w:r>
      <w:r>
        <w:rPr>
          <w:rFonts w:hint="eastAsia" w:ascii="仿宋" w:hAnsi="仿宋" w:eastAsia="仿宋" w:cs="宋体"/>
          <w:b/>
          <w:color w:val="auto"/>
          <w:sz w:val="24"/>
          <w:szCs w:val="21"/>
        </w:rPr>
        <w:t>诺的投标有效期少于招标文件中载明的投标有效期的，投标无效。</w:t>
      </w:r>
    </w:p>
    <w:p w14:paraId="4E0E98F7">
      <w:pPr>
        <w:pStyle w:val="132"/>
        <w:spacing w:before="120" w:beforeLines="50" w:line="320" w:lineRule="exact"/>
        <w:ind w:firstLine="480"/>
        <w:rPr>
          <w:rFonts w:ascii="仿宋" w:hAnsi="仿宋" w:eastAsia="仿宋" w:cs="宋体"/>
          <w:color w:val="auto"/>
        </w:rPr>
      </w:pPr>
      <w:r>
        <w:rPr>
          <w:rFonts w:hint="eastAsia" w:ascii="仿宋" w:hAnsi="仿宋" w:eastAsia="仿宋" w:cs="宋体"/>
          <w:color w:val="auto"/>
        </w:rPr>
        <w:t>17.2投标文件合格投递后，自投标截止日期起，在投标有效期内有效。</w:t>
      </w:r>
    </w:p>
    <w:p w14:paraId="210F102D">
      <w:pPr>
        <w:pStyle w:val="132"/>
        <w:spacing w:before="120" w:beforeLines="50" w:line="320" w:lineRule="exact"/>
        <w:ind w:firstLine="480"/>
        <w:rPr>
          <w:rFonts w:ascii="仿宋" w:hAnsi="仿宋" w:eastAsia="仿宋" w:cs="宋体"/>
          <w:color w:val="auto"/>
        </w:rPr>
      </w:pPr>
      <w:r>
        <w:rPr>
          <w:rFonts w:hint="eastAsia" w:ascii="仿宋" w:hAnsi="仿宋" w:eastAsia="仿宋" w:cs="宋体"/>
          <w:color w:val="auto"/>
        </w:rPr>
        <w:t>17.3在原定投标有效期满之前，如果出现特殊情况，采购机构可以以书面形式通知投标人延长投标有效期。投标人同意延长的，不得要求或被允许修改其投标文件，投标人拒绝延长的，其投标无效。</w:t>
      </w:r>
    </w:p>
    <w:p w14:paraId="59EC5D05">
      <w:pPr>
        <w:ind w:firstLine="480" w:firstLineChars="200"/>
        <w:rPr>
          <w:rFonts w:ascii="仿宋" w:hAnsi="仿宋" w:eastAsia="仿宋" w:cs="宋体"/>
          <w:color w:val="auto"/>
          <w:sz w:val="24"/>
        </w:rPr>
      </w:pPr>
    </w:p>
    <w:p w14:paraId="5BB97E61">
      <w:pPr>
        <w:pStyle w:val="747"/>
        <w:spacing w:before="240" w:beforeLines="100" w:after="120" w:line="240" w:lineRule="auto"/>
        <w:ind w:left="525"/>
        <w:jc w:val="center"/>
        <w:rPr>
          <w:rFonts w:ascii="仿宋" w:hAnsi="仿宋" w:eastAsia="仿宋"/>
          <w:color w:val="auto"/>
          <w:sz w:val="32"/>
          <w:szCs w:val="32"/>
        </w:rPr>
      </w:pPr>
      <w:r>
        <w:rPr>
          <w:rFonts w:hint="eastAsia" w:ascii="仿宋" w:hAnsi="仿宋" w:eastAsia="仿宋"/>
          <w:color w:val="auto"/>
          <w:sz w:val="32"/>
          <w:szCs w:val="32"/>
        </w:rPr>
        <w:t>四、开标、资格审查与信用信息查询</w:t>
      </w:r>
    </w:p>
    <w:p w14:paraId="763228D9">
      <w:pPr>
        <w:pStyle w:val="558"/>
        <w:spacing w:before="120" w:beforeLines="50" w:line="320" w:lineRule="exact"/>
        <w:ind w:left="0" w:firstLine="0"/>
        <w:contextualSpacing/>
        <w:rPr>
          <w:rFonts w:ascii="仿宋" w:hAnsi="仿宋" w:eastAsia="仿宋" w:cs="宋体"/>
          <w:color w:val="auto"/>
          <w:sz w:val="24"/>
        </w:rPr>
      </w:pPr>
      <w:r>
        <w:rPr>
          <w:rFonts w:hint="eastAsia" w:ascii="仿宋" w:hAnsi="仿宋" w:eastAsia="仿宋" w:cs="宋体"/>
          <w:b/>
          <w:color w:val="auto"/>
          <w:sz w:val="24"/>
          <w:szCs w:val="24"/>
        </w:rPr>
        <w:t>18.开标</w:t>
      </w:r>
    </w:p>
    <w:p w14:paraId="7D561652">
      <w:pPr>
        <w:pStyle w:val="132"/>
        <w:spacing w:before="120" w:beforeLines="50" w:line="320" w:lineRule="exact"/>
        <w:ind w:firstLine="495" w:firstLineChars="0"/>
        <w:rPr>
          <w:rFonts w:ascii="仿宋" w:hAnsi="仿宋" w:eastAsia="仿宋" w:cs="宋体"/>
          <w:color w:val="auto"/>
          <w:kern w:val="0"/>
          <w:szCs w:val="24"/>
        </w:rPr>
      </w:pPr>
      <w:r>
        <w:rPr>
          <w:rFonts w:hint="eastAsia" w:ascii="仿宋" w:hAnsi="仿宋" w:eastAsia="仿宋" w:cs="宋体"/>
          <w:color w:val="auto"/>
          <w:kern w:val="0"/>
          <w:szCs w:val="24"/>
        </w:rPr>
        <w:t>18.1采购机构按照招标文件规定的时间通过电子交易平台组织开标，所有投标人均应当准时在线参加。投标人不足3家的，不得开标。</w:t>
      </w:r>
    </w:p>
    <w:p w14:paraId="6AA353FA">
      <w:pPr>
        <w:pStyle w:val="132"/>
        <w:spacing w:before="120" w:beforeLines="50" w:line="320" w:lineRule="exact"/>
        <w:ind w:firstLine="495" w:firstLineChars="0"/>
        <w:rPr>
          <w:rFonts w:ascii="仿宋" w:hAnsi="仿宋" w:eastAsia="仿宋" w:cs="宋体"/>
          <w:color w:val="auto"/>
          <w:kern w:val="0"/>
          <w:szCs w:val="24"/>
        </w:rPr>
      </w:pPr>
      <w:r>
        <w:rPr>
          <w:rFonts w:hint="eastAsia" w:ascii="仿宋" w:hAnsi="仿宋" w:eastAsia="仿宋" w:cs="宋体"/>
          <w:color w:val="auto"/>
          <w:kern w:val="0"/>
          <w:szCs w:val="24"/>
        </w:rPr>
        <w:t>18.2开标时，电子交易平台按开标时间自动提取所有投标文件。采购机构依托电子交易平台发起开始解密指令，投标人按照平台提示和招标文件的规定在半小时内完成在线解密。</w:t>
      </w:r>
    </w:p>
    <w:p w14:paraId="16D99855">
      <w:pPr>
        <w:pStyle w:val="132"/>
        <w:spacing w:before="120" w:beforeLines="50" w:line="320" w:lineRule="exact"/>
        <w:ind w:firstLine="495" w:firstLineChars="0"/>
        <w:rPr>
          <w:rFonts w:ascii="仿宋" w:hAnsi="仿宋" w:eastAsia="仿宋" w:cs="宋体"/>
          <w:b/>
          <w:bCs/>
          <w:color w:val="auto"/>
          <w:kern w:val="0"/>
          <w:szCs w:val="24"/>
        </w:rPr>
      </w:pPr>
      <w:r>
        <w:rPr>
          <w:rFonts w:hint="eastAsia" w:ascii="仿宋" w:hAnsi="仿宋" w:eastAsia="仿宋" w:cs="宋体"/>
          <w:b/>
          <w:bCs/>
          <w:color w:val="auto"/>
          <w:kern w:val="0"/>
          <w:szCs w:val="24"/>
        </w:rPr>
        <w:t>18.3投标文件未按时解密，投标人提供了备份投标文件的，以备份投标文件作为依据，否则视为投标文件撤回。投标文件已按时解密的，备份投标文件自动失效。</w:t>
      </w:r>
    </w:p>
    <w:p w14:paraId="34B5A7AE">
      <w:pPr>
        <w:pStyle w:val="132"/>
        <w:spacing w:before="120" w:beforeLines="50" w:line="320" w:lineRule="exact"/>
        <w:ind w:firstLine="495" w:firstLineChars="0"/>
        <w:rPr>
          <w:rFonts w:ascii="仿宋" w:hAnsi="仿宋" w:eastAsia="仿宋" w:cs="宋体"/>
          <w:color w:val="auto"/>
          <w:kern w:val="0"/>
          <w:szCs w:val="24"/>
        </w:rPr>
      </w:pPr>
      <w:r>
        <w:rPr>
          <w:rFonts w:hint="eastAsia" w:ascii="仿宋" w:hAnsi="仿宋" w:eastAsia="仿宋" w:cs="宋体"/>
          <w:color w:val="auto"/>
          <w:kern w:val="0"/>
          <w:szCs w:val="24"/>
        </w:rPr>
        <w:t>1</w:t>
      </w:r>
      <w:r>
        <w:rPr>
          <w:rFonts w:ascii="仿宋" w:hAnsi="仿宋" w:eastAsia="仿宋" w:cs="宋体"/>
          <w:color w:val="auto"/>
          <w:kern w:val="0"/>
          <w:szCs w:val="24"/>
        </w:rPr>
        <w:t>8.4</w:t>
      </w:r>
      <w:r>
        <w:rPr>
          <w:rFonts w:hint="eastAsia" w:ascii="仿宋" w:hAnsi="仿宋" w:eastAsia="仿宋" w:cs="宋体"/>
          <w:color w:val="auto"/>
          <w:kern w:val="0"/>
          <w:szCs w:val="24"/>
        </w:rPr>
        <w:t>结束解密后</w:t>
      </w:r>
      <w:r>
        <w:rPr>
          <w:rFonts w:ascii="仿宋" w:hAnsi="仿宋" w:eastAsia="仿宋" w:cs="宋体"/>
          <w:color w:val="auto"/>
          <w:kern w:val="0"/>
          <w:szCs w:val="24"/>
        </w:rPr>
        <w:t>3</w:t>
      </w:r>
      <w:r>
        <w:rPr>
          <w:rFonts w:hint="eastAsia" w:ascii="仿宋" w:hAnsi="仿宋" w:eastAsia="仿宋" w:cs="宋体"/>
          <w:color w:val="auto"/>
          <w:kern w:val="0"/>
          <w:szCs w:val="24"/>
        </w:rPr>
        <w:t>0分钟内，供应商应通过邮件形式将经授权代表签署的《政府采购活动现场确认声明书》（格式见采购文件最后一页内容）扫描件发至代理机构经办人邮箱（邮箱地址：</w:t>
      </w:r>
      <w:r>
        <w:rPr>
          <w:color w:val="auto"/>
        </w:rPr>
        <w:fldChar w:fldCharType="begin"/>
      </w:r>
      <w:r>
        <w:rPr>
          <w:color w:val="auto"/>
        </w:rPr>
        <w:instrText xml:space="preserve"> HYPERLINK "mailto:3576339@qq.com，联系人：冯雪涛，电话：" </w:instrText>
      </w:r>
      <w:r>
        <w:rPr>
          <w:color w:val="auto"/>
        </w:rPr>
        <w:fldChar w:fldCharType="separate"/>
      </w:r>
      <w:r>
        <w:rPr>
          <w:rFonts w:hint="eastAsia" w:ascii="仿宋" w:hAnsi="仿宋" w:eastAsia="仿宋" w:cs="宋体"/>
          <w:color w:val="auto"/>
          <w:kern w:val="0"/>
          <w:szCs w:val="24"/>
        </w:rPr>
        <w:t>zjct105@163.com，联系人：赵海峰，电话：</w:t>
      </w:r>
      <w:r>
        <w:rPr>
          <w:rFonts w:hint="eastAsia" w:ascii="仿宋" w:hAnsi="仿宋" w:eastAsia="仿宋" w:cs="宋体"/>
          <w:color w:val="auto"/>
          <w:kern w:val="0"/>
          <w:szCs w:val="24"/>
        </w:rPr>
        <w:fldChar w:fldCharType="end"/>
      </w:r>
      <w:r>
        <w:rPr>
          <w:rFonts w:hint="eastAsia" w:ascii="仿宋" w:hAnsi="仿宋" w:eastAsia="仿宋" w:cs="宋体"/>
          <w:color w:val="auto"/>
          <w:kern w:val="0"/>
          <w:szCs w:val="24"/>
        </w:rPr>
        <w:t>13758140470），未发送视为对开标过程及结果无异议。</w:t>
      </w:r>
    </w:p>
    <w:p w14:paraId="37EE9DE5">
      <w:pPr>
        <w:pStyle w:val="132"/>
        <w:spacing w:before="120" w:beforeLines="50" w:line="320" w:lineRule="exact"/>
        <w:ind w:firstLine="495" w:firstLineChars="0"/>
        <w:rPr>
          <w:rFonts w:ascii="仿宋" w:hAnsi="仿宋" w:eastAsia="仿宋" w:cs="宋体"/>
          <w:color w:val="auto"/>
          <w:kern w:val="0"/>
          <w:szCs w:val="24"/>
        </w:rPr>
      </w:pPr>
      <w:r>
        <w:rPr>
          <w:rFonts w:ascii="仿宋" w:hAnsi="仿宋" w:eastAsia="仿宋" w:cs="宋体"/>
          <w:color w:val="auto"/>
          <w:kern w:val="0"/>
          <w:szCs w:val="24"/>
        </w:rPr>
        <w:t>18.5</w:t>
      </w:r>
      <w:r>
        <w:rPr>
          <w:rFonts w:hint="eastAsia" w:ascii="仿宋" w:hAnsi="仿宋" w:eastAsia="仿宋" w:cs="宋体"/>
          <w:color w:val="auto"/>
          <w:kern w:val="0"/>
          <w:szCs w:val="24"/>
        </w:rPr>
        <w:t>采购机构点击【开启报价文件】，开启报价成功后进入报价评审流程。各供应商代表应当在接到系统通知后10分钟内自行完成在线签字确认，逾期未在线签字确认的视为对开标过程及结果无异议。</w:t>
      </w:r>
    </w:p>
    <w:p w14:paraId="582C324E">
      <w:pPr>
        <w:widowControl/>
        <w:spacing w:before="120" w:beforeLines="50" w:line="320" w:lineRule="exact"/>
        <w:jc w:val="left"/>
        <w:rPr>
          <w:rFonts w:ascii="仿宋" w:hAnsi="仿宋" w:eastAsia="仿宋" w:cs="宋体"/>
          <w:b/>
          <w:color w:val="auto"/>
          <w:sz w:val="24"/>
          <w:szCs w:val="20"/>
        </w:rPr>
      </w:pPr>
      <w:r>
        <w:rPr>
          <w:rFonts w:hint="eastAsia" w:ascii="仿宋" w:hAnsi="仿宋" w:eastAsia="仿宋" w:cs="宋体"/>
          <w:b/>
          <w:color w:val="auto"/>
          <w:sz w:val="24"/>
          <w:szCs w:val="20"/>
        </w:rPr>
        <w:t>19、资格审查</w:t>
      </w:r>
    </w:p>
    <w:p w14:paraId="3292CB8E">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19.1开标后，采购人或采购机构将依法对投标人的资格进行审查。</w:t>
      </w:r>
    </w:p>
    <w:p w14:paraId="4497CBAB">
      <w:pPr>
        <w:snapToGrid w:val="0"/>
        <w:spacing w:before="120" w:beforeLines="50" w:line="320" w:lineRule="exact"/>
        <w:ind w:firstLine="480" w:firstLineChars="200"/>
        <w:rPr>
          <w:rFonts w:ascii="仿宋" w:hAnsi="仿宋" w:eastAsia="仿宋" w:cs="宋体"/>
          <w:color w:val="auto"/>
          <w:sz w:val="24"/>
        </w:rPr>
      </w:pPr>
      <w:r>
        <w:rPr>
          <w:rFonts w:hint="eastAsia" w:ascii="仿宋" w:hAnsi="仿宋" w:eastAsia="仿宋" w:cs="宋体"/>
          <w:color w:val="auto"/>
          <w:kern w:val="0"/>
          <w:sz w:val="24"/>
        </w:rPr>
        <w:t>19.2</w:t>
      </w:r>
      <w:r>
        <w:rPr>
          <w:rFonts w:hint="eastAsia" w:ascii="仿宋" w:hAnsi="仿宋" w:eastAsia="仿宋" w:cs="宋体"/>
          <w:color w:val="auto"/>
          <w:sz w:val="24"/>
        </w:rPr>
        <w:t>采购人或采购机构依据法律法规和招标文件的规定，对投标人的资格进行审查。</w:t>
      </w:r>
    </w:p>
    <w:p w14:paraId="0E6D4B19">
      <w:pPr>
        <w:pStyle w:val="132"/>
        <w:spacing w:before="120" w:beforeLines="50" w:line="320" w:lineRule="exact"/>
        <w:ind w:firstLine="480"/>
        <w:rPr>
          <w:rFonts w:ascii="仿宋" w:hAnsi="仿宋" w:eastAsia="仿宋" w:cs="宋体"/>
          <w:color w:val="auto"/>
        </w:rPr>
      </w:pPr>
      <w:r>
        <w:rPr>
          <w:rFonts w:hint="eastAsia" w:ascii="仿宋" w:hAnsi="仿宋" w:eastAsia="仿宋" w:cs="宋体"/>
          <w:color w:val="auto"/>
          <w:kern w:val="0"/>
          <w:szCs w:val="24"/>
        </w:rPr>
        <w:t>19.3投标人未按照招标文件要求提供与</w:t>
      </w:r>
      <w:r>
        <w:rPr>
          <w:rFonts w:hint="eastAsia" w:ascii="仿宋" w:hAnsi="仿宋" w:eastAsia="仿宋" w:cs="宋体"/>
          <w:color w:val="auto"/>
        </w:rPr>
        <w:t>资格条件相应的</w:t>
      </w:r>
      <w:r>
        <w:rPr>
          <w:rFonts w:hint="eastAsia" w:ascii="仿宋" w:hAnsi="仿宋" w:eastAsia="仿宋" w:cs="宋体"/>
          <w:color w:val="auto"/>
          <w:kern w:val="0"/>
          <w:szCs w:val="24"/>
        </w:rPr>
        <w:t>有效资格证明材料的，视为</w:t>
      </w:r>
      <w:r>
        <w:rPr>
          <w:rFonts w:hint="eastAsia" w:ascii="仿宋" w:hAnsi="仿宋" w:eastAsia="仿宋" w:cs="宋体"/>
          <w:color w:val="auto"/>
        </w:rPr>
        <w:t>投标人不具备招标文件中规定的资格要求，其投标无效。</w:t>
      </w:r>
    </w:p>
    <w:p w14:paraId="11E6A7BF">
      <w:pPr>
        <w:pStyle w:val="132"/>
        <w:spacing w:before="120" w:beforeLines="50" w:line="320" w:lineRule="exact"/>
        <w:ind w:firstLine="480"/>
        <w:rPr>
          <w:rFonts w:ascii="仿宋" w:hAnsi="仿宋" w:eastAsia="仿宋" w:cs="宋体"/>
          <w:color w:val="auto"/>
        </w:rPr>
      </w:pPr>
      <w:r>
        <w:rPr>
          <w:rFonts w:hint="eastAsia" w:ascii="仿宋" w:hAnsi="仿宋" w:eastAsia="仿宋" w:cs="宋体"/>
          <w:color w:val="auto"/>
          <w:kern w:val="0"/>
          <w:szCs w:val="24"/>
        </w:rPr>
        <w:t>19.</w:t>
      </w:r>
      <w:r>
        <w:rPr>
          <w:rFonts w:hint="eastAsia" w:ascii="仿宋" w:hAnsi="仿宋" w:eastAsia="仿宋" w:cs="宋体"/>
          <w:color w:val="auto"/>
        </w:rPr>
        <w:t>4对未通过资格审查的投标人，采购人或采购机构告知其未通过的原因。</w:t>
      </w:r>
    </w:p>
    <w:p w14:paraId="58BDFD90">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0BB5597A">
      <w:pPr>
        <w:pStyle w:val="132"/>
        <w:spacing w:before="120" w:beforeLines="50" w:line="320" w:lineRule="exact"/>
        <w:ind w:firstLine="480"/>
        <w:rPr>
          <w:rFonts w:ascii="仿宋" w:hAnsi="仿宋" w:eastAsia="仿宋" w:cs="宋体"/>
          <w:color w:val="auto"/>
        </w:rPr>
      </w:pPr>
      <w:r>
        <w:rPr>
          <w:rFonts w:hint="eastAsia" w:ascii="仿宋" w:hAnsi="仿宋" w:eastAsia="仿宋" w:cs="宋体"/>
          <w:color w:val="auto"/>
          <w:kern w:val="0"/>
          <w:szCs w:val="24"/>
        </w:rPr>
        <w:t>19.6</w:t>
      </w:r>
      <w:r>
        <w:rPr>
          <w:rFonts w:hint="eastAsia" w:ascii="仿宋" w:hAnsi="仿宋" w:eastAsia="仿宋" w:cs="宋体"/>
          <w:color w:val="auto"/>
        </w:rPr>
        <w:t>合格投标人不足3家的，不再评标。</w:t>
      </w:r>
    </w:p>
    <w:p w14:paraId="473660D5">
      <w:pPr>
        <w:pStyle w:val="132"/>
        <w:spacing w:before="120" w:beforeLines="50" w:line="320" w:lineRule="exact"/>
        <w:ind w:firstLine="0" w:firstLineChars="0"/>
        <w:rPr>
          <w:rFonts w:ascii="仿宋" w:hAnsi="仿宋" w:eastAsia="仿宋" w:cs="宋体"/>
          <w:b/>
          <w:color w:val="auto"/>
          <w:szCs w:val="24"/>
        </w:rPr>
      </w:pPr>
      <w:r>
        <w:rPr>
          <w:rFonts w:hint="eastAsia" w:ascii="仿宋" w:hAnsi="仿宋" w:eastAsia="仿宋" w:cs="宋体"/>
          <w:b/>
          <w:color w:val="auto"/>
          <w:szCs w:val="24"/>
        </w:rPr>
        <w:t>20、信用信息查询</w:t>
      </w:r>
    </w:p>
    <w:p w14:paraId="0C2D981C">
      <w:pPr>
        <w:pStyle w:val="132"/>
        <w:spacing w:before="120" w:beforeLines="50" w:line="320" w:lineRule="exact"/>
        <w:ind w:firstLine="495" w:firstLineChars="0"/>
        <w:rPr>
          <w:rFonts w:ascii="仿宋" w:hAnsi="仿宋" w:eastAsia="仿宋" w:cs="宋体"/>
          <w:color w:val="auto"/>
          <w:kern w:val="0"/>
          <w:szCs w:val="24"/>
        </w:rPr>
      </w:pPr>
      <w:r>
        <w:rPr>
          <w:rFonts w:hint="eastAsia" w:ascii="仿宋" w:hAnsi="仿宋" w:eastAsia="仿宋" w:cs="宋体"/>
          <w:color w:val="auto"/>
          <w:kern w:val="0"/>
          <w:szCs w:val="24"/>
        </w:rPr>
        <w:t>20.1信用信息查询渠道及截止时间：采购机构将在资格审查时通过“信用中国”网站(www.creditchina.gov.cn)、中国政府采购网(www.ccgp.gov.cn)渠道查询投标人接受资格时的信用记录。</w:t>
      </w:r>
    </w:p>
    <w:p w14:paraId="4C311DA6">
      <w:pPr>
        <w:pStyle w:val="132"/>
        <w:spacing w:before="120" w:beforeLines="50" w:line="320" w:lineRule="exact"/>
        <w:ind w:firstLine="495" w:firstLineChars="0"/>
        <w:rPr>
          <w:rFonts w:ascii="仿宋" w:hAnsi="仿宋" w:eastAsia="仿宋" w:cs="宋体"/>
          <w:color w:val="auto"/>
          <w:kern w:val="0"/>
          <w:szCs w:val="24"/>
        </w:rPr>
      </w:pPr>
      <w:r>
        <w:rPr>
          <w:rFonts w:hint="eastAsia" w:ascii="仿宋" w:hAnsi="仿宋" w:eastAsia="仿宋" w:cs="宋体"/>
          <w:color w:val="auto"/>
          <w:kern w:val="0"/>
          <w:szCs w:val="24"/>
        </w:rPr>
        <w:t>20.2信用信息查询记录和证据留存的具体方式：现场查询的投标人的信用记录、查询结果经确认后将与采购文件一起存档。</w:t>
      </w:r>
    </w:p>
    <w:p w14:paraId="134B3AFB">
      <w:pPr>
        <w:pStyle w:val="132"/>
        <w:spacing w:before="120" w:beforeLines="50" w:line="320" w:lineRule="exact"/>
        <w:ind w:firstLine="495" w:firstLineChars="0"/>
        <w:rPr>
          <w:rFonts w:ascii="仿宋" w:hAnsi="仿宋" w:eastAsia="仿宋" w:cs="宋体"/>
          <w:color w:val="auto"/>
          <w:kern w:val="0"/>
          <w:szCs w:val="24"/>
        </w:rPr>
      </w:pPr>
      <w:r>
        <w:rPr>
          <w:rFonts w:hint="eastAsia" w:ascii="仿宋" w:hAnsi="仿宋" w:eastAsia="仿宋"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48226236">
      <w:pPr>
        <w:pStyle w:val="132"/>
        <w:spacing w:before="120" w:beforeLines="50" w:line="320" w:lineRule="exact"/>
        <w:ind w:firstLine="495" w:firstLineChars="0"/>
        <w:rPr>
          <w:rFonts w:ascii="仿宋" w:hAnsi="仿宋" w:eastAsia="仿宋" w:cs="宋体"/>
          <w:color w:val="auto"/>
          <w:kern w:val="0"/>
          <w:szCs w:val="24"/>
        </w:rPr>
      </w:pPr>
      <w:r>
        <w:rPr>
          <w:rFonts w:hint="eastAsia" w:ascii="仿宋" w:hAnsi="仿宋" w:eastAsia="仿宋"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A1E7FD7">
      <w:pPr>
        <w:ind w:firstLine="480" w:firstLineChars="200"/>
        <w:rPr>
          <w:rFonts w:ascii="仿宋" w:hAnsi="仿宋" w:eastAsia="仿宋" w:cs="宋体"/>
          <w:color w:val="auto"/>
          <w:sz w:val="24"/>
        </w:rPr>
      </w:pPr>
    </w:p>
    <w:p w14:paraId="2F1B4D39">
      <w:pPr>
        <w:pStyle w:val="747"/>
        <w:spacing w:before="240" w:beforeLines="100" w:after="120" w:line="240" w:lineRule="auto"/>
        <w:ind w:left="525"/>
        <w:jc w:val="center"/>
        <w:rPr>
          <w:rFonts w:ascii="仿宋" w:hAnsi="仿宋" w:eastAsia="仿宋"/>
          <w:color w:val="auto"/>
          <w:sz w:val="32"/>
          <w:szCs w:val="32"/>
        </w:rPr>
      </w:pPr>
      <w:r>
        <w:rPr>
          <w:rFonts w:hint="eastAsia" w:ascii="仿宋" w:hAnsi="仿宋" w:eastAsia="仿宋"/>
          <w:color w:val="auto"/>
          <w:sz w:val="32"/>
          <w:szCs w:val="32"/>
        </w:rPr>
        <w:t>五、评标</w:t>
      </w:r>
    </w:p>
    <w:p w14:paraId="456E4FAF">
      <w:pPr>
        <w:spacing w:before="120" w:beforeLines="50" w:line="320" w:lineRule="exact"/>
        <w:rPr>
          <w:rFonts w:ascii="仿宋" w:hAnsi="仿宋" w:eastAsia="仿宋" w:cs="宋体"/>
          <w:b/>
          <w:color w:val="auto"/>
          <w:sz w:val="24"/>
        </w:rPr>
      </w:pPr>
      <w:bookmarkStart w:id="15" w:name="_Toc91899903"/>
      <w:r>
        <w:rPr>
          <w:rFonts w:hint="eastAsia" w:ascii="仿宋" w:hAnsi="仿宋" w:eastAsia="仿宋" w:cs="宋体"/>
          <w:b/>
          <w:color w:val="auto"/>
          <w:sz w:val="24"/>
        </w:rPr>
        <w:t>21.</w:t>
      </w:r>
      <w:r>
        <w:rPr>
          <w:rFonts w:hint="eastAsia" w:ascii="仿宋" w:hAnsi="仿宋" w:eastAsia="仿宋"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宋体"/>
          <w:b/>
          <w:color w:val="auto"/>
          <w:sz w:val="24"/>
        </w:rPr>
        <w:t>详见招标文件第四部分评标办法。</w:t>
      </w:r>
    </w:p>
    <w:p w14:paraId="33F3CD75">
      <w:pPr>
        <w:ind w:firstLine="480" w:firstLineChars="200"/>
        <w:rPr>
          <w:rFonts w:ascii="仿宋" w:hAnsi="仿宋" w:eastAsia="仿宋" w:cs="宋体"/>
          <w:color w:val="auto"/>
          <w:sz w:val="24"/>
        </w:rPr>
      </w:pPr>
    </w:p>
    <w:p w14:paraId="2B1DD606">
      <w:pPr>
        <w:pStyle w:val="747"/>
        <w:spacing w:before="240" w:beforeLines="100" w:after="120" w:line="240" w:lineRule="auto"/>
        <w:ind w:left="525"/>
        <w:jc w:val="center"/>
        <w:rPr>
          <w:rFonts w:ascii="仿宋" w:hAnsi="仿宋" w:eastAsia="仿宋"/>
          <w:color w:val="auto"/>
          <w:sz w:val="32"/>
          <w:szCs w:val="32"/>
        </w:rPr>
      </w:pPr>
      <w:r>
        <w:rPr>
          <w:rFonts w:hint="eastAsia" w:ascii="仿宋" w:hAnsi="仿宋" w:eastAsia="仿宋"/>
          <w:color w:val="auto"/>
          <w:sz w:val="32"/>
          <w:szCs w:val="32"/>
        </w:rPr>
        <w:t>六、定 标</w:t>
      </w:r>
    </w:p>
    <w:p w14:paraId="32A879D3">
      <w:pPr>
        <w:pStyle w:val="26"/>
        <w:spacing w:before="120" w:beforeLines="50" w:line="320" w:lineRule="exact"/>
        <w:ind w:left="479" w:hanging="479" w:hangingChars="199"/>
        <w:rPr>
          <w:rFonts w:ascii="仿宋" w:hAnsi="仿宋" w:eastAsia="仿宋" w:cs="宋体"/>
          <w:b/>
          <w:color w:val="auto"/>
        </w:rPr>
      </w:pPr>
      <w:r>
        <w:rPr>
          <w:rFonts w:hint="eastAsia" w:ascii="仿宋" w:hAnsi="仿宋" w:eastAsia="仿宋" w:cs="宋体"/>
          <w:b/>
          <w:color w:val="auto"/>
        </w:rPr>
        <w:t>22. 确定中标供应商</w:t>
      </w:r>
    </w:p>
    <w:p w14:paraId="04565EBC">
      <w:pPr>
        <w:pStyle w:val="132"/>
        <w:snapToGrid w:val="0"/>
        <w:spacing w:before="120" w:beforeLines="50" w:line="320" w:lineRule="exact"/>
        <w:ind w:firstLine="480"/>
        <w:rPr>
          <w:rFonts w:ascii="仿宋" w:hAnsi="仿宋" w:eastAsia="仿宋" w:cs="宋体"/>
          <w:b/>
          <w:color w:val="auto"/>
          <w:szCs w:val="24"/>
        </w:rPr>
      </w:pPr>
      <w:r>
        <w:rPr>
          <w:rFonts w:hint="eastAsia" w:ascii="仿宋" w:hAnsi="仿宋" w:eastAsia="仿宋"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一般在收到评审报告当天确定中标或者成交供应商。中标、成交通知书和中标、成交结果公告应当在规定时间内同时发出。</w:t>
      </w:r>
    </w:p>
    <w:p w14:paraId="007D05ED">
      <w:pPr>
        <w:pStyle w:val="132"/>
        <w:snapToGrid w:val="0"/>
        <w:spacing w:before="120" w:beforeLines="50" w:line="320" w:lineRule="exact"/>
        <w:ind w:firstLine="0" w:firstLineChars="0"/>
        <w:rPr>
          <w:rFonts w:ascii="仿宋" w:hAnsi="仿宋" w:eastAsia="仿宋" w:cs="宋体"/>
          <w:b/>
          <w:color w:val="auto"/>
          <w:szCs w:val="24"/>
        </w:rPr>
      </w:pPr>
      <w:r>
        <w:rPr>
          <w:rFonts w:hint="eastAsia" w:ascii="仿宋" w:hAnsi="仿宋" w:eastAsia="仿宋" w:cs="宋体"/>
          <w:b/>
          <w:color w:val="auto"/>
          <w:szCs w:val="24"/>
        </w:rPr>
        <w:t>23. 中标通知与中标结果公告</w:t>
      </w:r>
    </w:p>
    <w:p w14:paraId="57590E57">
      <w:pPr>
        <w:widowControl/>
        <w:shd w:val="clear" w:color="auto" w:fill="FFFFFF"/>
        <w:spacing w:before="120" w:beforeLines="50" w:line="320" w:lineRule="exact"/>
        <w:ind w:firstLine="480"/>
        <w:jc w:val="left"/>
        <w:rPr>
          <w:rFonts w:ascii="仿宋" w:hAnsi="仿宋" w:eastAsia="仿宋" w:cs="宋体"/>
          <w:color w:val="auto"/>
          <w:sz w:val="24"/>
        </w:rPr>
      </w:pPr>
      <w:r>
        <w:rPr>
          <w:rFonts w:hint="eastAsia" w:ascii="仿宋" w:hAnsi="仿宋" w:eastAsia="仿宋" w:cs="宋体"/>
          <w:color w:val="auto"/>
          <w:sz w:val="24"/>
        </w:rPr>
        <w:t>23.1自中标人确定之日起2个工作日内，采购机构通过电子交易平台向中标人发出中标通知书，同时编制发布采购结果公告。采购机构也可以以纸质形式进行中标通知。</w:t>
      </w:r>
    </w:p>
    <w:p w14:paraId="0E88171F">
      <w:pPr>
        <w:widowControl/>
        <w:shd w:val="clear" w:color="auto" w:fill="FFFFFF"/>
        <w:spacing w:before="120" w:beforeLines="50" w:line="320" w:lineRule="exact"/>
        <w:ind w:firstLine="480"/>
        <w:jc w:val="left"/>
        <w:rPr>
          <w:rFonts w:ascii="仿宋" w:hAnsi="仿宋" w:eastAsia="仿宋" w:cs="宋体"/>
          <w:color w:val="auto"/>
          <w:sz w:val="24"/>
        </w:rPr>
      </w:pPr>
      <w:r>
        <w:rPr>
          <w:rFonts w:hint="eastAsia" w:ascii="仿宋" w:hAnsi="仿宋" w:eastAsia="仿宋" w:cs="宋体"/>
          <w:color w:val="auto"/>
          <w:sz w:val="24"/>
        </w:rPr>
        <w:t>23.2中标结果公告内容包括采购人及其委托的采购机构的名称、地址、联系方式，项目名称和项目编号，中标人名称、地址和中标金额，主要中标标的的名称、规格型号、数量、单价、服务要求，开标记录、</w:t>
      </w:r>
      <w:bookmarkStart w:id="16" w:name="_Hlk101184471"/>
      <w:r>
        <w:rPr>
          <w:rFonts w:hint="eastAsia" w:ascii="仿宋" w:hAnsi="仿宋" w:eastAsia="仿宋" w:cs="宋体"/>
          <w:color w:val="auto"/>
          <w:sz w:val="24"/>
        </w:rPr>
        <w:t>资格审查情况、评审专家抽取规则、符合性审查情况、</w:t>
      </w:r>
      <w:bookmarkEnd w:id="16"/>
      <w:r>
        <w:rPr>
          <w:rFonts w:hint="eastAsia" w:ascii="仿宋" w:hAnsi="仿宋" w:eastAsia="仿宋" w:cs="宋体"/>
          <w:color w:val="auto"/>
          <w:sz w:val="24"/>
        </w:rPr>
        <w:t>未中标情况说明、中标公告期限以及评审专家名单、评分汇总及明细。</w:t>
      </w:r>
    </w:p>
    <w:p w14:paraId="15EBB457">
      <w:pPr>
        <w:widowControl/>
        <w:shd w:val="clear" w:color="auto" w:fill="FFFFFF"/>
        <w:spacing w:before="120" w:beforeLines="50" w:line="320" w:lineRule="exact"/>
        <w:ind w:firstLine="480"/>
        <w:jc w:val="left"/>
        <w:rPr>
          <w:rFonts w:ascii="仿宋" w:hAnsi="仿宋" w:eastAsia="仿宋" w:cs="宋体"/>
          <w:color w:val="auto"/>
          <w:sz w:val="24"/>
        </w:rPr>
      </w:pPr>
      <w:r>
        <w:rPr>
          <w:rFonts w:hint="eastAsia" w:ascii="仿宋" w:hAnsi="仿宋" w:eastAsia="仿宋" w:cs="宋体"/>
          <w:color w:val="auto"/>
          <w:sz w:val="24"/>
        </w:rPr>
        <w:t>23.3公告期限为1个工作日。</w:t>
      </w:r>
    </w:p>
    <w:p w14:paraId="0E722A4D">
      <w:pPr>
        <w:pStyle w:val="747"/>
        <w:tabs>
          <w:tab w:val="left" w:pos="0"/>
          <w:tab w:val="clear" w:pos="480"/>
        </w:tabs>
        <w:spacing w:before="240" w:beforeLines="100" w:after="120" w:line="240" w:lineRule="auto"/>
        <w:ind w:left="525" w:leftChars="0" w:hanging="525"/>
        <w:jc w:val="center"/>
        <w:rPr>
          <w:rFonts w:ascii="仿宋" w:hAnsi="仿宋" w:eastAsia="仿宋"/>
          <w:color w:val="auto"/>
          <w:sz w:val="32"/>
          <w:szCs w:val="32"/>
        </w:rPr>
      </w:pPr>
      <w:r>
        <w:rPr>
          <w:rFonts w:hint="eastAsia" w:ascii="仿宋" w:hAnsi="仿宋" w:eastAsia="仿宋"/>
          <w:color w:val="auto"/>
          <w:sz w:val="32"/>
          <w:szCs w:val="32"/>
        </w:rPr>
        <w:t>七、合同授予</w:t>
      </w:r>
    </w:p>
    <w:p w14:paraId="4CCD8465">
      <w:pPr>
        <w:pStyle w:val="26"/>
        <w:spacing w:before="120" w:beforeLines="50" w:line="320" w:lineRule="exact"/>
        <w:ind w:left="479" w:hanging="479" w:hangingChars="199"/>
        <w:rPr>
          <w:rFonts w:ascii="仿宋" w:hAnsi="仿宋" w:eastAsia="仿宋" w:cs="宋体"/>
          <w:b/>
          <w:color w:val="auto"/>
        </w:rPr>
      </w:pPr>
      <w:r>
        <w:rPr>
          <w:rFonts w:hint="eastAsia" w:ascii="仿宋" w:hAnsi="仿宋" w:eastAsia="仿宋" w:cs="宋体"/>
          <w:b/>
          <w:color w:val="auto"/>
        </w:rPr>
        <w:t xml:space="preserve">24. </w:t>
      </w:r>
      <w:r>
        <w:rPr>
          <w:rFonts w:hint="eastAsia" w:ascii="仿宋" w:hAnsi="仿宋" w:eastAsia="仿宋" w:cs="宋体"/>
          <w:color w:val="auto"/>
        </w:rPr>
        <w:t>合同主要条款详见第五部分拟签订的合同文本。</w:t>
      </w:r>
    </w:p>
    <w:p w14:paraId="035CE7EB">
      <w:pPr>
        <w:pStyle w:val="26"/>
        <w:spacing w:before="120" w:beforeLines="50" w:line="320" w:lineRule="exact"/>
        <w:ind w:left="479" w:hanging="479" w:hangingChars="199"/>
        <w:rPr>
          <w:rFonts w:ascii="仿宋" w:hAnsi="仿宋" w:eastAsia="仿宋" w:cs="宋体"/>
          <w:b/>
          <w:color w:val="auto"/>
        </w:rPr>
      </w:pPr>
      <w:r>
        <w:rPr>
          <w:rFonts w:hint="eastAsia" w:ascii="仿宋" w:hAnsi="仿宋" w:eastAsia="仿宋" w:cs="宋体"/>
          <w:b/>
          <w:color w:val="auto"/>
        </w:rPr>
        <w:t>25. 合同的签订</w:t>
      </w:r>
    </w:p>
    <w:p w14:paraId="1E39D1F4">
      <w:pPr>
        <w:widowControl/>
        <w:shd w:val="clear" w:color="auto" w:fill="FFFFFF"/>
        <w:spacing w:before="120" w:beforeLines="50" w:line="320" w:lineRule="exact"/>
        <w:ind w:firstLine="480"/>
        <w:jc w:val="left"/>
        <w:rPr>
          <w:rFonts w:ascii="仿宋" w:hAnsi="仿宋" w:eastAsia="仿宋" w:cs="宋体"/>
          <w:color w:val="auto"/>
          <w:kern w:val="0"/>
          <w:sz w:val="24"/>
        </w:rPr>
      </w:pPr>
      <w:r>
        <w:rPr>
          <w:rFonts w:hint="eastAsia" w:ascii="仿宋" w:hAnsi="仿宋" w:eastAsia="仿宋" w:cs="宋体"/>
          <w:color w:val="auto"/>
          <w:sz w:val="24"/>
        </w:rPr>
        <w:t>25.1</w:t>
      </w:r>
      <w:r>
        <w:rPr>
          <w:rFonts w:hint="eastAsia" w:ascii="仿宋" w:hAnsi="仿宋" w:eastAsia="仿宋"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B383E3B">
      <w:pPr>
        <w:pStyle w:val="132"/>
        <w:snapToGrid w:val="0"/>
        <w:spacing w:before="120" w:beforeLines="50" w:line="320" w:lineRule="exact"/>
        <w:ind w:firstLine="480"/>
        <w:rPr>
          <w:rFonts w:ascii="仿宋" w:hAnsi="仿宋" w:eastAsia="仿宋" w:cs="宋体"/>
          <w:color w:val="auto"/>
          <w:kern w:val="0"/>
        </w:rPr>
      </w:pPr>
      <w:r>
        <w:rPr>
          <w:rFonts w:hint="eastAsia" w:ascii="仿宋" w:hAnsi="仿宋" w:eastAsia="仿宋"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27B826F1">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25.3如签订合同并生效后，供应商无故拒绝或延期，除按照合同条款处理外，列入不良行为记录一次，并给予通报。</w:t>
      </w:r>
    </w:p>
    <w:p w14:paraId="5EBAA64B">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25.4中标供应商拒绝与采购人签订合同的，采购人可以按照评审报告推荐的中标或者成交候选人名单排序，确定下一候选人为中标供应商，也可以重新开展政府采购活动。</w:t>
      </w:r>
    </w:p>
    <w:p w14:paraId="398A74AC">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25.5采购合同由采购人与中标供应商根据招标文件、投标文件等内容通过政府采购电子交易平台在线签订，自动备案。</w:t>
      </w:r>
    </w:p>
    <w:p w14:paraId="0FAAB3C4">
      <w:pPr>
        <w:pStyle w:val="26"/>
        <w:spacing w:before="120" w:beforeLines="50" w:line="320" w:lineRule="exact"/>
        <w:ind w:left="479" w:hanging="479" w:hangingChars="199"/>
        <w:rPr>
          <w:rFonts w:ascii="仿宋" w:hAnsi="仿宋" w:eastAsia="仿宋" w:cs="宋体"/>
          <w:b/>
          <w:color w:val="auto"/>
        </w:rPr>
      </w:pPr>
      <w:r>
        <w:rPr>
          <w:rFonts w:hint="eastAsia" w:ascii="仿宋" w:hAnsi="仿宋" w:eastAsia="仿宋" w:cs="宋体"/>
          <w:b/>
          <w:color w:val="auto"/>
        </w:rPr>
        <w:t>26. 履约保证金</w:t>
      </w:r>
    </w:p>
    <w:p w14:paraId="22BF3268">
      <w:pPr>
        <w:tabs>
          <w:tab w:val="left" w:pos="0"/>
        </w:tabs>
        <w:spacing w:before="120" w:beforeLines="50" w:line="320" w:lineRule="exact"/>
        <w:ind w:firstLine="482"/>
        <w:rPr>
          <w:rFonts w:ascii="仿宋" w:hAnsi="仿宋" w:eastAsia="仿宋" w:cs="宋体"/>
          <w:color w:val="auto"/>
          <w:sz w:val="24"/>
        </w:rPr>
      </w:pPr>
      <w:r>
        <w:rPr>
          <w:rFonts w:hint="eastAsia" w:ascii="仿宋" w:hAnsi="仿宋" w:eastAsia="仿宋" w:cs="宋体"/>
          <w:color w:val="auto"/>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宋体"/>
          <w:color w:val="auto"/>
          <w:sz w:val="24"/>
        </w:rPr>
        <w:t>。履约保证金的数额不得超过政府采购合同金额的</w:t>
      </w:r>
      <w:r>
        <w:rPr>
          <w:rFonts w:ascii="仿宋" w:hAnsi="仿宋" w:eastAsia="仿宋" w:cs="宋体"/>
          <w:color w:val="auto"/>
          <w:sz w:val="24"/>
        </w:rPr>
        <w:t>1</w:t>
      </w:r>
      <w:r>
        <w:rPr>
          <w:rFonts w:hint="eastAsia" w:ascii="仿宋" w:hAnsi="仿宋" w:eastAsia="仿宋" w:cs="宋体"/>
          <w:color w:val="auto"/>
          <w:sz w:val="24"/>
        </w:rPr>
        <w:t>%。鼓励和支持供应商以银行、保险公司出具的保函形式提供履约保证金。采购人不得拒收履约保函，项目验收结束后应及时退还，</w:t>
      </w:r>
      <w:r>
        <w:rPr>
          <w:rFonts w:ascii="仿宋" w:hAnsi="仿宋" w:eastAsia="仿宋" w:cs="宋体"/>
          <w:color w:val="auto"/>
          <w:sz w:val="24"/>
        </w:rPr>
        <w:t>延迟退还的，应当按照合同约定和法律规定承担相应的赔偿责任</w:t>
      </w:r>
      <w:r>
        <w:rPr>
          <w:rFonts w:hint="eastAsia" w:ascii="仿宋" w:hAnsi="仿宋" w:eastAsia="仿宋" w:cs="宋体"/>
          <w:color w:val="auto"/>
          <w:sz w:val="24"/>
        </w:rPr>
        <w:t>。</w:t>
      </w:r>
    </w:p>
    <w:p w14:paraId="1BFD8F35">
      <w:pPr>
        <w:pStyle w:val="132"/>
        <w:spacing w:before="120" w:beforeLines="50" w:line="320" w:lineRule="exact"/>
        <w:ind w:firstLine="495" w:firstLineChars="0"/>
        <w:rPr>
          <w:rFonts w:ascii="仿宋" w:hAnsi="仿宋" w:eastAsia="仿宋" w:cs="宋体"/>
          <w:color w:val="auto"/>
          <w:kern w:val="0"/>
        </w:rPr>
      </w:pPr>
      <w:r>
        <w:rPr>
          <w:rFonts w:hint="eastAsia" w:ascii="仿宋" w:hAnsi="仿宋" w:eastAsia="仿宋" w:cs="宋体"/>
          <w:color w:val="auto"/>
          <w:kern w:val="0"/>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96BAC68">
      <w:pPr>
        <w:pStyle w:val="132"/>
        <w:spacing w:before="120" w:beforeLines="50" w:line="320" w:lineRule="exact"/>
        <w:ind w:firstLine="495" w:firstLineChars="0"/>
        <w:rPr>
          <w:rFonts w:ascii="仿宋" w:hAnsi="仿宋" w:eastAsia="仿宋" w:cs="宋体"/>
          <w:color w:val="auto"/>
          <w:kern w:val="0"/>
        </w:rPr>
      </w:pPr>
    </w:p>
    <w:p w14:paraId="62C20EE9">
      <w:pPr>
        <w:pStyle w:val="747"/>
        <w:tabs>
          <w:tab w:val="left" w:pos="0"/>
          <w:tab w:val="clear" w:pos="480"/>
        </w:tabs>
        <w:spacing w:before="240" w:beforeLines="100" w:after="120" w:line="240" w:lineRule="auto"/>
        <w:ind w:left="525" w:leftChars="0" w:hanging="525"/>
        <w:jc w:val="center"/>
        <w:rPr>
          <w:rFonts w:ascii="仿宋" w:hAnsi="仿宋" w:eastAsia="仿宋"/>
          <w:color w:val="auto"/>
          <w:sz w:val="32"/>
          <w:szCs w:val="32"/>
        </w:rPr>
      </w:pPr>
      <w:r>
        <w:rPr>
          <w:rFonts w:hint="eastAsia" w:ascii="仿宋" w:hAnsi="仿宋" w:eastAsia="仿宋"/>
          <w:color w:val="auto"/>
          <w:sz w:val="32"/>
          <w:szCs w:val="32"/>
        </w:rPr>
        <w:t>八、电子交易活动的中止</w:t>
      </w:r>
    </w:p>
    <w:p w14:paraId="49C2E785">
      <w:pPr>
        <w:pStyle w:val="132"/>
        <w:snapToGrid w:val="0"/>
        <w:spacing w:before="120" w:beforeLines="50" w:line="320" w:lineRule="exact"/>
        <w:ind w:firstLine="0" w:firstLineChars="0"/>
        <w:rPr>
          <w:rFonts w:ascii="仿宋" w:hAnsi="仿宋" w:eastAsia="仿宋" w:cs="宋体"/>
          <w:color w:val="auto"/>
        </w:rPr>
      </w:pPr>
      <w:r>
        <w:rPr>
          <w:rFonts w:hint="eastAsia" w:ascii="仿宋" w:hAnsi="仿宋" w:eastAsia="仿宋" w:cs="宋体"/>
          <w:b/>
          <w:bCs/>
          <w:color w:val="auto"/>
        </w:rPr>
        <w:t>2</w:t>
      </w:r>
      <w:r>
        <w:rPr>
          <w:rFonts w:hint="eastAsia" w:ascii="仿宋" w:hAnsi="仿宋" w:eastAsia="仿宋" w:cs="宋体"/>
          <w:b/>
          <w:bCs/>
          <w:color w:val="auto"/>
          <w:szCs w:val="24"/>
        </w:rPr>
        <w:t>7. 电子交易活动的中止。</w:t>
      </w:r>
      <w:r>
        <w:rPr>
          <w:rFonts w:hint="eastAsia" w:ascii="仿宋" w:hAnsi="仿宋" w:eastAsia="仿宋" w:cs="宋体"/>
          <w:color w:val="auto"/>
        </w:rPr>
        <w:t>采购过程中出现以下情形，导致电子交易平台无法正常运行，或者无法保证电子交易的公平、公正和安全时，采购机构可中止电子交易活动：</w:t>
      </w:r>
    </w:p>
    <w:p w14:paraId="5538C237">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 xml:space="preserve">27.1电子交易平台发生故障而无法登录访问的； </w:t>
      </w:r>
    </w:p>
    <w:p w14:paraId="7D7F9D35">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27.2电子交易平台应用或数据库出现错误，不能进行正常操作的；</w:t>
      </w:r>
    </w:p>
    <w:p w14:paraId="23BEE34E">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27.3电子交易平台发现严重安全漏洞，有潜在泄密危险的；</w:t>
      </w:r>
    </w:p>
    <w:p w14:paraId="6D22F449">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 xml:space="preserve">27.4病毒发作导致不能进行正常操作的； </w:t>
      </w:r>
    </w:p>
    <w:p w14:paraId="71028343">
      <w:pPr>
        <w:pStyle w:val="132"/>
        <w:snapToGrid w:val="0"/>
        <w:spacing w:before="120" w:beforeLines="50" w:line="320" w:lineRule="exact"/>
        <w:ind w:firstLine="480"/>
        <w:rPr>
          <w:rFonts w:ascii="仿宋" w:hAnsi="仿宋" w:eastAsia="仿宋" w:cs="宋体"/>
          <w:color w:val="auto"/>
        </w:rPr>
      </w:pPr>
      <w:r>
        <w:rPr>
          <w:rFonts w:hint="eastAsia" w:ascii="仿宋" w:hAnsi="仿宋" w:eastAsia="仿宋" w:cs="宋体"/>
          <w:color w:val="auto"/>
        </w:rPr>
        <w:t>27.5其他无法保证电子交易的公平、公正和安全的情况。</w:t>
      </w:r>
    </w:p>
    <w:p w14:paraId="08728D2A">
      <w:pPr>
        <w:pStyle w:val="132"/>
        <w:snapToGrid w:val="0"/>
        <w:spacing w:before="120" w:beforeLines="50" w:line="320" w:lineRule="exact"/>
        <w:ind w:firstLine="0" w:firstLineChars="0"/>
        <w:rPr>
          <w:rFonts w:ascii="仿宋" w:hAnsi="仿宋" w:eastAsia="仿宋" w:cs="宋体"/>
          <w:color w:val="auto"/>
        </w:rPr>
      </w:pPr>
      <w:r>
        <w:rPr>
          <w:rFonts w:hint="eastAsia" w:ascii="仿宋" w:hAnsi="仿宋" w:eastAsia="仿宋" w:cs="宋体"/>
          <w:color w:val="auto"/>
        </w:rPr>
        <w:t>28.出现以上情形，不影响采购公平、公正性的，采购组织机构可以待上述情形消除后继续组织电子交易活动，也可以决定某些环节以纸质形式进行；影响或可能影响采购公平、公正性的，应当重新采购。</w:t>
      </w:r>
    </w:p>
    <w:p w14:paraId="2D9E466C">
      <w:pPr>
        <w:ind w:firstLine="480" w:firstLineChars="200"/>
        <w:rPr>
          <w:rFonts w:ascii="仿宋" w:hAnsi="仿宋" w:eastAsia="仿宋" w:cs="宋体"/>
          <w:color w:val="auto"/>
          <w:sz w:val="24"/>
        </w:rPr>
      </w:pPr>
    </w:p>
    <w:p w14:paraId="2C005F9F">
      <w:pPr>
        <w:pStyle w:val="747"/>
        <w:tabs>
          <w:tab w:val="left" w:pos="0"/>
          <w:tab w:val="clear" w:pos="480"/>
        </w:tabs>
        <w:spacing w:before="240" w:beforeLines="100" w:after="120" w:line="240" w:lineRule="auto"/>
        <w:ind w:left="525" w:leftChars="0" w:hanging="525"/>
        <w:jc w:val="center"/>
        <w:rPr>
          <w:rFonts w:ascii="仿宋" w:hAnsi="仿宋" w:eastAsia="仿宋"/>
          <w:color w:val="auto"/>
          <w:sz w:val="32"/>
          <w:szCs w:val="32"/>
        </w:rPr>
      </w:pPr>
      <w:r>
        <w:rPr>
          <w:rFonts w:hint="eastAsia" w:ascii="仿宋" w:hAnsi="仿宋" w:eastAsia="仿宋"/>
          <w:color w:val="auto"/>
          <w:sz w:val="32"/>
          <w:szCs w:val="32"/>
        </w:rPr>
        <w:t>九、验收</w:t>
      </w:r>
    </w:p>
    <w:p w14:paraId="25612E0E">
      <w:pPr>
        <w:pStyle w:val="26"/>
        <w:spacing w:before="120" w:beforeLines="50" w:line="320" w:lineRule="exact"/>
        <w:ind w:firstLine="0" w:firstLineChars="0"/>
        <w:rPr>
          <w:rFonts w:ascii="仿宋" w:hAnsi="仿宋" w:eastAsia="仿宋" w:cs="宋体"/>
          <w:b/>
          <w:color w:val="auto"/>
        </w:rPr>
      </w:pPr>
      <w:r>
        <w:rPr>
          <w:rFonts w:hint="eastAsia" w:ascii="仿宋" w:hAnsi="仿宋" w:eastAsia="仿宋" w:cs="宋体"/>
          <w:b/>
          <w:color w:val="auto"/>
        </w:rPr>
        <w:t>29.验收</w:t>
      </w:r>
    </w:p>
    <w:p w14:paraId="1C309A04">
      <w:pPr>
        <w:tabs>
          <w:tab w:val="left" w:pos="0"/>
        </w:tabs>
        <w:spacing w:before="120" w:beforeLines="50" w:line="320" w:lineRule="exact"/>
        <w:ind w:firstLine="480"/>
        <w:rPr>
          <w:rFonts w:ascii="仿宋" w:hAnsi="仿宋" w:eastAsia="仿宋" w:cs="宋体"/>
          <w:color w:val="auto"/>
          <w:kern w:val="0"/>
          <w:sz w:val="24"/>
        </w:rPr>
      </w:pPr>
      <w:r>
        <w:rPr>
          <w:rFonts w:hint="eastAsia" w:ascii="仿宋" w:hAnsi="仿宋" w:eastAsia="仿宋" w:cs="宋体"/>
          <w:color w:val="auto"/>
          <w:kern w:val="0"/>
          <w:sz w:val="24"/>
        </w:rPr>
        <w:t>29.1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F915782">
      <w:pPr>
        <w:tabs>
          <w:tab w:val="left" w:pos="0"/>
        </w:tabs>
        <w:spacing w:before="120" w:beforeLines="50" w:line="320" w:lineRule="exact"/>
        <w:ind w:firstLine="480"/>
        <w:rPr>
          <w:rFonts w:ascii="仿宋" w:hAnsi="仿宋" w:eastAsia="仿宋" w:cs="宋体"/>
          <w:color w:val="auto"/>
          <w:kern w:val="0"/>
          <w:sz w:val="24"/>
        </w:rPr>
      </w:pPr>
      <w:r>
        <w:rPr>
          <w:rFonts w:hint="eastAsia" w:ascii="仿宋" w:hAnsi="仿宋" w:eastAsia="仿宋" w:cs="宋体"/>
          <w:color w:val="auto"/>
          <w:kern w:val="0"/>
          <w:sz w:val="24"/>
        </w:rPr>
        <w:t>29.2采购人可以邀请参加本项目的其他投标人或者第三方机构参与验收。参与验收的投标人或者第三方机构的意见作为验收书的参考资料一并存档。</w:t>
      </w:r>
    </w:p>
    <w:p w14:paraId="55D6D7B6">
      <w:pPr>
        <w:tabs>
          <w:tab w:val="left" w:pos="0"/>
        </w:tabs>
        <w:spacing w:before="120" w:beforeLines="50" w:line="320" w:lineRule="exact"/>
        <w:ind w:firstLine="480"/>
        <w:rPr>
          <w:rFonts w:ascii="仿宋" w:hAnsi="仿宋" w:eastAsia="仿宋" w:cs="宋体"/>
          <w:color w:val="auto"/>
          <w:kern w:val="0"/>
          <w:sz w:val="24"/>
        </w:rPr>
      </w:pPr>
      <w:r>
        <w:rPr>
          <w:rFonts w:hint="eastAsia" w:ascii="仿宋" w:hAnsi="仿宋" w:eastAsia="仿宋" w:cs="宋体"/>
          <w:color w:val="auto"/>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E1E57E1">
      <w:pPr>
        <w:tabs>
          <w:tab w:val="left" w:pos="0"/>
        </w:tabs>
        <w:spacing w:before="120" w:beforeLines="50" w:line="320" w:lineRule="exact"/>
        <w:ind w:firstLine="480"/>
        <w:rPr>
          <w:rFonts w:ascii="仿宋" w:hAnsi="仿宋" w:eastAsia="仿宋" w:cs="宋体"/>
          <w:color w:val="auto"/>
          <w:kern w:val="0"/>
          <w:sz w:val="24"/>
        </w:rPr>
      </w:pPr>
      <w:r>
        <w:rPr>
          <w:rFonts w:hint="eastAsia" w:ascii="仿宋" w:hAnsi="仿宋" w:eastAsia="仿宋" w:cs="宋体"/>
          <w:color w:val="auto"/>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5"/>
      <w:bookmarkStart w:id="17" w:name="_Hlt68073093"/>
      <w:bookmarkEnd w:id="17"/>
      <w:bookmarkStart w:id="18" w:name="_Hlt74707468"/>
      <w:bookmarkEnd w:id="18"/>
      <w:bookmarkStart w:id="19" w:name="_Hlt75236101"/>
      <w:bookmarkEnd w:id="19"/>
      <w:bookmarkStart w:id="20" w:name="_Hlt74729768"/>
      <w:bookmarkEnd w:id="20"/>
      <w:bookmarkStart w:id="21" w:name="_Hlt68403820"/>
      <w:bookmarkEnd w:id="21"/>
      <w:bookmarkStart w:id="22" w:name="_Hlt74730295"/>
      <w:bookmarkEnd w:id="22"/>
      <w:bookmarkStart w:id="23" w:name="_Hlt75236011"/>
      <w:bookmarkEnd w:id="23"/>
      <w:bookmarkStart w:id="24" w:name="_Hlt68072998"/>
      <w:bookmarkEnd w:id="24"/>
      <w:bookmarkStart w:id="25" w:name="_Hlt75236290"/>
      <w:bookmarkEnd w:id="25"/>
      <w:bookmarkStart w:id="26" w:name="_Hlt68057669"/>
      <w:bookmarkEnd w:id="26"/>
      <w:bookmarkStart w:id="27" w:name="_Hlt74714665"/>
      <w:bookmarkEnd w:id="27"/>
      <w:bookmarkStart w:id="28" w:name="_Hlt68072990"/>
      <w:bookmarkEnd w:id="28"/>
    </w:p>
    <w:p w14:paraId="5D1E28C1">
      <w:pPr>
        <w:tabs>
          <w:tab w:val="left" w:pos="0"/>
        </w:tabs>
        <w:spacing w:before="120" w:beforeLines="50" w:line="320" w:lineRule="exact"/>
        <w:ind w:firstLine="480"/>
        <w:rPr>
          <w:rFonts w:ascii="仿宋" w:hAnsi="仿宋" w:eastAsia="仿宋" w:cs="宋体"/>
          <w:color w:val="auto"/>
          <w:kern w:val="0"/>
          <w:sz w:val="24"/>
        </w:rPr>
      </w:pPr>
      <w:r>
        <w:rPr>
          <w:rFonts w:hint="eastAsia" w:ascii="仿宋" w:hAnsi="仿宋" w:eastAsia="仿宋" w:cs="宋体"/>
          <w:color w:val="auto"/>
          <w:kern w:val="0"/>
          <w:sz w:val="24"/>
        </w:rPr>
        <w:t>29.5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1579F71D">
      <w:pPr>
        <w:pStyle w:val="81"/>
        <w:rPr>
          <w:color w:val="auto"/>
        </w:rPr>
        <w:sectPr>
          <w:headerReference r:id="rId4" w:type="first"/>
          <w:footerReference r:id="rId7" w:type="first"/>
          <w:headerReference r:id="rId3" w:type="default"/>
          <w:footerReference r:id="rId5" w:type="default"/>
          <w:footerReference r:id="rId6" w:type="even"/>
          <w:pgSz w:w="11906" w:h="16838"/>
          <w:pgMar w:top="680" w:right="1133" w:bottom="680" w:left="1276" w:header="567" w:footer="567" w:gutter="0"/>
          <w:cols w:space="720" w:num="1"/>
          <w:titlePg/>
          <w:docGrid w:linePitch="312" w:charSpace="0"/>
        </w:sectPr>
      </w:pPr>
    </w:p>
    <w:bookmarkEnd w:id="12"/>
    <w:bookmarkEnd w:id="13"/>
    <w:p w14:paraId="67D3B8A7">
      <w:pPr>
        <w:adjustRightInd/>
        <w:spacing w:before="240" w:beforeLines="100" w:after="120" w:afterLines="50"/>
        <w:jc w:val="center"/>
        <w:outlineLvl w:val="0"/>
        <w:rPr>
          <w:rFonts w:ascii="仿宋" w:hAnsi="仿宋" w:eastAsia="仿宋" w:cs="宋体"/>
          <w:b/>
          <w:color w:val="auto"/>
          <w:sz w:val="36"/>
          <w:szCs w:val="20"/>
        </w:rPr>
      </w:pPr>
      <w:bookmarkStart w:id="29" w:name="第四部分"/>
      <w:r>
        <w:rPr>
          <w:rFonts w:hint="eastAsia" w:ascii="仿宋" w:hAnsi="仿宋" w:eastAsia="仿宋" w:cs="宋体"/>
          <w:b/>
          <w:color w:val="auto"/>
          <w:sz w:val="36"/>
          <w:szCs w:val="20"/>
        </w:rPr>
        <w:t>第三部分   采购需求</w:t>
      </w:r>
    </w:p>
    <w:p w14:paraId="405FC026">
      <w:pPr>
        <w:outlineLvl w:val="1"/>
        <w:rPr>
          <w:rFonts w:ascii="仿宋" w:hAnsi="仿宋" w:eastAsia="仿宋" w:cs="仿宋"/>
          <w:b/>
          <w:color w:val="auto"/>
          <w:sz w:val="24"/>
        </w:rPr>
      </w:pPr>
      <w:r>
        <w:rPr>
          <w:rFonts w:hint="eastAsia" w:ascii="仿宋" w:hAnsi="仿宋" w:eastAsia="仿宋" w:cs="仿宋"/>
          <w:b/>
          <w:color w:val="auto"/>
          <w:sz w:val="24"/>
        </w:rPr>
        <w:t>一、项目概述</w:t>
      </w:r>
    </w:p>
    <w:p w14:paraId="345B57B5">
      <w:pPr>
        <w:rPr>
          <w:rFonts w:ascii="仿宋" w:hAnsi="仿宋" w:eastAsia="仿宋" w:cs="仿宋"/>
          <w:color w:val="auto"/>
          <w:sz w:val="24"/>
        </w:rPr>
      </w:pPr>
    </w:p>
    <w:p w14:paraId="017A48F0">
      <w:pPr>
        <w:spacing w:line="360" w:lineRule="auto"/>
        <w:ind w:firstLine="482" w:firstLineChars="200"/>
        <w:jc w:val="left"/>
        <w:rPr>
          <w:rFonts w:ascii="仿宋" w:hAnsi="仿宋" w:eastAsia="仿宋" w:cs="仿宋"/>
          <w:b/>
          <w:snapToGrid w:val="0"/>
          <w:color w:val="auto"/>
          <w:kern w:val="0"/>
          <w:sz w:val="24"/>
          <w:lang w:eastAsia="zh-Hans"/>
        </w:rPr>
      </w:pPr>
      <w:r>
        <w:rPr>
          <w:rFonts w:hint="eastAsia" w:ascii="仿宋" w:hAnsi="仿宋" w:eastAsia="仿宋" w:cs="仿宋"/>
          <w:b/>
          <w:snapToGrid w:val="0"/>
          <w:color w:val="auto"/>
          <w:kern w:val="0"/>
          <w:sz w:val="24"/>
        </w:rPr>
        <w:t>1</w:t>
      </w:r>
      <w:r>
        <w:rPr>
          <w:rFonts w:ascii="仿宋" w:hAnsi="仿宋" w:eastAsia="仿宋" w:cs="仿宋"/>
          <w:b/>
          <w:snapToGrid w:val="0"/>
          <w:color w:val="auto"/>
          <w:kern w:val="0"/>
          <w:sz w:val="24"/>
        </w:rPr>
        <w:t>.1</w:t>
      </w:r>
      <w:r>
        <w:rPr>
          <w:rFonts w:hint="eastAsia" w:ascii="仿宋" w:hAnsi="仿宋" w:eastAsia="仿宋" w:cs="仿宋"/>
          <w:b/>
          <w:snapToGrid w:val="0"/>
          <w:color w:val="auto"/>
          <w:kern w:val="0"/>
          <w:sz w:val="24"/>
          <w:lang w:eastAsia="zh-Hans"/>
        </w:rPr>
        <w:t>建设背景</w:t>
      </w:r>
    </w:p>
    <w:p w14:paraId="4B4CD0DD">
      <w:pPr>
        <w:spacing w:line="360" w:lineRule="auto"/>
        <w:ind w:firstLine="480" w:firstLineChars="200"/>
        <w:jc w:val="left"/>
        <w:rPr>
          <w:rFonts w:ascii="仿宋" w:hAnsi="仿宋" w:eastAsia="仿宋" w:cs="仿宋"/>
          <w:snapToGrid w:val="0"/>
          <w:color w:val="auto"/>
          <w:kern w:val="0"/>
          <w:sz w:val="24"/>
          <w:lang w:eastAsia="zh-Hans"/>
        </w:rPr>
      </w:pPr>
      <w:r>
        <w:rPr>
          <w:rFonts w:hint="eastAsia" w:ascii="仿宋" w:hAnsi="仿宋" w:eastAsia="仿宋" w:cs="仿宋"/>
          <w:snapToGrid w:val="0"/>
          <w:color w:val="auto"/>
          <w:kern w:val="0"/>
          <w:sz w:val="24"/>
          <w:lang w:eastAsia="zh-Hans"/>
        </w:rPr>
        <w:t>根据最高院《关于做好2024年智慧法院建设重点工作预算申请的通知》要求“升级完善音视频调度平台，满足最高院人民法院音视频管控与应用要求”为实现了“一中心多业务”的规模效应，进一步提升了法院的工作效率和服务水平。法院数字化转型的进程正在不断深化，其中一项重要的举措是构建基于音视频能力的系统。这些系统在法院内部逐渐增多，为法院提供了更加高效和便捷的服务。然而，由于业务系统的相对独立性，这些系统之间形成了一个个孤立的岛屿。长期以来，这种局面导致了音视频能力资源的浪费，同时也限制了业务拓展的灵活性。</w:t>
      </w:r>
    </w:p>
    <w:p w14:paraId="5CF59888">
      <w:pPr>
        <w:spacing w:line="360" w:lineRule="auto"/>
        <w:ind w:firstLine="480" w:firstLineChars="200"/>
        <w:jc w:val="left"/>
        <w:rPr>
          <w:rFonts w:ascii="仿宋" w:hAnsi="仿宋" w:eastAsia="仿宋" w:cs="仿宋"/>
          <w:snapToGrid w:val="0"/>
          <w:color w:val="auto"/>
          <w:kern w:val="0"/>
          <w:sz w:val="24"/>
          <w:lang w:eastAsia="zh-Hans"/>
        </w:rPr>
      </w:pPr>
      <w:r>
        <w:rPr>
          <w:rFonts w:hint="eastAsia" w:ascii="仿宋" w:hAnsi="仿宋" w:eastAsia="仿宋" w:cs="仿宋"/>
          <w:snapToGrid w:val="0"/>
          <w:color w:val="auto"/>
          <w:kern w:val="0"/>
          <w:sz w:val="24"/>
          <w:lang w:eastAsia="zh-Hans"/>
        </w:rPr>
        <w:t>为了打破这种局限性，建立一个统一的底层音视频能力平台成为了一种可行的解决方案。搭建一套浙江省人民法院统一的音视频服务开放共享能力应用管理体系，推动全域数字法院建设过程中的音视频公共能力进行全量管理和统一调用，进一步提升智慧法院的各个音视频业务场景有效开展。</w:t>
      </w:r>
    </w:p>
    <w:p w14:paraId="54E99470">
      <w:pPr>
        <w:spacing w:line="360" w:lineRule="auto"/>
        <w:ind w:firstLine="482" w:firstLineChars="200"/>
        <w:jc w:val="left"/>
        <w:rPr>
          <w:rFonts w:ascii="仿宋" w:hAnsi="仿宋" w:eastAsia="仿宋" w:cs="仿宋"/>
          <w:b/>
          <w:snapToGrid w:val="0"/>
          <w:color w:val="auto"/>
          <w:kern w:val="0"/>
          <w:sz w:val="24"/>
          <w:lang w:eastAsia="zh-Hans"/>
        </w:rPr>
      </w:pPr>
      <w:r>
        <w:rPr>
          <w:rFonts w:hint="eastAsia" w:ascii="仿宋" w:hAnsi="仿宋" w:eastAsia="仿宋" w:cs="仿宋"/>
          <w:b/>
          <w:snapToGrid w:val="0"/>
          <w:color w:val="auto"/>
          <w:kern w:val="0"/>
          <w:sz w:val="24"/>
          <w:lang w:eastAsia="zh-Hans"/>
        </w:rPr>
        <w:t>1.2建设目标</w:t>
      </w:r>
    </w:p>
    <w:p w14:paraId="1FF07045">
      <w:pPr>
        <w:spacing w:line="360" w:lineRule="auto"/>
        <w:ind w:firstLine="480" w:firstLineChars="200"/>
        <w:jc w:val="left"/>
        <w:rPr>
          <w:rFonts w:ascii="仿宋" w:hAnsi="仿宋" w:eastAsia="仿宋" w:cs="仿宋"/>
          <w:snapToGrid w:val="0"/>
          <w:color w:val="auto"/>
          <w:kern w:val="0"/>
          <w:sz w:val="24"/>
          <w:lang w:eastAsia="zh-Hans"/>
        </w:rPr>
      </w:pPr>
      <w:r>
        <w:rPr>
          <w:rFonts w:hint="eastAsia" w:ascii="仿宋" w:hAnsi="仿宋" w:eastAsia="仿宋" w:cs="仿宋"/>
          <w:snapToGrid w:val="0"/>
          <w:color w:val="auto"/>
          <w:kern w:val="0"/>
          <w:sz w:val="24"/>
          <w:lang w:eastAsia="zh-Hans"/>
        </w:rPr>
        <w:t>为深入贯彻落实省委“数字化改革”决策部署和最高人民法院“智慧法院”建设要求，推动人民法院工作高质量发展。进一步满足最高院人民法院音视频管控与应用要求，不断提升法院的工作效率和服务水平。</w:t>
      </w:r>
    </w:p>
    <w:p w14:paraId="5BBF5AD2">
      <w:pPr>
        <w:spacing w:line="360" w:lineRule="auto"/>
        <w:ind w:firstLine="480" w:firstLineChars="200"/>
        <w:jc w:val="left"/>
        <w:rPr>
          <w:rFonts w:ascii="仿宋" w:hAnsi="仿宋" w:eastAsia="仿宋" w:cs="仿宋"/>
          <w:b/>
          <w:bCs/>
          <w:color w:val="auto"/>
          <w:kern w:val="44"/>
          <w:sz w:val="24"/>
        </w:rPr>
      </w:pPr>
      <w:r>
        <w:rPr>
          <w:rFonts w:hint="eastAsia" w:ascii="仿宋" w:hAnsi="仿宋" w:eastAsia="仿宋" w:cs="仿宋"/>
          <w:snapToGrid w:val="0"/>
          <w:color w:val="auto"/>
          <w:kern w:val="0"/>
          <w:sz w:val="24"/>
          <w:lang w:eastAsia="zh-Hans"/>
        </w:rPr>
        <w:t>通过本项目切实提升审判法庭智能化服务水平，为中基层法院节约法庭信息化建设资金。进而大幅提升浙江法院音视频业务系统统一的服务支撑能力，全省人民法院通过统一的音视频能力调用，即可为法院各类音视频业务场景提供稳定、便捷的服务。</w:t>
      </w:r>
    </w:p>
    <w:p w14:paraId="570C0E78">
      <w:pPr>
        <w:outlineLvl w:val="1"/>
        <w:rPr>
          <w:rFonts w:ascii="仿宋" w:hAnsi="仿宋" w:eastAsia="仿宋" w:cs="仿宋"/>
          <w:b/>
          <w:color w:val="auto"/>
          <w:sz w:val="24"/>
        </w:rPr>
      </w:pPr>
      <w:r>
        <w:rPr>
          <w:rFonts w:hint="eastAsia" w:ascii="仿宋" w:hAnsi="仿宋" w:eastAsia="仿宋" w:cs="仿宋"/>
          <w:b/>
          <w:color w:val="auto"/>
          <w:sz w:val="24"/>
        </w:rPr>
        <w:t>二、采购需求</w:t>
      </w:r>
    </w:p>
    <w:p w14:paraId="0493E5D1">
      <w:pPr>
        <w:pStyle w:val="6"/>
        <w:ind w:left="0" w:firstLine="0"/>
        <w:rPr>
          <w:rFonts w:ascii="仿宋" w:eastAsia="仿宋" w:cs="仿宋"/>
          <w:color w:val="auto"/>
          <w:sz w:val="24"/>
          <w:szCs w:val="24"/>
        </w:rPr>
      </w:pPr>
      <w:r>
        <w:rPr>
          <w:rFonts w:hint="eastAsia" w:ascii="仿宋" w:eastAsia="仿宋" w:cs="仿宋"/>
          <w:color w:val="auto"/>
          <w:sz w:val="24"/>
          <w:szCs w:val="24"/>
        </w:rPr>
        <w:t>2.1</w:t>
      </w:r>
      <w:r>
        <w:rPr>
          <w:rFonts w:hint="eastAsia" w:ascii="仿宋" w:eastAsia="仿宋" w:cs="仿宋"/>
          <w:color w:val="auto"/>
          <w:sz w:val="24"/>
          <w:szCs w:val="24"/>
          <w:lang w:eastAsia="zh-Hans"/>
        </w:rPr>
        <w:t>技术参数要求</w:t>
      </w:r>
    </w:p>
    <w:tbl>
      <w:tblPr>
        <w:tblStyle w:val="64"/>
        <w:tblW w:w="0" w:type="auto"/>
        <w:tblInd w:w="98" w:type="dxa"/>
        <w:tblLayout w:type="autofit"/>
        <w:tblCellMar>
          <w:top w:w="0" w:type="dxa"/>
          <w:left w:w="108" w:type="dxa"/>
          <w:bottom w:w="0" w:type="dxa"/>
          <w:right w:w="108" w:type="dxa"/>
        </w:tblCellMar>
      </w:tblPr>
      <w:tblGrid>
        <w:gridCol w:w="698"/>
        <w:gridCol w:w="819"/>
        <w:gridCol w:w="837"/>
        <w:gridCol w:w="1359"/>
        <w:gridCol w:w="5101"/>
      </w:tblGrid>
      <w:tr w14:paraId="68075306">
        <w:tblPrEx>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ADC882A">
            <w:pPr>
              <w:widowControl/>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lang w:bidi="ar"/>
              </w:rPr>
              <w:t>序号</w:t>
            </w:r>
          </w:p>
        </w:tc>
        <w:tc>
          <w:tcPr>
            <w:tcW w:w="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09DBC">
            <w:pPr>
              <w:widowControl/>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lang w:bidi="ar"/>
              </w:rPr>
              <w:t>系统</w:t>
            </w:r>
          </w:p>
        </w:tc>
        <w:tc>
          <w:tcPr>
            <w:tcW w:w="8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FED0B">
            <w:pPr>
              <w:widowControl/>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lang w:bidi="ar"/>
              </w:rPr>
              <w:t>模块</w:t>
            </w: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59E3A">
            <w:pPr>
              <w:widowControl/>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lang w:bidi="ar"/>
              </w:rPr>
              <w:t>二级模块</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4121A">
            <w:pPr>
              <w:widowControl/>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lang w:bidi="ar"/>
              </w:rPr>
              <w:t>技术参数要求</w:t>
            </w:r>
          </w:p>
        </w:tc>
      </w:tr>
      <w:tr w14:paraId="711DCE8C">
        <w:tblPrEx>
          <w:tblCellMar>
            <w:top w:w="0" w:type="dxa"/>
            <w:left w:w="108" w:type="dxa"/>
            <w:bottom w:w="0" w:type="dxa"/>
            <w:right w:w="108" w:type="dxa"/>
          </w:tblCellMar>
        </w:tblPrEx>
        <w:trPr>
          <w:trHeight w:val="9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08F660">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1</w:t>
            </w:r>
          </w:p>
        </w:tc>
        <w:tc>
          <w:tcPr>
            <w:tcW w:w="8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E0C1F9">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能力中心开放共享平台</w:t>
            </w:r>
          </w:p>
        </w:tc>
        <w:tc>
          <w:tcPr>
            <w:tcW w:w="8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7E6C77">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音视频能力接入管理</w:t>
            </w: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3C037">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基础管理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1AD30">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系统应支持对音视频能力接入做有效管理，需包括能力创建、能力发布审批、 能力编辑、 能力删除、能力禁用\启用等功能：</w:t>
            </w:r>
          </w:p>
        </w:tc>
      </w:tr>
      <w:tr w14:paraId="53D191E9">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89BCA1">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61FD1">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CF58AA">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92D08">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版本管理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14A06">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★系统应支持对已经接入的音视频能力做版本管理，需包括能力版本记录、能力版本查看的功能。</w:t>
            </w:r>
            <w:r>
              <w:rPr>
                <w:rFonts w:hint="eastAsia" w:ascii="仿宋" w:hAnsi="仿宋" w:eastAsia="仿宋" w:cs="仿宋"/>
                <w:b/>
                <w:bCs/>
                <w:color w:val="auto"/>
                <w:kern w:val="0"/>
                <w:sz w:val="24"/>
                <w:szCs w:val="24"/>
                <w:lang w:bidi="ar"/>
              </w:rPr>
              <w:t>（需提供系统功能截图）</w:t>
            </w:r>
          </w:p>
        </w:tc>
      </w:tr>
      <w:tr w14:paraId="791B8986">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D7674C">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A2854F">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E0F21A">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4B773">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高级配置</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E6EBF">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系统应支持对音视频能力管理进行高级配置，包括流量控制配置频次配额、服务路由配置、报文转换配置数据格式转换、负载均衡配置、故障转移配置心跳监控等功能。</w:t>
            </w:r>
          </w:p>
        </w:tc>
      </w:tr>
      <w:tr w14:paraId="006FAC17">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77C880">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53A2D9">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9B628E">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0C804">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安全配置</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6008B">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应具备安全配置的功能，需包括能力鉴权配置、HTTPS访问等配置功能。</w:t>
            </w:r>
          </w:p>
        </w:tc>
      </w:tr>
      <w:tr w14:paraId="0985A2CC">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29AECB">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2383AD">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7F78A9">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4CC21">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共享边界管理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7D4A6">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应具备共享边界管理的功能，需包括光闸穿透适配、工作模式配置等功能。</w:t>
            </w:r>
          </w:p>
        </w:tc>
      </w:tr>
      <w:tr w14:paraId="0D03B17C">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C33251">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6E2ED5">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078050">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25C39">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能力接入</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8C468">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系统应具备在音视频能力接入过程中的基本准入校验、负载均衡、丢包重传机制、会话保持等功能。</w:t>
            </w:r>
          </w:p>
        </w:tc>
      </w:tr>
      <w:tr w14:paraId="0DB90F5A">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BCA482">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FFED7D">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469B38">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D7FC6">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能力开放</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B8CE4">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系统应支持基于音视频中心汇聚的各类服务组件能力，提供了全面开放的API、SDK等，与用户业务深度融合，实现服务和业务的创新应用。</w:t>
            </w:r>
          </w:p>
        </w:tc>
      </w:tr>
      <w:tr w14:paraId="3CD578E0">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8EA160">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D1A3C2">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4390C">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D46AB">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 xml:space="preserve">系统管理 </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CE8A3">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★针对未来法院实际需要的音视频业务相关系统，能力开放共享平台应具备系统管理的功能，需包括系统创建、系统发布审批、系统编辑、系统删除、系统禁用等功能。</w:t>
            </w:r>
            <w:r>
              <w:rPr>
                <w:rFonts w:hint="eastAsia" w:ascii="仿宋" w:hAnsi="仿宋" w:eastAsia="仿宋" w:cs="仿宋"/>
                <w:b/>
                <w:bCs/>
                <w:color w:val="auto"/>
                <w:kern w:val="0"/>
                <w:sz w:val="24"/>
                <w:szCs w:val="24"/>
                <w:lang w:bidi="ar"/>
              </w:rPr>
              <w:t>（需提供系统功能截图）</w:t>
            </w:r>
          </w:p>
        </w:tc>
      </w:tr>
      <w:tr w14:paraId="4B3132E5">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8B0409">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26C53B">
            <w:pPr>
              <w:rPr>
                <w:rFonts w:hint="eastAsia" w:ascii="仿宋" w:hAnsi="仿宋" w:eastAsia="仿宋" w:cs="仿宋"/>
                <w:color w:val="auto"/>
                <w:sz w:val="24"/>
                <w:szCs w:val="24"/>
              </w:rPr>
            </w:pPr>
          </w:p>
        </w:tc>
        <w:tc>
          <w:tcPr>
            <w:tcW w:w="8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693ADB">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音视频能力控制管理</w:t>
            </w: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3B5E8">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首页</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650A9">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系统应支持对接入中心的应用、应用接口进行管理，形成应用首页工作台。</w:t>
            </w:r>
          </w:p>
        </w:tc>
      </w:tr>
      <w:tr w14:paraId="4C5F2DCA">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A4A51">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81D813">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4B11CA">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657C3">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上架管理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1A476">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应具备将音视频能力服务进行上架操作管理功能。</w:t>
            </w:r>
          </w:p>
        </w:tc>
      </w:tr>
      <w:tr w14:paraId="7BF2EC72">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6C8003">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77E6EE">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E30B69">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9718C">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服务检索</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5B664">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系统应支持服务提供的能力查询功能。</w:t>
            </w:r>
          </w:p>
        </w:tc>
      </w:tr>
      <w:tr w14:paraId="4C8E6371">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65D49D">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9A66F9">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6D336E">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AB5AF">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订阅申请</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8F9A7">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应支持用户针对具体音视频能力做在线订阅申请和发起需求调用服务的功能。</w:t>
            </w:r>
          </w:p>
        </w:tc>
      </w:tr>
      <w:tr w14:paraId="19605253">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89D5D9">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DD999B">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5ABCDA">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BE69D">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审批管理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AF2C4">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对于指定服务能力的订阅申请，应具备线上审批管理的功能。</w:t>
            </w:r>
          </w:p>
        </w:tc>
      </w:tr>
      <w:tr w14:paraId="2C588B99">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42FD37">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F8F042">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26068A">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5D1EB">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订阅撤销</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312E5">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系统应支持用户对应用订阅进行撤销操作，撤销后对应的应用将不再具备调用该能力服务的权限。</w:t>
            </w:r>
          </w:p>
        </w:tc>
      </w:tr>
      <w:tr w14:paraId="20EDE05B">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F02D18">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FEDA9F">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15C4A0">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5172D">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监控告警</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6E64D">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★应支持对系统的运行环境进行监测，显示系统安全态势，需具备系统安全事件预警的功能。</w:t>
            </w:r>
            <w:r>
              <w:rPr>
                <w:rFonts w:hint="eastAsia" w:ascii="仿宋" w:hAnsi="仿宋" w:eastAsia="仿宋" w:cs="仿宋"/>
                <w:b/>
                <w:bCs/>
                <w:color w:val="auto"/>
                <w:kern w:val="0"/>
                <w:sz w:val="24"/>
                <w:szCs w:val="24"/>
                <w:lang w:bidi="ar"/>
              </w:rPr>
              <w:t>（需提供系统功能截图）</w:t>
            </w:r>
          </w:p>
        </w:tc>
      </w:tr>
      <w:tr w14:paraId="00FF0B56">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C4C85E">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4798A9">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B8756A">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D649C">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能力供应商管理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98D50">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系统应支持对提供音视频能力的能力供应商做有效管理，需包括供应商创建、供应商编辑、供应商删除、供应商禁用等功能。</w:t>
            </w:r>
          </w:p>
        </w:tc>
      </w:tr>
      <w:tr w14:paraId="7D546B67">
        <w:tblPrEx>
          <w:tblCellMar>
            <w:top w:w="0" w:type="dxa"/>
            <w:left w:w="108" w:type="dxa"/>
            <w:bottom w:w="0" w:type="dxa"/>
            <w:right w:w="108" w:type="dxa"/>
          </w:tblCellMar>
        </w:tblPrEx>
        <w:trPr>
          <w:trHeight w:val="753"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628A7A">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758EB">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CAF235">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AB5FF">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能力调用单位管理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4A9D7">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针对未来法院实际需要的音视频业务相关系统的建设单位，系统应具备单位创建、单位编辑、单位删除、单位禁用等功能。</w:t>
            </w:r>
          </w:p>
        </w:tc>
      </w:tr>
      <w:tr w14:paraId="22F5AE18">
        <w:tblPrEx>
          <w:tblCellMar>
            <w:top w:w="0" w:type="dxa"/>
            <w:left w:w="108" w:type="dxa"/>
            <w:bottom w:w="0" w:type="dxa"/>
            <w:right w:w="108" w:type="dxa"/>
          </w:tblCellMar>
        </w:tblPrEx>
        <w:trPr>
          <w:trHeight w:val="9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A94781">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28E7B8">
            <w:pPr>
              <w:rPr>
                <w:rFonts w:hint="eastAsia" w:ascii="仿宋" w:hAnsi="仿宋" w:eastAsia="仿宋" w:cs="仿宋"/>
                <w:color w:val="auto"/>
                <w:sz w:val="24"/>
                <w:szCs w:val="24"/>
              </w:rPr>
            </w:pPr>
          </w:p>
        </w:tc>
        <w:tc>
          <w:tcPr>
            <w:tcW w:w="8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4E5F1A">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音视频能力运营管理</w:t>
            </w: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33971">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流程管理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F8B74">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★系统应具备在音视频能力接入之后有效的运营流程管理功能，应支持查看全量的能力或应用上架申请和审批情况。</w:t>
            </w:r>
            <w:r>
              <w:rPr>
                <w:rFonts w:hint="eastAsia" w:ascii="仿宋" w:hAnsi="仿宋" w:eastAsia="仿宋" w:cs="仿宋"/>
                <w:b/>
                <w:bCs/>
                <w:color w:val="auto"/>
                <w:kern w:val="0"/>
                <w:sz w:val="24"/>
                <w:szCs w:val="24"/>
                <w:lang w:bidi="ar"/>
              </w:rPr>
              <w:t>（需提供系统功能截图）</w:t>
            </w:r>
          </w:p>
        </w:tc>
      </w:tr>
      <w:tr w14:paraId="34342057">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249719">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C585C2">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A917A1">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C3F25">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数据报表</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F6F77">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平台应具备多种数据呈现方式，帮助快速查看当前供应商和机构的接入情况，以及能力上架情况，展示方式可包括柱状图、表格、饼图。</w:t>
            </w:r>
          </w:p>
        </w:tc>
      </w:tr>
      <w:tr w14:paraId="2EAF1A68">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C989F6">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E92D6">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13E7DF">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31E78">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自动化运维</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4ADE0">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应支持对系统中服务的运行情况进行管理和可视化展示功能</w:t>
            </w:r>
          </w:p>
        </w:tc>
      </w:tr>
      <w:tr w14:paraId="7C425F35">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4CBD2">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5BE810">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E2B788">
            <w:pPr>
              <w:jc w:val="cente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7B0DA">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安全管理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869DF">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应支持平台在运营管理过程中做有效的安全管理，需具备日志采集分析、日志采集、日志分析、安全监测分析等功能。</w:t>
            </w:r>
          </w:p>
        </w:tc>
      </w:tr>
      <w:tr w14:paraId="500CAEDA">
        <w:tblPrEx>
          <w:tblCellMar>
            <w:top w:w="0" w:type="dxa"/>
            <w:left w:w="108" w:type="dxa"/>
            <w:bottom w:w="0" w:type="dxa"/>
            <w:right w:w="108" w:type="dxa"/>
          </w:tblCellMar>
        </w:tblPrEx>
        <w:trPr>
          <w:trHeight w:val="29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4B743C">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2</w:t>
            </w:r>
          </w:p>
        </w:tc>
        <w:tc>
          <w:tcPr>
            <w:tcW w:w="8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B6DE8F">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 xml:space="preserve">能力服务数据决策分析系统 </w:t>
            </w:r>
          </w:p>
        </w:tc>
        <w:tc>
          <w:tcPr>
            <w:tcW w:w="21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852011">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能力订阅模块</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BF96E">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★系统应支持展示音视频能力调用的相关信息，从多个维度进行和数据分析和展示。展示数据需包括能力调用次数、服务调用排行分析、最近接入能力信息、接口调用情况等。</w:t>
            </w:r>
            <w:r>
              <w:rPr>
                <w:rFonts w:hint="eastAsia" w:ascii="仿宋" w:hAnsi="仿宋" w:eastAsia="仿宋" w:cs="仿宋"/>
                <w:b/>
                <w:bCs/>
                <w:color w:val="auto"/>
                <w:kern w:val="0"/>
                <w:sz w:val="24"/>
                <w:szCs w:val="24"/>
                <w:lang w:bidi="ar"/>
              </w:rPr>
              <w:t>（需提供系统功能截图）</w:t>
            </w:r>
          </w:p>
        </w:tc>
      </w:tr>
      <w:tr w14:paraId="4578C4B0">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9CBC63">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F3D79D">
            <w:pPr>
              <w:rPr>
                <w:rFonts w:hint="eastAsia" w:ascii="仿宋" w:hAnsi="仿宋" w:eastAsia="仿宋" w:cs="仿宋"/>
                <w:color w:val="auto"/>
                <w:sz w:val="24"/>
                <w:szCs w:val="24"/>
              </w:rPr>
            </w:pPr>
          </w:p>
        </w:tc>
        <w:tc>
          <w:tcPr>
            <w:tcW w:w="21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A37DF9">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48E6C">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系统应支持展示平台所提供API/SDK能力组件的全量信息，包括能力申请、调用、下架等信息。</w:t>
            </w:r>
          </w:p>
        </w:tc>
      </w:tr>
      <w:tr w14:paraId="33EB37FF">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1E6CBA">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3DFEC7">
            <w:pPr>
              <w:rPr>
                <w:rFonts w:hint="eastAsia" w:ascii="仿宋" w:hAnsi="仿宋" w:eastAsia="仿宋" w:cs="仿宋"/>
                <w:color w:val="auto"/>
                <w:sz w:val="24"/>
                <w:szCs w:val="24"/>
              </w:rPr>
            </w:pPr>
          </w:p>
        </w:tc>
        <w:tc>
          <w:tcPr>
            <w:tcW w:w="21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63DEA6">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能力搜索</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75A7">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系统应具备搜索功能，快速定位相关能力组件。</w:t>
            </w:r>
          </w:p>
        </w:tc>
      </w:tr>
      <w:tr w14:paraId="64EFE830">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D0118B">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3DEE85">
            <w:pPr>
              <w:rPr>
                <w:rFonts w:hint="eastAsia" w:ascii="仿宋" w:hAnsi="仿宋" w:eastAsia="仿宋" w:cs="仿宋"/>
                <w:color w:val="auto"/>
                <w:sz w:val="24"/>
                <w:szCs w:val="24"/>
              </w:rPr>
            </w:pPr>
          </w:p>
        </w:tc>
        <w:tc>
          <w:tcPr>
            <w:tcW w:w="21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F422CF">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能力调用分析</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82569">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 xml:space="preserve">系统应支持对能力调用数据进行集中分析处理，包括从系统、应用、服务、等多个维度进行统计分析及数据展示。 </w:t>
            </w:r>
          </w:p>
        </w:tc>
      </w:tr>
      <w:tr w14:paraId="0C6A00C8">
        <w:tblPrEx>
          <w:tblCellMar>
            <w:top w:w="0" w:type="dxa"/>
            <w:left w:w="108" w:type="dxa"/>
            <w:bottom w:w="0" w:type="dxa"/>
            <w:right w:w="108" w:type="dxa"/>
          </w:tblCellMar>
        </w:tblPrEx>
        <w:trPr>
          <w:trHeight w:val="9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AB585F">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6A1F22">
            <w:pPr>
              <w:rPr>
                <w:rFonts w:hint="eastAsia" w:ascii="仿宋" w:hAnsi="仿宋" w:eastAsia="仿宋" w:cs="仿宋"/>
                <w:color w:val="auto"/>
                <w:sz w:val="24"/>
                <w:szCs w:val="24"/>
              </w:rPr>
            </w:pPr>
          </w:p>
        </w:tc>
        <w:tc>
          <w:tcPr>
            <w:tcW w:w="21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394767">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智能预警分析</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4EB0C">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★系统应支持对音视频中心的运行预警/报警数据进行可视化展示，包括组件监控预警、未及时处理预警、近一个月预警Top排名信息。</w:t>
            </w:r>
            <w:r>
              <w:rPr>
                <w:rFonts w:hint="eastAsia" w:ascii="仿宋" w:hAnsi="仿宋" w:eastAsia="仿宋" w:cs="仿宋"/>
                <w:b/>
                <w:bCs/>
                <w:color w:val="auto"/>
                <w:kern w:val="0"/>
                <w:sz w:val="24"/>
                <w:szCs w:val="24"/>
                <w:lang w:bidi="ar"/>
              </w:rPr>
              <w:t>（需提供系统功能截图）</w:t>
            </w:r>
          </w:p>
        </w:tc>
      </w:tr>
      <w:tr w14:paraId="001DB131">
        <w:tblPrEx>
          <w:tblCellMar>
            <w:top w:w="0" w:type="dxa"/>
            <w:left w:w="108" w:type="dxa"/>
            <w:bottom w:w="0" w:type="dxa"/>
            <w:right w:w="108" w:type="dxa"/>
          </w:tblCellMar>
        </w:tblPrEx>
        <w:trPr>
          <w:trHeight w:val="9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ACAED4">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3</w:t>
            </w:r>
          </w:p>
        </w:tc>
        <w:tc>
          <w:tcPr>
            <w:tcW w:w="8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BBE15E">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音视频能力中心</w:t>
            </w:r>
          </w:p>
        </w:tc>
        <w:tc>
          <w:tcPr>
            <w:tcW w:w="8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C1B1A2">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音视频基础服务组件/能力</w:t>
            </w: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86F90">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融合通讯</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CCDBE">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依托融合通讯的技术，应支持内网环境下的多场景音视频融合通讯服务能力，需支持H.265、H.264、AVC视频编解码，G.711、G.722音频编解码。</w:t>
            </w:r>
            <w:r>
              <w:rPr>
                <w:rFonts w:hint="eastAsia" w:ascii="仿宋" w:hAnsi="仿宋" w:eastAsia="仿宋" w:cs="仿宋"/>
                <w:color w:val="auto"/>
                <w:kern w:val="0"/>
                <w:sz w:val="24"/>
                <w:szCs w:val="24"/>
                <w:lang w:bidi="ar"/>
              </w:rPr>
              <w:br w:type="textWrapping"/>
            </w:r>
            <w:r>
              <w:rPr>
                <w:rFonts w:hint="eastAsia" w:ascii="仿宋" w:hAnsi="仿宋" w:eastAsia="仿宋" w:cs="仿宋"/>
                <w:color w:val="auto"/>
                <w:kern w:val="0"/>
                <w:sz w:val="24"/>
                <w:szCs w:val="24"/>
                <w:lang w:bidi="ar"/>
              </w:rPr>
              <w:t>应支持预留互联网终端音视频交互入口，未来可通过互联网侧能力调用，实现内外网音视频通讯。</w:t>
            </w:r>
          </w:p>
        </w:tc>
      </w:tr>
      <w:tr w14:paraId="239940F5">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235D00">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B38551">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0E6519">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9590F">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音视频管理组件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A5A5B">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★应支持对各个音视频业务场景下的音视频文件进行管理及能力应用。</w:t>
            </w:r>
            <w:r>
              <w:rPr>
                <w:rFonts w:hint="eastAsia" w:ascii="仿宋" w:hAnsi="仿宋" w:eastAsia="仿宋" w:cs="仿宋"/>
                <w:b/>
                <w:bCs/>
                <w:color w:val="auto"/>
                <w:kern w:val="0"/>
                <w:sz w:val="24"/>
                <w:szCs w:val="24"/>
                <w:lang w:bidi="ar"/>
              </w:rPr>
              <w:t>（需提供系统功能截图）</w:t>
            </w:r>
          </w:p>
        </w:tc>
      </w:tr>
      <w:tr w14:paraId="1FEA6202">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5DC00F">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9DDD1C">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3856F6">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CE266">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音视频点播组件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64463">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应支持在音视频点播观看庭审视频录像、音频文件。</w:t>
            </w:r>
          </w:p>
        </w:tc>
      </w:tr>
      <w:tr w14:paraId="362E73DC">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BEAA9C">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A4123E">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5C99D5">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65AE5">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视频直播组件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9C6DA">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应支持在视频直播版块实时观看庭审实况</w:t>
            </w:r>
          </w:p>
        </w:tc>
      </w:tr>
      <w:tr w14:paraId="6D64D5D2">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F9085">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F810BC">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A6F502">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2191C">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音视频加密组件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9F04F">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基于融合通讯能力调用，应支持对音视频进行加密处理，包括图像马赛克处理、音频变声处理等功能。</w:t>
            </w:r>
          </w:p>
        </w:tc>
      </w:tr>
      <w:tr w14:paraId="36DB76E0">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6BD24C">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6F94EF">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1812B">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5417D">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音视频标签组件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E1D6B">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 xml:space="preserve">应支持对录像视频做标签处理，点播时可实现对视频的快捷搜索； </w:t>
            </w:r>
          </w:p>
        </w:tc>
      </w:tr>
      <w:tr w14:paraId="718D7340">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6C4386">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671E7C">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09345F">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AD243">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独立音频备份存储组件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153EC">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应支持存储独立音频备份文件</w:t>
            </w:r>
          </w:p>
        </w:tc>
      </w:tr>
      <w:tr w14:paraId="25788DF9">
        <w:tblPrEx>
          <w:tblCellMar>
            <w:top w:w="0" w:type="dxa"/>
            <w:left w:w="108" w:type="dxa"/>
            <w:bottom w:w="0" w:type="dxa"/>
            <w:right w:w="108" w:type="dxa"/>
          </w:tblCellMar>
        </w:tblPrEx>
        <w:trPr>
          <w:trHeight w:val="623"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8B5B61">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3D7F44">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48242D">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0AF56">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视频打点组件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339AD">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应支持对视频手动打上存疑标签点功能，并需支持编辑描述信息，用于后续视频回溯。</w:t>
            </w:r>
          </w:p>
        </w:tc>
      </w:tr>
      <w:tr w14:paraId="53B38507">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EB4122">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2E6742">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3C0166">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AF9F">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视频水印组件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4537B">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★应支持在录制生成的录像文件中叠加时间戳和水印功能，实现录像文件中显示时间和水印信息。</w:t>
            </w:r>
            <w:r>
              <w:rPr>
                <w:rFonts w:hint="eastAsia" w:ascii="仿宋" w:hAnsi="仿宋" w:eastAsia="仿宋" w:cs="仿宋"/>
                <w:b/>
                <w:bCs/>
                <w:color w:val="auto"/>
                <w:kern w:val="0"/>
                <w:sz w:val="24"/>
                <w:szCs w:val="24"/>
                <w:lang w:bidi="ar"/>
              </w:rPr>
              <w:t>（需提供系统功能截图）</w:t>
            </w:r>
          </w:p>
        </w:tc>
      </w:tr>
      <w:tr w14:paraId="461DA28D">
        <w:tblPrEx>
          <w:tblCellMar>
            <w:top w:w="0" w:type="dxa"/>
            <w:left w:w="108" w:type="dxa"/>
            <w:bottom w:w="0" w:type="dxa"/>
            <w:right w:w="108" w:type="dxa"/>
          </w:tblCellMar>
        </w:tblPrEx>
        <w:trPr>
          <w:trHeight w:val="6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03343D">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F7C1B4">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CF036A">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2B812">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视频抓拍组件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C7E15">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基于融合通讯组件能力，应支持视频抓拍功能，抓拍图片需支持名称自定义</w:t>
            </w:r>
          </w:p>
        </w:tc>
      </w:tr>
      <w:tr w14:paraId="640B5943">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F1DA87">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596F0B">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05D887">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0A395">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音视频压缩组件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08496">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应支持预留视频打点组件封装入口，能够让法院现有音视频压缩能力进行接入</w:t>
            </w:r>
          </w:p>
        </w:tc>
      </w:tr>
      <w:tr w14:paraId="5C930E5C">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6C5966">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AE73C6">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9C44FB">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F00B0">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音视频质量监控组件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A3FEB">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应支持查看音视频流的连接状态、连接时长等质量问题，需支持快速定位音视频连接问题的功能。</w:t>
            </w:r>
          </w:p>
        </w:tc>
      </w:tr>
      <w:tr w14:paraId="4FF0B76D">
        <w:tblPrEx>
          <w:tblCellMar>
            <w:top w:w="0" w:type="dxa"/>
            <w:left w:w="108" w:type="dxa"/>
            <w:bottom w:w="0" w:type="dxa"/>
            <w:right w:w="108" w:type="dxa"/>
          </w:tblCellMar>
        </w:tblPrEx>
        <w:trPr>
          <w:trHeight w:val="9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AC028">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CA851E">
            <w:pPr>
              <w:rPr>
                <w:rFonts w:hint="eastAsia" w:ascii="仿宋" w:hAnsi="仿宋" w:eastAsia="仿宋" w:cs="仿宋"/>
                <w:color w:val="auto"/>
                <w:sz w:val="24"/>
                <w:szCs w:val="24"/>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61876C">
            <w:pPr>
              <w:rPr>
                <w:rFonts w:hint="eastAsia" w:ascii="仿宋" w:hAnsi="仿宋" w:eastAsia="仿宋" w:cs="仿宋"/>
                <w:color w:val="auto"/>
                <w:sz w:val="24"/>
                <w:szCs w:val="24"/>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50491">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网络状态自适应播放组件</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CE958">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★应支持视频播放分辨率设定上限功能，需支持码流自适应，可自动调节输出分辨率。</w:t>
            </w:r>
            <w:r>
              <w:rPr>
                <w:rFonts w:hint="eastAsia" w:ascii="仿宋" w:hAnsi="仿宋" w:eastAsia="仿宋" w:cs="仿宋"/>
                <w:b/>
                <w:bCs/>
                <w:color w:val="auto"/>
                <w:kern w:val="0"/>
                <w:sz w:val="24"/>
                <w:szCs w:val="24"/>
                <w:lang w:bidi="ar"/>
              </w:rPr>
              <w:t>（需提供系统功能截图）</w:t>
            </w:r>
          </w:p>
        </w:tc>
      </w:tr>
      <w:tr w14:paraId="052FDCE3">
        <w:tblPrEx>
          <w:tblCellMar>
            <w:top w:w="0" w:type="dxa"/>
            <w:left w:w="108" w:type="dxa"/>
            <w:bottom w:w="0" w:type="dxa"/>
            <w:right w:w="108" w:type="dxa"/>
          </w:tblCellMar>
        </w:tblPrEx>
        <w:trPr>
          <w:trHeight w:val="1263"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B99DFF">
            <w:pPr>
              <w:jc w:val="center"/>
              <w:rPr>
                <w:rFonts w:hint="eastAsia" w:ascii="仿宋" w:hAnsi="仿宋" w:eastAsia="仿宋" w:cs="仿宋"/>
                <w:color w:val="auto"/>
                <w:sz w:val="24"/>
                <w:szCs w:val="24"/>
              </w:rPr>
            </w:pPr>
          </w:p>
        </w:tc>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EF31D4">
            <w:pPr>
              <w:rPr>
                <w:rFonts w:hint="eastAsia" w:ascii="仿宋" w:hAnsi="仿宋" w:eastAsia="仿宋" w:cs="仿宋"/>
                <w:color w:val="auto"/>
                <w:sz w:val="24"/>
                <w:szCs w:val="24"/>
              </w:rPr>
            </w:pPr>
          </w:p>
        </w:tc>
        <w:tc>
          <w:tcPr>
            <w:tcW w:w="21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5764F6">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 xml:space="preserve">智能化服务组件/能力 </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90E20">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应支持对智能化服务能力做封装接入功能，需支持接入的组件包括：区块链存证核验能力、电子签名能力、多场景虚拟合成能力、音视频检索能力等。</w:t>
            </w:r>
          </w:p>
        </w:tc>
      </w:tr>
      <w:tr w14:paraId="6F507292">
        <w:tblPrEx>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8399C3A">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4</w:t>
            </w:r>
          </w:p>
        </w:tc>
        <w:tc>
          <w:tcPr>
            <w:tcW w:w="30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52B138A">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现有能力改造</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9975D">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★应支持利旧现有服务，对语音识别等第三方服务能力进行统一封装。</w:t>
            </w:r>
            <w:r>
              <w:rPr>
                <w:rFonts w:hint="eastAsia" w:ascii="仿宋" w:hAnsi="仿宋" w:eastAsia="仿宋" w:cs="仿宋"/>
                <w:b/>
                <w:bCs/>
                <w:color w:val="auto"/>
                <w:kern w:val="0"/>
                <w:sz w:val="24"/>
                <w:szCs w:val="24"/>
                <w:lang w:bidi="ar"/>
              </w:rPr>
              <w:t>（需提供系统功能截图）</w:t>
            </w:r>
          </w:p>
        </w:tc>
      </w:tr>
      <w:tr w14:paraId="6844CE8F">
        <w:tblPrEx>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48362F">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5</w:t>
            </w:r>
          </w:p>
        </w:tc>
        <w:tc>
          <w:tcPr>
            <w:tcW w:w="30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9539FAF">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硬件设备管理</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1EB19">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为方便浙江高院后续对全省法院音视频相关的硬件设备进行有效管理，系统应支持预留硬件设备管理入口，后续将不同类型的设备接入能力纳入管理。</w:t>
            </w:r>
          </w:p>
        </w:tc>
      </w:tr>
      <w:tr w14:paraId="491246AF">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nil"/>
              <w:right w:val="single" w:color="000000" w:sz="4" w:space="0"/>
            </w:tcBorders>
            <w:shd w:val="clear" w:color="auto" w:fill="auto"/>
            <w:vAlign w:val="center"/>
          </w:tcPr>
          <w:p w14:paraId="32B531CC">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6</w:t>
            </w:r>
          </w:p>
        </w:tc>
        <w:tc>
          <w:tcPr>
            <w:tcW w:w="30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C441D86">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系统对接</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D8349">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应支持对接法院现有统一用户中心体系、短信能力等，需实现应用单点登录和应用能力调用。</w:t>
            </w:r>
          </w:p>
        </w:tc>
      </w:tr>
      <w:tr w14:paraId="6F564F71">
        <w:tblPrEx>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D2E8622">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7</w:t>
            </w:r>
          </w:p>
        </w:tc>
        <w:tc>
          <w:tcPr>
            <w:tcW w:w="30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CDCA908">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数据对接</w:t>
            </w:r>
          </w:p>
        </w:tc>
        <w:tc>
          <w:tcPr>
            <w:tcW w:w="5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D7A37">
            <w:pPr>
              <w:widowControl/>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应支持与人民法院音视频场景下的音视频数据对接，获取音视频流地址数据</w:t>
            </w:r>
          </w:p>
        </w:tc>
      </w:tr>
    </w:tbl>
    <w:p w14:paraId="159DBC40">
      <w:pPr>
        <w:pStyle w:val="27"/>
        <w:ind w:left="0" w:leftChars="0" w:firstLine="0" w:firstLineChars="0"/>
        <w:rPr>
          <w:rFonts w:ascii="仿宋" w:hAnsi="仿宋" w:eastAsia="仿宋" w:cs="仿宋"/>
          <w:color w:val="auto"/>
          <w:sz w:val="24"/>
        </w:rPr>
      </w:pPr>
    </w:p>
    <w:p w14:paraId="224620B9">
      <w:pPr>
        <w:spacing w:line="360" w:lineRule="auto"/>
        <w:ind w:firstLine="480" w:firstLineChars="200"/>
        <w:rPr>
          <w:rFonts w:ascii="仿宋" w:hAnsi="仿宋" w:eastAsia="仿宋" w:cs="仿宋"/>
          <w:color w:val="auto"/>
          <w:sz w:val="24"/>
        </w:rPr>
      </w:pPr>
      <w:bookmarkStart w:id="30" w:name="_Toc6326"/>
      <w:bookmarkStart w:id="31" w:name="_Toc27817"/>
      <w:bookmarkStart w:id="32" w:name="_Toc8056"/>
      <w:bookmarkStart w:id="33" w:name="_Toc25749"/>
      <w:r>
        <w:rPr>
          <w:rFonts w:hint="eastAsia" w:ascii="仿宋" w:hAnsi="仿宋" w:eastAsia="仿宋" w:cs="仿宋"/>
          <w:snapToGrid w:val="0"/>
          <w:color w:val="auto"/>
          <w:kern w:val="0"/>
          <w:sz w:val="24"/>
        </w:rPr>
        <w:t>注：本招标文件中打▲的条款为关键性指标，必须满足采购要求，不满足按无效标处理。打★的条款为重要指标，允许负偏离。供应商应针对本部分内容“技术参数要求”的要求，在商务技术偏离表（格式见第六部分）中对采购文件技术要求一一作出响应投标产品的技术指标必须对技术要求有一个明确的响应值，不能复制技术要求，例：主机承载力≥10kN，投标产品响应值可以为10kN或15kN或其他值，不能简单填写“≥10kN”，否则视为不响应技术要求。</w:t>
      </w:r>
    </w:p>
    <w:p w14:paraId="77623058">
      <w:pPr>
        <w:pStyle w:val="6"/>
        <w:snapToGrid w:val="0"/>
        <w:ind w:firstLine="0"/>
        <w:rPr>
          <w:rFonts w:ascii="仿宋" w:eastAsia="仿宋" w:cs="仿宋"/>
          <w:color w:val="auto"/>
          <w:sz w:val="24"/>
          <w:szCs w:val="24"/>
        </w:rPr>
      </w:pPr>
      <w:r>
        <w:rPr>
          <w:rFonts w:hint="eastAsia" w:ascii="仿宋" w:eastAsia="仿宋" w:cs="仿宋"/>
          <w:color w:val="auto"/>
          <w:sz w:val="24"/>
          <w:szCs w:val="24"/>
        </w:rPr>
        <w:t>2.3相关标准</w:t>
      </w:r>
      <w:bookmarkEnd w:id="30"/>
      <w:bookmarkEnd w:id="31"/>
      <w:bookmarkEnd w:id="32"/>
    </w:p>
    <w:p w14:paraId="0CE5A9B1">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投标产品须满足国家相关标准。如有未特别注明需执行的国家相关标准、行业标准、地方标准或者其他标准、规范，则统一执行最新标准、规范。</w:t>
      </w:r>
    </w:p>
    <w:p w14:paraId="61AB9961">
      <w:pPr>
        <w:pStyle w:val="6"/>
        <w:snapToGrid w:val="0"/>
        <w:ind w:firstLine="0"/>
        <w:rPr>
          <w:rFonts w:ascii="仿宋" w:eastAsia="仿宋" w:cs="仿宋"/>
          <w:color w:val="auto"/>
          <w:sz w:val="24"/>
          <w:szCs w:val="24"/>
        </w:rPr>
      </w:pPr>
      <w:bookmarkStart w:id="34" w:name="_Toc1863"/>
      <w:bookmarkStart w:id="35" w:name="_Toc6944"/>
      <w:bookmarkStart w:id="36" w:name="_Toc29869"/>
      <w:bookmarkStart w:id="37" w:name="_Toc6635"/>
      <w:bookmarkStart w:id="38" w:name="_Toc5870"/>
      <w:r>
        <w:rPr>
          <w:rFonts w:hint="eastAsia" w:ascii="仿宋" w:eastAsia="仿宋" w:cs="仿宋"/>
          <w:color w:val="auto"/>
          <w:sz w:val="24"/>
          <w:szCs w:val="24"/>
        </w:rPr>
        <w:t>2.4商务要求</w:t>
      </w:r>
      <w:bookmarkEnd w:id="34"/>
      <w:bookmarkEnd w:id="35"/>
    </w:p>
    <w:p w14:paraId="0F281348">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1.交货期（工期）要求：项目完成时间为自合同签订之日起</w:t>
      </w:r>
      <w:r>
        <w:rPr>
          <w:rFonts w:hint="eastAsia" w:ascii="仿宋" w:hAnsi="仿宋" w:eastAsia="仿宋" w:cs="仿宋"/>
          <w:color w:val="auto"/>
          <w:sz w:val="24"/>
          <w:u w:val="single"/>
        </w:rPr>
        <w:t xml:space="preserve"> 14</w:t>
      </w:r>
      <w:r>
        <w:rPr>
          <w:rFonts w:ascii="仿宋" w:hAnsi="仿宋" w:eastAsia="仿宋" w:cs="仿宋"/>
          <w:color w:val="auto"/>
          <w:sz w:val="24"/>
          <w:u w:val="single"/>
        </w:rPr>
        <w:t xml:space="preserve"> </w:t>
      </w:r>
      <w:r>
        <w:rPr>
          <w:rFonts w:hint="eastAsia" w:ascii="仿宋" w:hAnsi="仿宋" w:eastAsia="仿宋" w:cs="仿宋"/>
          <w:color w:val="auto"/>
          <w:sz w:val="24"/>
        </w:rPr>
        <w:t>个月，其中建设工期为2个月（合同签订后2个月内完成系统开发、集成实施，经初验合格交付使用进入试运行），试运行12个月。</w:t>
      </w:r>
    </w:p>
    <w:p w14:paraId="0F7859F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2.交货地点：采购人指定地点。</w:t>
      </w:r>
    </w:p>
    <w:p w14:paraId="71766D98">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3.质保期：</w:t>
      </w:r>
      <w:bookmarkStart w:id="39" w:name="_Toc3082"/>
      <w:r>
        <w:rPr>
          <w:rFonts w:hint="eastAsia" w:ascii="仿宋" w:hAnsi="仿宋" w:eastAsia="仿宋" w:cs="仿宋"/>
          <w:color w:val="auto"/>
          <w:sz w:val="24"/>
        </w:rPr>
        <w:t>从系统验收通过之日起一年。</w:t>
      </w:r>
    </w:p>
    <w:p w14:paraId="675745F8">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w:t>
      </w:r>
      <w:r>
        <w:rPr>
          <w:rFonts w:hint="eastAsia" w:ascii="仿宋" w:hAnsi="仿宋" w:eastAsia="仿宋" w:cs="仿宋"/>
          <w:color w:val="auto"/>
          <w:sz w:val="24"/>
        </w:rPr>
        <w:t>.付款方式</w:t>
      </w:r>
      <w:bookmarkEnd w:id="39"/>
    </w:p>
    <w:p w14:paraId="6E2FAD5D">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1.合同签订生效并具备实施条件后7个工作日内,支付合同金额的50%</w:t>
      </w:r>
      <w:r>
        <w:rPr>
          <w:rFonts w:ascii="仿宋" w:hAnsi="仿宋" w:eastAsia="仿宋" w:cs="仿宋"/>
          <w:bCs/>
          <w:color w:val="auto"/>
          <w:sz w:val="24"/>
        </w:rPr>
        <w:t xml:space="preserve"> </w:t>
      </w:r>
      <w:r>
        <w:rPr>
          <w:rFonts w:hint="eastAsia" w:ascii="仿宋" w:hAnsi="仿宋" w:eastAsia="仿宋" w:cs="仿宋"/>
          <w:bCs/>
          <w:color w:val="auto"/>
          <w:sz w:val="24"/>
        </w:rPr>
        <w:t>作为预付款；</w:t>
      </w:r>
    </w:p>
    <w:p w14:paraId="361ABE93">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2.系统开发、部署、联调后，由使用单位进行项目初验，初验完成后15日内支付至合同金额的90%</w:t>
      </w:r>
      <w:r>
        <w:rPr>
          <w:rFonts w:ascii="仿宋" w:hAnsi="仿宋" w:eastAsia="仿宋" w:cs="仿宋"/>
          <w:bCs/>
          <w:color w:val="auto"/>
          <w:sz w:val="24"/>
        </w:rPr>
        <w:t xml:space="preserve"> </w:t>
      </w:r>
      <w:r>
        <w:rPr>
          <w:rFonts w:hint="eastAsia" w:ascii="仿宋" w:hAnsi="仿宋" w:eastAsia="仿宋" w:cs="仿宋"/>
          <w:bCs/>
          <w:color w:val="auto"/>
          <w:sz w:val="24"/>
        </w:rPr>
        <w:t>；</w:t>
      </w:r>
    </w:p>
    <w:p w14:paraId="7920BA01">
      <w:pPr>
        <w:spacing w:line="360" w:lineRule="auto"/>
        <w:ind w:firstLine="480" w:firstLineChars="200"/>
        <w:rPr>
          <w:rFonts w:ascii="仿宋" w:hAnsi="仿宋" w:eastAsia="仿宋" w:cs="仿宋"/>
          <w:color w:val="auto"/>
          <w:sz w:val="24"/>
        </w:rPr>
      </w:pPr>
      <w:r>
        <w:rPr>
          <w:rFonts w:hint="eastAsia" w:ascii="仿宋" w:hAnsi="仿宋" w:eastAsia="仿宋" w:cs="仿宋"/>
          <w:bCs/>
          <w:color w:val="auto"/>
          <w:sz w:val="24"/>
        </w:rPr>
        <w:t>3. 试运行12个月后，由采购人组织专家进行项目验收，通过验收后15日内支付剩余金额；</w:t>
      </w:r>
    </w:p>
    <w:p w14:paraId="6CC52218">
      <w:pPr>
        <w:pStyle w:val="6"/>
        <w:snapToGrid w:val="0"/>
        <w:ind w:firstLine="0"/>
        <w:rPr>
          <w:rFonts w:ascii="仿宋" w:eastAsia="仿宋" w:cs="仿宋"/>
          <w:color w:val="auto"/>
          <w:sz w:val="24"/>
          <w:szCs w:val="24"/>
        </w:rPr>
      </w:pPr>
      <w:bookmarkStart w:id="40" w:name="_Toc31870"/>
      <w:r>
        <w:rPr>
          <w:rFonts w:hint="eastAsia" w:ascii="仿宋" w:eastAsia="仿宋" w:cs="仿宋"/>
          <w:color w:val="auto"/>
          <w:sz w:val="24"/>
          <w:szCs w:val="24"/>
        </w:rPr>
        <w:t>2.5服务要求</w:t>
      </w:r>
      <w:r>
        <w:rPr>
          <w:rFonts w:hint="eastAsia" w:ascii="仿宋" w:eastAsia="仿宋" w:cs="仿宋"/>
          <w:b w:val="0"/>
          <w:bCs w:val="0"/>
          <w:color w:val="auto"/>
          <w:sz w:val="24"/>
          <w:szCs w:val="24"/>
        </w:rPr>
        <w:t>（技术要求里另有注明的以技术要求为准）</w:t>
      </w:r>
      <w:r>
        <w:rPr>
          <w:rFonts w:hint="eastAsia" w:ascii="仿宋" w:eastAsia="仿宋" w:cs="仿宋"/>
          <w:color w:val="auto"/>
          <w:sz w:val="24"/>
          <w:szCs w:val="24"/>
        </w:rPr>
        <w:t>：</w:t>
      </w:r>
      <w:bookmarkEnd w:id="36"/>
      <w:bookmarkEnd w:id="37"/>
      <w:bookmarkEnd w:id="38"/>
      <w:bookmarkEnd w:id="40"/>
    </w:p>
    <w:tbl>
      <w:tblPr>
        <w:tblStyle w:val="64"/>
        <w:tblW w:w="892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1"/>
        <w:gridCol w:w="7220"/>
      </w:tblGrid>
      <w:tr w14:paraId="28261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 w:hRule="atLeast"/>
        </w:trPr>
        <w:tc>
          <w:tcPr>
            <w:tcW w:w="1701" w:type="dxa"/>
            <w:tcBorders>
              <w:top w:val="single" w:color="auto" w:sz="4" w:space="0"/>
              <w:bottom w:val="single" w:color="auto" w:sz="4" w:space="0"/>
              <w:right w:val="single" w:color="auto" w:sz="4" w:space="0"/>
            </w:tcBorders>
            <w:vAlign w:val="center"/>
          </w:tcPr>
          <w:p w14:paraId="31480BEB">
            <w:pPr>
              <w:spacing w:line="360" w:lineRule="auto"/>
              <w:jc w:val="center"/>
              <w:rPr>
                <w:rFonts w:ascii="仿宋" w:hAnsi="仿宋" w:eastAsia="仿宋" w:cs="仿宋"/>
                <w:snapToGrid w:val="0"/>
                <w:color w:val="auto"/>
                <w:kern w:val="0"/>
                <w:sz w:val="24"/>
              </w:rPr>
            </w:pPr>
            <w:r>
              <w:rPr>
                <w:rFonts w:hint="eastAsia" w:ascii="仿宋" w:hAnsi="仿宋" w:eastAsia="仿宋" w:cs="仿宋"/>
                <w:snapToGrid w:val="0"/>
                <w:color w:val="auto"/>
                <w:kern w:val="0"/>
                <w:sz w:val="24"/>
              </w:rPr>
              <w:t>质量保证要求</w:t>
            </w:r>
          </w:p>
        </w:tc>
        <w:tc>
          <w:tcPr>
            <w:tcW w:w="7220" w:type="dxa"/>
            <w:tcBorders>
              <w:top w:val="single" w:color="auto" w:sz="4" w:space="0"/>
              <w:left w:val="single" w:color="auto" w:sz="4" w:space="0"/>
              <w:bottom w:val="single" w:color="auto" w:sz="4" w:space="0"/>
            </w:tcBorders>
            <w:vAlign w:val="center"/>
          </w:tcPr>
          <w:p w14:paraId="585D2C76">
            <w:pPr>
              <w:spacing w:line="360" w:lineRule="auto"/>
              <w:rPr>
                <w:rFonts w:ascii="仿宋" w:hAnsi="仿宋" w:eastAsia="仿宋" w:cs="仿宋"/>
                <w:color w:val="auto"/>
                <w:sz w:val="24"/>
              </w:rPr>
            </w:pPr>
            <w:r>
              <w:rPr>
                <w:rFonts w:hint="eastAsia" w:ascii="仿宋" w:hAnsi="仿宋" w:eastAsia="仿宋" w:cs="仿宋"/>
                <w:color w:val="auto"/>
                <w:sz w:val="24"/>
              </w:rPr>
              <w:t>（1）供应商须保证所提供产品符合国家有关规定。供应商须保证所提供产品具有合法的版权或使用权，本项目采购的产品，如在本项目范围内使用过程中出现版权或使用权纠纷，应由供应商负责，采购人不承担责任。</w:t>
            </w:r>
          </w:p>
          <w:p w14:paraId="097F92F2">
            <w:pPr>
              <w:spacing w:line="360" w:lineRule="auto"/>
              <w:rPr>
                <w:rFonts w:ascii="仿宋" w:hAnsi="仿宋" w:eastAsia="仿宋" w:cs="仿宋"/>
                <w:color w:val="auto"/>
                <w:sz w:val="24"/>
              </w:rPr>
            </w:pPr>
            <w:r>
              <w:rPr>
                <w:rFonts w:hint="eastAsia" w:ascii="仿宋" w:hAnsi="仿宋" w:eastAsia="仿宋" w:cs="仿宋"/>
                <w:color w:val="auto"/>
                <w:sz w:val="24"/>
              </w:rPr>
              <w:t>（2）供应商必须保证解决项目所涉及的技术问题，如因技术原因无法满足采购人需求，由此产生的风险由供应商承担。</w:t>
            </w:r>
          </w:p>
          <w:p w14:paraId="17A4CBAB">
            <w:pPr>
              <w:spacing w:line="360" w:lineRule="auto"/>
              <w:rPr>
                <w:rFonts w:ascii="仿宋" w:hAnsi="仿宋" w:eastAsia="仿宋" w:cs="仿宋"/>
                <w:color w:val="auto"/>
                <w:sz w:val="24"/>
              </w:rPr>
            </w:pPr>
            <w:r>
              <w:rPr>
                <w:rFonts w:hint="eastAsia" w:ascii="仿宋" w:hAnsi="仿宋" w:eastAsia="仿宋" w:cs="仿宋"/>
                <w:color w:val="auto"/>
                <w:sz w:val="24"/>
              </w:rPr>
              <w:t>（3）供应商在质保期内，如遇软件bug修复、系统运行维护等，应提供质保服务，费用包含在投标报价中。</w:t>
            </w:r>
          </w:p>
        </w:tc>
      </w:tr>
      <w:tr w14:paraId="7E8942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14:paraId="57C107F6">
            <w:pPr>
              <w:spacing w:line="360" w:lineRule="auto"/>
              <w:jc w:val="center"/>
              <w:rPr>
                <w:rFonts w:ascii="仿宋" w:hAnsi="仿宋" w:eastAsia="仿宋" w:cs="仿宋"/>
                <w:snapToGrid w:val="0"/>
                <w:color w:val="auto"/>
                <w:kern w:val="0"/>
                <w:sz w:val="24"/>
              </w:rPr>
            </w:pPr>
            <w:r>
              <w:rPr>
                <w:rFonts w:hint="eastAsia" w:ascii="仿宋" w:hAnsi="仿宋" w:eastAsia="仿宋" w:cs="仿宋"/>
                <w:snapToGrid w:val="0"/>
                <w:color w:val="auto"/>
                <w:kern w:val="0"/>
                <w:sz w:val="24"/>
              </w:rPr>
              <w:t>项目培训要求</w:t>
            </w:r>
          </w:p>
        </w:tc>
        <w:tc>
          <w:tcPr>
            <w:tcW w:w="7220" w:type="dxa"/>
            <w:tcBorders>
              <w:top w:val="single" w:color="auto" w:sz="4" w:space="0"/>
              <w:left w:val="single" w:color="auto" w:sz="4" w:space="0"/>
              <w:bottom w:val="single" w:color="auto" w:sz="4" w:space="0"/>
            </w:tcBorders>
            <w:vAlign w:val="center"/>
          </w:tcPr>
          <w:p w14:paraId="4DB0144C">
            <w:pPr>
              <w:spacing w:line="360" w:lineRule="auto"/>
              <w:rPr>
                <w:rFonts w:ascii="仿宋" w:hAnsi="仿宋" w:eastAsia="仿宋" w:cs="仿宋"/>
                <w:color w:val="auto"/>
                <w:sz w:val="24"/>
              </w:rPr>
            </w:pPr>
            <w:r>
              <w:rPr>
                <w:rFonts w:hint="eastAsia" w:ascii="仿宋" w:hAnsi="仿宋" w:eastAsia="仿宋" w:cs="仿宋"/>
                <w:color w:val="auto"/>
                <w:sz w:val="24"/>
              </w:rPr>
              <w:t>（1）须向采购人提供系统各类用户操作及维护工作的相关培训，培训应根据实际需求，在整个项目建设和运行过程中灵活安排。提供完整的培训方案。</w:t>
            </w:r>
          </w:p>
          <w:p w14:paraId="770786D7">
            <w:pPr>
              <w:spacing w:line="360" w:lineRule="auto"/>
              <w:rPr>
                <w:rFonts w:ascii="仿宋" w:hAnsi="仿宋" w:eastAsia="仿宋" w:cs="仿宋"/>
                <w:color w:val="auto"/>
                <w:sz w:val="24"/>
              </w:rPr>
            </w:pPr>
            <w:r>
              <w:rPr>
                <w:rFonts w:hint="eastAsia" w:ascii="仿宋" w:hAnsi="仿宋" w:eastAsia="仿宋" w:cs="仿宋"/>
                <w:color w:val="auto"/>
                <w:sz w:val="24"/>
              </w:rPr>
              <w:t>（2）向采购人提供系统的操作手册、操作视屏等培训材料，定期更新。</w:t>
            </w:r>
          </w:p>
          <w:p w14:paraId="235B3EE9">
            <w:pPr>
              <w:spacing w:line="360" w:lineRule="auto"/>
              <w:rPr>
                <w:rFonts w:ascii="仿宋" w:hAnsi="仿宋" w:eastAsia="仿宋" w:cs="仿宋"/>
                <w:color w:val="auto"/>
                <w:sz w:val="24"/>
              </w:rPr>
            </w:pPr>
            <w:r>
              <w:rPr>
                <w:rFonts w:hint="eastAsia" w:ascii="仿宋" w:hAnsi="仿宋" w:eastAsia="仿宋" w:cs="仿宋"/>
                <w:color w:val="auto"/>
                <w:sz w:val="24"/>
              </w:rPr>
              <w:t>（3）需要提供多种培训方式，包含线下培训、一对多培训、一对一专场培训，线上直播等培训方式。要求达到采购人能够独立操作使用本系统的目标。</w:t>
            </w:r>
          </w:p>
        </w:tc>
      </w:tr>
      <w:tr w14:paraId="6AF68A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14:paraId="72CD764C">
            <w:pPr>
              <w:spacing w:line="360" w:lineRule="auto"/>
              <w:jc w:val="center"/>
              <w:rPr>
                <w:rFonts w:ascii="仿宋" w:hAnsi="仿宋" w:eastAsia="仿宋" w:cs="仿宋"/>
                <w:snapToGrid w:val="0"/>
                <w:color w:val="auto"/>
                <w:kern w:val="0"/>
                <w:sz w:val="24"/>
              </w:rPr>
            </w:pPr>
            <w:r>
              <w:rPr>
                <w:rFonts w:hint="eastAsia" w:ascii="仿宋" w:hAnsi="仿宋" w:eastAsia="仿宋" w:cs="仿宋"/>
                <w:snapToGrid w:val="0"/>
                <w:color w:val="auto"/>
                <w:kern w:val="0"/>
                <w:sz w:val="24"/>
              </w:rPr>
              <w:t>售后服务要求</w:t>
            </w:r>
          </w:p>
        </w:tc>
        <w:tc>
          <w:tcPr>
            <w:tcW w:w="7220" w:type="dxa"/>
            <w:tcBorders>
              <w:top w:val="single" w:color="auto" w:sz="4" w:space="0"/>
              <w:left w:val="single" w:color="auto" w:sz="4" w:space="0"/>
              <w:bottom w:val="single" w:color="auto" w:sz="4" w:space="0"/>
            </w:tcBorders>
            <w:vAlign w:val="center"/>
          </w:tcPr>
          <w:p w14:paraId="05DFC7BA">
            <w:pPr>
              <w:spacing w:line="360" w:lineRule="auto"/>
              <w:rPr>
                <w:rFonts w:ascii="仿宋" w:hAnsi="仿宋" w:eastAsia="仿宋" w:cs="仿宋"/>
                <w:color w:val="auto"/>
                <w:sz w:val="24"/>
              </w:rPr>
            </w:pPr>
            <w:r>
              <w:rPr>
                <w:rFonts w:hint="eastAsia" w:ascii="仿宋" w:hAnsi="仿宋" w:eastAsia="仿宋" w:cs="仿宋"/>
                <w:color w:val="auto"/>
                <w:sz w:val="24"/>
              </w:rPr>
              <w:t>（1）质保期：从系统验收通过之日起一年。</w:t>
            </w:r>
          </w:p>
          <w:p w14:paraId="74FDEA08">
            <w:pPr>
              <w:spacing w:line="360" w:lineRule="auto"/>
              <w:rPr>
                <w:rFonts w:ascii="仿宋" w:hAnsi="仿宋" w:eastAsia="仿宋" w:cs="仿宋"/>
                <w:color w:val="auto"/>
                <w:sz w:val="24"/>
              </w:rPr>
            </w:pPr>
            <w:r>
              <w:rPr>
                <w:rFonts w:hint="eastAsia" w:ascii="仿宋" w:hAnsi="仿宋" w:eastAsia="仿宋" w:cs="仿宋"/>
                <w:color w:val="auto"/>
                <w:sz w:val="24"/>
              </w:rPr>
              <w:t>（2）供应商应成立专门的技术支持和售后小组。</w:t>
            </w:r>
          </w:p>
          <w:p w14:paraId="4C082F57">
            <w:pPr>
              <w:spacing w:line="360" w:lineRule="auto"/>
              <w:rPr>
                <w:rFonts w:ascii="仿宋" w:hAnsi="仿宋" w:eastAsia="仿宋" w:cs="仿宋"/>
                <w:color w:val="auto"/>
                <w:sz w:val="24"/>
              </w:rPr>
            </w:pPr>
            <w:r>
              <w:rPr>
                <w:rFonts w:hint="eastAsia" w:ascii="仿宋" w:hAnsi="仿宋" w:eastAsia="仿宋" w:cs="仿宋"/>
                <w:color w:val="auto"/>
                <w:sz w:val="24"/>
              </w:rPr>
              <w:t>（3）供应商应提供书面的技术服务承诺，明确售后服务的方式、范围、内容及费用。</w:t>
            </w:r>
          </w:p>
          <w:p w14:paraId="710CEEF3">
            <w:pPr>
              <w:spacing w:line="360" w:lineRule="auto"/>
              <w:rPr>
                <w:rFonts w:ascii="仿宋" w:hAnsi="仿宋" w:eastAsia="仿宋" w:cs="仿宋"/>
                <w:color w:val="auto"/>
                <w:sz w:val="24"/>
              </w:rPr>
            </w:pPr>
            <w:r>
              <w:rPr>
                <w:rFonts w:hint="eastAsia" w:ascii="仿宋" w:hAnsi="仿宋" w:eastAsia="仿宋" w:cs="仿宋"/>
                <w:color w:val="auto"/>
                <w:sz w:val="24"/>
              </w:rPr>
              <w:t>（4）质量保证期内提供7×24小时技术支持服务，同时供应商必须建立有24小时服务热线，服务电话响应时间在1小时之内，4小时内到达现场，重大问题解决时间不能超过一个工作日。</w:t>
            </w:r>
          </w:p>
          <w:p w14:paraId="4F4025CA">
            <w:pPr>
              <w:spacing w:line="360" w:lineRule="auto"/>
              <w:rPr>
                <w:rFonts w:ascii="仿宋" w:hAnsi="仿宋" w:eastAsia="仿宋" w:cs="仿宋"/>
                <w:color w:val="auto"/>
                <w:sz w:val="24"/>
              </w:rPr>
            </w:pPr>
            <w:r>
              <w:rPr>
                <w:rFonts w:hint="eastAsia" w:ascii="仿宋" w:hAnsi="仿宋" w:eastAsia="仿宋" w:cs="仿宋"/>
                <w:color w:val="auto"/>
                <w:sz w:val="24"/>
              </w:rPr>
              <w:t>（5）项目通过验收后，对本项目内容运作期间需要长期提供技术开发力量支持，确保项目上线后的各种完善和用户体验，对改进的要求和需求第一时间满足。</w:t>
            </w:r>
          </w:p>
        </w:tc>
      </w:tr>
      <w:tr w14:paraId="38C8BA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28" w:hRule="atLeast"/>
        </w:trPr>
        <w:tc>
          <w:tcPr>
            <w:tcW w:w="1701" w:type="dxa"/>
            <w:tcBorders>
              <w:top w:val="single" w:color="auto" w:sz="4" w:space="0"/>
              <w:bottom w:val="single" w:color="auto" w:sz="4" w:space="0"/>
              <w:right w:val="single" w:color="auto" w:sz="4" w:space="0"/>
            </w:tcBorders>
            <w:vAlign w:val="center"/>
          </w:tcPr>
          <w:p w14:paraId="0F32F5F4">
            <w:pPr>
              <w:spacing w:line="360" w:lineRule="auto"/>
              <w:jc w:val="center"/>
              <w:rPr>
                <w:rFonts w:ascii="仿宋" w:hAnsi="仿宋" w:eastAsia="仿宋" w:cs="仿宋"/>
                <w:snapToGrid w:val="0"/>
                <w:color w:val="auto"/>
                <w:kern w:val="0"/>
                <w:sz w:val="24"/>
              </w:rPr>
            </w:pPr>
            <w:r>
              <w:rPr>
                <w:rFonts w:hint="eastAsia" w:ascii="仿宋" w:hAnsi="仿宋" w:eastAsia="仿宋" w:cs="仿宋"/>
                <w:snapToGrid w:val="0"/>
                <w:color w:val="auto"/>
                <w:kern w:val="0"/>
                <w:sz w:val="24"/>
              </w:rPr>
              <w:t>验收要求</w:t>
            </w:r>
          </w:p>
        </w:tc>
        <w:tc>
          <w:tcPr>
            <w:tcW w:w="7220" w:type="dxa"/>
            <w:tcBorders>
              <w:top w:val="single" w:color="auto" w:sz="4" w:space="0"/>
              <w:left w:val="single" w:color="auto" w:sz="4" w:space="0"/>
              <w:bottom w:val="single" w:color="auto" w:sz="4" w:space="0"/>
            </w:tcBorders>
            <w:vAlign w:val="center"/>
          </w:tcPr>
          <w:p w14:paraId="30E4307A">
            <w:pPr>
              <w:spacing w:line="360" w:lineRule="auto"/>
              <w:rPr>
                <w:rFonts w:ascii="仿宋" w:hAnsi="仿宋" w:eastAsia="仿宋" w:cs="仿宋"/>
                <w:color w:val="auto"/>
                <w:sz w:val="24"/>
              </w:rPr>
            </w:pPr>
            <w:r>
              <w:rPr>
                <w:rFonts w:hint="eastAsia" w:ascii="仿宋" w:hAnsi="仿宋" w:eastAsia="仿宋" w:cs="仿宋"/>
                <w:color w:val="auto"/>
                <w:sz w:val="24"/>
              </w:rPr>
              <w:t>试运行通过后进行完工验收，完工验收由采购人主持，采购人按系统软件正常的运行规范、操作规程、安全规章对软件系统各部分进行全面运行检验，对系统进行最终的质量验收。</w:t>
            </w:r>
          </w:p>
          <w:p w14:paraId="3D247E01">
            <w:pPr>
              <w:spacing w:line="360" w:lineRule="auto"/>
              <w:rPr>
                <w:rFonts w:ascii="仿宋" w:hAnsi="仿宋" w:eastAsia="仿宋" w:cs="仿宋"/>
                <w:color w:val="auto"/>
                <w:sz w:val="24"/>
              </w:rPr>
            </w:pPr>
            <w:r>
              <w:rPr>
                <w:rFonts w:hint="eastAsia" w:ascii="仿宋" w:hAnsi="仿宋" w:eastAsia="仿宋" w:cs="仿宋"/>
                <w:color w:val="auto"/>
                <w:sz w:val="24"/>
              </w:rPr>
              <w:t>项目的工作内容及成果文档的提交应覆盖以下内容，电子文档是成果不可分割的部分。</w:t>
            </w:r>
          </w:p>
          <w:p w14:paraId="3C02C35B">
            <w:pPr>
              <w:spacing w:line="360" w:lineRule="auto"/>
              <w:rPr>
                <w:rFonts w:ascii="仿宋" w:hAnsi="仿宋" w:eastAsia="仿宋" w:cs="仿宋"/>
                <w:color w:val="auto"/>
                <w:sz w:val="24"/>
              </w:rPr>
            </w:pPr>
            <w:r>
              <w:rPr>
                <w:rFonts w:hint="eastAsia" w:ascii="仿宋" w:hAnsi="仿宋" w:eastAsia="仿宋" w:cs="仿宋"/>
                <w:color w:val="auto"/>
                <w:sz w:val="24"/>
              </w:rPr>
              <w:t>（1）系统实施方案；</w:t>
            </w:r>
          </w:p>
          <w:p w14:paraId="510D4F7A">
            <w:pPr>
              <w:spacing w:line="360" w:lineRule="auto"/>
              <w:rPr>
                <w:rFonts w:ascii="仿宋" w:hAnsi="仿宋" w:eastAsia="仿宋" w:cs="仿宋"/>
                <w:color w:val="auto"/>
                <w:sz w:val="24"/>
              </w:rPr>
            </w:pPr>
            <w:r>
              <w:rPr>
                <w:rFonts w:hint="eastAsia" w:ascii="仿宋" w:hAnsi="仿宋" w:eastAsia="仿宋" w:cs="仿宋"/>
                <w:color w:val="auto"/>
                <w:sz w:val="24"/>
              </w:rPr>
              <w:t>（2）系统工程安装部署手册；</w:t>
            </w:r>
          </w:p>
          <w:p w14:paraId="06AED7DC">
            <w:pPr>
              <w:spacing w:line="360" w:lineRule="auto"/>
              <w:rPr>
                <w:rFonts w:ascii="仿宋" w:hAnsi="仿宋" w:eastAsia="仿宋" w:cs="仿宋"/>
                <w:color w:val="auto"/>
                <w:sz w:val="24"/>
              </w:rPr>
            </w:pPr>
            <w:r>
              <w:rPr>
                <w:rFonts w:hint="eastAsia" w:ascii="仿宋" w:hAnsi="仿宋" w:eastAsia="仿宋" w:cs="仿宋"/>
                <w:color w:val="auto"/>
                <w:sz w:val="24"/>
              </w:rPr>
              <w:t>（3）系统维护操作手册；</w:t>
            </w:r>
          </w:p>
          <w:p w14:paraId="249665B6">
            <w:pPr>
              <w:spacing w:line="360" w:lineRule="auto"/>
              <w:rPr>
                <w:rFonts w:ascii="仿宋" w:hAnsi="仿宋" w:eastAsia="仿宋" w:cs="仿宋"/>
                <w:color w:val="auto"/>
                <w:sz w:val="24"/>
              </w:rPr>
            </w:pPr>
            <w:r>
              <w:rPr>
                <w:rFonts w:hint="eastAsia" w:ascii="仿宋" w:hAnsi="仿宋" w:eastAsia="仿宋" w:cs="仿宋"/>
                <w:color w:val="auto"/>
                <w:sz w:val="24"/>
              </w:rPr>
              <w:t>（4）培训手册。</w:t>
            </w:r>
          </w:p>
        </w:tc>
      </w:tr>
      <w:tr w14:paraId="7ECE7D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 w:hRule="atLeast"/>
        </w:trPr>
        <w:tc>
          <w:tcPr>
            <w:tcW w:w="1701" w:type="dxa"/>
            <w:tcBorders>
              <w:top w:val="single" w:color="auto" w:sz="4" w:space="0"/>
              <w:bottom w:val="single" w:color="auto" w:sz="4" w:space="0"/>
              <w:right w:val="single" w:color="auto" w:sz="4" w:space="0"/>
            </w:tcBorders>
            <w:vAlign w:val="center"/>
          </w:tcPr>
          <w:p w14:paraId="07B7FEB4">
            <w:pPr>
              <w:spacing w:line="360" w:lineRule="auto"/>
              <w:jc w:val="center"/>
              <w:rPr>
                <w:rFonts w:ascii="仿宋" w:hAnsi="仿宋" w:eastAsia="仿宋" w:cs="仿宋"/>
                <w:snapToGrid w:val="0"/>
                <w:color w:val="auto"/>
                <w:kern w:val="0"/>
                <w:sz w:val="24"/>
              </w:rPr>
            </w:pPr>
            <w:r>
              <w:rPr>
                <w:rFonts w:hint="eastAsia" w:ascii="仿宋" w:hAnsi="仿宋" w:eastAsia="仿宋" w:cs="仿宋"/>
                <w:snapToGrid w:val="0"/>
                <w:color w:val="auto"/>
                <w:kern w:val="0"/>
                <w:sz w:val="24"/>
              </w:rPr>
              <w:t>适配要求</w:t>
            </w:r>
          </w:p>
        </w:tc>
        <w:tc>
          <w:tcPr>
            <w:tcW w:w="7220" w:type="dxa"/>
            <w:tcBorders>
              <w:top w:val="single" w:color="auto" w:sz="4" w:space="0"/>
              <w:left w:val="single" w:color="auto" w:sz="4" w:space="0"/>
              <w:bottom w:val="single" w:color="auto" w:sz="4" w:space="0"/>
            </w:tcBorders>
            <w:vAlign w:val="center"/>
          </w:tcPr>
          <w:p w14:paraId="3CC2233C">
            <w:pPr>
              <w:spacing w:line="360" w:lineRule="auto"/>
              <w:rPr>
                <w:rFonts w:ascii="仿宋" w:hAnsi="仿宋" w:eastAsia="仿宋" w:cs="仿宋"/>
                <w:color w:val="auto"/>
                <w:sz w:val="24"/>
              </w:rPr>
            </w:pPr>
            <w:r>
              <w:rPr>
                <w:rFonts w:hint="eastAsia" w:ascii="仿宋" w:hAnsi="仿宋" w:eastAsia="仿宋" w:cs="仿宋"/>
                <w:color w:val="auto"/>
                <w:sz w:val="24"/>
              </w:rPr>
              <w:t>系统的建设开发，应支持国产与非国产设备兼容访问。</w:t>
            </w:r>
          </w:p>
        </w:tc>
      </w:tr>
      <w:tr w14:paraId="510C8C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 w:hRule="atLeast"/>
        </w:trPr>
        <w:tc>
          <w:tcPr>
            <w:tcW w:w="1701" w:type="dxa"/>
            <w:tcBorders>
              <w:top w:val="single" w:color="auto" w:sz="4" w:space="0"/>
              <w:bottom w:val="single" w:color="auto" w:sz="4" w:space="0"/>
              <w:right w:val="single" w:color="auto" w:sz="4" w:space="0"/>
            </w:tcBorders>
            <w:vAlign w:val="center"/>
          </w:tcPr>
          <w:p w14:paraId="3CCB9417">
            <w:pPr>
              <w:spacing w:line="360" w:lineRule="auto"/>
              <w:jc w:val="center"/>
              <w:rPr>
                <w:rFonts w:ascii="仿宋" w:hAnsi="仿宋" w:eastAsia="仿宋" w:cs="仿宋"/>
                <w:snapToGrid w:val="0"/>
                <w:color w:val="auto"/>
                <w:kern w:val="0"/>
                <w:sz w:val="24"/>
              </w:rPr>
            </w:pPr>
            <w:r>
              <w:rPr>
                <w:rFonts w:hint="eastAsia" w:ascii="仿宋" w:hAnsi="仿宋" w:eastAsia="仿宋" w:cs="仿宋"/>
                <w:snapToGrid w:val="0"/>
                <w:color w:val="auto"/>
                <w:kern w:val="0"/>
                <w:sz w:val="24"/>
              </w:rPr>
              <w:t>知识产权要求</w:t>
            </w:r>
          </w:p>
        </w:tc>
        <w:tc>
          <w:tcPr>
            <w:tcW w:w="7220" w:type="dxa"/>
            <w:tcBorders>
              <w:top w:val="single" w:color="auto" w:sz="4" w:space="0"/>
              <w:left w:val="single" w:color="auto" w:sz="4" w:space="0"/>
              <w:bottom w:val="single" w:color="auto" w:sz="4" w:space="0"/>
            </w:tcBorders>
            <w:vAlign w:val="center"/>
          </w:tcPr>
          <w:p w14:paraId="68FD1B48">
            <w:pPr>
              <w:spacing w:line="360" w:lineRule="auto"/>
              <w:rPr>
                <w:rFonts w:ascii="仿宋" w:hAnsi="仿宋" w:eastAsia="仿宋" w:cs="仿宋"/>
                <w:color w:val="auto"/>
                <w:sz w:val="24"/>
              </w:rPr>
            </w:pPr>
            <w:r>
              <w:rPr>
                <w:rFonts w:hint="eastAsia" w:ascii="仿宋" w:hAnsi="仿宋" w:eastAsia="仿宋" w:cs="仿宋"/>
                <w:color w:val="auto"/>
                <w:sz w:val="24"/>
              </w:rPr>
              <w:t>本项目定制开发的软件，软件知识产权归采购人所有。</w:t>
            </w:r>
          </w:p>
        </w:tc>
      </w:tr>
      <w:bookmarkEnd w:id="33"/>
    </w:tbl>
    <w:p w14:paraId="532EA1BF">
      <w:pPr>
        <w:adjustRightInd/>
        <w:spacing w:before="240" w:beforeLines="100" w:after="120" w:afterLines="50"/>
        <w:outlineLvl w:val="0"/>
        <w:rPr>
          <w:rFonts w:ascii="仿宋" w:hAnsi="仿宋" w:eastAsia="仿宋" w:cs="宋体"/>
          <w:b/>
          <w:color w:val="auto"/>
          <w:sz w:val="36"/>
          <w:szCs w:val="20"/>
        </w:rPr>
        <w:sectPr>
          <w:pgSz w:w="11907" w:h="16840"/>
          <w:pgMar w:top="680" w:right="1417" w:bottom="680" w:left="1417" w:header="567" w:footer="567" w:gutter="0"/>
          <w:cols w:space="720" w:num="1"/>
        </w:sectPr>
      </w:pPr>
    </w:p>
    <w:p w14:paraId="7E64552F">
      <w:pPr>
        <w:adjustRightInd/>
        <w:spacing w:before="240" w:beforeLines="100" w:after="120" w:afterLines="50"/>
        <w:jc w:val="center"/>
        <w:outlineLvl w:val="0"/>
        <w:rPr>
          <w:rFonts w:ascii="仿宋" w:hAnsi="仿宋" w:eastAsia="仿宋" w:cs="宋体"/>
          <w:b/>
          <w:color w:val="auto"/>
          <w:sz w:val="36"/>
          <w:szCs w:val="20"/>
        </w:rPr>
      </w:pPr>
      <w:r>
        <w:rPr>
          <w:rFonts w:hint="eastAsia" w:ascii="仿宋" w:hAnsi="仿宋" w:eastAsia="仿宋" w:cs="宋体"/>
          <w:b/>
          <w:color w:val="auto"/>
          <w:sz w:val="36"/>
          <w:szCs w:val="20"/>
        </w:rPr>
        <w:t xml:space="preserve">第四部分   </w:t>
      </w:r>
      <w:bookmarkStart w:id="41" w:name="_Toc184310341"/>
      <w:bookmarkEnd w:id="41"/>
      <w:bookmarkStart w:id="42" w:name="_Toc184308065"/>
      <w:bookmarkEnd w:id="42"/>
      <w:bookmarkStart w:id="43" w:name="_Toc184310297"/>
      <w:bookmarkEnd w:id="43"/>
      <w:bookmarkStart w:id="44" w:name="_Toc184308056"/>
      <w:bookmarkEnd w:id="44"/>
      <w:bookmarkStart w:id="45" w:name="_Toc184312138"/>
      <w:bookmarkEnd w:id="45"/>
      <w:bookmarkStart w:id="46" w:name="_Toc184312118"/>
      <w:bookmarkEnd w:id="46"/>
      <w:bookmarkStart w:id="47" w:name="_Toc184310283"/>
      <w:bookmarkEnd w:id="47"/>
      <w:bookmarkStart w:id="48" w:name="_Toc184312119"/>
      <w:bookmarkEnd w:id="48"/>
      <w:bookmarkStart w:id="49" w:name="_Toc184310306"/>
      <w:bookmarkEnd w:id="49"/>
      <w:bookmarkStart w:id="50" w:name="_Toc184308090"/>
      <w:bookmarkEnd w:id="50"/>
      <w:bookmarkStart w:id="51" w:name="_Toc184313250"/>
      <w:bookmarkEnd w:id="51"/>
      <w:bookmarkStart w:id="52" w:name="_Toc184313275"/>
      <w:bookmarkEnd w:id="52"/>
      <w:bookmarkStart w:id="53" w:name="_Toc184308063"/>
      <w:bookmarkEnd w:id="53"/>
      <w:bookmarkStart w:id="54" w:name="_Toc184310288"/>
      <w:bookmarkEnd w:id="54"/>
      <w:bookmarkStart w:id="55" w:name="_Toc184314414"/>
      <w:bookmarkEnd w:id="55"/>
      <w:bookmarkStart w:id="56" w:name="_Toc184312090"/>
      <w:bookmarkEnd w:id="56"/>
      <w:bookmarkStart w:id="57" w:name="_Toc184310307"/>
      <w:bookmarkEnd w:id="57"/>
      <w:bookmarkStart w:id="58" w:name="_Toc184308093"/>
      <w:bookmarkEnd w:id="58"/>
      <w:bookmarkStart w:id="59" w:name="_Toc184308095"/>
      <w:bookmarkEnd w:id="59"/>
      <w:bookmarkStart w:id="60" w:name="_Toc184312134"/>
      <w:bookmarkEnd w:id="60"/>
      <w:bookmarkStart w:id="61" w:name="_Toc184310282"/>
      <w:bookmarkEnd w:id="61"/>
      <w:bookmarkStart w:id="62" w:name="_Toc184308055"/>
      <w:bookmarkEnd w:id="62"/>
      <w:bookmarkStart w:id="63" w:name="_Toc184310316"/>
      <w:bookmarkEnd w:id="63"/>
      <w:bookmarkStart w:id="64" w:name="_Toc184308066"/>
      <w:bookmarkEnd w:id="64"/>
      <w:bookmarkStart w:id="65" w:name="_Toc184314456"/>
      <w:bookmarkEnd w:id="65"/>
      <w:bookmarkStart w:id="66" w:name="_Toc184312099"/>
      <w:bookmarkEnd w:id="66"/>
      <w:bookmarkStart w:id="67" w:name="_Toc184314449"/>
      <w:bookmarkEnd w:id="67"/>
      <w:bookmarkStart w:id="68" w:name="_Toc184313239"/>
      <w:bookmarkEnd w:id="68"/>
      <w:bookmarkStart w:id="69" w:name="_Toc184314410"/>
      <w:bookmarkEnd w:id="69"/>
      <w:bookmarkStart w:id="70" w:name="_Toc184313258"/>
      <w:bookmarkEnd w:id="70"/>
      <w:bookmarkStart w:id="71" w:name="_Toc184308060"/>
      <w:bookmarkEnd w:id="71"/>
      <w:bookmarkStart w:id="72" w:name="_Toc184310293"/>
      <w:bookmarkEnd w:id="72"/>
      <w:bookmarkStart w:id="73" w:name="_Toc184312136"/>
      <w:bookmarkEnd w:id="73"/>
      <w:bookmarkStart w:id="74" w:name="_Toc184314432"/>
      <w:bookmarkEnd w:id="74"/>
      <w:bookmarkStart w:id="75" w:name="_Toc184310304"/>
      <w:bookmarkEnd w:id="75"/>
      <w:bookmarkStart w:id="76" w:name="_Toc184312115"/>
      <w:bookmarkEnd w:id="76"/>
      <w:bookmarkStart w:id="77" w:name="_Toc184313302"/>
      <w:bookmarkEnd w:id="77"/>
      <w:bookmarkStart w:id="78" w:name="_Toc184308053"/>
      <w:bookmarkEnd w:id="78"/>
      <w:bookmarkStart w:id="79" w:name="_Toc184308087"/>
      <w:bookmarkEnd w:id="79"/>
      <w:bookmarkStart w:id="80" w:name="_Toc184308079"/>
      <w:bookmarkEnd w:id="80"/>
      <w:bookmarkStart w:id="81" w:name="_Toc184313265"/>
      <w:bookmarkEnd w:id="81"/>
      <w:bookmarkStart w:id="82" w:name="_Toc184313300"/>
      <w:bookmarkEnd w:id="82"/>
      <w:bookmarkStart w:id="83" w:name="_Toc184308096"/>
      <w:bookmarkEnd w:id="83"/>
      <w:bookmarkStart w:id="84" w:name="_Toc184313257"/>
      <w:bookmarkEnd w:id="84"/>
      <w:bookmarkStart w:id="85" w:name="_Toc184312092"/>
      <w:bookmarkEnd w:id="85"/>
      <w:bookmarkStart w:id="86" w:name="_Toc184314474"/>
      <w:bookmarkEnd w:id="86"/>
      <w:bookmarkStart w:id="87" w:name="_Toc184312107"/>
      <w:bookmarkEnd w:id="87"/>
      <w:bookmarkStart w:id="88" w:name="_Toc184314468"/>
      <w:bookmarkEnd w:id="88"/>
      <w:bookmarkStart w:id="89" w:name="_Toc184312081"/>
      <w:bookmarkEnd w:id="89"/>
      <w:bookmarkStart w:id="90" w:name="_Toc184314436"/>
      <w:bookmarkEnd w:id="90"/>
      <w:bookmarkStart w:id="91" w:name="_Toc184308051"/>
      <w:bookmarkEnd w:id="91"/>
      <w:bookmarkStart w:id="92" w:name="_Toc184314479"/>
      <w:bookmarkEnd w:id="92"/>
      <w:bookmarkStart w:id="93" w:name="_Toc184314443"/>
      <w:bookmarkEnd w:id="93"/>
      <w:bookmarkStart w:id="94" w:name="_Toc184313251"/>
      <w:bookmarkEnd w:id="94"/>
      <w:bookmarkStart w:id="95" w:name="_Toc184314473"/>
      <w:bookmarkEnd w:id="95"/>
      <w:bookmarkStart w:id="96" w:name="_Toc184314446"/>
      <w:bookmarkEnd w:id="96"/>
      <w:bookmarkStart w:id="97" w:name="_Toc184312135"/>
      <w:bookmarkEnd w:id="97"/>
      <w:bookmarkStart w:id="98" w:name="_Toc184313287"/>
      <w:bookmarkEnd w:id="98"/>
      <w:bookmarkStart w:id="99" w:name="_Toc184312098"/>
      <w:bookmarkEnd w:id="99"/>
      <w:bookmarkStart w:id="100" w:name="_Toc184308075"/>
      <w:bookmarkEnd w:id="100"/>
      <w:bookmarkStart w:id="101" w:name="_Toc184314445"/>
      <w:bookmarkEnd w:id="101"/>
      <w:bookmarkStart w:id="102" w:name="_Toc184314465"/>
      <w:bookmarkEnd w:id="102"/>
      <w:bookmarkStart w:id="103" w:name="_Toc184308069"/>
      <w:bookmarkEnd w:id="103"/>
      <w:bookmarkStart w:id="104" w:name="_Toc184308082"/>
      <w:bookmarkEnd w:id="104"/>
      <w:bookmarkStart w:id="105" w:name="_Toc184314417"/>
      <w:bookmarkEnd w:id="105"/>
      <w:bookmarkStart w:id="106" w:name="_Toc184312087"/>
      <w:bookmarkEnd w:id="106"/>
      <w:bookmarkStart w:id="107" w:name="_Toc184310342"/>
      <w:bookmarkEnd w:id="107"/>
      <w:bookmarkStart w:id="108" w:name="_Toc184310287"/>
      <w:bookmarkEnd w:id="108"/>
      <w:bookmarkStart w:id="109" w:name="_Toc184312108"/>
      <w:bookmarkEnd w:id="109"/>
      <w:bookmarkStart w:id="110" w:name="_Toc184314460"/>
      <w:bookmarkEnd w:id="110"/>
      <w:bookmarkStart w:id="111" w:name="_Toc184312089"/>
      <w:bookmarkEnd w:id="111"/>
      <w:bookmarkStart w:id="112" w:name="_Toc184308074"/>
      <w:bookmarkEnd w:id="112"/>
      <w:bookmarkStart w:id="113" w:name="_Toc184313241"/>
      <w:bookmarkEnd w:id="113"/>
      <w:bookmarkStart w:id="114" w:name="_Toc184314469"/>
      <w:bookmarkEnd w:id="114"/>
      <w:bookmarkStart w:id="115" w:name="_Toc184308098"/>
      <w:bookmarkEnd w:id="115"/>
      <w:bookmarkStart w:id="116" w:name="_Toc184310280"/>
      <w:bookmarkEnd w:id="116"/>
      <w:bookmarkStart w:id="117" w:name="_Toc184314464"/>
      <w:bookmarkEnd w:id="117"/>
      <w:bookmarkStart w:id="118" w:name="_Toc184313269"/>
      <w:bookmarkEnd w:id="118"/>
      <w:bookmarkStart w:id="119" w:name="_Toc184312084"/>
      <w:bookmarkEnd w:id="119"/>
      <w:bookmarkStart w:id="120" w:name="_Toc184312067"/>
      <w:bookmarkEnd w:id="120"/>
      <w:bookmarkStart w:id="121" w:name="_Toc184314467"/>
      <w:bookmarkEnd w:id="121"/>
      <w:bookmarkStart w:id="122" w:name="_Toc184313292"/>
      <w:bookmarkEnd w:id="122"/>
      <w:bookmarkStart w:id="123" w:name="_Toc184313308"/>
      <w:bookmarkEnd w:id="123"/>
      <w:bookmarkStart w:id="124" w:name="_Toc184308049"/>
      <w:bookmarkEnd w:id="124"/>
      <w:bookmarkStart w:id="125" w:name="_Toc184308077"/>
      <w:bookmarkEnd w:id="125"/>
      <w:bookmarkStart w:id="126" w:name="_Toc184312077"/>
      <w:bookmarkEnd w:id="126"/>
      <w:bookmarkStart w:id="127" w:name="_Toc184308078"/>
      <w:bookmarkEnd w:id="127"/>
      <w:bookmarkStart w:id="128" w:name="_Toc184308059"/>
      <w:bookmarkEnd w:id="128"/>
      <w:bookmarkStart w:id="129" w:name="_Toc184314426"/>
      <w:bookmarkEnd w:id="129"/>
      <w:bookmarkStart w:id="130" w:name="_Toc184308104"/>
      <w:bookmarkEnd w:id="130"/>
      <w:bookmarkStart w:id="131" w:name="_Toc184310326"/>
      <w:bookmarkEnd w:id="131"/>
      <w:bookmarkStart w:id="132" w:name="_Toc184314437"/>
      <w:bookmarkEnd w:id="132"/>
      <w:bookmarkStart w:id="133" w:name="_Toc184312076"/>
      <w:bookmarkEnd w:id="133"/>
      <w:bookmarkStart w:id="134" w:name="_Toc184308089"/>
      <w:bookmarkEnd w:id="134"/>
      <w:bookmarkStart w:id="135" w:name="_Toc184313284"/>
      <w:bookmarkEnd w:id="135"/>
      <w:bookmarkStart w:id="136" w:name="_Toc184313267"/>
      <w:bookmarkEnd w:id="136"/>
      <w:bookmarkStart w:id="137" w:name="_Toc184314475"/>
      <w:bookmarkEnd w:id="137"/>
      <w:bookmarkStart w:id="138" w:name="_Toc184314420"/>
      <w:bookmarkEnd w:id="138"/>
      <w:bookmarkStart w:id="139" w:name="_Toc184313283"/>
      <w:bookmarkEnd w:id="139"/>
      <w:bookmarkStart w:id="140" w:name="_Toc184308037"/>
      <w:bookmarkEnd w:id="140"/>
      <w:bookmarkStart w:id="141" w:name="_Toc184312120"/>
      <w:bookmarkEnd w:id="141"/>
      <w:bookmarkStart w:id="142" w:name="_Toc184310317"/>
      <w:bookmarkEnd w:id="142"/>
      <w:bookmarkStart w:id="143" w:name="_Toc184310329"/>
      <w:bookmarkEnd w:id="143"/>
      <w:bookmarkStart w:id="144" w:name="_Toc184313307"/>
      <w:bookmarkEnd w:id="144"/>
      <w:bookmarkStart w:id="145" w:name="_Toc184314447"/>
      <w:bookmarkEnd w:id="145"/>
      <w:bookmarkStart w:id="146" w:name="_Toc184314463"/>
      <w:bookmarkEnd w:id="146"/>
      <w:bookmarkStart w:id="147" w:name="_Toc184308105"/>
      <w:bookmarkEnd w:id="147"/>
      <w:bookmarkStart w:id="148" w:name="_Toc184310333"/>
      <w:bookmarkEnd w:id="148"/>
      <w:bookmarkStart w:id="149" w:name="_Toc184314425"/>
      <w:bookmarkEnd w:id="149"/>
      <w:bookmarkStart w:id="150" w:name="_Toc184313259"/>
      <w:bookmarkEnd w:id="150"/>
      <w:bookmarkStart w:id="151" w:name="_Toc184310289"/>
      <w:bookmarkEnd w:id="151"/>
      <w:bookmarkStart w:id="152" w:name="_Toc184310296"/>
      <w:bookmarkEnd w:id="152"/>
      <w:bookmarkStart w:id="153" w:name="_Toc184310290"/>
      <w:bookmarkEnd w:id="153"/>
      <w:bookmarkStart w:id="154" w:name="_Toc184314424"/>
      <w:bookmarkEnd w:id="154"/>
      <w:bookmarkStart w:id="155" w:name="_Toc184310344"/>
      <w:bookmarkEnd w:id="155"/>
      <w:bookmarkStart w:id="156" w:name="_Toc184310278"/>
      <w:bookmarkEnd w:id="156"/>
      <w:bookmarkStart w:id="157" w:name="_Toc184308102"/>
      <w:bookmarkEnd w:id="157"/>
      <w:bookmarkStart w:id="158" w:name="_Toc184314466"/>
      <w:bookmarkEnd w:id="158"/>
      <w:bookmarkStart w:id="159" w:name="_Toc184313298"/>
      <w:bookmarkEnd w:id="159"/>
      <w:bookmarkStart w:id="160" w:name="_Toc184313238"/>
      <w:bookmarkEnd w:id="160"/>
      <w:bookmarkStart w:id="161" w:name="_Toc184314472"/>
      <w:bookmarkEnd w:id="161"/>
      <w:bookmarkStart w:id="162" w:name="_Toc184310338"/>
      <w:bookmarkEnd w:id="162"/>
      <w:bookmarkStart w:id="163" w:name="_Toc184312094"/>
      <w:bookmarkEnd w:id="163"/>
      <w:bookmarkStart w:id="164" w:name="_Toc184308085"/>
      <w:bookmarkEnd w:id="164"/>
      <w:bookmarkStart w:id="165" w:name="_Toc184312082"/>
      <w:bookmarkEnd w:id="165"/>
      <w:bookmarkStart w:id="166" w:name="_Toc184312095"/>
      <w:bookmarkEnd w:id="166"/>
      <w:bookmarkStart w:id="167" w:name="_Toc184314461"/>
      <w:bookmarkEnd w:id="167"/>
      <w:bookmarkStart w:id="168" w:name="_Toc184310335"/>
      <w:bookmarkEnd w:id="168"/>
      <w:bookmarkStart w:id="169" w:name="_Toc184308076"/>
      <w:bookmarkEnd w:id="169"/>
      <w:bookmarkStart w:id="170" w:name="_Toc184313286"/>
      <w:bookmarkEnd w:id="170"/>
      <w:bookmarkStart w:id="171" w:name="_Toc184308068"/>
      <w:bookmarkEnd w:id="171"/>
      <w:bookmarkStart w:id="172" w:name="_Toc184310295"/>
      <w:bookmarkEnd w:id="172"/>
      <w:bookmarkStart w:id="173" w:name="_Toc184308071"/>
      <w:bookmarkEnd w:id="173"/>
      <w:bookmarkStart w:id="174" w:name="_Toc184314421"/>
      <w:bookmarkEnd w:id="174"/>
      <w:bookmarkStart w:id="175" w:name="_Toc184312132"/>
      <w:bookmarkEnd w:id="175"/>
      <w:bookmarkStart w:id="176" w:name="_Toc184310299"/>
      <w:bookmarkEnd w:id="176"/>
      <w:bookmarkStart w:id="177" w:name="_Toc184312133"/>
      <w:bookmarkEnd w:id="177"/>
      <w:bookmarkStart w:id="178" w:name="_Toc184314429"/>
      <w:bookmarkEnd w:id="178"/>
      <w:bookmarkStart w:id="179" w:name="_Toc184314418"/>
      <w:bookmarkEnd w:id="179"/>
      <w:bookmarkStart w:id="180" w:name="_Toc184312086"/>
      <w:bookmarkEnd w:id="180"/>
      <w:bookmarkStart w:id="181" w:name="_Toc184310301"/>
      <w:bookmarkEnd w:id="181"/>
      <w:bookmarkStart w:id="182" w:name="_Toc184310303"/>
      <w:bookmarkEnd w:id="182"/>
      <w:bookmarkStart w:id="183" w:name="_Toc184308039"/>
      <w:bookmarkEnd w:id="183"/>
      <w:bookmarkStart w:id="184" w:name="_Toc184313279"/>
      <w:bookmarkEnd w:id="184"/>
      <w:bookmarkStart w:id="185" w:name="_Toc184308046"/>
      <w:bookmarkEnd w:id="185"/>
      <w:bookmarkStart w:id="186" w:name="_Toc184314453"/>
      <w:bookmarkEnd w:id="186"/>
      <w:bookmarkStart w:id="187" w:name="_Toc184313290"/>
      <w:bookmarkEnd w:id="187"/>
      <w:bookmarkStart w:id="188" w:name="_Toc184314434"/>
      <w:bookmarkEnd w:id="188"/>
      <w:bookmarkStart w:id="189" w:name="_Toc184310300"/>
      <w:bookmarkEnd w:id="189"/>
      <w:bookmarkStart w:id="190" w:name="_Toc184313305"/>
      <w:bookmarkEnd w:id="190"/>
      <w:bookmarkStart w:id="191" w:name="_Toc184308050"/>
      <w:bookmarkEnd w:id="191"/>
      <w:bookmarkStart w:id="192" w:name="_Toc184308036"/>
      <w:bookmarkEnd w:id="192"/>
      <w:bookmarkStart w:id="193" w:name="_Toc184308097"/>
      <w:bookmarkEnd w:id="193"/>
      <w:bookmarkStart w:id="194" w:name="_Toc184314435"/>
      <w:bookmarkEnd w:id="194"/>
      <w:bookmarkStart w:id="195" w:name="_Toc184310284"/>
      <w:bookmarkEnd w:id="195"/>
      <w:bookmarkStart w:id="196" w:name="_Toc184314455"/>
      <w:bookmarkEnd w:id="196"/>
      <w:bookmarkStart w:id="197" w:name="_Toc184308062"/>
      <w:bookmarkEnd w:id="197"/>
      <w:bookmarkStart w:id="198" w:name="_Toc184310274"/>
      <w:bookmarkEnd w:id="198"/>
      <w:bookmarkStart w:id="199" w:name="_Toc184313271"/>
      <w:bookmarkEnd w:id="199"/>
      <w:bookmarkStart w:id="200" w:name="_Toc184308108"/>
      <w:bookmarkEnd w:id="200"/>
      <w:bookmarkStart w:id="201" w:name="_Toc184308052"/>
      <w:bookmarkEnd w:id="201"/>
      <w:bookmarkStart w:id="202" w:name="_Toc184313288"/>
      <w:bookmarkEnd w:id="202"/>
      <w:bookmarkStart w:id="203" w:name="_Toc184310320"/>
      <w:bookmarkEnd w:id="203"/>
      <w:bookmarkStart w:id="204" w:name="_Toc184313249"/>
      <w:bookmarkEnd w:id="204"/>
      <w:bookmarkStart w:id="205" w:name="_Toc184312101"/>
      <w:bookmarkEnd w:id="205"/>
      <w:bookmarkStart w:id="206" w:name="_Toc184313266"/>
      <w:bookmarkEnd w:id="206"/>
      <w:bookmarkStart w:id="207" w:name="_Toc184312075"/>
      <w:bookmarkEnd w:id="207"/>
      <w:bookmarkStart w:id="208" w:name="_Toc184312110"/>
      <w:bookmarkEnd w:id="208"/>
      <w:bookmarkStart w:id="209" w:name="_Toc184313295"/>
      <w:bookmarkEnd w:id="209"/>
      <w:bookmarkStart w:id="210" w:name="_Toc184310322"/>
      <w:bookmarkEnd w:id="210"/>
      <w:bookmarkStart w:id="211" w:name="_Toc184313296"/>
      <w:bookmarkEnd w:id="211"/>
      <w:bookmarkStart w:id="212" w:name="_Toc184308092"/>
      <w:bookmarkEnd w:id="212"/>
      <w:bookmarkStart w:id="213" w:name="_Toc184314477"/>
      <w:bookmarkEnd w:id="213"/>
      <w:bookmarkStart w:id="214" w:name="_Toc184308072"/>
      <w:bookmarkEnd w:id="214"/>
      <w:bookmarkStart w:id="215" w:name="_Toc184313243"/>
      <w:bookmarkEnd w:id="215"/>
      <w:bookmarkStart w:id="216" w:name="_Toc184313268"/>
      <w:bookmarkEnd w:id="216"/>
      <w:bookmarkStart w:id="217" w:name="_Toc184314438"/>
      <w:bookmarkEnd w:id="217"/>
      <w:bookmarkStart w:id="218" w:name="_Toc184312126"/>
      <w:bookmarkEnd w:id="218"/>
      <w:bookmarkStart w:id="219" w:name="_Toc184314450"/>
      <w:bookmarkEnd w:id="219"/>
      <w:bookmarkStart w:id="220" w:name="_Toc184314462"/>
      <w:bookmarkEnd w:id="220"/>
      <w:bookmarkStart w:id="221" w:name="_Toc184308099"/>
      <w:bookmarkEnd w:id="221"/>
      <w:bookmarkStart w:id="222" w:name="_Toc184314476"/>
      <w:bookmarkEnd w:id="222"/>
      <w:bookmarkStart w:id="223" w:name="_Toc184312088"/>
      <w:bookmarkEnd w:id="223"/>
      <w:bookmarkStart w:id="224" w:name="_Toc184308083"/>
      <w:bookmarkEnd w:id="224"/>
      <w:bookmarkStart w:id="225" w:name="_Toc184313293"/>
      <w:bookmarkEnd w:id="225"/>
      <w:bookmarkStart w:id="226" w:name="_Toc184310331"/>
      <w:bookmarkEnd w:id="226"/>
      <w:bookmarkStart w:id="227" w:name="_Toc184308045"/>
      <w:bookmarkEnd w:id="227"/>
      <w:bookmarkStart w:id="228" w:name="_Toc184308101"/>
      <w:bookmarkEnd w:id="228"/>
      <w:bookmarkStart w:id="229" w:name="_Toc184312109"/>
      <w:bookmarkEnd w:id="229"/>
      <w:bookmarkStart w:id="230" w:name="_Toc184314441"/>
      <w:bookmarkEnd w:id="230"/>
      <w:bookmarkStart w:id="231" w:name="_Toc184313309"/>
      <w:bookmarkEnd w:id="231"/>
      <w:bookmarkStart w:id="232" w:name="_Toc184314422"/>
      <w:bookmarkEnd w:id="232"/>
      <w:bookmarkStart w:id="233" w:name="_Toc184312079"/>
      <w:bookmarkEnd w:id="233"/>
      <w:bookmarkStart w:id="234" w:name="_Toc184308107"/>
      <w:bookmarkEnd w:id="234"/>
      <w:bookmarkStart w:id="235" w:name="_Toc184313304"/>
      <w:bookmarkEnd w:id="235"/>
      <w:bookmarkStart w:id="236" w:name="_Toc184313289"/>
      <w:bookmarkEnd w:id="236"/>
      <w:bookmarkStart w:id="237" w:name="_Toc184312128"/>
      <w:bookmarkEnd w:id="237"/>
      <w:bookmarkStart w:id="238" w:name="_Toc184314433"/>
      <w:bookmarkEnd w:id="238"/>
      <w:bookmarkStart w:id="239" w:name="_Toc184314478"/>
      <w:bookmarkEnd w:id="239"/>
      <w:bookmarkStart w:id="240" w:name="_Toc184308041"/>
      <w:bookmarkEnd w:id="240"/>
      <w:bookmarkStart w:id="241" w:name="_Toc184312122"/>
      <w:bookmarkEnd w:id="241"/>
      <w:bookmarkStart w:id="242" w:name="_Toc184310286"/>
      <w:bookmarkEnd w:id="242"/>
      <w:bookmarkStart w:id="243" w:name="_Toc184310302"/>
      <w:bookmarkEnd w:id="243"/>
      <w:bookmarkStart w:id="244" w:name="_Toc184313253"/>
      <w:bookmarkEnd w:id="244"/>
      <w:bookmarkStart w:id="245" w:name="_Toc184310275"/>
      <w:bookmarkEnd w:id="245"/>
      <w:bookmarkStart w:id="246" w:name="_Toc184312121"/>
      <w:bookmarkEnd w:id="246"/>
      <w:bookmarkStart w:id="247" w:name="_Toc184308057"/>
      <w:bookmarkEnd w:id="247"/>
      <w:bookmarkStart w:id="248" w:name="_Toc184310292"/>
      <w:bookmarkEnd w:id="248"/>
      <w:bookmarkStart w:id="249" w:name="_Toc184314423"/>
      <w:bookmarkEnd w:id="249"/>
      <w:bookmarkStart w:id="250" w:name="_Toc184308103"/>
      <w:bookmarkEnd w:id="250"/>
      <w:bookmarkStart w:id="251" w:name="_Toc184310325"/>
      <w:bookmarkEnd w:id="251"/>
      <w:bookmarkStart w:id="252" w:name="_Toc184310340"/>
      <w:bookmarkEnd w:id="252"/>
      <w:bookmarkStart w:id="253" w:name="_Toc184310312"/>
      <w:bookmarkEnd w:id="253"/>
      <w:bookmarkStart w:id="254" w:name="_Toc184310337"/>
      <w:bookmarkEnd w:id="254"/>
      <w:bookmarkStart w:id="255" w:name="_Toc184310272"/>
      <w:bookmarkEnd w:id="255"/>
      <w:bookmarkStart w:id="256" w:name="_Toc184314448"/>
      <w:bookmarkEnd w:id="256"/>
      <w:bookmarkStart w:id="257" w:name="_Toc184312069"/>
      <w:bookmarkEnd w:id="257"/>
      <w:bookmarkStart w:id="258" w:name="_Toc184308070"/>
      <w:bookmarkEnd w:id="258"/>
      <w:bookmarkStart w:id="259" w:name="_Toc184313252"/>
      <w:bookmarkEnd w:id="259"/>
      <w:bookmarkStart w:id="260" w:name="_Toc184313244"/>
      <w:bookmarkEnd w:id="260"/>
      <w:bookmarkStart w:id="261" w:name="_Toc184308084"/>
      <w:bookmarkEnd w:id="261"/>
      <w:bookmarkStart w:id="262" w:name="_Toc184310336"/>
      <w:bookmarkEnd w:id="262"/>
      <w:bookmarkStart w:id="263" w:name="_Toc184312072"/>
      <w:bookmarkEnd w:id="263"/>
      <w:bookmarkStart w:id="264" w:name="_Toc184310276"/>
      <w:bookmarkEnd w:id="264"/>
      <w:bookmarkStart w:id="265" w:name="_Toc184312080"/>
      <w:bookmarkEnd w:id="265"/>
      <w:bookmarkStart w:id="266" w:name="_Toc184314439"/>
      <w:bookmarkEnd w:id="266"/>
      <w:bookmarkStart w:id="267" w:name="_Toc184310330"/>
      <w:bookmarkEnd w:id="267"/>
      <w:bookmarkStart w:id="268" w:name="_Toc184312125"/>
      <w:bookmarkEnd w:id="268"/>
      <w:bookmarkStart w:id="269" w:name="_Toc184312124"/>
      <w:bookmarkEnd w:id="269"/>
      <w:bookmarkStart w:id="270" w:name="_Toc184312139"/>
      <w:bookmarkEnd w:id="270"/>
      <w:bookmarkStart w:id="271" w:name="_Toc184312131"/>
      <w:bookmarkEnd w:id="271"/>
      <w:bookmarkStart w:id="272" w:name="_Toc184313276"/>
      <w:bookmarkEnd w:id="272"/>
      <w:bookmarkStart w:id="273" w:name="_Toc184308080"/>
      <w:bookmarkEnd w:id="273"/>
      <w:bookmarkStart w:id="274" w:name="_Toc184314427"/>
      <w:bookmarkEnd w:id="274"/>
      <w:bookmarkStart w:id="275" w:name="_Toc184313273"/>
      <w:bookmarkEnd w:id="275"/>
      <w:bookmarkStart w:id="276" w:name="_Toc184310281"/>
      <w:bookmarkEnd w:id="276"/>
      <w:bookmarkStart w:id="277" w:name="_Toc184313281"/>
      <w:bookmarkEnd w:id="277"/>
      <w:bookmarkStart w:id="278" w:name="_Toc184310319"/>
      <w:bookmarkEnd w:id="278"/>
      <w:bookmarkStart w:id="279" w:name="_Toc184312074"/>
      <w:bookmarkEnd w:id="279"/>
      <w:bookmarkStart w:id="280" w:name="_Toc184310339"/>
      <w:bookmarkEnd w:id="280"/>
      <w:bookmarkStart w:id="281" w:name="_Toc184313278"/>
      <w:bookmarkEnd w:id="281"/>
      <w:bookmarkStart w:id="282" w:name="_Toc184314428"/>
      <w:bookmarkEnd w:id="282"/>
      <w:bookmarkStart w:id="283" w:name="_Toc184312113"/>
      <w:bookmarkEnd w:id="283"/>
      <w:bookmarkStart w:id="284" w:name="_Toc184310343"/>
      <w:bookmarkEnd w:id="284"/>
      <w:bookmarkStart w:id="285" w:name="_Toc184313247"/>
      <w:bookmarkEnd w:id="285"/>
      <w:bookmarkStart w:id="286" w:name="_Toc184313262"/>
      <w:bookmarkEnd w:id="286"/>
      <w:bookmarkStart w:id="287" w:name="_Toc184312097"/>
      <w:bookmarkEnd w:id="287"/>
      <w:bookmarkStart w:id="288" w:name="_Toc184308073"/>
      <w:bookmarkEnd w:id="288"/>
      <w:bookmarkStart w:id="289" w:name="_Toc184308040"/>
      <w:bookmarkEnd w:id="289"/>
      <w:bookmarkStart w:id="290" w:name="_Toc184308047"/>
      <w:bookmarkEnd w:id="290"/>
      <w:bookmarkStart w:id="291" w:name="_Toc184312105"/>
      <w:bookmarkEnd w:id="291"/>
      <w:bookmarkStart w:id="292" w:name="_Toc184313242"/>
      <w:bookmarkEnd w:id="292"/>
      <w:bookmarkStart w:id="293" w:name="_Toc184310311"/>
      <w:bookmarkEnd w:id="293"/>
      <w:bookmarkStart w:id="294" w:name="_Toc184310327"/>
      <w:bookmarkEnd w:id="294"/>
      <w:bookmarkStart w:id="295" w:name="_Toc184314451"/>
      <w:bookmarkEnd w:id="295"/>
      <w:bookmarkStart w:id="296" w:name="_Toc184314459"/>
      <w:bookmarkEnd w:id="296"/>
      <w:bookmarkStart w:id="297" w:name="_Toc184310277"/>
      <w:bookmarkEnd w:id="297"/>
      <w:bookmarkStart w:id="298" w:name="_Toc184312070"/>
      <w:bookmarkEnd w:id="298"/>
      <w:bookmarkStart w:id="299" w:name="_Toc184314457"/>
      <w:bookmarkEnd w:id="299"/>
      <w:bookmarkStart w:id="300" w:name="_Toc184310309"/>
      <w:bookmarkEnd w:id="300"/>
      <w:bookmarkStart w:id="301" w:name="_Toc184310294"/>
      <w:bookmarkEnd w:id="301"/>
      <w:bookmarkStart w:id="302" w:name="_Toc184310308"/>
      <w:bookmarkEnd w:id="302"/>
      <w:bookmarkStart w:id="303" w:name="_Toc184310305"/>
      <w:bookmarkEnd w:id="303"/>
      <w:bookmarkStart w:id="304" w:name="_Toc184308043"/>
      <w:bookmarkEnd w:id="304"/>
      <w:bookmarkStart w:id="305" w:name="_Toc184314452"/>
      <w:bookmarkEnd w:id="305"/>
      <w:bookmarkStart w:id="306" w:name="_Toc184312102"/>
      <w:bookmarkEnd w:id="306"/>
      <w:bookmarkStart w:id="307" w:name="_Toc184312112"/>
      <w:bookmarkEnd w:id="307"/>
      <w:bookmarkStart w:id="308" w:name="_Toc184313272"/>
      <w:bookmarkEnd w:id="308"/>
      <w:bookmarkStart w:id="309" w:name="_Toc184313306"/>
      <w:bookmarkEnd w:id="309"/>
      <w:bookmarkStart w:id="310" w:name="_Toc184310310"/>
      <w:bookmarkEnd w:id="310"/>
      <w:bookmarkStart w:id="311" w:name="_Toc184312129"/>
      <w:bookmarkEnd w:id="311"/>
      <w:bookmarkStart w:id="312" w:name="_Toc184313255"/>
      <w:bookmarkEnd w:id="312"/>
      <w:bookmarkStart w:id="313" w:name="_Toc184313294"/>
      <w:bookmarkEnd w:id="313"/>
      <w:bookmarkStart w:id="314" w:name="_Toc184308091"/>
      <w:bookmarkEnd w:id="314"/>
      <w:bookmarkStart w:id="315" w:name="_Toc184313248"/>
      <w:bookmarkEnd w:id="315"/>
      <w:bookmarkStart w:id="316" w:name="_Toc184310328"/>
      <w:bookmarkEnd w:id="316"/>
      <w:bookmarkStart w:id="317" w:name="_Toc184308064"/>
      <w:bookmarkEnd w:id="317"/>
      <w:bookmarkStart w:id="318" w:name="_Toc184312073"/>
      <w:bookmarkEnd w:id="318"/>
      <w:bookmarkStart w:id="319" w:name="_Toc184312091"/>
      <w:bookmarkEnd w:id="319"/>
      <w:bookmarkStart w:id="320" w:name="_Toc184314430"/>
      <w:bookmarkEnd w:id="320"/>
      <w:bookmarkStart w:id="321" w:name="_Toc184308058"/>
      <w:bookmarkEnd w:id="321"/>
      <w:bookmarkStart w:id="322" w:name="_Toc184312093"/>
      <w:bookmarkEnd w:id="322"/>
      <w:bookmarkStart w:id="323" w:name="_Toc184313303"/>
      <w:bookmarkEnd w:id="323"/>
      <w:bookmarkStart w:id="324" w:name="_Toc184313277"/>
      <w:bookmarkEnd w:id="324"/>
      <w:bookmarkStart w:id="325" w:name="_Toc184312083"/>
      <w:bookmarkEnd w:id="325"/>
      <w:bookmarkStart w:id="326" w:name="_Toc184308094"/>
      <w:bookmarkEnd w:id="326"/>
      <w:bookmarkStart w:id="327" w:name="_Toc184310318"/>
      <w:bookmarkEnd w:id="327"/>
      <w:bookmarkStart w:id="328" w:name="_Toc184312071"/>
      <w:bookmarkEnd w:id="328"/>
      <w:bookmarkStart w:id="329" w:name="_Toc184312117"/>
      <w:bookmarkEnd w:id="329"/>
      <w:bookmarkStart w:id="330" w:name="_Toc184313270"/>
      <w:bookmarkEnd w:id="330"/>
      <w:bookmarkStart w:id="331" w:name="_Toc184313301"/>
      <w:bookmarkEnd w:id="331"/>
      <w:bookmarkStart w:id="332" w:name="_Toc184308044"/>
      <w:bookmarkEnd w:id="332"/>
      <w:bookmarkStart w:id="333" w:name="_Toc184310332"/>
      <w:bookmarkEnd w:id="333"/>
      <w:bookmarkStart w:id="334" w:name="_Toc184313264"/>
      <w:bookmarkEnd w:id="334"/>
      <w:bookmarkStart w:id="335" w:name="_Toc184312137"/>
      <w:bookmarkEnd w:id="335"/>
      <w:bookmarkStart w:id="336" w:name="_Toc184314458"/>
      <w:bookmarkEnd w:id="336"/>
      <w:bookmarkStart w:id="337" w:name="_Toc184313291"/>
      <w:bookmarkEnd w:id="337"/>
      <w:bookmarkStart w:id="338" w:name="_Toc184312123"/>
      <w:bookmarkEnd w:id="338"/>
      <w:bookmarkStart w:id="339" w:name="_Toc184312104"/>
      <w:bookmarkEnd w:id="339"/>
      <w:bookmarkStart w:id="340" w:name="_Toc184310334"/>
      <w:bookmarkEnd w:id="340"/>
      <w:bookmarkStart w:id="341" w:name="_Toc184308038"/>
      <w:bookmarkEnd w:id="341"/>
      <w:bookmarkStart w:id="342" w:name="_Toc184313246"/>
      <w:bookmarkEnd w:id="342"/>
      <w:bookmarkStart w:id="343" w:name="_Toc184310273"/>
      <w:bookmarkEnd w:id="343"/>
      <w:bookmarkStart w:id="344" w:name="_Toc184312116"/>
      <w:bookmarkEnd w:id="344"/>
      <w:bookmarkStart w:id="345" w:name="_Toc184308081"/>
      <w:bookmarkEnd w:id="345"/>
      <w:bookmarkStart w:id="346" w:name="_Toc184308061"/>
      <w:bookmarkEnd w:id="346"/>
      <w:bookmarkStart w:id="347" w:name="_Toc184310279"/>
      <w:bookmarkEnd w:id="347"/>
      <w:bookmarkStart w:id="348" w:name="_Toc184308106"/>
      <w:bookmarkEnd w:id="348"/>
      <w:bookmarkStart w:id="349" w:name="_Toc184314470"/>
      <w:bookmarkEnd w:id="349"/>
      <w:bookmarkStart w:id="350" w:name="_Toc184313274"/>
      <w:bookmarkEnd w:id="350"/>
      <w:bookmarkStart w:id="351" w:name="_Toc184308086"/>
      <w:bookmarkEnd w:id="351"/>
      <w:bookmarkStart w:id="352" w:name="_Toc184312106"/>
      <w:bookmarkEnd w:id="352"/>
      <w:bookmarkStart w:id="353" w:name="_Toc184310291"/>
      <w:bookmarkEnd w:id="353"/>
      <w:bookmarkStart w:id="354" w:name="_Toc184312111"/>
      <w:bookmarkEnd w:id="354"/>
      <w:bookmarkStart w:id="355" w:name="_Toc184310315"/>
      <w:bookmarkEnd w:id="355"/>
      <w:bookmarkStart w:id="356" w:name="_Toc184308048"/>
      <w:bookmarkEnd w:id="356"/>
      <w:bookmarkStart w:id="357" w:name="_Toc184314471"/>
      <w:bookmarkEnd w:id="357"/>
      <w:bookmarkStart w:id="358" w:name="_Toc184313299"/>
      <w:bookmarkEnd w:id="358"/>
      <w:bookmarkStart w:id="359" w:name="_Toc184310298"/>
      <w:bookmarkEnd w:id="359"/>
      <w:bookmarkStart w:id="360" w:name="_Toc184314415"/>
      <w:bookmarkEnd w:id="360"/>
      <w:bookmarkStart w:id="361" w:name="_Toc184308042"/>
      <w:bookmarkEnd w:id="361"/>
      <w:bookmarkStart w:id="362" w:name="_Toc184313310"/>
      <w:bookmarkEnd w:id="362"/>
      <w:bookmarkStart w:id="363" w:name="_Toc184313282"/>
      <w:bookmarkEnd w:id="363"/>
      <w:bookmarkStart w:id="364" w:name="_Toc184313263"/>
      <w:bookmarkEnd w:id="364"/>
      <w:bookmarkStart w:id="365" w:name="_Toc184312078"/>
      <w:bookmarkEnd w:id="365"/>
      <w:bookmarkStart w:id="366" w:name="_Toc184313256"/>
      <w:bookmarkEnd w:id="366"/>
      <w:bookmarkStart w:id="367" w:name="_Toc184314454"/>
      <w:bookmarkEnd w:id="367"/>
      <w:bookmarkStart w:id="368" w:name="_Toc184312130"/>
      <w:bookmarkEnd w:id="368"/>
      <w:bookmarkStart w:id="369" w:name="_Toc184312096"/>
      <w:bookmarkEnd w:id="369"/>
      <w:bookmarkStart w:id="370" w:name="_Toc184310324"/>
      <w:bookmarkEnd w:id="370"/>
      <w:bookmarkStart w:id="371" w:name="_Toc184312114"/>
      <w:bookmarkEnd w:id="371"/>
      <w:bookmarkStart w:id="372" w:name="_Toc184312103"/>
      <w:bookmarkEnd w:id="372"/>
      <w:bookmarkStart w:id="373" w:name="_Toc184308067"/>
      <w:bookmarkEnd w:id="373"/>
      <w:bookmarkStart w:id="374" w:name="_Toc184314411"/>
      <w:bookmarkEnd w:id="374"/>
      <w:bookmarkStart w:id="375" w:name="_Toc184310285"/>
      <w:bookmarkEnd w:id="375"/>
      <w:bookmarkStart w:id="376" w:name="_Toc184312127"/>
      <w:bookmarkEnd w:id="376"/>
      <w:bookmarkStart w:id="377" w:name="_Toc184312068"/>
      <w:bookmarkEnd w:id="377"/>
      <w:bookmarkStart w:id="378" w:name="_Toc184313254"/>
      <w:bookmarkEnd w:id="378"/>
      <w:bookmarkStart w:id="379" w:name="_Toc184314480"/>
      <w:bookmarkEnd w:id="379"/>
      <w:bookmarkStart w:id="380" w:name="_Toc184314412"/>
      <w:bookmarkEnd w:id="380"/>
      <w:bookmarkStart w:id="381" w:name="_Toc184314413"/>
      <w:bookmarkEnd w:id="381"/>
      <w:bookmarkStart w:id="382" w:name="_Toc184313285"/>
      <w:bookmarkEnd w:id="382"/>
      <w:bookmarkStart w:id="383" w:name="_Toc184310323"/>
      <w:bookmarkEnd w:id="383"/>
      <w:bookmarkStart w:id="384" w:name="_Toc184308088"/>
      <w:bookmarkEnd w:id="384"/>
      <w:bookmarkStart w:id="385" w:name="_Toc184313261"/>
      <w:bookmarkEnd w:id="385"/>
      <w:bookmarkStart w:id="386" w:name="_Toc184310314"/>
      <w:bookmarkEnd w:id="386"/>
      <w:bookmarkStart w:id="387" w:name="_Toc184313260"/>
      <w:bookmarkEnd w:id="387"/>
      <w:bookmarkStart w:id="388" w:name="_Toc184314416"/>
      <w:bookmarkEnd w:id="388"/>
      <w:bookmarkStart w:id="389" w:name="_Toc184314440"/>
      <w:bookmarkEnd w:id="389"/>
      <w:bookmarkStart w:id="390" w:name="_Toc184312100"/>
      <w:bookmarkEnd w:id="390"/>
      <w:bookmarkStart w:id="391" w:name="_Toc184310313"/>
      <w:bookmarkEnd w:id="391"/>
      <w:bookmarkStart w:id="392" w:name="_Toc184313245"/>
      <w:bookmarkEnd w:id="392"/>
      <w:bookmarkStart w:id="393" w:name="_Toc184313280"/>
      <w:bookmarkEnd w:id="393"/>
      <w:bookmarkStart w:id="394" w:name="_Toc184308054"/>
      <w:bookmarkEnd w:id="394"/>
      <w:bookmarkStart w:id="395" w:name="_Toc184312085"/>
      <w:bookmarkEnd w:id="395"/>
      <w:bookmarkStart w:id="396" w:name="_Toc184314431"/>
      <w:bookmarkEnd w:id="396"/>
      <w:bookmarkStart w:id="397" w:name="_Toc184314481"/>
      <w:bookmarkEnd w:id="397"/>
      <w:bookmarkStart w:id="398" w:name="_Toc184313297"/>
      <w:bookmarkEnd w:id="398"/>
      <w:bookmarkStart w:id="399" w:name="_Toc184314442"/>
      <w:bookmarkEnd w:id="399"/>
      <w:bookmarkStart w:id="400" w:name="_Toc184314419"/>
      <w:bookmarkEnd w:id="400"/>
      <w:bookmarkStart w:id="401" w:name="_Toc184308100"/>
      <w:bookmarkEnd w:id="401"/>
      <w:bookmarkStart w:id="402" w:name="_Toc184313240"/>
      <w:bookmarkEnd w:id="402"/>
      <w:bookmarkStart w:id="403" w:name="_Toc184310321"/>
      <w:bookmarkEnd w:id="403"/>
      <w:bookmarkStart w:id="404" w:name="_Toc184314444"/>
      <w:bookmarkEnd w:id="404"/>
      <w:bookmarkStart w:id="405" w:name="_Toc184314482"/>
      <w:bookmarkEnd w:id="405"/>
      <w:r>
        <w:rPr>
          <w:rFonts w:hint="eastAsia" w:ascii="仿宋" w:hAnsi="仿宋" w:eastAsia="仿宋" w:cs="宋体"/>
          <w:b/>
          <w:color w:val="auto"/>
          <w:sz w:val="36"/>
          <w:szCs w:val="20"/>
        </w:rPr>
        <w:t>评标办法</w:t>
      </w:r>
    </w:p>
    <w:p w14:paraId="6A24DDD0">
      <w:pPr>
        <w:pStyle w:val="747"/>
        <w:tabs>
          <w:tab w:val="left" w:pos="0"/>
          <w:tab w:val="clear" w:pos="480"/>
        </w:tabs>
        <w:spacing w:before="240" w:beforeLines="100" w:after="120" w:line="240" w:lineRule="auto"/>
        <w:ind w:left="525" w:leftChars="0" w:hanging="525"/>
        <w:jc w:val="center"/>
        <w:rPr>
          <w:rFonts w:ascii="仿宋" w:hAnsi="仿宋" w:eastAsia="仿宋"/>
          <w:color w:val="auto"/>
          <w:sz w:val="32"/>
          <w:szCs w:val="32"/>
        </w:rPr>
      </w:pPr>
      <w:r>
        <w:rPr>
          <w:rFonts w:hint="eastAsia" w:ascii="仿宋" w:hAnsi="仿宋" w:eastAsia="仿宋"/>
          <w:color w:val="auto"/>
          <w:sz w:val="32"/>
          <w:szCs w:val="32"/>
        </w:rPr>
        <w:t>评标办法前附表</w:t>
      </w:r>
    </w:p>
    <w:tbl>
      <w:tblPr>
        <w:tblStyle w:val="65"/>
        <w:tblW w:w="9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6546"/>
        <w:gridCol w:w="849"/>
        <w:gridCol w:w="976"/>
        <w:gridCol w:w="851"/>
      </w:tblGrid>
      <w:tr w14:paraId="12B8D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235E6A94">
            <w:pPr>
              <w:snapToGrid w:val="0"/>
              <w:spacing w:before="120" w:beforeLines="50" w:after="120" w:afterLines="50"/>
              <w:jc w:val="center"/>
              <w:rPr>
                <w:rFonts w:ascii="仿宋" w:hAnsi="仿宋" w:eastAsia="仿宋" w:cs="仿宋"/>
                <w:b/>
                <w:bCs/>
                <w:color w:val="auto"/>
                <w:sz w:val="24"/>
              </w:rPr>
            </w:pPr>
            <w:r>
              <w:rPr>
                <w:rFonts w:hint="eastAsia" w:ascii="仿宋" w:hAnsi="仿宋" w:eastAsia="仿宋" w:cs="仿宋"/>
                <w:b/>
                <w:bCs/>
                <w:color w:val="auto"/>
                <w:sz w:val="24"/>
              </w:rPr>
              <w:t>序号</w:t>
            </w:r>
          </w:p>
        </w:tc>
        <w:tc>
          <w:tcPr>
            <w:tcW w:w="6546" w:type="dxa"/>
            <w:vAlign w:val="center"/>
          </w:tcPr>
          <w:p w14:paraId="782B6676">
            <w:pPr>
              <w:snapToGrid w:val="0"/>
              <w:jc w:val="center"/>
              <w:rPr>
                <w:rFonts w:ascii="仿宋" w:hAnsi="仿宋" w:eastAsia="仿宋" w:cs="仿宋"/>
                <w:b/>
                <w:bCs/>
                <w:color w:val="auto"/>
                <w:sz w:val="24"/>
              </w:rPr>
            </w:pPr>
            <w:r>
              <w:rPr>
                <w:rFonts w:hint="eastAsia" w:ascii="仿宋" w:hAnsi="仿宋" w:eastAsia="仿宋" w:cs="仿宋"/>
                <w:b/>
                <w:bCs/>
                <w:color w:val="auto"/>
                <w:sz w:val="24"/>
              </w:rPr>
              <w:t>评标标准</w:t>
            </w:r>
          </w:p>
        </w:tc>
        <w:tc>
          <w:tcPr>
            <w:tcW w:w="849" w:type="dxa"/>
            <w:vAlign w:val="center"/>
          </w:tcPr>
          <w:p w14:paraId="3406ADA3">
            <w:pPr>
              <w:snapToGrid w:val="0"/>
              <w:jc w:val="center"/>
              <w:rPr>
                <w:rFonts w:ascii="仿宋" w:hAnsi="仿宋" w:eastAsia="仿宋" w:cs="仿宋"/>
                <w:b/>
                <w:bCs/>
                <w:color w:val="auto"/>
                <w:sz w:val="24"/>
              </w:rPr>
            </w:pPr>
            <w:r>
              <w:rPr>
                <w:rFonts w:hint="eastAsia" w:ascii="仿宋" w:hAnsi="仿宋" w:eastAsia="仿宋" w:cs="仿宋"/>
                <w:b/>
                <w:bCs/>
                <w:color w:val="auto"/>
                <w:sz w:val="24"/>
              </w:rPr>
              <w:t>分值</w:t>
            </w:r>
          </w:p>
        </w:tc>
        <w:tc>
          <w:tcPr>
            <w:tcW w:w="976" w:type="dxa"/>
            <w:vAlign w:val="center"/>
          </w:tcPr>
          <w:p w14:paraId="7F4007EC">
            <w:pPr>
              <w:snapToGrid w:val="0"/>
              <w:jc w:val="center"/>
              <w:rPr>
                <w:rFonts w:ascii="仿宋" w:hAnsi="仿宋" w:eastAsia="仿宋" w:cs="仿宋"/>
                <w:b/>
                <w:bCs/>
                <w:color w:val="auto"/>
                <w:sz w:val="24"/>
              </w:rPr>
            </w:pPr>
            <w:r>
              <w:rPr>
                <w:rFonts w:hint="eastAsia" w:ascii="仿宋" w:hAnsi="仿宋" w:eastAsia="仿宋" w:cs="仿宋"/>
                <w:b/>
                <w:bCs/>
                <w:color w:val="auto"/>
                <w:sz w:val="24"/>
              </w:rPr>
              <w:t>主观分/客观分属性</w:t>
            </w:r>
          </w:p>
        </w:tc>
        <w:tc>
          <w:tcPr>
            <w:tcW w:w="851" w:type="dxa"/>
            <w:vAlign w:val="center"/>
          </w:tcPr>
          <w:p w14:paraId="567CF466">
            <w:pPr>
              <w:snapToGrid w:val="0"/>
              <w:jc w:val="center"/>
              <w:rPr>
                <w:rFonts w:ascii="仿宋" w:hAnsi="仿宋" w:eastAsia="仿宋" w:cs="仿宋"/>
                <w:b/>
                <w:bCs/>
                <w:color w:val="auto"/>
                <w:sz w:val="24"/>
              </w:rPr>
            </w:pPr>
            <w:r>
              <w:rPr>
                <w:rFonts w:hint="eastAsia" w:ascii="仿宋" w:hAnsi="仿宋" w:eastAsia="仿宋" w:cs="仿宋"/>
                <w:b/>
                <w:bCs/>
                <w:color w:val="auto"/>
                <w:sz w:val="24"/>
              </w:rPr>
              <w:t>投标文件中评标标准相应的商务技术资料目录*</w:t>
            </w:r>
          </w:p>
        </w:tc>
      </w:tr>
      <w:tr w14:paraId="324DD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5905EA95">
            <w:pPr>
              <w:snapToGrid w:val="0"/>
              <w:spacing w:before="120" w:beforeLines="50" w:after="120" w:afterLines="50"/>
              <w:jc w:val="center"/>
              <w:rPr>
                <w:rFonts w:ascii="仿宋" w:hAnsi="仿宋" w:eastAsia="仿宋" w:cs="仿宋"/>
                <w:b/>
                <w:color w:val="auto"/>
                <w:kern w:val="0"/>
                <w:sz w:val="24"/>
              </w:rPr>
            </w:pPr>
            <w:r>
              <w:rPr>
                <w:rFonts w:hint="eastAsia" w:ascii="仿宋" w:hAnsi="仿宋" w:eastAsia="仿宋" w:cs="仿宋"/>
                <w:b/>
                <w:color w:val="auto"/>
                <w:kern w:val="0"/>
                <w:sz w:val="24"/>
              </w:rPr>
              <w:t>一</w:t>
            </w:r>
          </w:p>
        </w:tc>
        <w:tc>
          <w:tcPr>
            <w:tcW w:w="8371" w:type="dxa"/>
            <w:gridSpan w:val="3"/>
            <w:vAlign w:val="center"/>
          </w:tcPr>
          <w:p w14:paraId="5305374F">
            <w:pPr>
              <w:snapToGrid w:val="0"/>
              <w:jc w:val="center"/>
              <w:rPr>
                <w:rFonts w:ascii="仿宋" w:hAnsi="仿宋" w:eastAsia="仿宋" w:cs="仿宋"/>
                <w:bCs/>
                <w:color w:val="auto"/>
                <w:sz w:val="24"/>
              </w:rPr>
            </w:pPr>
            <w:r>
              <w:rPr>
                <w:rFonts w:hint="eastAsia" w:ascii="仿宋" w:hAnsi="仿宋" w:eastAsia="仿宋" w:cs="仿宋"/>
                <w:b/>
                <w:color w:val="auto"/>
                <w:kern w:val="0"/>
                <w:sz w:val="24"/>
              </w:rPr>
              <w:t>商务技术分（</w:t>
            </w:r>
            <w:r>
              <w:rPr>
                <w:rFonts w:ascii="仿宋" w:hAnsi="仿宋" w:eastAsia="仿宋" w:cs="仿宋"/>
                <w:b/>
                <w:color w:val="auto"/>
                <w:kern w:val="0"/>
                <w:sz w:val="24"/>
              </w:rPr>
              <w:t>9</w:t>
            </w:r>
            <w:r>
              <w:rPr>
                <w:rFonts w:hint="eastAsia" w:ascii="仿宋" w:hAnsi="仿宋" w:eastAsia="仿宋" w:cs="仿宋"/>
                <w:b/>
                <w:color w:val="auto"/>
                <w:kern w:val="0"/>
                <w:sz w:val="24"/>
              </w:rPr>
              <w:t>0分）</w:t>
            </w:r>
          </w:p>
        </w:tc>
        <w:tc>
          <w:tcPr>
            <w:tcW w:w="851" w:type="dxa"/>
            <w:vAlign w:val="center"/>
          </w:tcPr>
          <w:p w14:paraId="0A27C218">
            <w:pPr>
              <w:snapToGrid w:val="0"/>
              <w:jc w:val="center"/>
              <w:rPr>
                <w:rFonts w:ascii="仿宋" w:hAnsi="仿宋" w:eastAsia="仿宋" w:cs="仿宋"/>
                <w:color w:val="auto"/>
                <w:sz w:val="24"/>
              </w:rPr>
            </w:pPr>
          </w:p>
        </w:tc>
      </w:tr>
      <w:tr w14:paraId="10DB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6F5F9F50">
            <w:pPr>
              <w:snapToGrid w:val="0"/>
              <w:spacing w:before="120" w:beforeLines="50" w:after="120" w:afterLines="50"/>
              <w:jc w:val="center"/>
              <w:rPr>
                <w:rFonts w:ascii="仿宋" w:hAnsi="仿宋" w:eastAsia="仿宋" w:cs="仿宋"/>
                <w:color w:val="auto"/>
                <w:sz w:val="24"/>
              </w:rPr>
            </w:pPr>
            <w:r>
              <w:rPr>
                <w:rFonts w:hint="eastAsia" w:ascii="仿宋" w:hAnsi="仿宋" w:eastAsia="仿宋" w:cs="仿宋"/>
                <w:color w:val="auto"/>
                <w:sz w:val="24"/>
              </w:rPr>
              <w:t>1</w:t>
            </w:r>
          </w:p>
        </w:tc>
        <w:tc>
          <w:tcPr>
            <w:tcW w:w="6546" w:type="dxa"/>
            <w:vAlign w:val="center"/>
          </w:tcPr>
          <w:p w14:paraId="426FB254">
            <w:pPr>
              <w:jc w:val="left"/>
              <w:rPr>
                <w:rFonts w:ascii="仿宋" w:hAnsi="仿宋" w:eastAsia="仿宋" w:cs="宋体"/>
                <w:color w:val="auto"/>
                <w:sz w:val="24"/>
              </w:rPr>
            </w:pPr>
            <w:r>
              <w:rPr>
                <w:rFonts w:hint="eastAsia" w:ascii="仿宋" w:hAnsi="仿宋" w:eastAsia="仿宋" w:cs="宋体"/>
                <w:color w:val="auto"/>
                <w:sz w:val="24"/>
              </w:rPr>
              <w:t>业绩：提供202</w:t>
            </w:r>
            <w:r>
              <w:rPr>
                <w:rFonts w:ascii="仿宋" w:hAnsi="仿宋" w:eastAsia="仿宋" w:cs="宋体"/>
                <w:color w:val="auto"/>
                <w:sz w:val="24"/>
              </w:rPr>
              <w:t>2</w:t>
            </w:r>
            <w:r>
              <w:rPr>
                <w:rFonts w:hint="eastAsia" w:ascii="仿宋" w:hAnsi="仿宋" w:eastAsia="仿宋" w:cs="宋体"/>
                <w:color w:val="auto"/>
                <w:sz w:val="24"/>
              </w:rPr>
              <w:t>年1月1日起至投标截止时间止（以合同签订时间为准）同类软件开发类项目/集成类项目（含软件定制开发）的成功案例合同复印件，每提供1个得0.5分，最高得1分；（以合同签订时间为准，需提供合同扫描件）</w:t>
            </w:r>
          </w:p>
        </w:tc>
        <w:tc>
          <w:tcPr>
            <w:tcW w:w="849" w:type="dxa"/>
            <w:vAlign w:val="center"/>
          </w:tcPr>
          <w:p w14:paraId="52191A81">
            <w:pPr>
              <w:snapToGrid w:val="0"/>
              <w:jc w:val="center"/>
              <w:rPr>
                <w:rFonts w:ascii="仿宋" w:hAnsi="仿宋" w:eastAsia="仿宋" w:cs="仿宋"/>
                <w:color w:val="auto"/>
                <w:sz w:val="24"/>
              </w:rPr>
            </w:pPr>
            <w:r>
              <w:rPr>
                <w:rFonts w:ascii="仿宋" w:hAnsi="仿宋" w:eastAsia="仿宋" w:cs="仿宋"/>
                <w:color w:val="auto"/>
                <w:sz w:val="24"/>
              </w:rPr>
              <w:t>1</w:t>
            </w:r>
          </w:p>
        </w:tc>
        <w:tc>
          <w:tcPr>
            <w:tcW w:w="976" w:type="dxa"/>
            <w:vAlign w:val="center"/>
          </w:tcPr>
          <w:p w14:paraId="281AA679">
            <w:pPr>
              <w:snapToGrid w:val="0"/>
              <w:jc w:val="center"/>
              <w:rPr>
                <w:rFonts w:ascii="仿宋" w:hAnsi="仿宋" w:eastAsia="仿宋" w:cs="仿宋"/>
                <w:color w:val="auto"/>
                <w:sz w:val="24"/>
              </w:rPr>
            </w:pPr>
            <w:r>
              <w:rPr>
                <w:rFonts w:hint="eastAsia" w:ascii="仿宋" w:hAnsi="仿宋" w:eastAsia="仿宋" w:cs="仿宋"/>
                <w:color w:val="auto"/>
                <w:sz w:val="24"/>
              </w:rPr>
              <w:t>客观分</w:t>
            </w:r>
          </w:p>
        </w:tc>
        <w:tc>
          <w:tcPr>
            <w:tcW w:w="851" w:type="dxa"/>
            <w:vAlign w:val="center"/>
          </w:tcPr>
          <w:p w14:paraId="2171411B">
            <w:pPr>
              <w:snapToGrid w:val="0"/>
              <w:jc w:val="center"/>
              <w:rPr>
                <w:rFonts w:ascii="仿宋" w:hAnsi="仿宋" w:eastAsia="仿宋" w:cs="仿宋"/>
                <w:color w:val="auto"/>
                <w:sz w:val="24"/>
              </w:rPr>
            </w:pPr>
          </w:p>
        </w:tc>
      </w:tr>
      <w:tr w14:paraId="1CE6D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4E8F1EBA">
            <w:pPr>
              <w:snapToGrid w:val="0"/>
              <w:spacing w:before="120" w:beforeLines="50" w:after="120" w:afterLines="50"/>
              <w:jc w:val="center"/>
              <w:rPr>
                <w:rFonts w:ascii="仿宋" w:hAnsi="仿宋" w:eastAsia="仿宋" w:cs="仿宋"/>
                <w:color w:val="auto"/>
                <w:sz w:val="24"/>
              </w:rPr>
            </w:pPr>
            <w:r>
              <w:rPr>
                <w:rFonts w:hint="eastAsia" w:ascii="仿宋" w:hAnsi="仿宋" w:eastAsia="仿宋" w:cs="仿宋"/>
                <w:color w:val="auto"/>
                <w:sz w:val="24"/>
              </w:rPr>
              <w:t>2</w:t>
            </w:r>
          </w:p>
        </w:tc>
        <w:tc>
          <w:tcPr>
            <w:tcW w:w="6546" w:type="dxa"/>
            <w:vAlign w:val="center"/>
          </w:tcPr>
          <w:p w14:paraId="53D5F9C9">
            <w:pPr>
              <w:jc w:val="left"/>
              <w:rPr>
                <w:rFonts w:ascii="仿宋" w:hAnsi="仿宋" w:eastAsia="仿宋" w:cs="宋体"/>
                <w:color w:val="auto"/>
                <w:sz w:val="24"/>
              </w:rPr>
            </w:pPr>
            <w:r>
              <w:rPr>
                <w:rFonts w:hint="eastAsia" w:ascii="仿宋" w:hAnsi="仿宋" w:eastAsia="仿宋" w:cs="宋体"/>
                <w:color w:val="auto"/>
                <w:sz w:val="24"/>
              </w:rPr>
              <w:t>管理体系认证：</w:t>
            </w:r>
          </w:p>
          <w:p w14:paraId="7204398E">
            <w:pPr>
              <w:jc w:val="left"/>
              <w:rPr>
                <w:rFonts w:ascii="仿宋" w:hAnsi="仿宋" w:eastAsia="仿宋" w:cs="宋体"/>
                <w:color w:val="auto"/>
                <w:sz w:val="24"/>
              </w:rPr>
            </w:pPr>
            <w:r>
              <w:rPr>
                <w:rFonts w:ascii="仿宋" w:hAnsi="仿宋" w:eastAsia="仿宋" w:cs="宋体"/>
                <w:color w:val="auto"/>
                <w:sz w:val="24"/>
              </w:rPr>
              <w:t>1</w:t>
            </w:r>
            <w:r>
              <w:rPr>
                <w:rFonts w:hint="eastAsia" w:ascii="仿宋" w:hAnsi="仿宋" w:eastAsia="仿宋" w:cs="宋体"/>
                <w:color w:val="auto"/>
                <w:sz w:val="24"/>
              </w:rPr>
              <w:t>）投标人具有质量管理体系认证证书、环境管理体系认证证书、信息安全管理体系认证证书、信息技术服务管理体系认证证书、数据存储安全管理体系认证证书、隐私管理体系认证证书的，每个证书得</w:t>
            </w:r>
            <w:r>
              <w:rPr>
                <w:rFonts w:ascii="仿宋" w:hAnsi="仿宋" w:eastAsia="仿宋" w:cs="宋体"/>
                <w:color w:val="auto"/>
                <w:sz w:val="24"/>
              </w:rPr>
              <w:t>0.5</w:t>
            </w:r>
            <w:r>
              <w:rPr>
                <w:rFonts w:hint="eastAsia" w:ascii="仿宋" w:hAnsi="仿宋" w:eastAsia="仿宋" w:cs="宋体"/>
                <w:color w:val="auto"/>
                <w:sz w:val="24"/>
              </w:rPr>
              <w:t>分；最高得3分。注：提供证书扫描件和全国认证认可公共服务平台查询网页截图，状态为有效；</w:t>
            </w:r>
          </w:p>
          <w:p w14:paraId="639AB510">
            <w:pPr>
              <w:jc w:val="left"/>
              <w:rPr>
                <w:rFonts w:ascii="仿宋" w:hAnsi="仿宋" w:eastAsia="仿宋" w:cs="宋体"/>
                <w:color w:val="auto"/>
                <w:sz w:val="24"/>
              </w:rPr>
            </w:pPr>
            <w:r>
              <w:rPr>
                <w:rFonts w:hint="eastAsia" w:ascii="仿宋" w:hAnsi="仿宋" w:eastAsia="仿宋" w:cs="宋体"/>
                <w:color w:val="auto"/>
                <w:sz w:val="24"/>
              </w:rPr>
              <w:t>2）投标人具备CSA STAR云安全管理体系认证证书，提供得2分。注：提供证书扫描件和全国认证认可公共服务平台查询网页截图，状态为有效；</w:t>
            </w:r>
          </w:p>
        </w:tc>
        <w:tc>
          <w:tcPr>
            <w:tcW w:w="849" w:type="dxa"/>
            <w:vAlign w:val="center"/>
          </w:tcPr>
          <w:p w14:paraId="41210B71">
            <w:pPr>
              <w:snapToGrid w:val="0"/>
              <w:jc w:val="center"/>
              <w:rPr>
                <w:rFonts w:ascii="仿宋" w:hAnsi="仿宋" w:eastAsia="仿宋" w:cs="仿宋"/>
                <w:color w:val="auto"/>
                <w:sz w:val="24"/>
              </w:rPr>
            </w:pPr>
            <w:r>
              <w:rPr>
                <w:rFonts w:ascii="仿宋" w:hAnsi="仿宋" w:eastAsia="仿宋" w:cs="仿宋"/>
                <w:color w:val="auto"/>
                <w:sz w:val="24"/>
              </w:rPr>
              <w:t>5</w:t>
            </w:r>
          </w:p>
        </w:tc>
        <w:tc>
          <w:tcPr>
            <w:tcW w:w="976" w:type="dxa"/>
            <w:vAlign w:val="center"/>
          </w:tcPr>
          <w:p w14:paraId="2BC0C5B8">
            <w:pPr>
              <w:snapToGrid w:val="0"/>
              <w:jc w:val="center"/>
              <w:rPr>
                <w:rFonts w:ascii="仿宋" w:hAnsi="仿宋" w:eastAsia="仿宋" w:cs="仿宋"/>
                <w:color w:val="auto"/>
                <w:sz w:val="24"/>
              </w:rPr>
            </w:pPr>
            <w:r>
              <w:rPr>
                <w:rFonts w:hint="eastAsia" w:ascii="仿宋" w:hAnsi="仿宋" w:eastAsia="仿宋" w:cs="仿宋"/>
                <w:color w:val="auto"/>
                <w:sz w:val="24"/>
              </w:rPr>
              <w:t>客观分</w:t>
            </w:r>
          </w:p>
        </w:tc>
        <w:tc>
          <w:tcPr>
            <w:tcW w:w="851" w:type="dxa"/>
            <w:vAlign w:val="center"/>
          </w:tcPr>
          <w:p w14:paraId="1D6DEB41">
            <w:pPr>
              <w:snapToGrid w:val="0"/>
              <w:jc w:val="center"/>
              <w:rPr>
                <w:rFonts w:ascii="仿宋" w:hAnsi="仿宋" w:eastAsia="仿宋" w:cs="仿宋"/>
                <w:color w:val="auto"/>
                <w:sz w:val="24"/>
              </w:rPr>
            </w:pPr>
          </w:p>
        </w:tc>
      </w:tr>
      <w:tr w14:paraId="222F0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A78B8C3">
            <w:pPr>
              <w:snapToGrid w:val="0"/>
              <w:spacing w:before="120" w:beforeLines="50" w:after="120" w:afterLines="50"/>
              <w:jc w:val="center"/>
              <w:rPr>
                <w:rFonts w:ascii="仿宋" w:hAnsi="仿宋" w:eastAsia="仿宋" w:cs="仿宋"/>
                <w:color w:val="auto"/>
                <w:sz w:val="24"/>
              </w:rPr>
            </w:pPr>
            <w:r>
              <w:rPr>
                <w:rFonts w:hint="eastAsia" w:ascii="仿宋" w:hAnsi="仿宋" w:eastAsia="仿宋" w:cs="仿宋"/>
                <w:color w:val="auto"/>
                <w:sz w:val="24"/>
              </w:rPr>
              <w:t>3</w:t>
            </w:r>
          </w:p>
        </w:tc>
        <w:tc>
          <w:tcPr>
            <w:tcW w:w="6546" w:type="dxa"/>
            <w:vAlign w:val="center"/>
          </w:tcPr>
          <w:p w14:paraId="04550881">
            <w:pPr>
              <w:jc w:val="left"/>
              <w:rPr>
                <w:rFonts w:ascii="仿宋" w:hAnsi="仿宋" w:eastAsia="仿宋" w:cs="宋体"/>
                <w:color w:val="auto"/>
                <w:sz w:val="24"/>
              </w:rPr>
            </w:pPr>
            <w:r>
              <w:rPr>
                <w:rFonts w:hint="eastAsia" w:ascii="仿宋" w:hAnsi="仿宋" w:eastAsia="仿宋" w:cs="宋体"/>
                <w:color w:val="auto"/>
                <w:sz w:val="24"/>
              </w:rPr>
              <w:t>项目理解：对项目背景和建设依据、项目建设意义和必要性、项目需求和建设目标理解深刻</w:t>
            </w:r>
            <w:r>
              <w:rPr>
                <w:rFonts w:hint="eastAsia" w:ascii="仿宋" w:hAnsi="仿宋" w:eastAsia="仿宋" w:cs="宋体"/>
                <w:color w:val="auto"/>
                <w:sz w:val="24"/>
                <w:lang w:val="en-US" w:eastAsia="zh-CN"/>
              </w:rPr>
              <w:t>进行评分</w:t>
            </w:r>
            <w:r>
              <w:rPr>
                <w:rFonts w:hint="eastAsia" w:ascii="仿宋" w:hAnsi="仿宋" w:eastAsia="仿宋" w:cs="宋体"/>
                <w:color w:val="auto"/>
                <w:sz w:val="24"/>
              </w:rPr>
              <w:t>。</w:t>
            </w:r>
            <w:r>
              <w:rPr>
                <w:rFonts w:hint="eastAsia" w:ascii="仿宋" w:hAnsi="仿宋" w:eastAsia="仿宋" w:cs="宋体"/>
                <w:color w:val="auto"/>
                <w:sz w:val="24"/>
                <w:lang w:val="en-US" w:eastAsia="zh-CN"/>
              </w:rPr>
              <w:t>分值（0,1,2,3,4,5）</w:t>
            </w:r>
          </w:p>
        </w:tc>
        <w:tc>
          <w:tcPr>
            <w:tcW w:w="849" w:type="dxa"/>
            <w:vAlign w:val="center"/>
          </w:tcPr>
          <w:p w14:paraId="4D33F37C">
            <w:pPr>
              <w:snapToGrid w:val="0"/>
              <w:jc w:val="center"/>
              <w:rPr>
                <w:rFonts w:ascii="仿宋" w:hAnsi="仿宋" w:eastAsia="仿宋" w:cs="仿宋"/>
                <w:color w:val="auto"/>
                <w:sz w:val="24"/>
              </w:rPr>
            </w:pPr>
            <w:r>
              <w:rPr>
                <w:rFonts w:hint="eastAsia" w:ascii="仿宋" w:hAnsi="仿宋" w:eastAsia="仿宋" w:cs="仿宋"/>
                <w:color w:val="auto"/>
                <w:sz w:val="24"/>
              </w:rPr>
              <w:t>5</w:t>
            </w:r>
          </w:p>
        </w:tc>
        <w:tc>
          <w:tcPr>
            <w:tcW w:w="976" w:type="dxa"/>
            <w:vAlign w:val="center"/>
          </w:tcPr>
          <w:p w14:paraId="5D10C5D8">
            <w:pPr>
              <w:snapToGrid w:val="0"/>
              <w:jc w:val="center"/>
              <w:rPr>
                <w:rFonts w:ascii="仿宋" w:hAnsi="仿宋" w:eastAsia="仿宋" w:cs="仿宋"/>
                <w:color w:val="auto"/>
                <w:sz w:val="24"/>
              </w:rPr>
            </w:pPr>
            <w:r>
              <w:rPr>
                <w:rFonts w:hint="eastAsia" w:ascii="仿宋" w:hAnsi="仿宋" w:eastAsia="仿宋" w:cs="仿宋"/>
                <w:color w:val="auto"/>
                <w:sz w:val="24"/>
              </w:rPr>
              <w:t>主观分</w:t>
            </w:r>
          </w:p>
        </w:tc>
        <w:tc>
          <w:tcPr>
            <w:tcW w:w="851" w:type="dxa"/>
            <w:vAlign w:val="center"/>
          </w:tcPr>
          <w:p w14:paraId="6782DB97">
            <w:pPr>
              <w:snapToGrid w:val="0"/>
              <w:jc w:val="center"/>
              <w:rPr>
                <w:rFonts w:ascii="仿宋" w:hAnsi="仿宋" w:eastAsia="仿宋" w:cs="仿宋"/>
                <w:color w:val="auto"/>
                <w:sz w:val="24"/>
              </w:rPr>
            </w:pPr>
          </w:p>
        </w:tc>
      </w:tr>
      <w:tr w14:paraId="1E8EE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4BABDF8F">
            <w:pPr>
              <w:snapToGrid w:val="0"/>
              <w:spacing w:before="120" w:beforeLines="50" w:after="120" w:afterLines="50"/>
              <w:jc w:val="center"/>
              <w:rPr>
                <w:rFonts w:ascii="仿宋" w:hAnsi="仿宋" w:eastAsia="仿宋" w:cs="仿宋"/>
                <w:color w:val="auto"/>
                <w:sz w:val="24"/>
              </w:rPr>
            </w:pPr>
            <w:r>
              <w:rPr>
                <w:rFonts w:hint="eastAsia" w:ascii="仿宋" w:hAnsi="仿宋" w:eastAsia="仿宋" w:cs="仿宋"/>
                <w:color w:val="auto"/>
                <w:sz w:val="24"/>
              </w:rPr>
              <w:t>4</w:t>
            </w:r>
          </w:p>
        </w:tc>
        <w:tc>
          <w:tcPr>
            <w:tcW w:w="6546" w:type="dxa"/>
            <w:vAlign w:val="center"/>
          </w:tcPr>
          <w:p w14:paraId="1BAC3C08">
            <w:pPr>
              <w:jc w:val="left"/>
              <w:rPr>
                <w:rFonts w:ascii="仿宋" w:hAnsi="仿宋" w:eastAsia="仿宋" w:cs="宋体"/>
                <w:color w:val="auto"/>
                <w:sz w:val="24"/>
              </w:rPr>
            </w:pPr>
            <w:r>
              <w:rPr>
                <w:rFonts w:hint="eastAsia" w:ascii="仿宋" w:hAnsi="仿宋" w:eastAsia="仿宋" w:cs="宋体"/>
                <w:color w:val="auto"/>
                <w:sz w:val="24"/>
              </w:rPr>
              <w:t>整体规划设计：结合浙江省全域数字法院建设规划，给出整体项目规划，包括建设思路、整体架构设计、技术路线等内容</w:t>
            </w:r>
            <w:r>
              <w:rPr>
                <w:rFonts w:hint="eastAsia" w:ascii="仿宋" w:hAnsi="仿宋" w:eastAsia="仿宋" w:cs="宋体"/>
                <w:color w:val="auto"/>
                <w:sz w:val="24"/>
                <w:lang w:val="en-US" w:eastAsia="zh-CN"/>
              </w:rPr>
              <w:t>进行评分</w:t>
            </w:r>
            <w:r>
              <w:rPr>
                <w:rFonts w:hint="eastAsia" w:ascii="仿宋" w:hAnsi="仿宋" w:eastAsia="仿宋" w:cs="宋体"/>
                <w:color w:val="auto"/>
                <w:sz w:val="24"/>
              </w:rPr>
              <w:t>。</w:t>
            </w:r>
            <w:r>
              <w:rPr>
                <w:rFonts w:hint="eastAsia" w:ascii="仿宋" w:hAnsi="仿宋" w:eastAsia="仿宋" w:cs="宋体"/>
                <w:color w:val="auto"/>
                <w:sz w:val="24"/>
                <w:lang w:val="en-US" w:eastAsia="zh-CN"/>
              </w:rPr>
              <w:t>分值（0,1,2,3,4,5）</w:t>
            </w:r>
          </w:p>
        </w:tc>
        <w:tc>
          <w:tcPr>
            <w:tcW w:w="849" w:type="dxa"/>
            <w:vAlign w:val="center"/>
          </w:tcPr>
          <w:p w14:paraId="3987B288">
            <w:pPr>
              <w:snapToGrid w:val="0"/>
              <w:jc w:val="center"/>
              <w:rPr>
                <w:rFonts w:ascii="仿宋" w:hAnsi="仿宋" w:eastAsia="仿宋" w:cs="仿宋"/>
                <w:color w:val="auto"/>
                <w:sz w:val="24"/>
              </w:rPr>
            </w:pPr>
            <w:r>
              <w:rPr>
                <w:rFonts w:hint="eastAsia" w:ascii="仿宋" w:hAnsi="仿宋" w:eastAsia="仿宋" w:cs="仿宋"/>
                <w:color w:val="auto"/>
                <w:sz w:val="24"/>
              </w:rPr>
              <w:t>5</w:t>
            </w:r>
          </w:p>
        </w:tc>
        <w:tc>
          <w:tcPr>
            <w:tcW w:w="976" w:type="dxa"/>
            <w:vAlign w:val="center"/>
          </w:tcPr>
          <w:p w14:paraId="25D8EB04">
            <w:pPr>
              <w:snapToGrid w:val="0"/>
              <w:jc w:val="center"/>
              <w:rPr>
                <w:rFonts w:ascii="仿宋" w:hAnsi="仿宋" w:eastAsia="仿宋" w:cs="仿宋"/>
                <w:color w:val="auto"/>
                <w:sz w:val="24"/>
              </w:rPr>
            </w:pPr>
            <w:r>
              <w:rPr>
                <w:rFonts w:hint="eastAsia" w:ascii="仿宋" w:hAnsi="仿宋" w:eastAsia="仿宋" w:cs="仿宋"/>
                <w:color w:val="auto"/>
                <w:sz w:val="24"/>
              </w:rPr>
              <w:t>主观分</w:t>
            </w:r>
          </w:p>
        </w:tc>
        <w:tc>
          <w:tcPr>
            <w:tcW w:w="851" w:type="dxa"/>
            <w:vAlign w:val="center"/>
          </w:tcPr>
          <w:p w14:paraId="0DBCC99B">
            <w:pPr>
              <w:snapToGrid w:val="0"/>
              <w:jc w:val="center"/>
              <w:rPr>
                <w:rFonts w:ascii="仿宋" w:hAnsi="仿宋" w:eastAsia="仿宋" w:cs="仿宋"/>
                <w:color w:val="auto"/>
                <w:sz w:val="24"/>
              </w:rPr>
            </w:pPr>
          </w:p>
        </w:tc>
      </w:tr>
      <w:tr w14:paraId="2967D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5E622D2C">
            <w:pPr>
              <w:snapToGrid w:val="0"/>
              <w:spacing w:before="120" w:beforeLines="50" w:after="120" w:afterLines="50"/>
              <w:jc w:val="center"/>
              <w:rPr>
                <w:rFonts w:ascii="仿宋" w:hAnsi="仿宋" w:eastAsia="仿宋" w:cs="仿宋"/>
                <w:color w:val="auto"/>
                <w:sz w:val="24"/>
              </w:rPr>
            </w:pPr>
            <w:r>
              <w:rPr>
                <w:rFonts w:ascii="仿宋" w:hAnsi="仿宋" w:eastAsia="仿宋" w:cs="仿宋"/>
                <w:color w:val="auto"/>
                <w:sz w:val="24"/>
              </w:rPr>
              <w:t>5</w:t>
            </w:r>
          </w:p>
        </w:tc>
        <w:tc>
          <w:tcPr>
            <w:tcW w:w="6546" w:type="dxa"/>
            <w:vAlign w:val="center"/>
          </w:tcPr>
          <w:p w14:paraId="776BD622">
            <w:pPr>
              <w:widowControl/>
              <w:jc w:val="left"/>
              <w:textAlignment w:val="center"/>
              <w:rPr>
                <w:rFonts w:ascii="仿宋" w:hAnsi="仿宋" w:eastAsia="仿宋" w:cs="宋体"/>
                <w:color w:val="auto"/>
                <w:sz w:val="24"/>
                <w:szCs w:val="20"/>
              </w:rPr>
            </w:pPr>
            <w:r>
              <w:rPr>
                <w:rFonts w:hint="eastAsia" w:ascii="仿宋" w:hAnsi="仿宋" w:eastAsia="仿宋" w:cs="宋体"/>
                <w:color w:val="auto"/>
                <w:sz w:val="24"/>
                <w:szCs w:val="20"/>
              </w:rPr>
              <w:t>产品的技术指标响应情况：根据投标人对技术需求的响应情况进行评分，所投产品软件功能和技术要求指标均满足要求的得</w:t>
            </w:r>
            <w:r>
              <w:rPr>
                <w:rFonts w:ascii="仿宋" w:hAnsi="仿宋" w:eastAsia="仿宋" w:cs="宋体"/>
                <w:color w:val="auto"/>
                <w:sz w:val="24"/>
                <w:szCs w:val="20"/>
              </w:rPr>
              <w:t>28</w:t>
            </w:r>
            <w:r>
              <w:rPr>
                <w:rFonts w:hint="eastAsia" w:ascii="仿宋" w:hAnsi="仿宋" w:eastAsia="仿宋" w:cs="宋体"/>
                <w:color w:val="auto"/>
                <w:sz w:val="24"/>
                <w:szCs w:val="20"/>
              </w:rPr>
              <w:t>分；</w:t>
            </w:r>
          </w:p>
          <w:p w14:paraId="7F02DECB">
            <w:pPr>
              <w:jc w:val="left"/>
              <w:rPr>
                <w:rFonts w:ascii="仿宋" w:hAnsi="仿宋" w:eastAsia="仿宋" w:cs="仿宋"/>
                <w:bCs/>
                <w:color w:val="auto"/>
                <w:kern w:val="0"/>
              </w:rPr>
            </w:pPr>
            <w:r>
              <w:rPr>
                <w:rFonts w:hint="eastAsia" w:ascii="仿宋" w:hAnsi="仿宋" w:eastAsia="仿宋" w:cs="宋体"/>
                <w:color w:val="auto"/>
                <w:sz w:val="24"/>
                <w:szCs w:val="20"/>
              </w:rPr>
              <w:t>注：标有“▲”的实质性参数必须满足，如负偏离或未响应均作为无效标处理；带“★”的关键技术参数，如负偏离或未响应的每项扣</w:t>
            </w:r>
            <w:r>
              <w:rPr>
                <w:rFonts w:ascii="仿宋" w:hAnsi="仿宋" w:eastAsia="仿宋" w:cs="宋体"/>
                <w:color w:val="auto"/>
                <w:sz w:val="24"/>
                <w:szCs w:val="20"/>
              </w:rPr>
              <w:t>2</w:t>
            </w:r>
            <w:r>
              <w:rPr>
                <w:rFonts w:hint="eastAsia" w:ascii="仿宋" w:hAnsi="仿宋" w:eastAsia="仿宋" w:cs="宋体"/>
                <w:color w:val="auto"/>
                <w:sz w:val="24"/>
                <w:szCs w:val="20"/>
              </w:rPr>
              <w:t>分；其他项指标有一项不满足，每项扣</w:t>
            </w:r>
            <w:r>
              <w:rPr>
                <w:rFonts w:ascii="仿宋" w:hAnsi="仿宋" w:eastAsia="仿宋" w:cs="宋体"/>
                <w:color w:val="auto"/>
                <w:sz w:val="24"/>
                <w:szCs w:val="20"/>
              </w:rPr>
              <w:t>1</w:t>
            </w:r>
            <w:r>
              <w:rPr>
                <w:rFonts w:hint="eastAsia" w:ascii="仿宋" w:hAnsi="仿宋" w:eastAsia="仿宋" w:cs="宋体"/>
                <w:color w:val="auto"/>
                <w:sz w:val="24"/>
                <w:szCs w:val="20"/>
              </w:rPr>
              <w:t>分，扣完为止。</w:t>
            </w:r>
          </w:p>
        </w:tc>
        <w:tc>
          <w:tcPr>
            <w:tcW w:w="849" w:type="dxa"/>
            <w:vAlign w:val="center"/>
          </w:tcPr>
          <w:p w14:paraId="2C2A091C">
            <w:pPr>
              <w:snapToGrid w:val="0"/>
              <w:jc w:val="center"/>
              <w:rPr>
                <w:rFonts w:ascii="仿宋" w:hAnsi="仿宋" w:eastAsia="仿宋" w:cs="仿宋"/>
                <w:color w:val="auto"/>
                <w:sz w:val="24"/>
              </w:rPr>
            </w:pPr>
            <w:r>
              <w:rPr>
                <w:rFonts w:ascii="仿宋" w:hAnsi="仿宋" w:eastAsia="仿宋" w:cs="仿宋"/>
                <w:color w:val="auto"/>
                <w:sz w:val="24"/>
              </w:rPr>
              <w:t>28</w:t>
            </w:r>
          </w:p>
        </w:tc>
        <w:tc>
          <w:tcPr>
            <w:tcW w:w="976" w:type="dxa"/>
            <w:vAlign w:val="center"/>
          </w:tcPr>
          <w:p w14:paraId="63AC3848">
            <w:pPr>
              <w:snapToGrid w:val="0"/>
              <w:jc w:val="center"/>
              <w:rPr>
                <w:rFonts w:ascii="仿宋" w:hAnsi="仿宋" w:eastAsia="仿宋" w:cs="仿宋"/>
                <w:color w:val="auto"/>
                <w:sz w:val="24"/>
              </w:rPr>
            </w:pPr>
            <w:r>
              <w:rPr>
                <w:rFonts w:hint="eastAsia" w:ascii="仿宋" w:hAnsi="仿宋" w:eastAsia="仿宋" w:cs="仿宋"/>
                <w:color w:val="auto"/>
                <w:sz w:val="24"/>
              </w:rPr>
              <w:t>客观分</w:t>
            </w:r>
          </w:p>
        </w:tc>
        <w:tc>
          <w:tcPr>
            <w:tcW w:w="851" w:type="dxa"/>
            <w:vAlign w:val="center"/>
          </w:tcPr>
          <w:p w14:paraId="60F81C70">
            <w:pPr>
              <w:snapToGrid w:val="0"/>
              <w:jc w:val="center"/>
              <w:rPr>
                <w:rFonts w:ascii="仿宋" w:hAnsi="仿宋" w:eastAsia="仿宋" w:cs="仿宋"/>
                <w:color w:val="auto"/>
                <w:sz w:val="24"/>
              </w:rPr>
            </w:pPr>
          </w:p>
        </w:tc>
      </w:tr>
      <w:tr w14:paraId="05733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10EEC5C0">
            <w:pPr>
              <w:snapToGrid w:val="0"/>
              <w:spacing w:before="120" w:beforeLines="50" w:after="120" w:afterLines="50"/>
              <w:jc w:val="center"/>
              <w:rPr>
                <w:rFonts w:ascii="仿宋" w:hAnsi="仿宋" w:eastAsia="仿宋" w:cs="仿宋"/>
                <w:color w:val="auto"/>
                <w:sz w:val="24"/>
              </w:rPr>
            </w:pPr>
            <w:r>
              <w:rPr>
                <w:rFonts w:ascii="仿宋" w:hAnsi="仿宋" w:eastAsia="仿宋" w:cs="宋体"/>
                <w:color w:val="auto"/>
                <w:kern w:val="0"/>
                <w:szCs w:val="21"/>
              </w:rPr>
              <w:t>6</w:t>
            </w:r>
          </w:p>
        </w:tc>
        <w:tc>
          <w:tcPr>
            <w:tcW w:w="6546" w:type="dxa"/>
            <w:vAlign w:val="center"/>
          </w:tcPr>
          <w:p w14:paraId="053F578A">
            <w:pPr>
              <w:widowControl/>
              <w:ind w:firstLine="39"/>
              <w:jc w:val="left"/>
              <w:textAlignment w:val="center"/>
              <w:rPr>
                <w:rFonts w:ascii="仿宋" w:hAnsi="仿宋" w:eastAsia="仿宋" w:cs="宋体"/>
                <w:color w:val="auto"/>
                <w:sz w:val="24"/>
                <w:szCs w:val="21"/>
              </w:rPr>
            </w:pPr>
            <w:r>
              <w:rPr>
                <w:rFonts w:hint="eastAsia" w:ascii="仿宋" w:hAnsi="仿宋" w:eastAsia="仿宋" w:cs="宋体"/>
                <w:color w:val="auto"/>
                <w:sz w:val="24"/>
                <w:szCs w:val="21"/>
              </w:rPr>
              <w:t>系统演示：为确保系统开发实际质量满足需求，要求针对系统进行录屏功能演示。根据录屏演示的系统是否符合招标建设要求，是否能够切实满足采购</w:t>
            </w:r>
            <w:r>
              <w:rPr>
                <w:rFonts w:hint="eastAsia" w:ascii="仿宋" w:hAnsi="仿宋" w:eastAsia="仿宋" w:cs="宋体"/>
                <w:color w:val="auto"/>
                <w:sz w:val="24"/>
                <w:szCs w:val="21"/>
                <w:lang w:val="en-US" w:eastAsia="zh-CN"/>
              </w:rPr>
              <w:t>人</w:t>
            </w:r>
            <w:r>
              <w:rPr>
                <w:rFonts w:hint="eastAsia" w:ascii="仿宋" w:hAnsi="仿宋" w:eastAsia="仿宋" w:cs="宋体"/>
                <w:color w:val="auto"/>
                <w:sz w:val="24"/>
                <w:szCs w:val="21"/>
              </w:rPr>
              <w:t>的业务、技术需求进行综合评分。【演示时间控制在15分钟之内，演示模式采用真实环境或测试环境演示最多得1</w:t>
            </w:r>
            <w:r>
              <w:rPr>
                <w:rFonts w:ascii="仿宋" w:hAnsi="仿宋" w:eastAsia="仿宋" w:cs="宋体"/>
                <w:color w:val="auto"/>
                <w:sz w:val="24"/>
                <w:szCs w:val="21"/>
              </w:rPr>
              <w:t>6</w:t>
            </w:r>
            <w:r>
              <w:rPr>
                <w:rFonts w:hint="eastAsia" w:ascii="仿宋" w:hAnsi="仿宋" w:eastAsia="仿宋" w:cs="宋体"/>
                <w:color w:val="auto"/>
                <w:sz w:val="24"/>
                <w:szCs w:val="21"/>
              </w:rPr>
              <w:t>分，demo演示最多得</w:t>
            </w:r>
            <w:r>
              <w:rPr>
                <w:rFonts w:ascii="仿宋" w:hAnsi="仿宋" w:eastAsia="仿宋" w:cs="宋体"/>
                <w:color w:val="auto"/>
                <w:sz w:val="24"/>
                <w:szCs w:val="21"/>
              </w:rPr>
              <w:t>6</w:t>
            </w:r>
            <w:r>
              <w:rPr>
                <w:rFonts w:hint="eastAsia" w:ascii="仿宋" w:hAnsi="仿宋" w:eastAsia="仿宋" w:cs="宋体"/>
                <w:color w:val="auto"/>
                <w:sz w:val="24"/>
                <w:szCs w:val="21"/>
              </w:rPr>
              <w:t>分，PPT及其他形式演示不得分】</w:t>
            </w:r>
          </w:p>
          <w:p w14:paraId="2365F938">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（1）对能力中心开放共享平台相关功能进行演示（3分）</w:t>
            </w:r>
          </w:p>
          <w:p w14:paraId="1A16A8EC">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【演示功能1】音视频能力接入（1分）</w:t>
            </w:r>
          </w:p>
          <w:p w14:paraId="725B1576">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通过能力中心开放共享平台完成音视频能力的创建、发布审批、编辑、删除和禁用\启用操作；</w:t>
            </w:r>
          </w:p>
          <w:p w14:paraId="2B5344C2">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【演示功能2】音视频能力控制（1分）</w:t>
            </w:r>
          </w:p>
          <w:p w14:paraId="348187BD">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通过能力中心开放共享平台完成音视频能力的上架、能力检索、订阅申请、审批管理应用操作；</w:t>
            </w:r>
          </w:p>
          <w:p w14:paraId="68413F84">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【演示功能3】音视频能力运营（1分）</w:t>
            </w:r>
          </w:p>
          <w:p w14:paraId="2E98E9A8">
            <w:pPr>
              <w:widowControl/>
              <w:ind w:firstLine="39"/>
              <w:jc w:val="left"/>
              <w:textAlignment w:val="center"/>
              <w:rPr>
                <w:rFonts w:ascii="仿宋" w:hAnsi="仿宋" w:eastAsia="仿宋" w:cs="宋体"/>
                <w:color w:val="auto"/>
                <w:sz w:val="24"/>
                <w:szCs w:val="21"/>
              </w:rPr>
            </w:pPr>
            <w:r>
              <w:rPr>
                <w:rFonts w:hint="eastAsia" w:ascii="仿宋" w:hAnsi="仿宋" w:eastAsia="仿宋" w:cs="宋体"/>
                <w:color w:val="auto"/>
                <w:sz w:val="24"/>
                <w:szCs w:val="21"/>
              </w:rPr>
              <w:t>通过音视频能力运营管理模块完成并查看系统运行后台的功能情况，包括能力上架情况、能力调用日志采集分析等内容。</w:t>
            </w:r>
          </w:p>
          <w:p w14:paraId="4E3F739B">
            <w:pPr>
              <w:widowControl/>
              <w:ind w:firstLine="39"/>
              <w:jc w:val="left"/>
              <w:textAlignment w:val="center"/>
              <w:rPr>
                <w:rFonts w:ascii="仿宋" w:hAnsi="仿宋" w:eastAsia="仿宋" w:cs="宋体"/>
                <w:color w:val="auto"/>
                <w:sz w:val="24"/>
                <w:szCs w:val="21"/>
              </w:rPr>
            </w:pPr>
            <w:r>
              <w:rPr>
                <w:rFonts w:hint="eastAsia" w:ascii="仿宋" w:hAnsi="仿宋" w:eastAsia="仿宋" w:cs="宋体"/>
                <w:color w:val="auto"/>
                <w:sz w:val="24"/>
                <w:szCs w:val="21"/>
              </w:rPr>
              <w:t>（2）对音视频能力中心相关功能进行演示（9分）</w:t>
            </w:r>
          </w:p>
          <w:p w14:paraId="6713C467">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须对以下能力组件封装情况做演示，可在线查看该组件的相关信息，且具备可调用状态。</w:t>
            </w:r>
          </w:p>
          <w:p w14:paraId="7C629CB9">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1、融合通讯：测试环境下的音视频融合通讯服务能力，支持单场20路视频同时在线；（3分）</w:t>
            </w:r>
          </w:p>
          <w:p w14:paraId="6E236854">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2、融合通讯：测试环境下的音视频融合通讯服务能力，支持庭审主机（rtsp协议）、电脑客户端（rtc协议）、视频会议终端（sip协议）的三方互联；（3分）</w:t>
            </w:r>
          </w:p>
          <w:p w14:paraId="5F6659EC">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3、音视频加密：对音视频进行加密处理，包括图像马赛克处理、音频变声处理；（1分）</w:t>
            </w:r>
          </w:p>
          <w:p w14:paraId="749492DD">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4、多场景虚拟合成：支持融合通讯中，开启“虚拟背景”，实现视频背景替换；（1分）</w:t>
            </w:r>
          </w:p>
          <w:p w14:paraId="3B342E33">
            <w:pPr>
              <w:widowControl/>
              <w:spacing w:before="120" w:beforeLines="50" w:after="120" w:afterLines="50"/>
              <w:ind w:right="-512" w:firstLine="39"/>
              <w:rPr>
                <w:rFonts w:ascii="仿宋" w:hAnsi="仿宋" w:eastAsia="仿宋" w:cs="宋体"/>
                <w:color w:val="auto"/>
                <w:sz w:val="24"/>
                <w:szCs w:val="21"/>
              </w:rPr>
            </w:pPr>
            <w:r>
              <w:rPr>
                <w:rFonts w:hint="eastAsia" w:ascii="仿宋" w:hAnsi="仿宋" w:eastAsia="仿宋" w:cs="宋体"/>
                <w:color w:val="auto"/>
                <w:sz w:val="24"/>
                <w:szCs w:val="21"/>
              </w:rPr>
              <w:t>5、音视频质量监控：支持查看指定开庭场次中各路音视频流的连接状态、连接时长及详细的连接过程，丢包率等，支持快速定位问题。（1分）</w:t>
            </w:r>
          </w:p>
          <w:p w14:paraId="0AACC8FB">
            <w:pPr>
              <w:widowControl/>
              <w:spacing w:before="120" w:beforeLines="50" w:after="120" w:afterLines="50"/>
              <w:ind w:right="-512" w:firstLine="39"/>
              <w:rPr>
                <w:rFonts w:hint="eastAsia" w:ascii="仿宋" w:hAnsi="仿宋" w:eastAsia="仿宋" w:cs="宋体"/>
                <w:color w:val="auto"/>
                <w:sz w:val="24"/>
                <w:szCs w:val="21"/>
              </w:rPr>
            </w:pPr>
            <w:r>
              <w:rPr>
                <w:rFonts w:hint="eastAsia" w:ascii="仿宋" w:hAnsi="仿宋" w:eastAsia="仿宋" w:cs="宋体"/>
                <w:color w:val="auto"/>
                <w:sz w:val="24"/>
                <w:szCs w:val="21"/>
              </w:rPr>
              <w:t>（3）对音视频能力组件调用组合进行演示（4分）</w:t>
            </w:r>
          </w:p>
          <w:p w14:paraId="6C46A785">
            <w:pPr>
              <w:widowControl/>
              <w:spacing w:before="120" w:beforeLines="50" w:after="120" w:afterLines="50"/>
              <w:ind w:right="-512" w:firstLine="39"/>
              <w:rPr>
                <w:color w:val="auto"/>
              </w:rPr>
            </w:pPr>
            <w:r>
              <w:rPr>
                <w:rFonts w:hint="eastAsia" w:ascii="仿宋" w:hAnsi="仿宋" w:eastAsia="仿宋" w:cs="宋体"/>
                <w:color w:val="auto"/>
                <w:sz w:val="24"/>
                <w:szCs w:val="21"/>
              </w:rPr>
              <w:t>面向未来能力调用的实际需求，需通过音视频能力中心的相关组件，在线完成音视频应用系统的快速搭建，实现能力共享共用。搭建系统需涉及调用以下能力组件：视频画面布局调整（1分）、虚拟背景组件（1分）、视频背靠背隔离（1分）、视频大小码率切换（1分）。</w:t>
            </w:r>
          </w:p>
        </w:tc>
        <w:tc>
          <w:tcPr>
            <w:tcW w:w="849" w:type="dxa"/>
            <w:vAlign w:val="center"/>
          </w:tcPr>
          <w:p w14:paraId="6D957CAB">
            <w:pPr>
              <w:snapToGrid w:val="0"/>
              <w:jc w:val="center"/>
              <w:rPr>
                <w:rFonts w:ascii="仿宋" w:hAnsi="仿宋" w:eastAsia="仿宋" w:cs="仿宋"/>
                <w:color w:val="auto"/>
                <w:sz w:val="24"/>
              </w:rPr>
            </w:pPr>
            <w:r>
              <w:rPr>
                <w:rFonts w:hint="eastAsia" w:ascii="仿宋" w:hAnsi="仿宋" w:eastAsia="仿宋" w:cs="仿宋"/>
                <w:color w:val="auto"/>
                <w:sz w:val="24"/>
              </w:rPr>
              <w:t>1</w:t>
            </w:r>
            <w:r>
              <w:rPr>
                <w:rFonts w:ascii="仿宋" w:hAnsi="仿宋" w:eastAsia="仿宋" w:cs="仿宋"/>
                <w:color w:val="auto"/>
                <w:sz w:val="24"/>
              </w:rPr>
              <w:t>6</w:t>
            </w:r>
          </w:p>
        </w:tc>
        <w:tc>
          <w:tcPr>
            <w:tcW w:w="976" w:type="dxa"/>
            <w:vAlign w:val="center"/>
          </w:tcPr>
          <w:p w14:paraId="1ADCA6EE">
            <w:pPr>
              <w:snapToGrid w:val="0"/>
              <w:jc w:val="center"/>
              <w:rPr>
                <w:rFonts w:ascii="仿宋" w:hAnsi="仿宋" w:eastAsia="仿宋" w:cs="仿宋"/>
                <w:color w:val="auto"/>
                <w:sz w:val="24"/>
              </w:rPr>
            </w:pPr>
            <w:r>
              <w:rPr>
                <w:rFonts w:hint="eastAsia" w:ascii="仿宋" w:hAnsi="仿宋" w:eastAsia="仿宋" w:cs="仿宋"/>
                <w:color w:val="auto"/>
                <w:sz w:val="24"/>
              </w:rPr>
              <w:t>客观分</w:t>
            </w:r>
          </w:p>
        </w:tc>
        <w:tc>
          <w:tcPr>
            <w:tcW w:w="851" w:type="dxa"/>
            <w:vAlign w:val="center"/>
          </w:tcPr>
          <w:p w14:paraId="1DFCC737">
            <w:pPr>
              <w:snapToGrid w:val="0"/>
              <w:jc w:val="center"/>
              <w:rPr>
                <w:rFonts w:ascii="仿宋" w:hAnsi="仿宋" w:eastAsia="仿宋" w:cs="仿宋"/>
                <w:color w:val="auto"/>
                <w:sz w:val="24"/>
              </w:rPr>
            </w:pPr>
          </w:p>
        </w:tc>
      </w:tr>
      <w:tr w14:paraId="5949A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96" w:type="dxa"/>
            <w:vAlign w:val="center"/>
          </w:tcPr>
          <w:p w14:paraId="30564C84">
            <w:pPr>
              <w:snapToGrid w:val="0"/>
              <w:spacing w:before="120" w:beforeLines="50" w:after="120" w:afterLines="50"/>
              <w:jc w:val="center"/>
              <w:rPr>
                <w:rFonts w:ascii="仿宋" w:hAnsi="仿宋" w:eastAsia="仿宋" w:cs="仿宋"/>
                <w:color w:val="auto"/>
                <w:sz w:val="24"/>
              </w:rPr>
            </w:pPr>
            <w:r>
              <w:rPr>
                <w:rFonts w:ascii="仿宋" w:hAnsi="仿宋" w:eastAsia="仿宋" w:cs="仿宋"/>
                <w:color w:val="auto"/>
                <w:sz w:val="24"/>
              </w:rPr>
              <w:t>7</w:t>
            </w:r>
          </w:p>
        </w:tc>
        <w:tc>
          <w:tcPr>
            <w:tcW w:w="6546" w:type="dxa"/>
            <w:vAlign w:val="center"/>
          </w:tcPr>
          <w:p w14:paraId="79C22117">
            <w:pPr>
              <w:widowControl/>
              <w:spacing w:before="120" w:beforeLines="50" w:after="120" w:afterLines="50"/>
              <w:ind w:right="-512"/>
              <w:rPr>
                <w:rFonts w:ascii="仿宋" w:hAnsi="仿宋" w:eastAsia="仿宋" w:cs="宋体"/>
                <w:color w:val="auto"/>
                <w:sz w:val="24"/>
              </w:rPr>
            </w:pPr>
            <w:r>
              <w:rPr>
                <w:rFonts w:hint="eastAsia" w:ascii="仿宋" w:hAnsi="仿宋" w:eastAsia="仿宋" w:cs="宋体"/>
                <w:color w:val="auto"/>
                <w:sz w:val="24"/>
                <w:szCs w:val="21"/>
              </w:rPr>
              <w:t>项目实施方案：根据投标人针对本项目所提出的项目实施方案，包括项目实施进度计划、组织机构和分工安排、项目过程各阶段划分和控制等内容进行打分。</w:t>
            </w:r>
            <w:r>
              <w:rPr>
                <w:rFonts w:hint="eastAsia" w:ascii="仿宋" w:hAnsi="仿宋" w:eastAsia="仿宋" w:cs="宋体"/>
                <w:color w:val="auto"/>
                <w:sz w:val="24"/>
                <w:lang w:val="en-US" w:eastAsia="zh-CN"/>
              </w:rPr>
              <w:t>分值（0,1,2,3,4,5）</w:t>
            </w:r>
          </w:p>
        </w:tc>
        <w:tc>
          <w:tcPr>
            <w:tcW w:w="849" w:type="dxa"/>
            <w:vAlign w:val="center"/>
          </w:tcPr>
          <w:p w14:paraId="277C77F4">
            <w:pPr>
              <w:snapToGrid w:val="0"/>
              <w:jc w:val="center"/>
              <w:rPr>
                <w:rFonts w:ascii="仿宋" w:hAnsi="仿宋" w:eastAsia="仿宋" w:cs="仿宋"/>
                <w:color w:val="auto"/>
                <w:sz w:val="24"/>
              </w:rPr>
            </w:pPr>
            <w:r>
              <w:rPr>
                <w:rFonts w:ascii="仿宋" w:hAnsi="仿宋" w:eastAsia="仿宋" w:cs="仿宋"/>
                <w:color w:val="auto"/>
                <w:sz w:val="24"/>
              </w:rPr>
              <w:t>5</w:t>
            </w:r>
          </w:p>
        </w:tc>
        <w:tc>
          <w:tcPr>
            <w:tcW w:w="976" w:type="dxa"/>
            <w:vAlign w:val="center"/>
          </w:tcPr>
          <w:p w14:paraId="6D128436">
            <w:pPr>
              <w:snapToGrid w:val="0"/>
              <w:jc w:val="center"/>
              <w:rPr>
                <w:rFonts w:ascii="仿宋" w:hAnsi="仿宋" w:eastAsia="仿宋" w:cs="仿宋"/>
                <w:color w:val="auto"/>
                <w:sz w:val="24"/>
              </w:rPr>
            </w:pPr>
            <w:r>
              <w:rPr>
                <w:rFonts w:hint="eastAsia" w:ascii="仿宋" w:hAnsi="仿宋" w:eastAsia="仿宋" w:cs="仿宋"/>
                <w:color w:val="auto"/>
                <w:sz w:val="24"/>
              </w:rPr>
              <w:t>主观分</w:t>
            </w:r>
          </w:p>
        </w:tc>
        <w:tc>
          <w:tcPr>
            <w:tcW w:w="851" w:type="dxa"/>
            <w:vAlign w:val="center"/>
          </w:tcPr>
          <w:p w14:paraId="7A66EAC6">
            <w:pPr>
              <w:snapToGrid w:val="0"/>
              <w:jc w:val="center"/>
              <w:rPr>
                <w:rFonts w:ascii="仿宋" w:hAnsi="仿宋" w:eastAsia="仿宋" w:cs="仿宋"/>
                <w:color w:val="auto"/>
                <w:sz w:val="24"/>
              </w:rPr>
            </w:pPr>
          </w:p>
        </w:tc>
      </w:tr>
      <w:tr w14:paraId="2177D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8DE34CA">
            <w:pPr>
              <w:snapToGrid w:val="0"/>
              <w:spacing w:before="120" w:beforeLines="50" w:after="120" w:afterLines="50"/>
              <w:jc w:val="center"/>
              <w:rPr>
                <w:rFonts w:ascii="仿宋" w:hAnsi="仿宋" w:eastAsia="仿宋" w:cs="宋体"/>
                <w:color w:val="auto"/>
                <w:sz w:val="24"/>
                <w:szCs w:val="20"/>
              </w:rPr>
            </w:pPr>
            <w:r>
              <w:rPr>
                <w:rFonts w:ascii="仿宋" w:hAnsi="仿宋" w:eastAsia="仿宋" w:cs="宋体"/>
                <w:color w:val="auto"/>
                <w:sz w:val="24"/>
                <w:szCs w:val="20"/>
              </w:rPr>
              <w:t>8</w:t>
            </w:r>
          </w:p>
        </w:tc>
        <w:tc>
          <w:tcPr>
            <w:tcW w:w="6546" w:type="dxa"/>
            <w:vAlign w:val="center"/>
          </w:tcPr>
          <w:p w14:paraId="7F9C10EE">
            <w:pPr>
              <w:jc w:val="left"/>
              <w:rPr>
                <w:rFonts w:ascii="仿宋" w:hAnsi="仿宋" w:eastAsia="仿宋" w:cs="宋体"/>
                <w:color w:val="auto"/>
                <w:sz w:val="24"/>
              </w:rPr>
            </w:pPr>
            <w:r>
              <w:rPr>
                <w:rFonts w:hint="eastAsia" w:ascii="仿宋" w:hAnsi="仿宋" w:eastAsia="仿宋" w:cs="宋体"/>
                <w:color w:val="auto"/>
                <w:sz w:val="24"/>
              </w:rPr>
              <w:t>培训方案：对所提供的软件产品向采购人提供全面充分的技术培训，培训的内容应包括培训计划、地点、组织、人员配备、资料等内容等进行打分。</w:t>
            </w:r>
            <w:r>
              <w:rPr>
                <w:rFonts w:hint="eastAsia" w:ascii="仿宋" w:hAnsi="仿宋" w:eastAsia="仿宋" w:cs="宋体"/>
                <w:color w:val="auto"/>
                <w:sz w:val="24"/>
                <w:lang w:val="en-US" w:eastAsia="zh-CN"/>
              </w:rPr>
              <w:t>分值（0,1,2,3,4,5）</w:t>
            </w:r>
          </w:p>
        </w:tc>
        <w:tc>
          <w:tcPr>
            <w:tcW w:w="849" w:type="dxa"/>
            <w:vAlign w:val="center"/>
          </w:tcPr>
          <w:p w14:paraId="21427BDD">
            <w:pPr>
              <w:snapToGrid w:val="0"/>
              <w:jc w:val="center"/>
              <w:rPr>
                <w:rFonts w:ascii="仿宋" w:hAnsi="仿宋" w:eastAsia="仿宋" w:cs="仿宋"/>
                <w:color w:val="auto"/>
                <w:sz w:val="24"/>
              </w:rPr>
            </w:pPr>
            <w:r>
              <w:rPr>
                <w:rFonts w:ascii="仿宋" w:hAnsi="仿宋" w:eastAsia="仿宋" w:cs="仿宋"/>
                <w:color w:val="auto"/>
                <w:sz w:val="24"/>
              </w:rPr>
              <w:t>5</w:t>
            </w:r>
          </w:p>
        </w:tc>
        <w:tc>
          <w:tcPr>
            <w:tcW w:w="976" w:type="dxa"/>
            <w:vAlign w:val="center"/>
          </w:tcPr>
          <w:p w14:paraId="0E969B70">
            <w:pPr>
              <w:snapToGrid w:val="0"/>
              <w:jc w:val="center"/>
              <w:rPr>
                <w:rFonts w:ascii="仿宋" w:hAnsi="仿宋" w:eastAsia="仿宋" w:cs="仿宋"/>
                <w:color w:val="auto"/>
                <w:sz w:val="24"/>
              </w:rPr>
            </w:pPr>
            <w:r>
              <w:rPr>
                <w:rFonts w:hint="eastAsia" w:ascii="仿宋" w:hAnsi="仿宋" w:eastAsia="仿宋" w:cs="仿宋"/>
                <w:color w:val="auto"/>
                <w:sz w:val="24"/>
              </w:rPr>
              <w:t>主观分</w:t>
            </w:r>
          </w:p>
        </w:tc>
        <w:tc>
          <w:tcPr>
            <w:tcW w:w="851" w:type="dxa"/>
            <w:vAlign w:val="center"/>
          </w:tcPr>
          <w:p w14:paraId="42D5DC79">
            <w:pPr>
              <w:snapToGrid w:val="0"/>
              <w:jc w:val="center"/>
              <w:rPr>
                <w:rFonts w:ascii="仿宋" w:hAnsi="仿宋" w:eastAsia="仿宋" w:cs="仿宋"/>
                <w:color w:val="auto"/>
                <w:sz w:val="24"/>
              </w:rPr>
            </w:pPr>
          </w:p>
        </w:tc>
      </w:tr>
      <w:tr w14:paraId="5950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0E8E9F99">
            <w:pPr>
              <w:snapToGrid w:val="0"/>
              <w:spacing w:before="120" w:beforeLines="50" w:after="120" w:afterLines="50"/>
              <w:jc w:val="center"/>
              <w:rPr>
                <w:rFonts w:ascii="仿宋" w:hAnsi="仿宋" w:eastAsia="仿宋" w:cs="宋体"/>
                <w:color w:val="auto"/>
                <w:sz w:val="24"/>
                <w:szCs w:val="20"/>
              </w:rPr>
            </w:pPr>
            <w:r>
              <w:rPr>
                <w:rFonts w:ascii="仿宋" w:hAnsi="仿宋" w:eastAsia="仿宋" w:cs="宋体"/>
                <w:color w:val="auto"/>
                <w:sz w:val="24"/>
                <w:szCs w:val="20"/>
              </w:rPr>
              <w:t>9</w:t>
            </w:r>
          </w:p>
        </w:tc>
        <w:tc>
          <w:tcPr>
            <w:tcW w:w="6546" w:type="dxa"/>
            <w:vAlign w:val="center"/>
          </w:tcPr>
          <w:p w14:paraId="108D6243">
            <w:pPr>
              <w:jc w:val="left"/>
              <w:rPr>
                <w:rFonts w:ascii="仿宋" w:hAnsi="仿宋" w:eastAsia="仿宋" w:cs="宋体"/>
                <w:color w:val="auto"/>
                <w:sz w:val="24"/>
              </w:rPr>
            </w:pPr>
            <w:r>
              <w:rPr>
                <w:rFonts w:hint="eastAsia" w:ascii="仿宋" w:hAnsi="仿宋" w:eastAsia="仿宋" w:cs="宋体"/>
                <w:color w:val="auto"/>
                <w:sz w:val="24"/>
              </w:rPr>
              <w:t>售后服务方案：根据投标人提出的售后服务承诺、售后服务的方式、范围、内容等进行打分。</w:t>
            </w:r>
            <w:r>
              <w:rPr>
                <w:rFonts w:hint="eastAsia" w:ascii="仿宋" w:hAnsi="仿宋" w:eastAsia="仿宋" w:cs="宋体"/>
                <w:color w:val="auto"/>
                <w:sz w:val="24"/>
                <w:lang w:val="en-US" w:eastAsia="zh-CN"/>
              </w:rPr>
              <w:t>分值（0,1,2,3,4,5）</w:t>
            </w:r>
          </w:p>
        </w:tc>
        <w:tc>
          <w:tcPr>
            <w:tcW w:w="849" w:type="dxa"/>
            <w:vAlign w:val="center"/>
          </w:tcPr>
          <w:p w14:paraId="1AFF683A">
            <w:pPr>
              <w:snapToGrid w:val="0"/>
              <w:jc w:val="center"/>
              <w:rPr>
                <w:rFonts w:ascii="仿宋" w:hAnsi="仿宋" w:eastAsia="仿宋" w:cs="仿宋"/>
                <w:color w:val="auto"/>
                <w:sz w:val="24"/>
              </w:rPr>
            </w:pPr>
            <w:r>
              <w:rPr>
                <w:rFonts w:ascii="仿宋" w:hAnsi="仿宋" w:eastAsia="仿宋" w:cs="仿宋"/>
                <w:color w:val="auto"/>
                <w:sz w:val="24"/>
              </w:rPr>
              <w:t>5</w:t>
            </w:r>
          </w:p>
        </w:tc>
        <w:tc>
          <w:tcPr>
            <w:tcW w:w="976" w:type="dxa"/>
            <w:vAlign w:val="center"/>
          </w:tcPr>
          <w:p w14:paraId="534E4246">
            <w:pPr>
              <w:snapToGrid w:val="0"/>
              <w:jc w:val="center"/>
              <w:rPr>
                <w:rFonts w:ascii="仿宋" w:hAnsi="仿宋" w:eastAsia="仿宋" w:cs="仿宋"/>
                <w:color w:val="auto"/>
                <w:sz w:val="24"/>
              </w:rPr>
            </w:pPr>
            <w:r>
              <w:rPr>
                <w:rFonts w:hint="eastAsia" w:ascii="仿宋" w:hAnsi="仿宋" w:eastAsia="仿宋" w:cs="仿宋"/>
                <w:color w:val="auto"/>
                <w:sz w:val="24"/>
              </w:rPr>
              <w:t>主观分</w:t>
            </w:r>
          </w:p>
        </w:tc>
        <w:tc>
          <w:tcPr>
            <w:tcW w:w="851" w:type="dxa"/>
            <w:vAlign w:val="center"/>
          </w:tcPr>
          <w:p w14:paraId="7C516306">
            <w:pPr>
              <w:snapToGrid w:val="0"/>
              <w:jc w:val="center"/>
              <w:rPr>
                <w:rFonts w:ascii="仿宋" w:hAnsi="仿宋" w:eastAsia="仿宋" w:cs="仿宋"/>
                <w:color w:val="auto"/>
                <w:sz w:val="24"/>
              </w:rPr>
            </w:pPr>
          </w:p>
        </w:tc>
      </w:tr>
      <w:tr w14:paraId="1A197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0D585537">
            <w:pPr>
              <w:snapToGrid w:val="0"/>
              <w:spacing w:before="120" w:beforeLines="50" w:after="120" w:afterLines="50"/>
              <w:jc w:val="center"/>
              <w:rPr>
                <w:rFonts w:ascii="仿宋" w:hAnsi="仿宋" w:eastAsia="仿宋" w:cs="宋体"/>
                <w:color w:val="auto"/>
                <w:sz w:val="24"/>
                <w:szCs w:val="20"/>
              </w:rPr>
            </w:pPr>
            <w:r>
              <w:rPr>
                <w:rFonts w:ascii="仿宋" w:hAnsi="仿宋" w:eastAsia="仿宋" w:cs="宋体"/>
                <w:color w:val="auto"/>
                <w:sz w:val="24"/>
                <w:szCs w:val="20"/>
              </w:rPr>
              <w:t>10</w:t>
            </w:r>
          </w:p>
        </w:tc>
        <w:tc>
          <w:tcPr>
            <w:tcW w:w="6546" w:type="dxa"/>
            <w:vAlign w:val="center"/>
          </w:tcPr>
          <w:p w14:paraId="10C9D9E1">
            <w:pPr>
              <w:widowControl/>
              <w:spacing w:before="120" w:beforeLines="50" w:after="120" w:afterLines="50"/>
              <w:ind w:right="-512"/>
              <w:rPr>
                <w:rFonts w:ascii="仿宋" w:hAnsi="仿宋" w:eastAsia="仿宋" w:cs="宋体"/>
                <w:color w:val="auto"/>
                <w:sz w:val="24"/>
              </w:rPr>
            </w:pPr>
            <w:r>
              <w:rPr>
                <w:rFonts w:hint="eastAsia" w:ascii="仿宋" w:hAnsi="仿宋" w:eastAsia="仿宋" w:cs="宋体"/>
                <w:color w:val="auto"/>
                <w:sz w:val="24"/>
                <w:szCs w:val="21"/>
              </w:rPr>
              <w:t>质量保证措施：根据投标人针对本项目所提出的质量保证方案，是否按采购人要求有明确的质量保证目标，质量保证措施和体系等内容进行打分。</w:t>
            </w:r>
            <w:r>
              <w:rPr>
                <w:rFonts w:hint="eastAsia" w:ascii="仿宋" w:hAnsi="仿宋" w:eastAsia="仿宋" w:cs="宋体"/>
                <w:color w:val="auto"/>
                <w:sz w:val="24"/>
                <w:lang w:val="en-US" w:eastAsia="zh-CN"/>
              </w:rPr>
              <w:t>分值（0,1,2,3,4,5）</w:t>
            </w:r>
          </w:p>
        </w:tc>
        <w:tc>
          <w:tcPr>
            <w:tcW w:w="849" w:type="dxa"/>
            <w:shd w:val="clear" w:color="auto" w:fill="auto"/>
            <w:vAlign w:val="center"/>
          </w:tcPr>
          <w:p w14:paraId="2AB83760">
            <w:pPr>
              <w:snapToGrid w:val="0"/>
              <w:jc w:val="center"/>
              <w:rPr>
                <w:rFonts w:ascii="仿宋" w:hAnsi="仿宋" w:eastAsia="仿宋" w:cs="仿宋"/>
                <w:color w:val="auto"/>
                <w:sz w:val="24"/>
              </w:rPr>
            </w:pPr>
            <w:r>
              <w:rPr>
                <w:rFonts w:ascii="仿宋" w:hAnsi="仿宋" w:eastAsia="仿宋" w:cs="仿宋"/>
                <w:color w:val="auto"/>
                <w:sz w:val="24"/>
              </w:rPr>
              <w:t>5</w:t>
            </w:r>
          </w:p>
        </w:tc>
        <w:tc>
          <w:tcPr>
            <w:tcW w:w="976" w:type="dxa"/>
            <w:shd w:val="clear" w:color="auto" w:fill="auto"/>
            <w:vAlign w:val="center"/>
          </w:tcPr>
          <w:p w14:paraId="78311EE9">
            <w:pPr>
              <w:snapToGrid w:val="0"/>
              <w:jc w:val="center"/>
              <w:rPr>
                <w:rFonts w:ascii="仿宋" w:hAnsi="仿宋" w:eastAsia="仿宋" w:cs="仿宋"/>
                <w:color w:val="auto"/>
                <w:sz w:val="24"/>
              </w:rPr>
            </w:pPr>
            <w:r>
              <w:rPr>
                <w:rFonts w:hint="eastAsia" w:ascii="仿宋" w:hAnsi="仿宋" w:eastAsia="仿宋" w:cs="仿宋"/>
                <w:color w:val="auto"/>
                <w:sz w:val="24"/>
              </w:rPr>
              <w:t>主观分</w:t>
            </w:r>
          </w:p>
        </w:tc>
        <w:tc>
          <w:tcPr>
            <w:tcW w:w="851" w:type="dxa"/>
            <w:vAlign w:val="center"/>
          </w:tcPr>
          <w:p w14:paraId="0F7BC3F6">
            <w:pPr>
              <w:snapToGrid w:val="0"/>
              <w:jc w:val="center"/>
              <w:rPr>
                <w:rFonts w:ascii="仿宋" w:hAnsi="仿宋" w:eastAsia="仿宋" w:cs="仿宋"/>
                <w:color w:val="auto"/>
                <w:sz w:val="24"/>
              </w:rPr>
            </w:pPr>
          </w:p>
        </w:tc>
      </w:tr>
      <w:tr w14:paraId="0E97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5ED676EE">
            <w:pPr>
              <w:snapToGrid w:val="0"/>
              <w:spacing w:before="120" w:beforeLines="50" w:after="120" w:afterLines="50"/>
              <w:jc w:val="center"/>
              <w:rPr>
                <w:rFonts w:ascii="仿宋" w:hAnsi="仿宋" w:eastAsia="仿宋" w:cs="宋体"/>
                <w:color w:val="auto"/>
                <w:sz w:val="24"/>
                <w:szCs w:val="20"/>
              </w:rPr>
            </w:pPr>
            <w:r>
              <w:rPr>
                <w:rFonts w:ascii="仿宋" w:hAnsi="仿宋" w:eastAsia="仿宋" w:cs="宋体"/>
                <w:color w:val="auto"/>
                <w:sz w:val="24"/>
                <w:szCs w:val="20"/>
              </w:rPr>
              <w:t>11</w:t>
            </w:r>
          </w:p>
        </w:tc>
        <w:tc>
          <w:tcPr>
            <w:tcW w:w="6546" w:type="dxa"/>
            <w:vAlign w:val="center"/>
          </w:tcPr>
          <w:p w14:paraId="649D5EDA">
            <w:pPr>
              <w:widowControl/>
              <w:spacing w:before="120" w:beforeLines="50" w:after="120" w:afterLines="50"/>
              <w:ind w:right="-512"/>
              <w:rPr>
                <w:rFonts w:ascii="仿宋" w:hAnsi="仿宋" w:eastAsia="仿宋" w:cs="宋体"/>
                <w:color w:val="auto"/>
                <w:sz w:val="24"/>
              </w:rPr>
            </w:pPr>
            <w:r>
              <w:rPr>
                <w:rFonts w:hint="eastAsia" w:ascii="仿宋" w:hAnsi="仿宋" w:eastAsia="仿宋" w:cs="宋体"/>
                <w:color w:val="auto"/>
                <w:sz w:val="24"/>
                <w:szCs w:val="21"/>
              </w:rPr>
              <w:t>验收方案：根据投标人提出的功能测试、试运行及验收方案等进行打分。</w:t>
            </w:r>
            <w:r>
              <w:rPr>
                <w:rFonts w:hint="eastAsia" w:ascii="仿宋" w:hAnsi="仿宋" w:eastAsia="仿宋" w:cs="宋体"/>
                <w:color w:val="auto"/>
                <w:sz w:val="24"/>
                <w:lang w:val="en-US" w:eastAsia="zh-CN"/>
              </w:rPr>
              <w:t>分值（0,1,2,3,4,5）</w:t>
            </w:r>
          </w:p>
        </w:tc>
        <w:tc>
          <w:tcPr>
            <w:tcW w:w="849" w:type="dxa"/>
            <w:vAlign w:val="center"/>
          </w:tcPr>
          <w:p w14:paraId="044CBB99">
            <w:pPr>
              <w:pStyle w:val="132"/>
              <w:spacing w:before="0" w:line="240" w:lineRule="auto"/>
              <w:ind w:firstLine="240" w:firstLineChars="100"/>
              <w:jc w:val="left"/>
              <w:rPr>
                <w:rFonts w:ascii="仿宋" w:hAnsi="仿宋" w:eastAsia="仿宋" w:cs="宋体"/>
                <w:color w:val="auto"/>
              </w:rPr>
            </w:pPr>
            <w:r>
              <w:rPr>
                <w:rFonts w:ascii="仿宋" w:hAnsi="仿宋" w:eastAsia="仿宋" w:cs="宋体"/>
                <w:color w:val="auto"/>
              </w:rPr>
              <w:t>5</w:t>
            </w:r>
          </w:p>
        </w:tc>
        <w:tc>
          <w:tcPr>
            <w:tcW w:w="976" w:type="dxa"/>
            <w:vAlign w:val="center"/>
          </w:tcPr>
          <w:p w14:paraId="0EC58D5D">
            <w:pPr>
              <w:pStyle w:val="132"/>
              <w:spacing w:before="0" w:line="240" w:lineRule="auto"/>
              <w:ind w:firstLine="0" w:firstLineChars="0"/>
              <w:jc w:val="left"/>
              <w:rPr>
                <w:rFonts w:ascii="仿宋" w:hAnsi="仿宋" w:eastAsia="仿宋" w:cs="宋体"/>
                <w:color w:val="auto"/>
              </w:rPr>
            </w:pPr>
            <w:r>
              <w:rPr>
                <w:rFonts w:hint="eastAsia" w:ascii="仿宋" w:hAnsi="仿宋" w:eastAsia="仿宋" w:cs="仿宋"/>
                <w:color w:val="auto"/>
              </w:rPr>
              <w:t>主观分</w:t>
            </w:r>
          </w:p>
        </w:tc>
        <w:tc>
          <w:tcPr>
            <w:tcW w:w="851" w:type="dxa"/>
            <w:vAlign w:val="center"/>
          </w:tcPr>
          <w:p w14:paraId="4BCCE5C7">
            <w:pPr>
              <w:snapToGrid w:val="0"/>
              <w:jc w:val="center"/>
              <w:rPr>
                <w:rFonts w:ascii="仿宋" w:hAnsi="仿宋" w:eastAsia="仿宋" w:cs="仿宋"/>
                <w:color w:val="auto"/>
                <w:sz w:val="24"/>
              </w:rPr>
            </w:pPr>
          </w:p>
        </w:tc>
      </w:tr>
      <w:tr w14:paraId="40BBA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2367C97">
            <w:pPr>
              <w:snapToGrid w:val="0"/>
              <w:spacing w:before="120" w:beforeLines="50" w:after="120" w:afterLines="50"/>
              <w:jc w:val="center"/>
              <w:rPr>
                <w:rFonts w:ascii="仿宋" w:hAnsi="仿宋" w:eastAsia="仿宋" w:cs="宋体"/>
                <w:color w:val="auto"/>
                <w:sz w:val="24"/>
                <w:szCs w:val="20"/>
              </w:rPr>
            </w:pPr>
            <w:r>
              <w:rPr>
                <w:rFonts w:ascii="仿宋" w:hAnsi="仿宋" w:eastAsia="仿宋" w:cs="宋体"/>
                <w:color w:val="auto"/>
                <w:sz w:val="24"/>
                <w:szCs w:val="20"/>
              </w:rPr>
              <w:t>12</w:t>
            </w:r>
          </w:p>
        </w:tc>
        <w:tc>
          <w:tcPr>
            <w:tcW w:w="6546" w:type="dxa"/>
            <w:vAlign w:val="center"/>
          </w:tcPr>
          <w:p w14:paraId="2E9B5873">
            <w:pPr>
              <w:jc w:val="left"/>
              <w:rPr>
                <w:rFonts w:ascii="仿宋" w:hAnsi="仿宋" w:eastAsia="仿宋" w:cs="宋体"/>
                <w:color w:val="auto"/>
                <w:sz w:val="24"/>
              </w:rPr>
            </w:pPr>
            <w:r>
              <w:rPr>
                <w:rFonts w:hint="eastAsia" w:ascii="仿宋" w:hAnsi="仿宋" w:eastAsia="仿宋" w:cs="宋体"/>
                <w:color w:val="auto"/>
                <w:sz w:val="24"/>
              </w:rPr>
              <w:t>项目团队力量：</w:t>
            </w:r>
          </w:p>
          <w:p w14:paraId="59BED37C">
            <w:pPr>
              <w:jc w:val="left"/>
              <w:rPr>
                <w:rFonts w:ascii="仿宋" w:hAnsi="仿宋" w:eastAsia="仿宋" w:cs="宋体"/>
                <w:color w:val="auto"/>
                <w:sz w:val="24"/>
              </w:rPr>
            </w:pPr>
            <w:r>
              <w:rPr>
                <w:rFonts w:hint="eastAsia" w:ascii="仿宋" w:hAnsi="仿宋" w:eastAsia="仿宋" w:cs="宋体"/>
                <w:color w:val="auto"/>
                <w:sz w:val="24"/>
              </w:rPr>
              <w:t>（1）</w:t>
            </w:r>
            <w:r>
              <w:rPr>
                <w:rFonts w:hint="eastAsia" w:ascii="仿宋" w:hAnsi="仿宋" w:eastAsia="仿宋" w:cs="宋体"/>
                <w:color w:val="auto"/>
                <w:sz w:val="24"/>
                <w:szCs w:val="21"/>
              </w:rPr>
              <w:t>项目负责人，需具备信息系统项目管理师(高级)证书、网络工程师证书、</w:t>
            </w:r>
            <w:r>
              <w:rPr>
                <w:rFonts w:hint="eastAsia" w:ascii="仿宋" w:hAnsi="仿宋" w:eastAsia="仿宋" w:cs="宋体"/>
                <w:b w:val="0"/>
                <w:bCs w:val="0"/>
                <w:color w:val="auto"/>
                <w:sz w:val="24"/>
                <w:szCs w:val="21"/>
              </w:rPr>
              <w:t>通信工程师中级</w:t>
            </w:r>
            <w:r>
              <w:rPr>
                <w:rFonts w:hint="eastAsia" w:ascii="仿宋" w:hAnsi="仿宋" w:eastAsia="仿宋" w:cs="宋体"/>
                <w:b w:val="0"/>
                <w:bCs w:val="0"/>
                <w:color w:val="auto"/>
                <w:sz w:val="24"/>
                <w:szCs w:val="21"/>
                <w:lang w:val="en-US" w:eastAsia="zh-CN"/>
              </w:rPr>
              <w:t>及以上</w:t>
            </w:r>
            <w:r>
              <w:rPr>
                <w:rFonts w:hint="eastAsia" w:ascii="仿宋" w:hAnsi="仿宋" w:eastAsia="仿宋" w:cs="宋体"/>
                <w:b w:val="0"/>
                <w:bCs w:val="0"/>
                <w:color w:val="auto"/>
                <w:sz w:val="24"/>
                <w:szCs w:val="21"/>
              </w:rPr>
              <w:t>证书，</w:t>
            </w:r>
            <w:r>
              <w:rPr>
                <w:rFonts w:hint="eastAsia" w:ascii="仿宋" w:hAnsi="仿宋" w:eastAsia="仿宋" w:cs="宋体"/>
                <w:color w:val="auto"/>
                <w:sz w:val="24"/>
                <w:szCs w:val="21"/>
              </w:rPr>
              <w:t>每满足1个得1分，最高得3分。</w:t>
            </w:r>
          </w:p>
          <w:p w14:paraId="2F56AAA9">
            <w:pPr>
              <w:jc w:val="left"/>
              <w:rPr>
                <w:rFonts w:ascii="仿宋" w:hAnsi="仿宋" w:eastAsia="仿宋" w:cs="宋体"/>
                <w:color w:val="auto"/>
                <w:sz w:val="24"/>
              </w:rPr>
            </w:pPr>
            <w:r>
              <w:rPr>
                <w:rFonts w:hint="eastAsia" w:ascii="仿宋" w:hAnsi="仿宋" w:eastAsia="仿宋" w:cs="宋体"/>
                <w:color w:val="auto"/>
                <w:sz w:val="24"/>
              </w:rPr>
              <w:t>（2）技术服务团队：</w:t>
            </w:r>
            <w:r>
              <w:rPr>
                <w:rFonts w:hint="eastAsia" w:ascii="仿宋" w:hAnsi="仿宋" w:eastAsia="仿宋" w:cs="宋体"/>
                <w:color w:val="auto"/>
                <w:sz w:val="24"/>
                <w:szCs w:val="21"/>
              </w:rPr>
              <w:t>拟安排的项目技术团队成员（项目负责人除外）具有：高级软件设计师、高级软件开发工程师的，每满足1人得1分，最高得2分；</w:t>
            </w:r>
            <w:r>
              <w:rPr>
                <w:rFonts w:ascii="仿宋" w:hAnsi="仿宋" w:eastAsia="仿宋" w:cs="宋体"/>
                <w:color w:val="auto"/>
                <w:sz w:val="24"/>
              </w:rPr>
              <w:t xml:space="preserve"> </w:t>
            </w:r>
          </w:p>
          <w:p w14:paraId="2ADDEE56">
            <w:pPr>
              <w:jc w:val="left"/>
              <w:rPr>
                <w:color w:val="auto"/>
              </w:rPr>
            </w:pPr>
            <w:r>
              <w:rPr>
                <w:rFonts w:hint="eastAsia" w:ascii="仿宋" w:hAnsi="仿宋" w:eastAsia="仿宋" w:cs="宋体"/>
                <w:color w:val="auto"/>
                <w:sz w:val="24"/>
              </w:rPr>
              <w:t>注：1）上述技术服务团队成员中单人同时满足多个得分项的不得重复加分，项目负责人不在本项加分范围内；2）项目技术团队成员须提供本单位近3个月任意一个月的社保缴纳证明、相关资质职称证书扫描件并加盖投标人单位公章，社保缴纳凭证未提供或提供与投标人名称不符的不得分。</w:t>
            </w:r>
          </w:p>
        </w:tc>
        <w:tc>
          <w:tcPr>
            <w:tcW w:w="849" w:type="dxa"/>
            <w:vAlign w:val="center"/>
          </w:tcPr>
          <w:p w14:paraId="1F0D2406">
            <w:pPr>
              <w:snapToGrid w:val="0"/>
              <w:jc w:val="center"/>
              <w:rPr>
                <w:rFonts w:ascii="仿宋" w:hAnsi="仿宋" w:eastAsia="仿宋" w:cs="仿宋"/>
                <w:color w:val="auto"/>
                <w:sz w:val="24"/>
              </w:rPr>
            </w:pPr>
            <w:r>
              <w:rPr>
                <w:rFonts w:ascii="仿宋" w:hAnsi="仿宋" w:eastAsia="仿宋" w:cs="仿宋"/>
                <w:color w:val="auto"/>
                <w:sz w:val="24"/>
              </w:rPr>
              <w:t>5</w:t>
            </w:r>
          </w:p>
        </w:tc>
        <w:tc>
          <w:tcPr>
            <w:tcW w:w="976" w:type="dxa"/>
            <w:vAlign w:val="center"/>
          </w:tcPr>
          <w:p w14:paraId="562BB84B">
            <w:pPr>
              <w:snapToGrid w:val="0"/>
              <w:jc w:val="center"/>
              <w:rPr>
                <w:rFonts w:ascii="仿宋" w:hAnsi="仿宋" w:eastAsia="仿宋" w:cs="仿宋"/>
                <w:color w:val="auto"/>
                <w:sz w:val="24"/>
              </w:rPr>
            </w:pPr>
            <w:r>
              <w:rPr>
                <w:rFonts w:hint="eastAsia" w:ascii="仿宋" w:hAnsi="仿宋" w:eastAsia="仿宋" w:cs="仿宋"/>
                <w:color w:val="auto"/>
                <w:sz w:val="24"/>
              </w:rPr>
              <w:t>客观分</w:t>
            </w:r>
          </w:p>
        </w:tc>
        <w:tc>
          <w:tcPr>
            <w:tcW w:w="851" w:type="dxa"/>
            <w:vAlign w:val="center"/>
          </w:tcPr>
          <w:p w14:paraId="664A0556">
            <w:pPr>
              <w:snapToGrid w:val="0"/>
              <w:jc w:val="center"/>
              <w:rPr>
                <w:rFonts w:ascii="仿宋" w:hAnsi="仿宋" w:eastAsia="仿宋" w:cs="仿宋"/>
                <w:color w:val="auto"/>
                <w:sz w:val="24"/>
              </w:rPr>
            </w:pPr>
          </w:p>
        </w:tc>
      </w:tr>
      <w:tr w14:paraId="3BB6F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A7F5CAC">
            <w:pPr>
              <w:snapToGrid w:val="0"/>
              <w:spacing w:before="120" w:beforeLines="50" w:after="120" w:afterLines="50"/>
              <w:jc w:val="center"/>
              <w:rPr>
                <w:rFonts w:ascii="仿宋" w:hAnsi="仿宋" w:eastAsia="仿宋" w:cs="仿宋"/>
                <w:b/>
                <w:bCs/>
                <w:color w:val="auto"/>
                <w:sz w:val="28"/>
                <w:szCs w:val="28"/>
              </w:rPr>
            </w:pPr>
            <w:r>
              <w:rPr>
                <w:rFonts w:hint="eastAsia" w:ascii="仿宋" w:hAnsi="仿宋" w:eastAsia="仿宋" w:cs="仿宋"/>
                <w:b/>
                <w:bCs/>
                <w:color w:val="auto"/>
                <w:sz w:val="24"/>
              </w:rPr>
              <w:t>二</w:t>
            </w:r>
          </w:p>
        </w:tc>
        <w:tc>
          <w:tcPr>
            <w:tcW w:w="6546" w:type="dxa"/>
            <w:vAlign w:val="center"/>
          </w:tcPr>
          <w:p w14:paraId="03132341">
            <w:pPr>
              <w:snapToGrid w:val="0"/>
              <w:jc w:val="center"/>
              <w:rPr>
                <w:rFonts w:ascii="仿宋" w:hAnsi="仿宋" w:eastAsia="仿宋" w:cs="仿宋"/>
                <w:b/>
                <w:bCs/>
                <w:color w:val="auto"/>
                <w:sz w:val="24"/>
              </w:rPr>
            </w:pPr>
            <w:r>
              <w:rPr>
                <w:rFonts w:hint="eastAsia" w:ascii="仿宋" w:hAnsi="仿宋" w:eastAsia="仿宋" w:cs="仿宋"/>
                <w:b/>
                <w:bCs/>
                <w:color w:val="auto"/>
                <w:sz w:val="24"/>
              </w:rPr>
              <w:t>价格分</w:t>
            </w:r>
          </w:p>
        </w:tc>
        <w:tc>
          <w:tcPr>
            <w:tcW w:w="849" w:type="dxa"/>
            <w:vAlign w:val="center"/>
          </w:tcPr>
          <w:p w14:paraId="103C3654">
            <w:pPr>
              <w:snapToGrid w:val="0"/>
              <w:jc w:val="center"/>
              <w:rPr>
                <w:rFonts w:ascii="仿宋" w:hAnsi="仿宋" w:eastAsia="仿宋" w:cs="仿宋"/>
                <w:color w:val="auto"/>
                <w:sz w:val="24"/>
              </w:rPr>
            </w:pPr>
            <w:r>
              <w:rPr>
                <w:rFonts w:ascii="仿宋" w:hAnsi="仿宋" w:eastAsia="仿宋" w:cs="仿宋"/>
                <w:color w:val="auto"/>
                <w:sz w:val="24"/>
              </w:rPr>
              <w:t>1</w:t>
            </w:r>
            <w:r>
              <w:rPr>
                <w:rFonts w:hint="eastAsia" w:ascii="仿宋" w:hAnsi="仿宋" w:eastAsia="仿宋" w:cs="仿宋"/>
                <w:color w:val="auto"/>
                <w:sz w:val="24"/>
              </w:rPr>
              <w:t>0</w:t>
            </w:r>
          </w:p>
        </w:tc>
        <w:tc>
          <w:tcPr>
            <w:tcW w:w="976" w:type="dxa"/>
            <w:vAlign w:val="center"/>
          </w:tcPr>
          <w:p w14:paraId="70FCF374">
            <w:pPr>
              <w:snapToGrid w:val="0"/>
              <w:jc w:val="center"/>
              <w:rPr>
                <w:rFonts w:ascii="仿宋" w:hAnsi="仿宋" w:eastAsia="仿宋" w:cs="仿宋"/>
                <w:color w:val="auto"/>
                <w:sz w:val="24"/>
              </w:rPr>
            </w:pPr>
          </w:p>
        </w:tc>
        <w:tc>
          <w:tcPr>
            <w:tcW w:w="851" w:type="dxa"/>
            <w:vAlign w:val="center"/>
          </w:tcPr>
          <w:p w14:paraId="3314B02A">
            <w:pPr>
              <w:snapToGrid w:val="0"/>
              <w:jc w:val="center"/>
              <w:rPr>
                <w:rFonts w:ascii="仿宋" w:hAnsi="仿宋" w:eastAsia="仿宋" w:cs="仿宋"/>
                <w:color w:val="auto"/>
                <w:sz w:val="24"/>
              </w:rPr>
            </w:pPr>
          </w:p>
        </w:tc>
      </w:tr>
      <w:tr w14:paraId="4A496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5C8DEC2">
            <w:pPr>
              <w:snapToGrid w:val="0"/>
              <w:spacing w:before="120" w:beforeLines="50" w:after="120" w:afterLines="50"/>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13</w:t>
            </w:r>
          </w:p>
        </w:tc>
        <w:tc>
          <w:tcPr>
            <w:tcW w:w="6546" w:type="dxa"/>
            <w:vAlign w:val="center"/>
          </w:tcPr>
          <w:p w14:paraId="3616A08E">
            <w:pPr>
              <w:outlineLvl w:val="0"/>
              <w:rPr>
                <w:rFonts w:ascii="仿宋" w:hAnsi="仿宋" w:eastAsia="仿宋" w:cs="仿宋"/>
                <w:color w:val="auto"/>
                <w:sz w:val="24"/>
              </w:rPr>
            </w:pPr>
            <w:r>
              <w:rPr>
                <w:rFonts w:hint="eastAsia" w:ascii="仿宋" w:hAnsi="仿宋" w:eastAsia="仿宋" w:cs="仿宋"/>
                <w:color w:val="auto"/>
                <w:sz w:val="24"/>
              </w:rPr>
              <w:t>有效投标报价的最低价作为评标基准价，其最低报价为满分；按［投标报价得分=（评标基准价/投标报价）*权重］的计算公式计算。</w:t>
            </w:r>
          </w:p>
          <w:p w14:paraId="1D1A269A">
            <w:pPr>
              <w:widowControl/>
              <w:shd w:val="clear" w:color="auto" w:fill="FFFFFF"/>
              <w:ind w:firstLine="420"/>
              <w:jc w:val="left"/>
              <w:rPr>
                <w:rFonts w:ascii="仿宋" w:hAnsi="仿宋" w:eastAsia="仿宋" w:cs="仿宋"/>
                <w:color w:val="auto"/>
                <w:sz w:val="24"/>
              </w:rPr>
            </w:pPr>
            <w:r>
              <w:rPr>
                <w:rFonts w:hint="eastAsia" w:ascii="仿宋" w:hAnsi="仿宋" w:eastAsia="仿宋" w:cs="仿宋"/>
                <w:color w:val="auto"/>
                <w:sz w:val="24"/>
              </w:rPr>
              <w:t>评标过程中，不得去掉报价中的最高报价和最低报价。</w:t>
            </w:r>
          </w:p>
        </w:tc>
        <w:tc>
          <w:tcPr>
            <w:tcW w:w="849" w:type="dxa"/>
            <w:vAlign w:val="center"/>
          </w:tcPr>
          <w:p w14:paraId="0F47B292">
            <w:pPr>
              <w:jc w:val="center"/>
              <w:outlineLvl w:val="0"/>
              <w:rPr>
                <w:rFonts w:ascii="仿宋" w:hAnsi="仿宋" w:eastAsia="仿宋" w:cs="仿宋"/>
                <w:color w:val="auto"/>
                <w:sz w:val="24"/>
              </w:rPr>
            </w:pPr>
            <w:r>
              <w:rPr>
                <w:rFonts w:ascii="仿宋" w:hAnsi="仿宋" w:eastAsia="仿宋" w:cs="仿宋"/>
                <w:color w:val="auto"/>
                <w:sz w:val="24"/>
              </w:rPr>
              <w:t>1</w:t>
            </w:r>
            <w:r>
              <w:rPr>
                <w:rFonts w:hint="eastAsia" w:ascii="仿宋" w:hAnsi="仿宋" w:eastAsia="仿宋" w:cs="仿宋"/>
                <w:color w:val="auto"/>
                <w:sz w:val="24"/>
              </w:rPr>
              <w:t>0</w:t>
            </w:r>
          </w:p>
        </w:tc>
        <w:tc>
          <w:tcPr>
            <w:tcW w:w="976" w:type="dxa"/>
            <w:vAlign w:val="center"/>
          </w:tcPr>
          <w:p w14:paraId="4C9A4F99">
            <w:pPr>
              <w:jc w:val="center"/>
              <w:outlineLvl w:val="0"/>
              <w:rPr>
                <w:rFonts w:ascii="仿宋" w:hAnsi="仿宋" w:eastAsia="仿宋" w:cs="仿宋"/>
                <w:color w:val="auto"/>
                <w:sz w:val="24"/>
              </w:rPr>
            </w:pPr>
            <w:r>
              <w:rPr>
                <w:rFonts w:hint="eastAsia" w:ascii="仿宋" w:hAnsi="仿宋" w:eastAsia="仿宋" w:cs="仿宋"/>
                <w:color w:val="auto"/>
                <w:sz w:val="24"/>
              </w:rPr>
              <w:t>客观分</w:t>
            </w:r>
          </w:p>
        </w:tc>
        <w:tc>
          <w:tcPr>
            <w:tcW w:w="851" w:type="dxa"/>
            <w:vAlign w:val="center"/>
          </w:tcPr>
          <w:p w14:paraId="56EC8223">
            <w:pPr>
              <w:jc w:val="center"/>
              <w:outlineLvl w:val="0"/>
              <w:rPr>
                <w:rFonts w:ascii="仿宋" w:hAnsi="仿宋" w:eastAsia="仿宋" w:cs="仿宋"/>
                <w:color w:val="auto"/>
                <w:sz w:val="24"/>
              </w:rPr>
            </w:pPr>
            <w:r>
              <w:rPr>
                <w:rFonts w:hint="eastAsia" w:ascii="仿宋" w:hAnsi="仿宋" w:eastAsia="仿宋" w:cs="仿宋"/>
                <w:color w:val="auto"/>
                <w:sz w:val="24"/>
              </w:rPr>
              <w:t>/</w:t>
            </w:r>
          </w:p>
        </w:tc>
      </w:tr>
    </w:tbl>
    <w:p w14:paraId="7CCB0268">
      <w:pPr>
        <w:snapToGrid w:val="0"/>
        <w:rPr>
          <w:rFonts w:ascii="仿宋" w:hAnsi="仿宋" w:eastAsia="仿宋" w:cs="宋体"/>
          <w:color w:val="auto"/>
          <w:sz w:val="24"/>
        </w:rPr>
      </w:pPr>
      <w:r>
        <w:rPr>
          <w:rFonts w:ascii="Calibri" w:hAnsi="Calibri" w:eastAsia="仿宋" w:cs="Calibri"/>
          <w:color w:val="auto"/>
          <w:sz w:val="20"/>
          <w:szCs w:val="20"/>
          <w:shd w:val="clear" w:color="auto" w:fill="FFFFFF"/>
        </w:rPr>
        <w:t> </w:t>
      </w:r>
      <w:r>
        <w:rPr>
          <w:rFonts w:hint="eastAsia" w:ascii="仿宋" w:hAnsi="仿宋" w:eastAsia="仿宋" w:cs="宋体"/>
          <w:color w:val="auto"/>
          <w:sz w:val="20"/>
          <w:szCs w:val="20"/>
          <w:shd w:val="clear" w:color="auto" w:fill="FFFFFF"/>
        </w:rPr>
        <w:t>*</w:t>
      </w:r>
      <w:r>
        <w:rPr>
          <w:rFonts w:hint="eastAsia" w:ascii="仿宋" w:hAnsi="仿宋" w:eastAsia="仿宋" w:cs="宋体"/>
          <w:b/>
          <w:color w:val="auto"/>
          <w:sz w:val="24"/>
        </w:rPr>
        <w:t>备注：（1）</w:t>
      </w:r>
      <w:r>
        <w:rPr>
          <w:rFonts w:hint="eastAsia" w:ascii="仿宋" w:hAnsi="仿宋" w:eastAsia="仿宋" w:cs="宋体"/>
          <w:color w:val="auto"/>
          <w:sz w:val="24"/>
        </w:rPr>
        <w:t>投标人编制投标文件（商务技术文件部分）时，建议按此目录（序号和内容）提供评标标准相应的商务技术资料。</w:t>
      </w:r>
    </w:p>
    <w:p w14:paraId="1E30BB9D">
      <w:pPr>
        <w:adjustRightInd/>
        <w:spacing w:before="120" w:beforeLines="50" w:line="320" w:lineRule="exact"/>
        <w:ind w:firstLine="411" w:firstLineChars="196"/>
        <w:rPr>
          <w:color w:val="auto"/>
        </w:rPr>
      </w:pPr>
    </w:p>
    <w:p w14:paraId="0C401A68">
      <w:pPr>
        <w:adjustRightInd/>
        <w:spacing w:before="120" w:beforeLines="50" w:line="320" w:lineRule="exact"/>
        <w:ind w:firstLine="413" w:firstLineChars="196"/>
        <w:rPr>
          <w:rFonts w:ascii="仿宋" w:hAnsi="仿宋" w:eastAsia="仿宋" w:cs="仿宋_GB2312"/>
          <w:b/>
          <w:color w:val="auto"/>
          <w:kern w:val="0"/>
          <w:szCs w:val="21"/>
          <w:highlight w:val="none"/>
        </w:rPr>
      </w:pPr>
      <w:r>
        <w:rPr>
          <w:rFonts w:hint="eastAsia" w:ascii="仿宋" w:hAnsi="仿宋" w:eastAsia="仿宋" w:cs="仿宋_GB2312"/>
          <w:b/>
          <w:color w:val="auto"/>
          <w:kern w:val="0"/>
          <w:szCs w:val="21"/>
          <w:highlight w:val="none"/>
        </w:rPr>
        <w:t>演示资料请于2025年</w:t>
      </w:r>
      <w:r>
        <w:rPr>
          <w:rFonts w:hint="eastAsia" w:ascii="仿宋" w:hAnsi="仿宋" w:eastAsia="仿宋" w:cs="仿宋_GB2312"/>
          <w:b/>
          <w:color w:val="auto"/>
          <w:kern w:val="0"/>
          <w:szCs w:val="21"/>
          <w:highlight w:val="none"/>
          <w:lang w:val="en-US" w:eastAsia="zh-CN"/>
        </w:rPr>
        <w:t>03</w:t>
      </w:r>
      <w:r>
        <w:rPr>
          <w:rFonts w:hint="eastAsia" w:ascii="仿宋" w:hAnsi="仿宋" w:eastAsia="仿宋" w:cs="仿宋_GB2312"/>
          <w:b/>
          <w:color w:val="auto"/>
          <w:kern w:val="0"/>
          <w:szCs w:val="21"/>
          <w:highlight w:val="none"/>
        </w:rPr>
        <w:t>月</w:t>
      </w:r>
      <w:r>
        <w:rPr>
          <w:rFonts w:hint="eastAsia" w:ascii="仿宋" w:hAnsi="仿宋" w:eastAsia="仿宋" w:cs="仿宋_GB2312"/>
          <w:b/>
          <w:color w:val="auto"/>
          <w:kern w:val="0"/>
          <w:szCs w:val="21"/>
          <w:highlight w:val="none"/>
          <w:lang w:val="en-US" w:eastAsia="zh-CN"/>
        </w:rPr>
        <w:t>25</w:t>
      </w:r>
      <w:r>
        <w:rPr>
          <w:rFonts w:hint="eastAsia" w:ascii="仿宋" w:hAnsi="仿宋" w:eastAsia="仿宋" w:cs="仿宋_GB2312"/>
          <w:b/>
          <w:color w:val="auto"/>
          <w:kern w:val="0"/>
          <w:szCs w:val="21"/>
          <w:highlight w:val="none"/>
        </w:rPr>
        <w:t>日当天</w:t>
      </w:r>
      <w:r>
        <w:rPr>
          <w:rFonts w:hint="eastAsia" w:ascii="仿宋" w:hAnsi="仿宋" w:eastAsia="仿宋" w:cs="仿宋_GB2312"/>
          <w:b/>
          <w:color w:val="auto"/>
          <w:kern w:val="0"/>
          <w:szCs w:val="21"/>
          <w:highlight w:val="none"/>
          <w:lang w:val="en-US" w:eastAsia="zh-CN"/>
        </w:rPr>
        <w:t>09</w:t>
      </w:r>
      <w:r>
        <w:rPr>
          <w:rFonts w:hint="eastAsia" w:ascii="仿宋" w:hAnsi="仿宋" w:eastAsia="仿宋" w:cs="仿宋_GB2312"/>
          <w:b/>
          <w:color w:val="auto"/>
          <w:kern w:val="0"/>
          <w:szCs w:val="21"/>
          <w:highlight w:val="none"/>
        </w:rPr>
        <w:t>:</w:t>
      </w:r>
      <w:r>
        <w:rPr>
          <w:rFonts w:hint="eastAsia" w:ascii="仿宋" w:hAnsi="仿宋" w:eastAsia="仿宋" w:cs="仿宋_GB2312"/>
          <w:b/>
          <w:color w:val="auto"/>
          <w:kern w:val="0"/>
          <w:szCs w:val="21"/>
          <w:highlight w:val="none"/>
          <w:lang w:val="en-US" w:eastAsia="zh-CN"/>
        </w:rPr>
        <w:t>30</w:t>
      </w:r>
      <w:r>
        <w:rPr>
          <w:rFonts w:hint="eastAsia" w:ascii="仿宋" w:hAnsi="仿宋" w:eastAsia="仿宋" w:cs="仿宋_GB2312"/>
          <w:b/>
          <w:color w:val="auto"/>
          <w:kern w:val="0"/>
          <w:szCs w:val="21"/>
          <w:highlight w:val="none"/>
        </w:rPr>
        <w:t>前送至杭州市马塍路6号法官培训中心二楼会议室，资料密封（外包装注明项目名称、单位名称） 联系人：赵海峰，联系电话：13758140470。</w:t>
      </w:r>
    </w:p>
    <w:p w14:paraId="12D6D7B2">
      <w:pPr>
        <w:adjustRightInd/>
        <w:spacing w:before="120" w:beforeLines="50" w:line="320" w:lineRule="exact"/>
        <w:ind w:firstLine="411" w:firstLineChars="196"/>
        <w:rPr>
          <w:color w:val="auto"/>
        </w:rPr>
      </w:pPr>
    </w:p>
    <w:p w14:paraId="20F2E6C9">
      <w:pPr>
        <w:rPr>
          <w:color w:val="auto"/>
        </w:rPr>
      </w:pPr>
    </w:p>
    <w:p w14:paraId="13284499">
      <w:pPr>
        <w:pStyle w:val="747"/>
        <w:tabs>
          <w:tab w:val="left" w:pos="0"/>
          <w:tab w:val="clear" w:pos="480"/>
        </w:tabs>
        <w:spacing w:before="240" w:beforeLines="100" w:after="120" w:line="240" w:lineRule="auto"/>
        <w:ind w:left="525" w:leftChars="0" w:hanging="525"/>
        <w:rPr>
          <w:rFonts w:ascii="仿宋" w:hAnsi="仿宋" w:eastAsia="仿宋"/>
          <w:color w:val="auto"/>
          <w:sz w:val="28"/>
          <w:szCs w:val="28"/>
        </w:rPr>
      </w:pPr>
      <w:r>
        <w:rPr>
          <w:rFonts w:hint="eastAsia" w:ascii="仿宋" w:hAnsi="仿宋" w:eastAsia="仿宋"/>
          <w:color w:val="auto"/>
          <w:sz w:val="28"/>
          <w:szCs w:val="28"/>
        </w:rPr>
        <w:t>一、评标方法</w:t>
      </w:r>
    </w:p>
    <w:p w14:paraId="0ADC5BF4">
      <w:pPr>
        <w:adjustRightInd/>
        <w:spacing w:before="120" w:beforeLines="50" w:line="320" w:lineRule="exact"/>
        <w:ind w:firstLine="472" w:firstLineChars="196"/>
        <w:rPr>
          <w:rFonts w:ascii="仿宋" w:hAnsi="仿宋" w:eastAsia="仿宋" w:cs="宋体"/>
          <w:color w:val="auto"/>
          <w:kern w:val="0"/>
          <w:sz w:val="24"/>
        </w:rPr>
      </w:pPr>
      <w:r>
        <w:rPr>
          <w:rFonts w:hint="eastAsia" w:ascii="仿宋" w:hAnsi="仿宋" w:eastAsia="仿宋" w:cs="宋体"/>
          <w:b/>
          <w:color w:val="auto"/>
          <w:kern w:val="0"/>
          <w:sz w:val="24"/>
        </w:rPr>
        <w:t>1.本项目采用综合评分法。</w:t>
      </w:r>
      <w:r>
        <w:rPr>
          <w:rFonts w:hint="eastAsia" w:ascii="仿宋" w:hAnsi="仿宋" w:eastAsia="仿宋" w:cs="宋体"/>
          <w:color w:val="auto"/>
          <w:kern w:val="0"/>
          <w:sz w:val="24"/>
        </w:rPr>
        <w:t>综合评分法，是指投标文件满足招标文件全部实质性要求，且按照评审因素的量化指标评审得分最高的投标人为中标候选人的评标方法。</w:t>
      </w:r>
    </w:p>
    <w:p w14:paraId="42C06639">
      <w:pPr>
        <w:pStyle w:val="747"/>
        <w:tabs>
          <w:tab w:val="left" w:pos="0"/>
          <w:tab w:val="clear" w:pos="480"/>
        </w:tabs>
        <w:spacing w:before="240" w:beforeLines="100" w:after="120" w:line="240" w:lineRule="auto"/>
        <w:ind w:left="525" w:leftChars="0" w:hanging="525"/>
        <w:rPr>
          <w:rFonts w:ascii="仿宋" w:hAnsi="仿宋" w:eastAsia="仿宋"/>
          <w:color w:val="auto"/>
          <w:sz w:val="28"/>
          <w:szCs w:val="28"/>
        </w:rPr>
      </w:pPr>
      <w:r>
        <w:rPr>
          <w:rFonts w:hint="eastAsia" w:ascii="仿宋" w:hAnsi="仿宋" w:eastAsia="仿宋"/>
          <w:color w:val="auto"/>
          <w:sz w:val="28"/>
          <w:szCs w:val="28"/>
        </w:rPr>
        <w:t>二、评标标准</w:t>
      </w:r>
    </w:p>
    <w:p w14:paraId="6A1E7697">
      <w:pPr>
        <w:spacing w:before="120" w:beforeLines="50" w:line="320" w:lineRule="exact"/>
        <w:ind w:firstLine="472" w:firstLineChars="196"/>
        <w:rPr>
          <w:rFonts w:ascii="仿宋" w:hAnsi="仿宋" w:eastAsia="仿宋" w:cs="宋体"/>
          <w:b/>
          <w:color w:val="auto"/>
          <w:sz w:val="24"/>
        </w:rPr>
      </w:pPr>
      <w:r>
        <w:rPr>
          <w:rFonts w:hint="eastAsia" w:ascii="仿宋" w:hAnsi="仿宋" w:eastAsia="仿宋" w:cs="宋体"/>
          <w:b/>
          <w:color w:val="auto"/>
          <w:sz w:val="24"/>
        </w:rPr>
        <w:t>2.评标标准：</w:t>
      </w:r>
      <w:r>
        <w:rPr>
          <w:rFonts w:hint="eastAsia" w:ascii="仿宋" w:hAnsi="仿宋" w:eastAsia="仿宋" w:cs="宋体"/>
          <w:color w:val="auto"/>
          <w:kern w:val="0"/>
          <w:sz w:val="24"/>
        </w:rPr>
        <w:t>见评标办法前附表。</w:t>
      </w:r>
    </w:p>
    <w:p w14:paraId="2DB86F8D">
      <w:pPr>
        <w:pStyle w:val="747"/>
        <w:tabs>
          <w:tab w:val="left" w:pos="0"/>
          <w:tab w:val="clear" w:pos="480"/>
        </w:tabs>
        <w:spacing w:before="240" w:beforeLines="100" w:after="120" w:line="240" w:lineRule="auto"/>
        <w:ind w:left="525" w:leftChars="0" w:hanging="525"/>
        <w:rPr>
          <w:rFonts w:ascii="仿宋" w:hAnsi="仿宋" w:eastAsia="仿宋"/>
          <w:color w:val="auto"/>
          <w:sz w:val="28"/>
          <w:szCs w:val="28"/>
        </w:rPr>
      </w:pPr>
      <w:r>
        <w:rPr>
          <w:rFonts w:hint="eastAsia" w:ascii="仿宋" w:hAnsi="仿宋" w:eastAsia="仿宋"/>
          <w:color w:val="auto"/>
          <w:sz w:val="28"/>
          <w:szCs w:val="28"/>
        </w:rPr>
        <w:t>三、评标程序</w:t>
      </w:r>
    </w:p>
    <w:p w14:paraId="179C2EE5">
      <w:pPr>
        <w:spacing w:before="120" w:beforeLines="50" w:line="320" w:lineRule="exact"/>
        <w:ind w:firstLine="472" w:firstLineChars="196"/>
        <w:rPr>
          <w:rFonts w:ascii="仿宋" w:hAnsi="仿宋" w:eastAsia="仿宋" w:cs="宋体"/>
          <w:color w:val="auto"/>
          <w:kern w:val="0"/>
          <w:sz w:val="24"/>
        </w:rPr>
      </w:pPr>
      <w:r>
        <w:rPr>
          <w:rFonts w:hint="eastAsia" w:ascii="仿宋" w:hAnsi="仿宋" w:eastAsia="仿宋" w:cs="宋体"/>
          <w:b/>
          <w:color w:val="auto"/>
          <w:kern w:val="0"/>
          <w:sz w:val="24"/>
        </w:rPr>
        <w:t>3.1符合性审查。</w:t>
      </w:r>
      <w:r>
        <w:rPr>
          <w:rFonts w:hint="eastAsia" w:ascii="仿宋" w:hAnsi="仿宋" w:eastAsia="仿宋" w:cs="宋体"/>
          <w:color w:val="auto"/>
          <w:kern w:val="0"/>
          <w:sz w:val="24"/>
        </w:rPr>
        <w:t>评标委员会应当对符合资格的投标人的投标文件进行符合性审查，以确定其是否满足招标文件的实质性要求。不满足招标文件的实质性要求的，投标无效。</w:t>
      </w:r>
    </w:p>
    <w:p w14:paraId="5DBFC348">
      <w:pPr>
        <w:spacing w:before="120" w:beforeLines="50" w:line="320" w:lineRule="exact"/>
        <w:ind w:firstLine="472" w:firstLineChars="196"/>
        <w:rPr>
          <w:rFonts w:ascii="仿宋" w:hAnsi="仿宋" w:eastAsia="仿宋" w:cs="宋体"/>
          <w:color w:val="auto"/>
          <w:kern w:val="0"/>
          <w:sz w:val="24"/>
        </w:rPr>
      </w:pPr>
      <w:r>
        <w:rPr>
          <w:rFonts w:hint="eastAsia" w:ascii="仿宋" w:hAnsi="仿宋" w:eastAsia="仿宋" w:cs="宋体"/>
          <w:b/>
          <w:color w:val="auto"/>
          <w:kern w:val="0"/>
          <w:sz w:val="24"/>
        </w:rPr>
        <w:t>3.2 比较与评价。</w:t>
      </w:r>
      <w:r>
        <w:rPr>
          <w:rFonts w:hint="eastAsia" w:ascii="仿宋" w:hAnsi="仿宋" w:eastAsia="仿宋" w:cs="宋体"/>
          <w:color w:val="auto"/>
          <w:kern w:val="0"/>
          <w:sz w:val="24"/>
        </w:rPr>
        <w:t>评标委员会应当按照招标文件中规定的评标方法和标准，对符合性审查合格的投标文件进行商务和技术评估，综合比较与评价。</w:t>
      </w:r>
    </w:p>
    <w:p w14:paraId="20B394EC">
      <w:pPr>
        <w:spacing w:before="120" w:beforeLines="50" w:line="320" w:lineRule="exact"/>
        <w:ind w:firstLine="472" w:firstLineChars="196"/>
        <w:rPr>
          <w:rFonts w:ascii="仿宋" w:hAnsi="仿宋" w:eastAsia="仿宋" w:cs="宋体"/>
          <w:color w:val="auto"/>
          <w:kern w:val="0"/>
          <w:sz w:val="24"/>
        </w:rPr>
      </w:pPr>
      <w:r>
        <w:rPr>
          <w:rFonts w:hint="eastAsia" w:ascii="仿宋" w:hAnsi="仿宋" w:eastAsia="仿宋" w:cs="宋体"/>
          <w:b/>
          <w:color w:val="auto"/>
          <w:kern w:val="0"/>
          <w:sz w:val="24"/>
        </w:rPr>
        <w:t>3.3汇总商务技术得分。</w:t>
      </w:r>
      <w:r>
        <w:rPr>
          <w:rFonts w:hint="eastAsia" w:ascii="仿宋" w:hAnsi="仿宋" w:eastAsia="仿宋" w:cs="宋体"/>
          <w:color w:val="auto"/>
          <w:kern w:val="0"/>
          <w:sz w:val="24"/>
        </w:rPr>
        <w:t>评标委员会各成员应当独立对每个投标人的商务和技术文件进行评价，并汇总商务技术得分情况。</w:t>
      </w:r>
    </w:p>
    <w:p w14:paraId="2464ED90">
      <w:pPr>
        <w:spacing w:before="120" w:beforeLines="50" w:line="320" w:lineRule="exact"/>
        <w:ind w:firstLine="472" w:firstLineChars="196"/>
        <w:rPr>
          <w:rFonts w:ascii="仿宋" w:hAnsi="仿宋" w:eastAsia="仿宋" w:cs="宋体"/>
          <w:b/>
          <w:color w:val="auto"/>
          <w:kern w:val="0"/>
          <w:sz w:val="24"/>
        </w:rPr>
      </w:pPr>
      <w:r>
        <w:rPr>
          <w:rFonts w:hint="eastAsia" w:ascii="仿宋" w:hAnsi="仿宋" w:eastAsia="仿宋" w:cs="宋体"/>
          <w:b/>
          <w:color w:val="auto"/>
          <w:kern w:val="0"/>
          <w:sz w:val="24"/>
        </w:rPr>
        <w:t>3.4报价评审。</w:t>
      </w:r>
    </w:p>
    <w:p w14:paraId="4EFA8042">
      <w:pPr>
        <w:pStyle w:val="132"/>
        <w:spacing w:before="120" w:beforeLines="50" w:line="320" w:lineRule="exact"/>
        <w:ind w:firstLine="508" w:firstLineChars="212"/>
        <w:rPr>
          <w:rFonts w:ascii="仿宋" w:hAnsi="仿宋" w:eastAsia="仿宋" w:cs="宋体"/>
          <w:color w:val="auto"/>
          <w:kern w:val="0"/>
        </w:rPr>
      </w:pPr>
      <w:r>
        <w:rPr>
          <w:rFonts w:hint="eastAsia" w:ascii="仿宋" w:hAnsi="仿宋" w:eastAsia="仿宋" w:cs="宋体"/>
          <w:color w:val="auto"/>
          <w:kern w:val="0"/>
        </w:rPr>
        <w:t>3.4.1投标文件报价出现前后不一致的，按照下列规定修正：</w:t>
      </w:r>
    </w:p>
    <w:p w14:paraId="7B1740BC">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3.4.1.1投标文件中开标一览表(报价表)内容与投标文件中相应内容不一致的，以开标一览表(报价表)为准;</w:t>
      </w:r>
    </w:p>
    <w:p w14:paraId="461B678E">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3.4.1.2大写金额和小写金额不一致的，以大写金额为准;</w:t>
      </w:r>
    </w:p>
    <w:p w14:paraId="246084C9">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3.4.1.3单价金额小数点或者百分比有明显错位的，以开标一览表的总价为准，并修改单价;</w:t>
      </w:r>
    </w:p>
    <w:p w14:paraId="25D2D076">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3.4.1.4总价金额与按单价汇总金额不一致的，以单价金额计算结果为准。</w:t>
      </w:r>
    </w:p>
    <w:p w14:paraId="2394169C">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3342D0D">
      <w:pPr>
        <w:snapToGrid w:val="0"/>
        <w:spacing w:before="120" w:beforeLines="50" w:line="320" w:lineRule="exact"/>
        <w:ind w:firstLine="480" w:firstLineChars="200"/>
        <w:jc w:val="left"/>
        <w:rPr>
          <w:rFonts w:ascii="仿宋" w:hAnsi="仿宋" w:eastAsia="仿宋" w:cs="宋体"/>
          <w:color w:val="auto"/>
          <w:kern w:val="0"/>
          <w:sz w:val="24"/>
        </w:rPr>
      </w:pPr>
      <w:r>
        <w:rPr>
          <w:rFonts w:hint="eastAsia" w:ascii="仿宋" w:hAnsi="仿宋" w:eastAsia="仿宋" w:cs="宋体"/>
          <w:color w:val="auto"/>
          <w:kern w:val="0"/>
          <w:sz w:val="24"/>
        </w:rPr>
        <w:t>3.4.2投标文件出现不是唯一的、有选择性投标报价的，投标无效。</w:t>
      </w:r>
    </w:p>
    <w:p w14:paraId="03B0FF0D">
      <w:pPr>
        <w:snapToGrid w:val="0"/>
        <w:spacing w:before="120" w:beforeLines="50" w:line="320" w:lineRule="exact"/>
        <w:ind w:firstLine="480" w:firstLineChars="200"/>
        <w:jc w:val="left"/>
        <w:rPr>
          <w:rFonts w:ascii="仿宋" w:hAnsi="仿宋" w:eastAsia="仿宋" w:cs="宋体"/>
          <w:color w:val="auto"/>
          <w:kern w:val="0"/>
          <w:sz w:val="24"/>
        </w:rPr>
      </w:pPr>
      <w:r>
        <w:rPr>
          <w:rFonts w:hint="eastAsia" w:ascii="仿宋" w:hAnsi="仿宋" w:eastAsia="仿宋" w:cs="宋体"/>
          <w:color w:val="auto"/>
          <w:kern w:val="0"/>
          <w:sz w:val="24"/>
        </w:rPr>
        <w:t>3.4.3投标报价超过招标文件中规定的预算金额或者最高限价的，投标无效。</w:t>
      </w:r>
    </w:p>
    <w:p w14:paraId="38355976">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1B5D620">
      <w:pPr>
        <w:pStyle w:val="132"/>
        <w:spacing w:before="120" w:beforeLines="50" w:line="320" w:lineRule="exact"/>
        <w:ind w:firstLine="480"/>
        <w:rPr>
          <w:rFonts w:ascii="仿宋" w:hAnsi="仿宋" w:eastAsia="仿宋" w:cs="宋体"/>
          <w:color w:val="auto"/>
          <w:kern w:val="0"/>
          <w:szCs w:val="24"/>
        </w:rPr>
      </w:pPr>
      <w:r>
        <w:rPr>
          <w:rFonts w:hint="eastAsia" w:ascii="仿宋" w:hAnsi="仿宋" w:eastAsia="仿宋" w:cs="宋体"/>
          <w:color w:val="auto"/>
          <w:kern w:val="0"/>
          <w:szCs w:val="24"/>
        </w:rPr>
        <w:t>3.4.5对于未预留份额专门面向中小企业的政府采购</w:t>
      </w:r>
      <w:r>
        <w:rPr>
          <w:rFonts w:hint="eastAsia" w:ascii="仿宋" w:hAnsi="仿宋" w:eastAsia="仿宋" w:cs="宋体"/>
          <w:color w:val="auto"/>
          <w:kern w:val="0"/>
          <w:szCs w:val="24"/>
          <w:lang w:val="en-US" w:eastAsia="zh-CN"/>
        </w:rPr>
        <w:t>服务</w:t>
      </w:r>
      <w:r>
        <w:rPr>
          <w:rFonts w:hint="eastAsia" w:ascii="仿宋" w:hAnsi="仿宋" w:eastAsia="仿宋" w:cs="宋体"/>
          <w:color w:val="auto"/>
          <w:kern w:val="0"/>
          <w:szCs w:val="24"/>
        </w:rPr>
        <w:t>项目，以及预留份额政府采购服务项目中的非预留部分标项，对小型和微型企业的投标报价给予</w:t>
      </w:r>
      <w:r>
        <w:rPr>
          <w:rFonts w:hint="eastAsia" w:ascii="仿宋" w:hAnsi="仿宋" w:eastAsia="仿宋" w:cs="宋体"/>
          <w:b/>
          <w:bCs/>
          <w:color w:val="auto"/>
          <w:kern w:val="0"/>
          <w:szCs w:val="24"/>
        </w:rPr>
        <w:t>10%</w:t>
      </w:r>
      <w:r>
        <w:rPr>
          <w:rFonts w:hint="eastAsia" w:ascii="仿宋" w:hAnsi="仿宋" w:eastAsia="仿宋" w:cs="宋体"/>
          <w:color w:val="auto"/>
          <w:kern w:val="0"/>
          <w:szCs w:val="24"/>
        </w:rPr>
        <w:t>的扣除（如代理商参加投标，代理商和生产厂家均为小微企业），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宋体"/>
          <w:b/>
          <w:bCs/>
          <w:color w:val="auto"/>
          <w:kern w:val="0"/>
          <w:szCs w:val="24"/>
        </w:rPr>
        <w:t>4%</w:t>
      </w:r>
      <w:r>
        <w:rPr>
          <w:rFonts w:hint="eastAsia" w:ascii="仿宋" w:hAnsi="仿宋" w:eastAsia="仿宋" w:cs="宋体"/>
          <w:color w:val="auto"/>
          <w:kern w:val="0"/>
          <w:szCs w:val="24"/>
        </w:rPr>
        <w:t>的扣除，用扣除后的价格参加评审。组成联合体或者接受分包的小微企业与联合体内其他企业、分包企业之间存在直接控股、管理关系的，不享受价格扣除优惠政策。</w:t>
      </w:r>
    </w:p>
    <w:p w14:paraId="67E48B79">
      <w:pPr>
        <w:spacing w:before="120" w:beforeLines="50" w:line="320" w:lineRule="exact"/>
        <w:ind w:firstLine="482" w:firstLineChars="200"/>
        <w:rPr>
          <w:rFonts w:ascii="仿宋" w:hAnsi="仿宋" w:eastAsia="仿宋" w:cs="宋体"/>
          <w:color w:val="auto"/>
          <w:kern w:val="0"/>
          <w:sz w:val="24"/>
        </w:rPr>
      </w:pPr>
      <w:r>
        <w:rPr>
          <w:rFonts w:hint="eastAsia" w:ascii="仿宋" w:hAnsi="仿宋" w:eastAsia="仿宋" w:cs="宋体"/>
          <w:b/>
          <w:color w:val="auto"/>
          <w:kern w:val="0"/>
          <w:sz w:val="24"/>
        </w:rPr>
        <w:t>3.5排序与推荐。</w:t>
      </w:r>
      <w:r>
        <w:rPr>
          <w:rFonts w:hint="eastAsia" w:ascii="仿宋" w:hAnsi="仿宋" w:eastAsia="仿宋"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5C798EB">
      <w:pPr>
        <w:spacing w:before="120" w:beforeLines="50" w:line="320" w:lineRule="exact"/>
        <w:ind w:firstLine="480" w:firstLineChars="200"/>
        <w:rPr>
          <w:rFonts w:ascii="仿宋" w:hAnsi="仿宋" w:eastAsia="仿宋" w:cs="宋体"/>
          <w:b/>
          <w:color w:val="auto"/>
          <w:kern w:val="0"/>
          <w:sz w:val="24"/>
        </w:rPr>
      </w:pPr>
      <w:r>
        <w:rPr>
          <w:rFonts w:hint="eastAsia" w:ascii="仿宋" w:hAnsi="仿宋" w:eastAsia="仿宋"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54241CC">
      <w:pPr>
        <w:spacing w:before="120" w:beforeLines="50" w:line="320" w:lineRule="exact"/>
        <w:ind w:firstLine="472" w:firstLineChars="196"/>
        <w:rPr>
          <w:rFonts w:ascii="仿宋" w:hAnsi="仿宋" w:eastAsia="仿宋" w:cs="宋体"/>
          <w:color w:val="auto"/>
          <w:kern w:val="0"/>
          <w:sz w:val="24"/>
        </w:rPr>
      </w:pPr>
      <w:r>
        <w:rPr>
          <w:rFonts w:hint="eastAsia" w:ascii="仿宋" w:hAnsi="仿宋" w:eastAsia="仿宋" w:cs="宋体"/>
          <w:b/>
          <w:color w:val="auto"/>
          <w:kern w:val="0"/>
          <w:sz w:val="24"/>
        </w:rPr>
        <w:t>3.6编写评标报告。</w:t>
      </w:r>
      <w:r>
        <w:rPr>
          <w:rFonts w:hint="eastAsia" w:ascii="仿宋" w:hAnsi="仿宋" w:eastAsia="仿宋"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9E2DB18">
      <w:pPr>
        <w:pStyle w:val="747"/>
        <w:tabs>
          <w:tab w:val="left" w:pos="0"/>
          <w:tab w:val="clear" w:pos="480"/>
        </w:tabs>
        <w:spacing w:before="240" w:beforeLines="100" w:after="120" w:line="240" w:lineRule="auto"/>
        <w:ind w:left="525" w:leftChars="0" w:hanging="525"/>
        <w:rPr>
          <w:rFonts w:ascii="仿宋" w:hAnsi="仿宋" w:eastAsia="仿宋"/>
          <w:color w:val="auto"/>
          <w:sz w:val="28"/>
          <w:szCs w:val="28"/>
        </w:rPr>
      </w:pPr>
      <w:r>
        <w:rPr>
          <w:rFonts w:hint="eastAsia" w:ascii="仿宋" w:hAnsi="仿宋" w:eastAsia="仿宋"/>
          <w:color w:val="auto"/>
          <w:sz w:val="28"/>
          <w:szCs w:val="28"/>
        </w:rPr>
        <w:t>四、评标中的其他事项</w:t>
      </w:r>
    </w:p>
    <w:p w14:paraId="7EFBF318">
      <w:pPr>
        <w:pStyle w:val="132"/>
        <w:spacing w:before="120" w:beforeLines="50" w:line="320" w:lineRule="exact"/>
        <w:ind w:firstLine="472" w:firstLineChars="196"/>
        <w:rPr>
          <w:rFonts w:ascii="仿宋" w:hAnsi="仿宋" w:eastAsia="仿宋" w:cs="宋体"/>
          <w:color w:val="auto"/>
          <w:kern w:val="0"/>
          <w:szCs w:val="24"/>
        </w:rPr>
      </w:pPr>
      <w:r>
        <w:rPr>
          <w:rFonts w:hint="eastAsia" w:ascii="仿宋" w:hAnsi="仿宋" w:eastAsia="仿宋" w:cs="宋体"/>
          <w:b/>
          <w:color w:val="auto"/>
          <w:kern w:val="0"/>
          <w:szCs w:val="24"/>
        </w:rPr>
        <w:t>4.1投标人澄清、说明或者补正。</w:t>
      </w:r>
      <w:r>
        <w:rPr>
          <w:rFonts w:hint="eastAsia" w:ascii="仿宋" w:hAnsi="仿宋" w:eastAsia="仿宋"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2A9D595">
      <w:pPr>
        <w:pStyle w:val="26"/>
        <w:spacing w:before="120" w:beforeLines="50" w:line="320" w:lineRule="exact"/>
        <w:ind w:left="954" w:leftChars="226" w:hanging="479" w:firstLineChars="0"/>
        <w:rPr>
          <w:rFonts w:ascii="仿宋" w:hAnsi="仿宋" w:eastAsia="仿宋" w:cs="宋体"/>
          <w:color w:val="auto"/>
          <w:szCs w:val="21"/>
        </w:rPr>
      </w:pPr>
      <w:r>
        <w:rPr>
          <w:rFonts w:hint="eastAsia" w:ascii="仿宋" w:hAnsi="仿宋" w:eastAsia="仿宋" w:cs="宋体"/>
          <w:b/>
          <w:color w:val="auto"/>
          <w:kern w:val="0"/>
        </w:rPr>
        <w:t>4.2投标无效。</w:t>
      </w:r>
      <w:r>
        <w:rPr>
          <w:rFonts w:hint="eastAsia" w:ascii="仿宋" w:hAnsi="仿宋" w:eastAsia="仿宋" w:cs="宋体"/>
          <w:color w:val="auto"/>
          <w:szCs w:val="21"/>
        </w:rPr>
        <w:t>有下列情形之一的，投标无效：</w:t>
      </w:r>
    </w:p>
    <w:p w14:paraId="68738453">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4.2.1投标人不具备招标文件中规定的资格要求的（投标人未提供有效的资格文件的，视为投标人不具备招标文件中规定的资格要求）；</w:t>
      </w:r>
    </w:p>
    <w:p w14:paraId="32A86422">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4.2.2投标文件未按照招标文件要求签署、盖章的；</w:t>
      </w:r>
    </w:p>
    <w:p w14:paraId="0116291F">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4A3449A7">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4.2.4投标文件含有采购人不能接受的附加条件的；</w:t>
      </w:r>
    </w:p>
    <w:p w14:paraId="52FA58C5">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4.2.5投标文件中承诺的投标有效期少于招标文件中载明的投标有效期的；</w:t>
      </w:r>
    </w:p>
    <w:p w14:paraId="692C5F58">
      <w:pPr>
        <w:snapToGrid w:val="0"/>
        <w:spacing w:before="120" w:beforeLines="50" w:line="320" w:lineRule="exact"/>
        <w:ind w:firstLine="120" w:firstLineChars="50"/>
        <w:jc w:val="left"/>
        <w:rPr>
          <w:rFonts w:ascii="仿宋" w:hAnsi="仿宋" w:eastAsia="仿宋" w:cs="宋体"/>
          <w:color w:val="auto"/>
          <w:kern w:val="0"/>
          <w:sz w:val="24"/>
        </w:rPr>
      </w:pPr>
      <w:r>
        <w:rPr>
          <w:rFonts w:hint="eastAsia" w:ascii="仿宋" w:hAnsi="仿宋" w:eastAsia="仿宋" w:cs="宋体"/>
          <w:color w:val="auto"/>
          <w:kern w:val="0"/>
          <w:sz w:val="24"/>
        </w:rPr>
        <w:t xml:space="preserve">   4.2.6投标文件出现不是唯一的、有选择性投标报价的;</w:t>
      </w:r>
    </w:p>
    <w:p w14:paraId="6652B4BE">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4.2.7投标报价超过招标文件中规定的预算金额或者最高限价的;</w:t>
      </w:r>
    </w:p>
    <w:p w14:paraId="0DECCDF2">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4.2.8报价明显低于其他通过符合性审查投标人的报价，有可能影响产品质量或者不能诚信履约的，未能按要求提供书面说明或者提交相关证明材料，不能证明其报价合理性的;</w:t>
      </w:r>
    </w:p>
    <w:p w14:paraId="50A56620">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4.2.9投标人对根据修正原则修正后的报价不确认的；</w:t>
      </w:r>
    </w:p>
    <w:p w14:paraId="744BAFB7">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4.2.10投标人提供虚假材料投标的；</w:t>
      </w:r>
    </w:p>
    <w:p w14:paraId="16A0F45F">
      <w:pPr>
        <w:spacing w:before="120" w:beforeLines="50" w:line="320" w:lineRule="exact"/>
        <w:ind w:firstLine="240" w:firstLineChars="100"/>
        <w:rPr>
          <w:rFonts w:ascii="仿宋" w:hAnsi="仿宋" w:eastAsia="仿宋" w:cs="宋体"/>
          <w:color w:val="auto"/>
          <w:kern w:val="0"/>
          <w:sz w:val="24"/>
        </w:rPr>
      </w:pPr>
      <w:r>
        <w:rPr>
          <w:rFonts w:hint="eastAsia" w:ascii="仿宋" w:hAnsi="仿宋" w:eastAsia="仿宋" w:cs="宋体"/>
          <w:color w:val="auto"/>
          <w:kern w:val="0"/>
          <w:sz w:val="24"/>
        </w:rPr>
        <w:t xml:space="preserve">  4.2.11投标人有恶意串通、妨碍其他投标人的竞争行为、损害采购人或者其他投标人的合法权益情形的；</w:t>
      </w:r>
    </w:p>
    <w:p w14:paraId="37CBA1C6">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4.2.12投标人仅提交备份投标文件，未在电子交易平台传输递交投标文件的，投标无效；</w:t>
      </w:r>
    </w:p>
    <w:p w14:paraId="1A0A0ACA">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4.2.13 投标文件不满足招标文件的其它实质性要求的；</w:t>
      </w:r>
    </w:p>
    <w:p w14:paraId="0E4CA367">
      <w:pPr>
        <w:spacing w:before="120" w:beforeLines="50" w:line="320" w:lineRule="exact"/>
        <w:ind w:firstLine="480" w:firstLineChars="200"/>
        <w:rPr>
          <w:rFonts w:ascii="仿宋" w:hAnsi="仿宋" w:eastAsia="仿宋" w:cs="宋体"/>
          <w:color w:val="auto"/>
          <w:kern w:val="0"/>
          <w:sz w:val="24"/>
        </w:rPr>
      </w:pPr>
      <w:r>
        <w:rPr>
          <w:rFonts w:hint="eastAsia" w:ascii="仿宋" w:hAnsi="仿宋" w:eastAsia="仿宋" w:cs="宋体"/>
          <w:color w:val="auto"/>
          <w:kern w:val="0"/>
          <w:sz w:val="24"/>
        </w:rPr>
        <w:t>4.2.14法律、法规、规章（适用本市的）及省级以上规范性文件（适用本市的）规定的其他无效情形。</w:t>
      </w:r>
    </w:p>
    <w:p w14:paraId="2D256CDA">
      <w:pPr>
        <w:pStyle w:val="26"/>
        <w:snapToGrid w:val="0"/>
        <w:spacing w:before="120" w:beforeLines="50" w:line="320" w:lineRule="exact"/>
        <w:ind w:firstLine="472" w:firstLineChars="196"/>
        <w:rPr>
          <w:rFonts w:ascii="仿宋" w:hAnsi="仿宋" w:eastAsia="仿宋" w:cs="宋体"/>
          <w:color w:val="auto"/>
        </w:rPr>
      </w:pPr>
      <w:r>
        <w:rPr>
          <w:rFonts w:hint="eastAsia" w:ascii="仿宋" w:hAnsi="仿宋" w:eastAsia="仿宋" w:cs="宋体"/>
          <w:b/>
          <w:color w:val="auto"/>
        </w:rPr>
        <w:t>5.废标。</w:t>
      </w:r>
      <w:r>
        <w:rPr>
          <w:rFonts w:hint="eastAsia" w:ascii="仿宋" w:hAnsi="仿宋" w:eastAsia="仿宋" w:cs="宋体"/>
          <w:color w:val="auto"/>
        </w:rPr>
        <w:t>根据《中华人民共和国政府采购法》第三十六条之规定，在采购中，出现下列情形之一的，应予废标：</w:t>
      </w:r>
    </w:p>
    <w:p w14:paraId="0FCDB726">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5.1符合专业条件的供应商或者对招标文件作实质响应的供应商不足3家的；</w:t>
      </w:r>
    </w:p>
    <w:p w14:paraId="61F7D903">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5.2出现影响采购公正的违法、违规行为的；</w:t>
      </w:r>
    </w:p>
    <w:p w14:paraId="7C4D285F">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5.3投标人的报价均超过了采购预算，采购人不能支付的；</w:t>
      </w:r>
    </w:p>
    <w:p w14:paraId="3712AE03">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5.4因重大变故，采购任务取消的。</w:t>
      </w:r>
    </w:p>
    <w:p w14:paraId="62AA7956">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废标后，采购机构应当将废标理由通知所有投标人。</w:t>
      </w:r>
    </w:p>
    <w:p w14:paraId="40FDC6B0">
      <w:pPr>
        <w:pStyle w:val="26"/>
        <w:snapToGrid w:val="0"/>
        <w:spacing w:before="120" w:beforeLines="50" w:line="320" w:lineRule="exact"/>
        <w:ind w:firstLine="590" w:firstLineChars="245"/>
        <w:rPr>
          <w:rFonts w:ascii="仿宋" w:hAnsi="仿宋" w:eastAsia="仿宋" w:cs="宋体"/>
          <w:color w:val="auto"/>
        </w:rPr>
      </w:pPr>
      <w:r>
        <w:rPr>
          <w:rFonts w:hint="eastAsia" w:ascii="仿宋" w:hAnsi="仿宋" w:eastAsia="仿宋" w:cs="宋体"/>
          <w:b/>
          <w:color w:val="auto"/>
        </w:rPr>
        <w:t>6.修改招标文件，重新组织采购活动。</w:t>
      </w:r>
      <w:r>
        <w:rPr>
          <w:rFonts w:hint="eastAsia" w:ascii="仿宋" w:hAnsi="仿宋" w:eastAsia="仿宋" w:cs="宋体"/>
          <w:color w:va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2BC1DBC">
      <w:pPr>
        <w:pStyle w:val="26"/>
        <w:snapToGrid w:val="0"/>
        <w:spacing w:before="120" w:beforeLines="50" w:line="320" w:lineRule="exact"/>
        <w:ind w:firstLine="482"/>
        <w:rPr>
          <w:rFonts w:ascii="仿宋" w:hAnsi="仿宋" w:eastAsia="仿宋" w:cs="宋体"/>
          <w:color w:val="auto"/>
        </w:rPr>
      </w:pPr>
      <w:r>
        <w:rPr>
          <w:rFonts w:hint="eastAsia" w:ascii="仿宋" w:hAnsi="仿宋" w:eastAsia="仿宋" w:cs="宋体"/>
          <w:b/>
          <w:color w:val="auto"/>
          <w:kern w:val="0"/>
        </w:rPr>
        <w:t>7.重新开展采购。</w:t>
      </w:r>
      <w:r>
        <w:rPr>
          <w:rFonts w:hint="eastAsia" w:ascii="仿宋" w:hAnsi="仿宋" w:eastAsia="仿宋" w:cs="宋体"/>
          <w:color w:val="auto"/>
        </w:rPr>
        <w:t>有政府采购法第七十一条、第七十二条规定的违法行为之一，影响或者可能影响中标结果的，依照下列规定处理：</w:t>
      </w:r>
    </w:p>
    <w:p w14:paraId="65CDA04B">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7.1未确定中标供应商的，终止本次政府采购活动，重新开展政府采购活动。</w:t>
      </w:r>
    </w:p>
    <w:p w14:paraId="1C8B45C6">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7.2已确定中标供应商但尚未签订政府采购合同的，中标结果无效，从合格的中标候选人中另行确定中标供应商；没有合格的中标候选人的，重新开展政府采购活动。</w:t>
      </w:r>
    </w:p>
    <w:p w14:paraId="26007F51">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7.3政府采购合同已签订但尚未履行的，撤销合同，从合格的中标候选人中另行确定中标供应商；没有合格的中标候选人的，重新开展政府采购活动。</w:t>
      </w:r>
    </w:p>
    <w:p w14:paraId="7C211DB7">
      <w:pPr>
        <w:pStyle w:val="26"/>
        <w:snapToGrid w:val="0"/>
        <w:spacing w:before="120" w:beforeLines="50" w:line="320" w:lineRule="exact"/>
        <w:rPr>
          <w:rFonts w:ascii="仿宋" w:hAnsi="仿宋" w:eastAsia="仿宋" w:cs="宋体"/>
          <w:color w:val="auto"/>
        </w:rPr>
      </w:pPr>
      <w:r>
        <w:rPr>
          <w:rFonts w:hint="eastAsia" w:ascii="仿宋" w:hAnsi="仿宋" w:eastAsia="仿宋" w:cs="宋体"/>
          <w:color w:val="auto"/>
        </w:rPr>
        <w:t>7.4政府采购合同已经履行，给采购人、供应商造成损失的，由责任人承担赔偿责任。</w:t>
      </w:r>
    </w:p>
    <w:p w14:paraId="1D7DE6C6">
      <w:pPr>
        <w:pStyle w:val="26"/>
        <w:snapToGrid w:val="0"/>
        <w:spacing w:before="120" w:beforeLines="50" w:line="320" w:lineRule="exact"/>
        <w:rPr>
          <w:rFonts w:ascii="仿宋" w:hAnsi="仿宋" w:eastAsia="仿宋" w:cs="宋体"/>
          <w:b/>
          <w:color w:val="auto"/>
          <w:sz w:val="36"/>
          <w:szCs w:val="36"/>
        </w:rPr>
      </w:pPr>
      <w:r>
        <w:rPr>
          <w:rFonts w:hint="eastAsia" w:ascii="仿宋" w:hAnsi="仿宋" w:eastAsia="仿宋" w:cs="宋体"/>
          <w:color w:val="auto"/>
        </w:rPr>
        <w:t>7.5政府采购当事人有其他违反政府采购法或者政府采购法实施条例等法律法规规定的行为，经改正后仍然影响或者可能影响中标结果或者依法被认定为中标无效的，依照7.1-7.4规定处理。</w:t>
      </w:r>
      <w:bookmarkEnd w:id="29"/>
      <w:bookmarkStart w:id="406" w:name="第五部分"/>
      <w:bookmarkStart w:id="407" w:name="_Toc86217003"/>
      <w:r>
        <w:rPr>
          <w:rFonts w:ascii="仿宋" w:hAnsi="仿宋" w:eastAsia="仿宋" w:cs="宋体"/>
          <w:b/>
          <w:color w:val="auto"/>
          <w:sz w:val="36"/>
          <w:szCs w:val="36"/>
        </w:rPr>
        <w:br w:type="page"/>
      </w:r>
    </w:p>
    <w:p w14:paraId="020B05FC">
      <w:pPr>
        <w:adjustRightInd/>
        <w:spacing w:before="240" w:beforeLines="100" w:after="120" w:afterLines="50"/>
        <w:jc w:val="center"/>
        <w:outlineLvl w:val="0"/>
        <w:rPr>
          <w:rFonts w:ascii="仿宋" w:hAnsi="仿宋" w:eastAsia="仿宋" w:cs="宋体"/>
          <w:b/>
          <w:color w:val="auto"/>
          <w:sz w:val="36"/>
          <w:szCs w:val="20"/>
        </w:rPr>
      </w:pPr>
      <w:r>
        <w:rPr>
          <w:rFonts w:hint="eastAsia" w:ascii="仿宋" w:hAnsi="仿宋" w:eastAsia="仿宋" w:cs="宋体"/>
          <w:b/>
          <w:color w:val="auto"/>
          <w:sz w:val="36"/>
          <w:szCs w:val="20"/>
        </w:rPr>
        <w:t>第五部分 拟签订的合同文本</w:t>
      </w:r>
    </w:p>
    <w:p w14:paraId="7BF15608">
      <w:pPr>
        <w:rPr>
          <w:rFonts w:ascii="仿宋" w:hAnsi="仿宋" w:eastAsia="仿宋" w:cs="宋体"/>
          <w:color w:val="auto"/>
          <w:sz w:val="24"/>
          <w:u w:val="single"/>
        </w:rPr>
      </w:pPr>
      <w:r>
        <w:rPr>
          <w:rFonts w:hint="eastAsia" w:ascii="仿宋" w:hAnsi="仿宋" w:eastAsia="仿宋" w:cs="宋体"/>
          <w:color w:val="auto"/>
          <w:sz w:val="24"/>
        </w:rPr>
        <w:t>合同编号：</w:t>
      </w:r>
    </w:p>
    <w:p w14:paraId="747E67AB">
      <w:pPr>
        <w:spacing w:line="480" w:lineRule="auto"/>
        <w:jc w:val="center"/>
        <w:rPr>
          <w:rFonts w:ascii="仿宋" w:hAnsi="仿宋" w:eastAsia="仿宋" w:cs="宋体"/>
          <w:b/>
          <w:color w:val="auto"/>
          <w:sz w:val="28"/>
          <w:szCs w:val="28"/>
        </w:rPr>
      </w:pPr>
    </w:p>
    <w:p w14:paraId="305BF825">
      <w:pPr>
        <w:spacing w:line="480" w:lineRule="auto"/>
        <w:jc w:val="center"/>
        <w:rPr>
          <w:rFonts w:ascii="仿宋" w:hAnsi="仿宋" w:eastAsia="仿宋" w:cs="宋体"/>
          <w:b/>
          <w:color w:val="auto"/>
          <w:sz w:val="24"/>
        </w:rPr>
      </w:pPr>
    </w:p>
    <w:p w14:paraId="534B6201">
      <w:pPr>
        <w:spacing w:line="480" w:lineRule="auto"/>
        <w:jc w:val="center"/>
        <w:rPr>
          <w:rFonts w:ascii="仿宋" w:hAnsi="仿宋" w:eastAsia="仿宋" w:cs="宋体"/>
          <w:b/>
          <w:color w:val="auto"/>
          <w:sz w:val="24"/>
        </w:rPr>
      </w:pPr>
    </w:p>
    <w:p w14:paraId="0DFBB3E8">
      <w:pPr>
        <w:pStyle w:val="747"/>
        <w:tabs>
          <w:tab w:val="left" w:pos="0"/>
          <w:tab w:val="clear" w:pos="480"/>
        </w:tabs>
        <w:spacing w:before="240" w:beforeLines="100" w:after="120" w:line="240" w:lineRule="auto"/>
        <w:ind w:left="525" w:leftChars="0" w:hanging="525"/>
        <w:jc w:val="center"/>
        <w:rPr>
          <w:rFonts w:ascii="仿宋" w:hAnsi="仿宋" w:eastAsia="仿宋"/>
          <w:color w:val="auto"/>
          <w:szCs w:val="36"/>
        </w:rPr>
      </w:pPr>
      <w:r>
        <w:rPr>
          <w:rFonts w:hint="eastAsia" w:ascii="仿宋" w:hAnsi="仿宋" w:eastAsia="仿宋"/>
          <w:color w:val="auto"/>
          <w:szCs w:val="36"/>
        </w:rPr>
        <w:t>政府采购合同参考范本</w:t>
      </w:r>
    </w:p>
    <w:p w14:paraId="0C318235">
      <w:pPr>
        <w:spacing w:line="480" w:lineRule="auto"/>
        <w:jc w:val="center"/>
        <w:rPr>
          <w:rFonts w:ascii="仿宋" w:hAnsi="仿宋" w:eastAsia="仿宋" w:cs="宋体"/>
          <w:b/>
          <w:color w:val="auto"/>
          <w:sz w:val="36"/>
          <w:szCs w:val="36"/>
        </w:rPr>
      </w:pPr>
      <w:r>
        <w:rPr>
          <w:rFonts w:hint="eastAsia" w:ascii="仿宋" w:hAnsi="仿宋" w:eastAsia="仿宋" w:cs="宋体"/>
          <w:b/>
          <w:color w:val="auto"/>
          <w:sz w:val="36"/>
          <w:szCs w:val="36"/>
        </w:rPr>
        <w:t>（服务类）</w:t>
      </w:r>
    </w:p>
    <w:p w14:paraId="625CE433">
      <w:pPr>
        <w:pStyle w:val="747"/>
        <w:tabs>
          <w:tab w:val="left" w:pos="0"/>
          <w:tab w:val="clear" w:pos="480"/>
        </w:tabs>
        <w:spacing w:before="240" w:beforeLines="100" w:after="120" w:line="240" w:lineRule="auto"/>
        <w:ind w:left="525" w:leftChars="0" w:hanging="525"/>
        <w:jc w:val="center"/>
        <w:rPr>
          <w:rFonts w:ascii="仿宋" w:hAnsi="仿宋" w:eastAsia="仿宋"/>
          <w:color w:val="auto"/>
          <w:szCs w:val="36"/>
        </w:rPr>
      </w:pPr>
      <w:r>
        <w:rPr>
          <w:rFonts w:hint="eastAsia" w:ascii="仿宋" w:hAnsi="仿宋" w:eastAsia="仿宋"/>
          <w:color w:val="auto"/>
          <w:szCs w:val="36"/>
        </w:rPr>
        <w:t>第一部分 合同书</w:t>
      </w:r>
    </w:p>
    <w:p w14:paraId="20AB542B">
      <w:pPr>
        <w:spacing w:before="120" w:line="22" w:lineRule="atLeast"/>
        <w:rPr>
          <w:rFonts w:ascii="仿宋" w:hAnsi="仿宋" w:eastAsia="仿宋" w:cs="宋体"/>
          <w:color w:val="auto"/>
          <w:sz w:val="24"/>
        </w:rPr>
      </w:pPr>
    </w:p>
    <w:p w14:paraId="67C8AEB7">
      <w:pPr>
        <w:spacing w:before="120" w:line="22" w:lineRule="atLeast"/>
        <w:rPr>
          <w:rFonts w:ascii="仿宋" w:hAnsi="仿宋" w:eastAsia="仿宋" w:cs="宋体"/>
          <w:color w:val="auto"/>
          <w:sz w:val="24"/>
        </w:rPr>
      </w:pPr>
    </w:p>
    <w:p w14:paraId="18E38C0F">
      <w:pPr>
        <w:spacing w:before="120" w:line="22" w:lineRule="atLeast"/>
        <w:ind w:left="960"/>
        <w:rPr>
          <w:rFonts w:ascii="仿宋" w:hAnsi="仿宋" w:eastAsia="仿宋" w:cs="宋体"/>
          <w:color w:val="auto"/>
          <w:sz w:val="24"/>
        </w:rPr>
      </w:pPr>
      <w:r>
        <w:rPr>
          <w:rFonts w:hint="eastAsia" w:ascii="仿宋" w:hAnsi="仿宋" w:eastAsia="仿宋" w:cs="宋体"/>
          <w:color w:val="auto"/>
          <w:sz w:val="24"/>
        </w:rPr>
        <w:t>项目名称：</w:t>
      </w:r>
    </w:p>
    <w:p w14:paraId="6C80CC4D">
      <w:pPr>
        <w:pStyle w:val="600"/>
        <w:spacing w:before="120" w:line="22" w:lineRule="atLeast"/>
        <w:rPr>
          <w:rFonts w:ascii="仿宋" w:hAnsi="仿宋" w:eastAsia="仿宋" w:cs="宋体"/>
          <w:color w:val="auto"/>
          <w:szCs w:val="24"/>
        </w:rPr>
      </w:pPr>
    </w:p>
    <w:p w14:paraId="242A904C">
      <w:pPr>
        <w:pStyle w:val="600"/>
        <w:spacing w:before="120" w:line="22" w:lineRule="atLeast"/>
        <w:rPr>
          <w:rFonts w:ascii="仿宋" w:hAnsi="仿宋" w:eastAsia="仿宋" w:cs="宋体"/>
          <w:color w:val="auto"/>
          <w:szCs w:val="24"/>
        </w:rPr>
      </w:pPr>
    </w:p>
    <w:p w14:paraId="0FEE83DC">
      <w:pPr>
        <w:rPr>
          <w:rFonts w:ascii="仿宋" w:hAnsi="仿宋" w:eastAsia="仿宋" w:cs="宋体"/>
          <w:color w:val="auto"/>
          <w:sz w:val="24"/>
        </w:rPr>
      </w:pPr>
    </w:p>
    <w:p w14:paraId="4C455701">
      <w:pPr>
        <w:spacing w:before="120" w:line="22" w:lineRule="atLeast"/>
        <w:ind w:left="960"/>
        <w:rPr>
          <w:rFonts w:ascii="仿宋" w:hAnsi="仿宋" w:eastAsia="仿宋" w:cs="宋体"/>
          <w:color w:val="auto"/>
          <w:sz w:val="24"/>
          <w:u w:val="single"/>
        </w:rPr>
      </w:pPr>
      <w:r>
        <w:rPr>
          <w:rFonts w:hint="eastAsia" w:ascii="仿宋" w:hAnsi="仿宋" w:eastAsia="仿宋" w:cs="宋体"/>
          <w:color w:val="auto"/>
          <w:sz w:val="24"/>
        </w:rPr>
        <w:t>甲方：</w:t>
      </w:r>
    </w:p>
    <w:p w14:paraId="1B27912A">
      <w:pPr>
        <w:spacing w:before="120" w:line="22" w:lineRule="atLeast"/>
        <w:rPr>
          <w:rFonts w:ascii="仿宋" w:hAnsi="仿宋" w:eastAsia="仿宋" w:cs="宋体"/>
          <w:color w:val="auto"/>
          <w:sz w:val="24"/>
        </w:rPr>
      </w:pPr>
    </w:p>
    <w:p w14:paraId="57F8BCE4">
      <w:pPr>
        <w:spacing w:before="120" w:line="22" w:lineRule="atLeast"/>
        <w:ind w:left="960"/>
        <w:rPr>
          <w:rFonts w:ascii="仿宋" w:hAnsi="仿宋" w:eastAsia="仿宋" w:cs="宋体"/>
          <w:color w:val="auto"/>
          <w:sz w:val="24"/>
          <w:u w:val="single"/>
        </w:rPr>
      </w:pPr>
      <w:r>
        <w:rPr>
          <w:rFonts w:hint="eastAsia" w:ascii="仿宋" w:hAnsi="仿宋" w:eastAsia="仿宋" w:cs="宋体"/>
          <w:color w:val="auto"/>
          <w:sz w:val="24"/>
        </w:rPr>
        <w:t>乙方：</w:t>
      </w:r>
    </w:p>
    <w:p w14:paraId="7C735F5A">
      <w:pPr>
        <w:spacing w:before="120" w:line="22" w:lineRule="atLeast"/>
        <w:rPr>
          <w:rFonts w:ascii="仿宋" w:hAnsi="仿宋" w:eastAsia="仿宋" w:cs="宋体"/>
          <w:color w:val="auto"/>
          <w:sz w:val="24"/>
        </w:rPr>
      </w:pPr>
    </w:p>
    <w:p w14:paraId="711DE871">
      <w:pPr>
        <w:spacing w:before="120" w:line="22" w:lineRule="atLeast"/>
        <w:ind w:firstLine="960" w:firstLineChars="400"/>
        <w:rPr>
          <w:rFonts w:ascii="仿宋" w:hAnsi="仿宋" w:eastAsia="仿宋" w:cs="宋体"/>
          <w:color w:val="auto"/>
          <w:sz w:val="24"/>
          <w:u w:val="single"/>
        </w:rPr>
      </w:pPr>
      <w:r>
        <w:rPr>
          <w:rFonts w:hint="eastAsia" w:ascii="仿宋" w:hAnsi="仿宋" w:eastAsia="仿宋" w:cs="宋体"/>
          <w:color w:val="auto"/>
          <w:sz w:val="24"/>
        </w:rPr>
        <w:t>签订地：</w:t>
      </w:r>
    </w:p>
    <w:p w14:paraId="236B34DC">
      <w:pPr>
        <w:spacing w:before="120" w:line="22" w:lineRule="atLeast"/>
        <w:rPr>
          <w:rFonts w:ascii="仿宋" w:hAnsi="仿宋" w:eastAsia="仿宋" w:cs="宋体"/>
          <w:color w:val="auto"/>
          <w:sz w:val="24"/>
        </w:rPr>
      </w:pPr>
    </w:p>
    <w:p w14:paraId="62D78E7F">
      <w:pPr>
        <w:spacing w:before="120" w:line="22" w:lineRule="atLeast"/>
        <w:ind w:firstLine="960" w:firstLineChars="400"/>
        <w:rPr>
          <w:rFonts w:ascii="仿宋" w:hAnsi="仿宋" w:eastAsia="仿宋" w:cs="宋体"/>
          <w:color w:val="auto"/>
          <w:sz w:val="24"/>
          <w:u w:val="single"/>
        </w:rPr>
      </w:pPr>
      <w:r>
        <w:rPr>
          <w:rFonts w:hint="eastAsia" w:ascii="仿宋" w:hAnsi="仿宋" w:eastAsia="仿宋" w:cs="宋体"/>
          <w:color w:val="auto"/>
          <w:sz w:val="24"/>
        </w:rPr>
        <w:t>签订日期：年 月 日</w:t>
      </w:r>
    </w:p>
    <w:p w14:paraId="59F1CE75">
      <w:pPr>
        <w:widowControl/>
        <w:jc w:val="left"/>
        <w:rPr>
          <w:rFonts w:ascii="仿宋" w:hAnsi="仿宋" w:eastAsia="仿宋" w:cs="宋体"/>
          <w:color w:val="auto"/>
          <w:kern w:val="0"/>
          <w:sz w:val="24"/>
        </w:rPr>
        <w:sectPr>
          <w:pgSz w:w="11907" w:h="16840"/>
          <w:pgMar w:top="680" w:right="1417" w:bottom="680" w:left="1417" w:header="567" w:footer="567" w:gutter="0"/>
          <w:cols w:space="720" w:num="1"/>
        </w:sectPr>
      </w:pPr>
    </w:p>
    <w:p w14:paraId="65BF7B45">
      <w:pPr>
        <w:spacing w:before="120" w:beforeLines="50" w:line="320" w:lineRule="exact"/>
        <w:ind w:firstLine="480" w:firstLineChars="200"/>
        <w:rPr>
          <w:rFonts w:ascii="仿宋" w:hAnsi="仿宋" w:eastAsia="仿宋"/>
          <w:color w:val="auto"/>
          <w:sz w:val="24"/>
        </w:rPr>
      </w:pPr>
      <w:r>
        <w:rPr>
          <w:rFonts w:hint="eastAsia" w:ascii="仿宋" w:hAnsi="仿宋" w:eastAsia="仿宋"/>
          <w:color w:val="auto"/>
          <w:sz w:val="24"/>
          <w:lang w:val="zh-CN"/>
        </w:rPr>
        <w:t>年月日</w:t>
      </w:r>
      <w:r>
        <w:rPr>
          <w:rFonts w:hint="eastAsia" w:ascii="仿宋" w:hAnsi="仿宋" w:eastAsia="仿宋"/>
          <w:color w:val="auto"/>
          <w:sz w:val="24"/>
        </w:rPr>
        <w:t>，</w:t>
      </w:r>
      <w:r>
        <w:rPr>
          <w:rFonts w:hint="eastAsia" w:ascii="仿宋" w:hAnsi="仿宋" w:eastAsia="仿宋" w:cs="宋体"/>
          <w:color w:val="auto"/>
          <w:sz w:val="24"/>
          <w:u w:val="single"/>
        </w:rPr>
        <w:t>（采购人）</w:t>
      </w:r>
      <w:r>
        <w:rPr>
          <w:rFonts w:hint="eastAsia" w:ascii="仿宋" w:hAnsi="仿宋" w:eastAsia="仿宋"/>
          <w:color w:val="auto"/>
          <w:sz w:val="24"/>
        </w:rPr>
        <w:t>以</w:t>
      </w:r>
      <w:r>
        <w:rPr>
          <w:rFonts w:ascii="仿宋" w:hAnsi="仿宋" w:eastAsia="仿宋"/>
          <w:color w:val="auto"/>
          <w:sz w:val="24"/>
          <w:u w:val="single"/>
        </w:rPr>
        <w:t xml:space="preserve">   （政府采购方式）  </w:t>
      </w:r>
      <w:r>
        <w:rPr>
          <w:rFonts w:hint="eastAsia" w:ascii="仿宋" w:hAnsi="仿宋" w:eastAsia="仿宋"/>
          <w:color w:val="auto"/>
          <w:sz w:val="24"/>
        </w:rPr>
        <w:t>对</w:t>
      </w:r>
      <w:r>
        <w:rPr>
          <w:rFonts w:hint="eastAsia" w:ascii="仿宋" w:hAnsi="仿宋" w:eastAsia="仿宋" w:cs="宋体"/>
          <w:color w:val="auto"/>
          <w:sz w:val="24"/>
          <w:u w:val="single"/>
        </w:rPr>
        <w:t xml:space="preserve">（项目名称）  </w:t>
      </w:r>
      <w:r>
        <w:rPr>
          <w:rFonts w:hint="eastAsia" w:ascii="仿宋" w:hAnsi="仿宋" w:eastAsia="仿宋"/>
          <w:color w:val="auto"/>
          <w:sz w:val="24"/>
        </w:rPr>
        <w:t>项目进行了采购。经</w:t>
      </w:r>
      <w:r>
        <w:rPr>
          <w:rFonts w:ascii="仿宋" w:hAnsi="仿宋" w:eastAsia="仿宋"/>
          <w:color w:val="auto"/>
          <w:sz w:val="24"/>
          <w:u w:val="single"/>
        </w:rPr>
        <w:t xml:space="preserve">   （相关评定主体名称）   </w:t>
      </w:r>
      <w:r>
        <w:rPr>
          <w:rFonts w:hint="eastAsia" w:ascii="仿宋" w:hAnsi="仿宋" w:eastAsia="仿宋"/>
          <w:color w:val="auto"/>
          <w:sz w:val="24"/>
        </w:rPr>
        <w:t>评定，</w:t>
      </w:r>
      <w:r>
        <w:rPr>
          <w:rFonts w:ascii="仿宋" w:hAnsi="仿宋" w:eastAsia="仿宋"/>
          <w:color w:val="auto"/>
          <w:sz w:val="24"/>
          <w:u w:val="single"/>
        </w:rPr>
        <w:t xml:space="preserve">   （中标供应商名称） </w:t>
      </w:r>
      <w:r>
        <w:rPr>
          <w:rFonts w:hint="eastAsia" w:ascii="仿宋" w:hAnsi="仿宋" w:eastAsia="仿宋"/>
          <w:color w:val="auto"/>
          <w:sz w:val="24"/>
        </w:rPr>
        <w:t>为该项目中标供应商。现于中标通知书发出之日起10个工作日内，按照采购文件确定的事项签订本合同。</w:t>
      </w:r>
    </w:p>
    <w:p w14:paraId="7DE8F628">
      <w:pPr>
        <w:spacing w:before="120" w:beforeLines="50" w:line="320" w:lineRule="exact"/>
        <w:ind w:firstLine="480" w:firstLineChars="200"/>
        <w:rPr>
          <w:rFonts w:ascii="仿宋" w:hAnsi="仿宋" w:eastAsia="仿宋"/>
          <w:color w:val="auto"/>
          <w:sz w:val="24"/>
        </w:rPr>
      </w:pPr>
      <w:r>
        <w:rPr>
          <w:rFonts w:hint="eastAsia" w:ascii="仿宋" w:hAnsi="仿宋" w:eastAsia="仿宋"/>
          <w:color w:val="auto"/>
          <w:sz w:val="24"/>
          <w:lang w:val="zh-CN"/>
        </w:rPr>
        <w:t>根据《中华人民共和国民法典》《中华人民共和国政府采购法》等相关法律法规之规定，按照平等、自愿、公平和诚实信用的原则，经</w:t>
      </w:r>
      <w:r>
        <w:rPr>
          <w:rFonts w:ascii="仿宋" w:hAnsi="仿宋" w:eastAsia="仿宋"/>
          <w:color w:val="auto"/>
          <w:sz w:val="24"/>
          <w:u w:val="single"/>
        </w:rPr>
        <w:t xml:space="preserve">   （采购人）   </w:t>
      </w:r>
      <w:r>
        <w:rPr>
          <w:rFonts w:ascii="仿宋" w:hAnsi="仿宋" w:eastAsia="仿宋"/>
          <w:color w:val="auto"/>
          <w:sz w:val="24"/>
          <w:lang w:val="zh-CN"/>
        </w:rPr>
        <w:t>(以下简称：甲方)和</w:t>
      </w:r>
      <w:r>
        <w:rPr>
          <w:rFonts w:ascii="仿宋" w:hAnsi="仿宋" w:eastAsia="仿宋"/>
          <w:color w:val="auto"/>
          <w:sz w:val="24"/>
          <w:u w:val="single"/>
        </w:rPr>
        <w:t xml:space="preserve">   （中标供应商名称）   </w:t>
      </w:r>
      <w:r>
        <w:rPr>
          <w:rFonts w:ascii="仿宋" w:hAnsi="仿宋" w:eastAsia="仿宋"/>
          <w:color w:val="auto"/>
          <w:sz w:val="24"/>
          <w:lang w:val="zh-CN"/>
        </w:rPr>
        <w:t>(以下简称：乙方)协商一致，约定以下合同</w:t>
      </w:r>
      <w:r>
        <w:rPr>
          <w:rFonts w:hint="eastAsia" w:ascii="仿宋" w:hAnsi="仿宋" w:eastAsia="仿宋"/>
          <w:color w:val="auto"/>
          <w:sz w:val="24"/>
        </w:rPr>
        <w:t>条款，以兹共同遵守、全面履行。</w:t>
      </w:r>
    </w:p>
    <w:p w14:paraId="6D38698B">
      <w:pPr>
        <w:spacing w:before="120" w:beforeLines="50" w:line="320" w:lineRule="exact"/>
        <w:ind w:firstLine="482" w:firstLineChars="200"/>
        <w:rPr>
          <w:rFonts w:ascii="仿宋" w:hAnsi="仿宋" w:eastAsia="仿宋"/>
          <w:b/>
          <w:bCs/>
          <w:color w:val="auto"/>
          <w:sz w:val="24"/>
        </w:rPr>
      </w:pPr>
      <w:bookmarkStart w:id="408" w:name="_Toc15367"/>
      <w:bookmarkStart w:id="409" w:name="_Toc20421"/>
      <w:bookmarkStart w:id="410" w:name="_Toc19273"/>
      <w:bookmarkStart w:id="411" w:name="_Toc28855"/>
      <w:bookmarkStart w:id="412" w:name="_Toc22967"/>
      <w:r>
        <w:rPr>
          <w:rFonts w:ascii="仿宋" w:hAnsi="仿宋" w:eastAsia="仿宋"/>
          <w:b/>
          <w:bCs/>
          <w:color w:val="auto"/>
          <w:sz w:val="24"/>
        </w:rPr>
        <w:t xml:space="preserve">1.1 </w:t>
      </w:r>
      <w:r>
        <w:rPr>
          <w:rFonts w:hint="eastAsia" w:ascii="仿宋" w:hAnsi="仿宋" w:eastAsia="仿宋"/>
          <w:b/>
          <w:bCs/>
          <w:color w:val="auto"/>
          <w:sz w:val="24"/>
        </w:rPr>
        <w:t>合同组成部分</w:t>
      </w:r>
      <w:bookmarkEnd w:id="408"/>
      <w:bookmarkEnd w:id="409"/>
      <w:bookmarkEnd w:id="410"/>
      <w:bookmarkEnd w:id="411"/>
      <w:bookmarkEnd w:id="412"/>
    </w:p>
    <w:p w14:paraId="2835F401">
      <w:pPr>
        <w:spacing w:before="120" w:beforeLines="50" w:line="320" w:lineRule="exact"/>
        <w:ind w:firstLine="480" w:firstLineChars="200"/>
        <w:rPr>
          <w:rFonts w:ascii="仿宋" w:hAnsi="仿宋" w:eastAsia="仿宋"/>
          <w:color w:val="auto"/>
          <w:sz w:val="24"/>
        </w:rPr>
      </w:pPr>
      <w:r>
        <w:rPr>
          <w:rFonts w:hint="eastAsia" w:ascii="仿宋" w:hAnsi="仿宋" w:eastAsia="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8DEA39B">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1.1.1 </w:t>
      </w:r>
      <w:r>
        <w:rPr>
          <w:rFonts w:hint="eastAsia" w:ascii="仿宋" w:hAnsi="仿宋" w:eastAsia="仿宋"/>
          <w:color w:val="auto"/>
          <w:sz w:val="24"/>
        </w:rPr>
        <w:t>本合同及其补充合同、变更协议；</w:t>
      </w:r>
    </w:p>
    <w:p w14:paraId="50373199">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1.1.2 </w:t>
      </w:r>
      <w:r>
        <w:rPr>
          <w:rFonts w:hint="eastAsia" w:ascii="仿宋" w:hAnsi="仿宋" w:eastAsia="仿宋"/>
          <w:color w:val="auto"/>
          <w:sz w:val="24"/>
        </w:rPr>
        <w:t>中标通知书；</w:t>
      </w:r>
    </w:p>
    <w:p w14:paraId="70768E93">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1.1.3 </w:t>
      </w:r>
      <w:r>
        <w:rPr>
          <w:rFonts w:hint="eastAsia" w:ascii="仿宋" w:hAnsi="仿宋" w:eastAsia="仿宋"/>
          <w:color w:val="auto"/>
          <w:sz w:val="24"/>
        </w:rPr>
        <w:t>投标文件（含澄清或者说明文件）；</w:t>
      </w:r>
    </w:p>
    <w:p w14:paraId="0F488EFF">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1.1.4 </w:t>
      </w:r>
      <w:r>
        <w:rPr>
          <w:rFonts w:hint="eastAsia" w:ascii="仿宋" w:hAnsi="仿宋" w:eastAsia="仿宋"/>
          <w:color w:val="auto"/>
          <w:sz w:val="24"/>
        </w:rPr>
        <w:t>招标文件（含澄清或者修改文件）；</w:t>
      </w:r>
    </w:p>
    <w:p w14:paraId="6DA28E32">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1.1.5 </w:t>
      </w:r>
      <w:r>
        <w:rPr>
          <w:rFonts w:hint="eastAsia" w:ascii="仿宋" w:hAnsi="仿宋" w:eastAsia="仿宋"/>
          <w:color w:val="auto"/>
          <w:sz w:val="24"/>
        </w:rPr>
        <w:t>其他相关采购文件。</w:t>
      </w:r>
    </w:p>
    <w:p w14:paraId="103611E6">
      <w:pPr>
        <w:spacing w:before="120" w:beforeLines="50" w:line="320" w:lineRule="exact"/>
        <w:ind w:firstLine="482" w:firstLineChars="200"/>
        <w:rPr>
          <w:rFonts w:ascii="仿宋" w:hAnsi="仿宋" w:eastAsia="仿宋"/>
          <w:b/>
          <w:bCs/>
          <w:color w:val="auto"/>
          <w:sz w:val="24"/>
        </w:rPr>
      </w:pPr>
      <w:bookmarkStart w:id="413" w:name="_Toc2918"/>
      <w:bookmarkStart w:id="414" w:name="_Toc6311"/>
      <w:bookmarkStart w:id="415" w:name="_Toc18585"/>
      <w:bookmarkStart w:id="416" w:name="_Toc22185"/>
      <w:bookmarkStart w:id="417" w:name="_Toc6773"/>
      <w:r>
        <w:rPr>
          <w:rFonts w:ascii="仿宋" w:hAnsi="仿宋" w:eastAsia="仿宋"/>
          <w:b/>
          <w:bCs/>
          <w:color w:val="auto"/>
          <w:sz w:val="24"/>
        </w:rPr>
        <w:t xml:space="preserve">1.2 </w:t>
      </w:r>
      <w:r>
        <w:rPr>
          <w:rFonts w:hint="eastAsia" w:ascii="仿宋" w:hAnsi="仿宋" w:eastAsia="仿宋"/>
          <w:b/>
          <w:bCs/>
          <w:color w:val="auto"/>
          <w:sz w:val="24"/>
        </w:rPr>
        <w:t>标的</w:t>
      </w:r>
      <w:bookmarkEnd w:id="413"/>
      <w:bookmarkEnd w:id="414"/>
      <w:bookmarkEnd w:id="415"/>
      <w:bookmarkEnd w:id="416"/>
      <w:bookmarkEnd w:id="417"/>
    </w:p>
    <w:p w14:paraId="0559503E">
      <w:pPr>
        <w:spacing w:before="120" w:beforeLines="50" w:line="320" w:lineRule="exact"/>
        <w:ind w:firstLine="480" w:firstLineChars="200"/>
        <w:rPr>
          <w:rFonts w:ascii="仿宋" w:hAnsi="仿宋" w:eastAsia="仿宋"/>
          <w:color w:val="auto"/>
          <w:sz w:val="24"/>
          <w:u w:val="single"/>
        </w:rPr>
      </w:pPr>
      <w:r>
        <w:rPr>
          <w:rFonts w:ascii="仿宋" w:hAnsi="仿宋" w:eastAsia="仿宋"/>
          <w:color w:val="auto"/>
          <w:sz w:val="24"/>
        </w:rPr>
        <w:t xml:space="preserve">1.2.1 </w:t>
      </w:r>
      <w:r>
        <w:rPr>
          <w:rFonts w:hint="eastAsia" w:ascii="仿宋" w:hAnsi="仿宋" w:eastAsia="仿宋"/>
          <w:color w:val="auto"/>
          <w:sz w:val="24"/>
        </w:rPr>
        <w:t>标的</w:t>
      </w:r>
      <w:r>
        <w:rPr>
          <w:rFonts w:ascii="仿宋" w:hAnsi="仿宋" w:eastAsia="仿宋"/>
          <w:color w:val="auto"/>
          <w:sz w:val="24"/>
        </w:rPr>
        <w:t>名称：</w:t>
      </w:r>
      <w:r>
        <w:rPr>
          <w:rFonts w:hint="eastAsia" w:ascii="仿宋" w:hAnsi="仿宋" w:eastAsia="仿宋"/>
          <w:color w:val="auto"/>
          <w:sz w:val="24"/>
        </w:rPr>
        <w:t>；</w:t>
      </w:r>
    </w:p>
    <w:p w14:paraId="4E680A07">
      <w:pPr>
        <w:spacing w:before="120" w:beforeLines="50" w:line="320" w:lineRule="exact"/>
        <w:ind w:firstLine="480" w:firstLineChars="200"/>
        <w:rPr>
          <w:rFonts w:ascii="仿宋" w:hAnsi="仿宋" w:eastAsia="仿宋"/>
          <w:color w:val="auto"/>
          <w:sz w:val="24"/>
          <w:u w:val="single"/>
        </w:rPr>
      </w:pPr>
      <w:r>
        <w:rPr>
          <w:rFonts w:ascii="仿宋" w:hAnsi="仿宋" w:eastAsia="仿宋"/>
          <w:color w:val="auto"/>
          <w:sz w:val="24"/>
        </w:rPr>
        <w:t xml:space="preserve">1.2.2 </w:t>
      </w:r>
      <w:r>
        <w:rPr>
          <w:rFonts w:hint="eastAsia" w:ascii="仿宋" w:hAnsi="仿宋" w:eastAsia="仿宋"/>
          <w:color w:val="auto"/>
          <w:sz w:val="24"/>
        </w:rPr>
        <w:t>标的</w:t>
      </w:r>
      <w:r>
        <w:rPr>
          <w:rFonts w:ascii="仿宋" w:hAnsi="仿宋" w:eastAsia="仿宋"/>
          <w:color w:val="auto"/>
          <w:sz w:val="24"/>
        </w:rPr>
        <w:t>数量：</w:t>
      </w:r>
      <w:r>
        <w:rPr>
          <w:rFonts w:hint="eastAsia" w:ascii="仿宋" w:hAnsi="仿宋" w:eastAsia="仿宋"/>
          <w:color w:val="auto"/>
          <w:sz w:val="24"/>
        </w:rPr>
        <w:t>；</w:t>
      </w:r>
    </w:p>
    <w:p w14:paraId="08558E88">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1.2.3 </w:t>
      </w:r>
      <w:r>
        <w:rPr>
          <w:rFonts w:hint="eastAsia" w:ascii="仿宋" w:hAnsi="仿宋" w:eastAsia="仿宋"/>
          <w:color w:val="auto"/>
          <w:sz w:val="24"/>
        </w:rPr>
        <w:t>标的质量：</w:t>
      </w:r>
      <w:r>
        <w:rPr>
          <w:rFonts w:ascii="仿宋" w:hAnsi="仿宋" w:eastAsia="仿宋"/>
          <w:color w:val="auto"/>
          <w:sz w:val="24"/>
          <w:u w:val="single"/>
        </w:rPr>
        <w:t xml:space="preserve">　　　　　　　　　                      　      </w:t>
      </w:r>
      <w:r>
        <w:rPr>
          <w:rFonts w:hint="eastAsia" w:ascii="仿宋" w:hAnsi="仿宋" w:eastAsia="仿宋"/>
          <w:color w:val="auto"/>
          <w:sz w:val="24"/>
        </w:rPr>
        <w:t>。</w:t>
      </w:r>
    </w:p>
    <w:p w14:paraId="55499EAB">
      <w:pPr>
        <w:spacing w:before="120" w:beforeLines="50" w:line="320" w:lineRule="exact"/>
        <w:ind w:firstLine="482" w:firstLineChars="200"/>
        <w:rPr>
          <w:rFonts w:ascii="仿宋" w:hAnsi="仿宋" w:eastAsia="仿宋"/>
          <w:b/>
          <w:bCs/>
          <w:color w:val="auto"/>
          <w:sz w:val="24"/>
        </w:rPr>
      </w:pPr>
      <w:bookmarkStart w:id="418" w:name="_Toc21124"/>
      <w:bookmarkStart w:id="419" w:name="_Toc5635"/>
      <w:bookmarkStart w:id="420" w:name="_Toc1386"/>
      <w:bookmarkStart w:id="421" w:name="_Toc13918"/>
      <w:bookmarkStart w:id="422" w:name="_Toc4929"/>
      <w:r>
        <w:rPr>
          <w:rFonts w:ascii="仿宋" w:hAnsi="仿宋" w:eastAsia="仿宋"/>
          <w:b/>
          <w:bCs/>
          <w:color w:val="auto"/>
          <w:sz w:val="24"/>
        </w:rPr>
        <w:t>1.3 价款</w:t>
      </w:r>
      <w:bookmarkEnd w:id="418"/>
      <w:bookmarkEnd w:id="419"/>
      <w:bookmarkEnd w:id="420"/>
      <w:bookmarkEnd w:id="421"/>
      <w:bookmarkEnd w:id="422"/>
    </w:p>
    <w:p w14:paraId="0458E6DC">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本合同总价为</w:t>
      </w:r>
      <w:r>
        <w:rPr>
          <w:rFonts w:hint="eastAsia" w:ascii="仿宋" w:hAnsi="仿宋" w:eastAsia="仿宋"/>
          <w:color w:val="auto"/>
          <w:sz w:val="24"/>
        </w:rPr>
        <w:t>：￥</w:t>
      </w:r>
      <w:r>
        <w:rPr>
          <w:rFonts w:ascii="仿宋" w:hAnsi="仿宋" w:eastAsia="仿宋"/>
          <w:color w:val="auto"/>
          <w:sz w:val="24"/>
        </w:rPr>
        <w:t>元</w:t>
      </w:r>
      <w:r>
        <w:rPr>
          <w:rFonts w:hint="eastAsia" w:ascii="仿宋" w:hAnsi="仿宋" w:eastAsia="仿宋"/>
          <w:color w:val="auto"/>
          <w:sz w:val="24"/>
        </w:rPr>
        <w:t>（大写：元人民币）</w:t>
      </w:r>
      <w:r>
        <w:rPr>
          <w:rFonts w:ascii="仿宋" w:hAnsi="仿宋" w:eastAsia="仿宋"/>
          <w:color w:val="auto"/>
          <w:sz w:val="24"/>
        </w:rPr>
        <w:t>。</w:t>
      </w:r>
    </w:p>
    <w:p w14:paraId="619D2624">
      <w:pPr>
        <w:spacing w:before="120" w:beforeLines="50" w:line="320" w:lineRule="exact"/>
        <w:ind w:firstLine="480" w:firstLineChars="200"/>
        <w:rPr>
          <w:rFonts w:ascii="仿宋" w:hAnsi="仿宋" w:eastAsia="仿宋"/>
          <w:color w:val="auto"/>
          <w:sz w:val="24"/>
          <w:u w:val="single"/>
        </w:rPr>
      </w:pPr>
      <w:r>
        <w:rPr>
          <w:rFonts w:ascii="仿宋" w:hAnsi="仿宋" w:eastAsia="仿宋"/>
          <w:color w:val="auto"/>
          <w:sz w:val="24"/>
        </w:rPr>
        <w:t>分项价格：</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C0FF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4CD10F6">
            <w:pPr>
              <w:pStyle w:val="321"/>
              <w:spacing w:before="120" w:beforeLines="50" w:after="120" w:afterLines="50"/>
              <w:jc w:val="center"/>
              <w:rPr>
                <w:rFonts w:ascii="仿宋" w:hAnsi="仿宋" w:eastAsia="仿宋"/>
                <w:color w:val="auto"/>
                <w:sz w:val="24"/>
                <w:szCs w:val="24"/>
              </w:rPr>
            </w:pPr>
            <w:r>
              <w:rPr>
                <w:rFonts w:ascii="仿宋" w:hAnsi="仿宋" w:eastAsia="仿宋"/>
                <w:color w:val="auto"/>
                <w:sz w:val="24"/>
                <w:szCs w:val="24"/>
              </w:rPr>
              <w:t>序号</w:t>
            </w:r>
          </w:p>
        </w:tc>
        <w:tc>
          <w:tcPr>
            <w:tcW w:w="3402" w:type="dxa"/>
            <w:vAlign w:val="center"/>
          </w:tcPr>
          <w:p w14:paraId="2A109E10">
            <w:pPr>
              <w:pStyle w:val="321"/>
              <w:spacing w:before="120" w:beforeLines="50" w:after="120" w:afterLines="50"/>
              <w:ind w:firstLine="200"/>
              <w:jc w:val="center"/>
              <w:rPr>
                <w:rFonts w:ascii="仿宋" w:hAnsi="仿宋" w:eastAsia="仿宋"/>
                <w:color w:val="auto"/>
                <w:sz w:val="24"/>
                <w:szCs w:val="24"/>
              </w:rPr>
            </w:pPr>
            <w:r>
              <w:rPr>
                <w:rFonts w:hint="eastAsia" w:ascii="仿宋" w:hAnsi="仿宋" w:eastAsia="仿宋"/>
                <w:color w:val="auto"/>
                <w:sz w:val="24"/>
                <w:szCs w:val="24"/>
              </w:rPr>
              <w:t>分项名称</w:t>
            </w:r>
          </w:p>
        </w:tc>
        <w:tc>
          <w:tcPr>
            <w:tcW w:w="2552" w:type="dxa"/>
            <w:vAlign w:val="center"/>
          </w:tcPr>
          <w:p w14:paraId="5A8C867B">
            <w:pPr>
              <w:pStyle w:val="321"/>
              <w:spacing w:before="120" w:beforeLines="50" w:after="120" w:afterLines="50"/>
              <w:jc w:val="center"/>
              <w:rPr>
                <w:rFonts w:ascii="仿宋" w:hAnsi="仿宋" w:eastAsia="仿宋"/>
                <w:color w:val="auto"/>
                <w:sz w:val="24"/>
                <w:szCs w:val="24"/>
              </w:rPr>
            </w:pPr>
            <w:r>
              <w:rPr>
                <w:rFonts w:ascii="仿宋" w:hAnsi="仿宋" w:eastAsia="仿宋"/>
                <w:color w:val="auto"/>
                <w:sz w:val="24"/>
                <w:szCs w:val="24"/>
              </w:rPr>
              <w:t>分项价格</w:t>
            </w:r>
          </w:p>
        </w:tc>
      </w:tr>
      <w:tr w14:paraId="538D3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CBBD57A">
            <w:pPr>
              <w:pStyle w:val="321"/>
              <w:spacing w:before="120" w:beforeLines="50" w:after="120" w:afterLines="50"/>
              <w:ind w:firstLine="200"/>
              <w:jc w:val="center"/>
              <w:rPr>
                <w:rFonts w:ascii="仿宋" w:hAnsi="仿宋" w:eastAsia="仿宋"/>
                <w:color w:val="auto"/>
                <w:sz w:val="24"/>
                <w:szCs w:val="24"/>
              </w:rPr>
            </w:pPr>
          </w:p>
        </w:tc>
        <w:tc>
          <w:tcPr>
            <w:tcW w:w="3402" w:type="dxa"/>
            <w:vAlign w:val="center"/>
          </w:tcPr>
          <w:p w14:paraId="7CF99B82">
            <w:pPr>
              <w:pStyle w:val="321"/>
              <w:spacing w:before="120" w:beforeLines="50" w:after="120" w:afterLines="50"/>
              <w:ind w:firstLine="200"/>
              <w:jc w:val="center"/>
              <w:rPr>
                <w:rFonts w:ascii="仿宋" w:hAnsi="仿宋" w:eastAsia="仿宋"/>
                <w:color w:val="auto"/>
                <w:sz w:val="24"/>
                <w:szCs w:val="24"/>
              </w:rPr>
            </w:pPr>
          </w:p>
        </w:tc>
        <w:tc>
          <w:tcPr>
            <w:tcW w:w="2552" w:type="dxa"/>
            <w:vAlign w:val="center"/>
          </w:tcPr>
          <w:p w14:paraId="0ECFC38A">
            <w:pPr>
              <w:pStyle w:val="321"/>
              <w:spacing w:before="120" w:beforeLines="50" w:after="120" w:afterLines="50"/>
              <w:ind w:firstLine="200"/>
              <w:jc w:val="center"/>
              <w:rPr>
                <w:rFonts w:ascii="仿宋" w:hAnsi="仿宋" w:eastAsia="仿宋"/>
                <w:color w:val="auto"/>
                <w:sz w:val="24"/>
                <w:szCs w:val="24"/>
              </w:rPr>
            </w:pPr>
          </w:p>
        </w:tc>
      </w:tr>
      <w:tr w14:paraId="330AD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C34852B">
            <w:pPr>
              <w:pStyle w:val="321"/>
              <w:spacing w:before="120" w:beforeLines="50" w:after="120" w:afterLines="50"/>
              <w:ind w:firstLine="200"/>
              <w:jc w:val="center"/>
              <w:rPr>
                <w:rFonts w:ascii="仿宋" w:hAnsi="仿宋" w:eastAsia="仿宋"/>
                <w:color w:val="auto"/>
                <w:sz w:val="24"/>
                <w:szCs w:val="24"/>
              </w:rPr>
            </w:pPr>
          </w:p>
        </w:tc>
        <w:tc>
          <w:tcPr>
            <w:tcW w:w="3402" w:type="dxa"/>
            <w:vAlign w:val="center"/>
          </w:tcPr>
          <w:p w14:paraId="35E5B6FC">
            <w:pPr>
              <w:pStyle w:val="321"/>
              <w:spacing w:before="120" w:beforeLines="50" w:after="120" w:afterLines="50"/>
              <w:ind w:firstLine="200"/>
              <w:jc w:val="center"/>
              <w:rPr>
                <w:rFonts w:ascii="仿宋" w:hAnsi="仿宋" w:eastAsia="仿宋"/>
                <w:color w:val="auto"/>
                <w:sz w:val="24"/>
                <w:szCs w:val="24"/>
              </w:rPr>
            </w:pPr>
          </w:p>
        </w:tc>
        <w:tc>
          <w:tcPr>
            <w:tcW w:w="2552" w:type="dxa"/>
            <w:vAlign w:val="center"/>
          </w:tcPr>
          <w:p w14:paraId="48A9BED5">
            <w:pPr>
              <w:pStyle w:val="321"/>
              <w:spacing w:before="120" w:beforeLines="50" w:after="120" w:afterLines="50"/>
              <w:ind w:firstLine="200"/>
              <w:jc w:val="center"/>
              <w:rPr>
                <w:rFonts w:ascii="仿宋" w:hAnsi="仿宋" w:eastAsia="仿宋"/>
                <w:color w:val="auto"/>
                <w:sz w:val="24"/>
                <w:szCs w:val="24"/>
              </w:rPr>
            </w:pPr>
          </w:p>
        </w:tc>
      </w:tr>
      <w:tr w14:paraId="4AC52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F4CB93">
            <w:pPr>
              <w:pStyle w:val="321"/>
              <w:spacing w:before="120" w:beforeLines="50" w:after="120" w:afterLines="50"/>
              <w:ind w:firstLine="200"/>
              <w:jc w:val="center"/>
              <w:rPr>
                <w:rFonts w:ascii="仿宋" w:hAnsi="仿宋" w:eastAsia="仿宋"/>
                <w:color w:val="auto"/>
                <w:sz w:val="24"/>
                <w:szCs w:val="24"/>
              </w:rPr>
            </w:pPr>
          </w:p>
        </w:tc>
        <w:tc>
          <w:tcPr>
            <w:tcW w:w="3402" w:type="dxa"/>
            <w:vAlign w:val="center"/>
          </w:tcPr>
          <w:p w14:paraId="0A32A5DD">
            <w:pPr>
              <w:pStyle w:val="321"/>
              <w:spacing w:before="120" w:beforeLines="50" w:after="120" w:afterLines="50"/>
              <w:ind w:firstLine="200"/>
              <w:jc w:val="center"/>
              <w:rPr>
                <w:rFonts w:ascii="仿宋" w:hAnsi="仿宋" w:eastAsia="仿宋"/>
                <w:color w:val="auto"/>
                <w:sz w:val="24"/>
                <w:szCs w:val="24"/>
              </w:rPr>
            </w:pPr>
          </w:p>
        </w:tc>
        <w:tc>
          <w:tcPr>
            <w:tcW w:w="2552" w:type="dxa"/>
            <w:vAlign w:val="center"/>
          </w:tcPr>
          <w:p w14:paraId="5411D27F">
            <w:pPr>
              <w:pStyle w:val="321"/>
              <w:spacing w:before="120" w:beforeLines="50" w:after="120" w:afterLines="50"/>
              <w:ind w:firstLine="200"/>
              <w:jc w:val="center"/>
              <w:rPr>
                <w:rFonts w:ascii="仿宋" w:hAnsi="仿宋" w:eastAsia="仿宋"/>
                <w:color w:val="auto"/>
                <w:sz w:val="24"/>
                <w:szCs w:val="24"/>
              </w:rPr>
            </w:pPr>
          </w:p>
        </w:tc>
      </w:tr>
      <w:tr w14:paraId="5A017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8D04C06">
            <w:pPr>
              <w:pStyle w:val="321"/>
              <w:spacing w:before="120" w:beforeLines="50" w:after="120" w:afterLines="50"/>
              <w:ind w:firstLine="200"/>
              <w:jc w:val="center"/>
              <w:rPr>
                <w:rFonts w:ascii="仿宋" w:hAnsi="仿宋" w:eastAsia="仿宋"/>
                <w:color w:val="auto"/>
                <w:sz w:val="24"/>
                <w:szCs w:val="24"/>
              </w:rPr>
            </w:pPr>
            <w:r>
              <w:rPr>
                <w:rFonts w:hint="eastAsia" w:ascii="仿宋" w:hAnsi="仿宋" w:eastAsia="仿宋"/>
                <w:color w:val="auto"/>
                <w:sz w:val="24"/>
                <w:szCs w:val="24"/>
              </w:rPr>
              <w:t>总价</w:t>
            </w:r>
          </w:p>
        </w:tc>
        <w:tc>
          <w:tcPr>
            <w:tcW w:w="2552" w:type="dxa"/>
            <w:vAlign w:val="center"/>
          </w:tcPr>
          <w:p w14:paraId="3A012BFE">
            <w:pPr>
              <w:pStyle w:val="321"/>
              <w:spacing w:before="120" w:beforeLines="50" w:after="120" w:afterLines="50"/>
              <w:ind w:firstLine="200"/>
              <w:jc w:val="center"/>
              <w:rPr>
                <w:rFonts w:ascii="仿宋" w:hAnsi="仿宋" w:eastAsia="仿宋"/>
                <w:color w:val="auto"/>
                <w:sz w:val="24"/>
                <w:szCs w:val="24"/>
              </w:rPr>
            </w:pPr>
          </w:p>
        </w:tc>
      </w:tr>
    </w:tbl>
    <w:p w14:paraId="044159E3">
      <w:pPr>
        <w:spacing w:before="120" w:beforeLines="50" w:line="320" w:lineRule="exact"/>
        <w:ind w:firstLine="482" w:firstLineChars="200"/>
        <w:rPr>
          <w:rFonts w:ascii="仿宋" w:hAnsi="仿宋" w:eastAsia="仿宋"/>
          <w:b/>
          <w:bCs/>
          <w:color w:val="auto"/>
          <w:sz w:val="24"/>
        </w:rPr>
      </w:pPr>
      <w:bookmarkStart w:id="423" w:name="_Toc14993"/>
      <w:bookmarkStart w:id="424" w:name="_Toc30506"/>
      <w:bookmarkStart w:id="425" w:name="_Toc26916"/>
      <w:bookmarkStart w:id="426" w:name="_Toc30158"/>
      <w:bookmarkStart w:id="427" w:name="_Toc3654"/>
      <w:r>
        <w:rPr>
          <w:rFonts w:ascii="仿宋" w:hAnsi="仿宋" w:eastAsia="仿宋"/>
          <w:b/>
          <w:bCs/>
          <w:color w:val="auto"/>
          <w:sz w:val="24"/>
        </w:rPr>
        <w:t>1.4 付款方式和发票开具方式</w:t>
      </w:r>
      <w:bookmarkEnd w:id="423"/>
      <w:bookmarkEnd w:id="424"/>
      <w:bookmarkEnd w:id="425"/>
      <w:bookmarkEnd w:id="426"/>
      <w:bookmarkEnd w:id="427"/>
    </w:p>
    <w:p w14:paraId="5A221DB9">
      <w:pPr>
        <w:pStyle w:val="961"/>
        <w:spacing w:before="120" w:beforeLines="50" w:beforeAutospacing="0" w:after="0" w:afterAutospacing="0" w:line="320" w:lineRule="exact"/>
        <w:ind w:firstLine="480"/>
        <w:rPr>
          <w:rFonts w:ascii="仿宋" w:hAnsi="仿宋" w:eastAsia="仿宋" w:cs="Times New Roman"/>
          <w:color w:val="auto"/>
        </w:rPr>
      </w:pPr>
      <w:r>
        <w:rPr>
          <w:rFonts w:ascii="仿宋" w:hAnsi="仿宋" w:eastAsia="仿宋" w:cs="Times New Roman"/>
          <w:color w:val="auto"/>
        </w:rPr>
        <w:t>1.4.1</w:t>
      </w:r>
      <w:r>
        <w:rPr>
          <w:rFonts w:hint="eastAsia" w:ascii="仿宋" w:hAnsi="仿宋" w:eastAsia="仿宋" w:cs="Times New Roman"/>
          <w:color w:val="auto"/>
        </w:rPr>
        <w:t>甲方应严格履行合同，及时组织验收，验收合格后及时将合同款支付完毕。对于满足合同约定支付条件的，甲方自收到发票后</w:t>
      </w:r>
      <w:r>
        <w:rPr>
          <w:rFonts w:ascii="仿宋" w:hAnsi="仿宋" w:eastAsia="仿宋" w:cs="Times New Roman"/>
          <w:color w:val="auto"/>
        </w:rPr>
        <w:t>5个工作日内将资金支付到合同约定的乙方账户，有条件的甲方可以即时支付。甲方不得以机构变动、人员更替、政策调整、单位放假等为由延迟付款。</w:t>
      </w:r>
    </w:p>
    <w:p w14:paraId="69DB2E40">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1.4.2 </w:t>
      </w:r>
      <w:r>
        <w:rPr>
          <w:rFonts w:hint="eastAsia" w:ascii="仿宋" w:hAnsi="仿宋" w:eastAsia="仿宋"/>
          <w:color w:val="auto"/>
          <w:sz w:val="24"/>
        </w:rPr>
        <w:t>合同预付款比例为合同金额的</w:t>
      </w:r>
      <w:r>
        <w:rPr>
          <w:rFonts w:hint="eastAsia" w:ascii="仿宋" w:hAnsi="仿宋" w:eastAsia="仿宋"/>
          <w:color w:val="auto"/>
          <w:sz w:val="24"/>
          <w:lang w:val="en-US" w:eastAsia="zh-CN"/>
        </w:rPr>
        <w:t>5</w:t>
      </w:r>
      <w:r>
        <w:rPr>
          <w:rFonts w:hint="eastAsia" w:ascii="仿宋" w:hAnsi="仿宋" w:eastAsia="仿宋"/>
          <w:color w:val="auto"/>
          <w:sz w:val="24"/>
        </w:rPr>
        <w:t>0</w:t>
      </w:r>
      <w:r>
        <w:rPr>
          <w:rFonts w:ascii="仿宋" w:hAnsi="仿宋" w:eastAsia="仿宋"/>
          <w:color w:val="auto"/>
          <w:sz w:val="24"/>
        </w:rPr>
        <w:t>％；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ascii="仿宋" w:hAnsi="仿宋" w:eastAsia="仿宋"/>
          <w:color w:val="auto"/>
          <w:sz w:val="24"/>
        </w:rPr>
        <w:t>5</w:t>
      </w:r>
      <w:r>
        <w:rPr>
          <w:rFonts w:ascii="仿宋" w:hAnsi="仿宋" w:eastAsia="仿宋"/>
          <w:color w:val="auto"/>
          <w:sz w:val="24"/>
        </w:rPr>
        <w:t>个工作日内支付。</w:t>
      </w:r>
      <w:r>
        <w:rPr>
          <w:rFonts w:hint="eastAsia" w:ascii="仿宋" w:hAnsi="仿宋" w:eastAsia="仿宋"/>
          <w:color w:val="auto"/>
          <w:sz w:val="24"/>
        </w:rPr>
        <w:t>政府采购工程以及与工程建设有关的货物、服务，采用招标方式采购的，预付款从其相关规定。乙方可登录政采云前台大厅选择金融服务</w:t>
      </w:r>
      <w:r>
        <w:rPr>
          <w:rFonts w:ascii="仿宋" w:hAnsi="仿宋" w:eastAsia="仿宋"/>
          <w:color w:val="auto"/>
          <w:sz w:val="24"/>
        </w:rPr>
        <w:t xml:space="preserve"> - </w:t>
      </w:r>
      <w:r>
        <w:rPr>
          <w:rFonts w:hint="eastAsia" w:ascii="仿宋" w:hAnsi="仿宋" w:eastAsia="仿宋"/>
          <w:color w:val="auto"/>
          <w:sz w:val="24"/>
        </w:rPr>
        <w:t>【保函保险服务】出具预付款保函，具体步骤：选择产品—填写供应商信息—选择中标项目—确认信息—等待保险</w:t>
      </w:r>
      <w:r>
        <w:rPr>
          <w:rFonts w:ascii="仿宋" w:hAnsi="仿宋" w:eastAsia="仿宋"/>
          <w:color w:val="auto"/>
          <w:sz w:val="24"/>
        </w:rPr>
        <w:t>/保函受理—确认保单—支付保费—成功出单。政</w:t>
      </w:r>
      <w:r>
        <w:rPr>
          <w:rFonts w:hint="eastAsia" w:ascii="仿宋" w:hAnsi="仿宋" w:eastAsia="仿宋"/>
          <w:color w:val="auto"/>
          <w:sz w:val="24"/>
        </w:rPr>
        <w:t>采云金融专线</w:t>
      </w:r>
      <w:r>
        <w:rPr>
          <w:rFonts w:ascii="仿宋" w:hAnsi="仿宋" w:eastAsia="仿宋"/>
          <w:color w:val="auto"/>
          <w:sz w:val="24"/>
        </w:rPr>
        <w:t>400-903-9583。</w:t>
      </w:r>
    </w:p>
    <w:p w14:paraId="188A4A9C">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1.4.3</w:t>
      </w:r>
      <w:r>
        <w:rPr>
          <w:rFonts w:hint="eastAsia" w:ascii="仿宋" w:hAnsi="仿宋" w:eastAsia="仿宋"/>
          <w:color w:val="auto"/>
          <w:sz w:val="24"/>
        </w:rPr>
        <w:t>甲方迟延支付乙方款项的，向乙方支付逾期利息。双方可以在合同专用条款中约定逾期利率，约定利率不得低于合同订立时</w:t>
      </w:r>
      <w:r>
        <w:rPr>
          <w:rFonts w:ascii="仿宋" w:hAnsi="仿宋" w:eastAsia="仿宋"/>
          <w:color w:val="auto"/>
          <w:sz w:val="24"/>
        </w:rPr>
        <w:t>1年</w:t>
      </w:r>
      <w:r>
        <w:rPr>
          <w:rFonts w:hint="eastAsia" w:ascii="仿宋" w:hAnsi="仿宋" w:eastAsia="仿宋"/>
          <w:color w:val="auto"/>
          <w:sz w:val="24"/>
        </w:rPr>
        <w:t>期贷款市场报价利率；未作约定的，按照每日利率万分之五支付逾期利息。</w:t>
      </w:r>
    </w:p>
    <w:p w14:paraId="0C5CF1BB">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1.4.4资金支付的方式、时间和条件详见</w:t>
      </w:r>
      <w:r>
        <w:rPr>
          <w:rFonts w:hint="eastAsia" w:ascii="仿宋" w:hAnsi="仿宋" w:eastAsia="仿宋"/>
          <w:b/>
          <w:bCs/>
          <w:i/>
          <w:iCs/>
          <w:color w:val="auto"/>
          <w:sz w:val="24"/>
          <w:u w:val="single"/>
        </w:rPr>
        <w:t>合同专用条款</w:t>
      </w:r>
      <w:r>
        <w:rPr>
          <w:rFonts w:hint="eastAsia" w:ascii="仿宋" w:hAnsi="仿宋" w:eastAsia="仿宋"/>
          <w:color w:val="auto"/>
          <w:sz w:val="24"/>
        </w:rPr>
        <w:t>。</w:t>
      </w:r>
    </w:p>
    <w:p w14:paraId="64B2491B">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1.4.5</w:t>
      </w:r>
      <w:r>
        <w:rPr>
          <w:rFonts w:hint="eastAsia" w:ascii="仿宋" w:hAnsi="仿宋" w:eastAsia="仿宋"/>
          <w:color w:val="auto"/>
          <w:sz w:val="24"/>
        </w:rPr>
        <w:t>乙方</w:t>
      </w:r>
      <w:r>
        <w:rPr>
          <w:rFonts w:ascii="仿宋" w:hAnsi="仿宋" w:eastAsia="仿宋"/>
          <w:color w:val="auto"/>
          <w:sz w:val="24"/>
        </w:rPr>
        <w:t>可以登录：http://czj.hangzhou.gov.cn/zfcg（</w:t>
      </w:r>
      <w:r>
        <w:rPr>
          <w:rFonts w:hint="eastAsia" w:ascii="仿宋" w:hAnsi="仿宋" w:eastAsia="仿宋"/>
          <w:color w:val="auto"/>
          <w:sz w:val="24"/>
        </w:rPr>
        <w:t>浙江省政府采购</w:t>
      </w:r>
      <w:r>
        <w:rPr>
          <w:rFonts w:ascii="仿宋" w:hAnsi="仿宋" w:eastAsia="仿宋"/>
          <w:color w:val="auto"/>
          <w:sz w:val="24"/>
        </w:rPr>
        <w:t>网），在线发起付款申请和提交发票，并可以在线查询支付信息。具体操作指南可以查询该网站文件《杭州市财政局关于进一步加强政府采购信息公开优化营商环境的通知》（</w:t>
      </w:r>
      <w:r>
        <w:rPr>
          <w:rFonts w:hint="eastAsia" w:ascii="仿宋" w:hAnsi="仿宋" w:eastAsia="仿宋"/>
          <w:color w:val="auto"/>
          <w:sz w:val="24"/>
        </w:rPr>
        <w:t>杭财采监〔</w:t>
      </w:r>
      <w:r>
        <w:rPr>
          <w:rFonts w:ascii="仿宋" w:hAnsi="仿宋" w:eastAsia="仿宋"/>
          <w:color w:val="auto"/>
          <w:sz w:val="24"/>
        </w:rPr>
        <w:t>2021〕17号）。</w:t>
      </w:r>
    </w:p>
    <w:p w14:paraId="26AB772A">
      <w:pPr>
        <w:spacing w:before="120" w:beforeLines="50" w:line="320" w:lineRule="exact"/>
        <w:ind w:firstLine="482" w:firstLineChars="200"/>
        <w:rPr>
          <w:rFonts w:ascii="仿宋" w:hAnsi="仿宋" w:eastAsia="仿宋"/>
          <w:b/>
          <w:bCs/>
          <w:color w:val="auto"/>
          <w:sz w:val="24"/>
        </w:rPr>
      </w:pPr>
      <w:bookmarkStart w:id="428" w:name="_Toc11108"/>
      <w:bookmarkStart w:id="429" w:name="_Toc3625"/>
      <w:bookmarkStart w:id="430" w:name="_Toc4760"/>
      <w:bookmarkStart w:id="431" w:name="_Toc8772"/>
      <w:bookmarkStart w:id="432" w:name="_Toc31421"/>
      <w:r>
        <w:rPr>
          <w:rFonts w:ascii="仿宋" w:hAnsi="仿宋" w:eastAsia="仿宋"/>
          <w:b/>
          <w:bCs/>
          <w:color w:val="auto"/>
          <w:sz w:val="24"/>
        </w:rPr>
        <w:t>1.5 履行期限</w:t>
      </w:r>
      <w:r>
        <w:rPr>
          <w:rFonts w:hint="eastAsia" w:ascii="仿宋" w:hAnsi="仿宋" w:eastAsia="仿宋"/>
          <w:b/>
          <w:bCs/>
          <w:color w:val="auto"/>
          <w:sz w:val="24"/>
        </w:rPr>
        <w:t>、地点和方式</w:t>
      </w:r>
      <w:bookmarkEnd w:id="428"/>
      <w:bookmarkEnd w:id="429"/>
      <w:bookmarkEnd w:id="430"/>
      <w:bookmarkEnd w:id="431"/>
      <w:bookmarkEnd w:id="432"/>
    </w:p>
    <w:p w14:paraId="1B073E62">
      <w:pPr>
        <w:spacing w:before="120" w:beforeLines="50" w:line="320" w:lineRule="exact"/>
        <w:ind w:firstLine="480" w:firstLineChars="200"/>
        <w:rPr>
          <w:rFonts w:ascii="仿宋" w:hAnsi="仿宋" w:eastAsia="仿宋"/>
          <w:color w:val="auto"/>
          <w:sz w:val="24"/>
          <w:u w:val="single"/>
        </w:rPr>
      </w:pPr>
      <w:r>
        <w:rPr>
          <w:rFonts w:ascii="仿宋" w:hAnsi="仿宋" w:eastAsia="仿宋"/>
          <w:color w:val="auto"/>
          <w:sz w:val="24"/>
        </w:rPr>
        <w:t xml:space="preserve">1.5.1 </w:t>
      </w:r>
      <w:r>
        <w:rPr>
          <w:rFonts w:hint="eastAsia" w:ascii="仿宋" w:hAnsi="仿宋" w:eastAsia="仿宋"/>
          <w:color w:val="auto"/>
          <w:sz w:val="24"/>
        </w:rPr>
        <w:t>履行期限</w:t>
      </w:r>
      <w:r>
        <w:rPr>
          <w:rFonts w:ascii="仿宋" w:hAnsi="仿宋" w:eastAsia="仿宋"/>
          <w:color w:val="auto"/>
          <w:sz w:val="24"/>
        </w:rPr>
        <w:t>：</w:t>
      </w:r>
      <w:r>
        <w:rPr>
          <w:rFonts w:hint="eastAsia" w:ascii="仿宋" w:hAnsi="仿宋" w:eastAsia="仿宋"/>
          <w:b/>
          <w:i/>
          <w:color w:val="auto"/>
          <w:sz w:val="24"/>
          <w:u w:val="single"/>
        </w:rPr>
        <w:t>合同专用条款</w:t>
      </w:r>
      <w:r>
        <w:rPr>
          <w:rFonts w:hint="eastAsia" w:ascii="仿宋" w:hAnsi="仿宋" w:eastAsia="仿宋"/>
          <w:color w:val="auto"/>
          <w:sz w:val="24"/>
        </w:rPr>
        <w:t>；</w:t>
      </w:r>
    </w:p>
    <w:p w14:paraId="7FF0EAF2">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1.5.2 </w:t>
      </w:r>
      <w:r>
        <w:rPr>
          <w:rFonts w:hint="eastAsia" w:ascii="仿宋" w:hAnsi="仿宋" w:eastAsia="仿宋"/>
          <w:color w:val="auto"/>
          <w:sz w:val="24"/>
        </w:rPr>
        <w:t>履行地点</w:t>
      </w:r>
      <w:r>
        <w:rPr>
          <w:rFonts w:ascii="仿宋" w:hAnsi="仿宋" w:eastAsia="仿宋"/>
          <w:color w:val="auto"/>
          <w:sz w:val="24"/>
        </w:rPr>
        <w:t>：</w:t>
      </w:r>
      <w:r>
        <w:rPr>
          <w:rFonts w:hint="eastAsia" w:ascii="仿宋" w:hAnsi="仿宋" w:eastAsia="仿宋"/>
          <w:b/>
          <w:i/>
          <w:color w:val="auto"/>
          <w:sz w:val="24"/>
          <w:u w:val="single"/>
        </w:rPr>
        <w:t>合同专用条款</w:t>
      </w:r>
      <w:r>
        <w:rPr>
          <w:rFonts w:hint="eastAsia" w:ascii="仿宋" w:hAnsi="仿宋" w:eastAsia="仿宋"/>
          <w:color w:val="auto"/>
          <w:sz w:val="24"/>
        </w:rPr>
        <w:t>；</w:t>
      </w:r>
    </w:p>
    <w:p w14:paraId="587252B4">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1.5.3 </w:t>
      </w:r>
      <w:r>
        <w:rPr>
          <w:rFonts w:hint="eastAsia" w:ascii="仿宋" w:hAnsi="仿宋" w:eastAsia="仿宋"/>
          <w:color w:val="auto"/>
          <w:sz w:val="24"/>
        </w:rPr>
        <w:t>履行方式：</w:t>
      </w:r>
      <w:r>
        <w:rPr>
          <w:rFonts w:hint="eastAsia" w:ascii="仿宋" w:hAnsi="仿宋" w:eastAsia="仿宋"/>
          <w:b/>
          <w:i/>
          <w:color w:val="auto"/>
          <w:sz w:val="24"/>
          <w:u w:val="single"/>
        </w:rPr>
        <w:t>合同专用条款</w:t>
      </w:r>
      <w:r>
        <w:rPr>
          <w:rFonts w:hint="eastAsia" w:ascii="仿宋" w:hAnsi="仿宋" w:eastAsia="仿宋"/>
          <w:color w:val="auto"/>
          <w:sz w:val="24"/>
        </w:rPr>
        <w:t>。</w:t>
      </w:r>
    </w:p>
    <w:p w14:paraId="34DBA8EB">
      <w:pPr>
        <w:spacing w:before="120" w:beforeLines="50" w:line="320" w:lineRule="exact"/>
        <w:ind w:firstLine="482" w:firstLineChars="200"/>
        <w:rPr>
          <w:rFonts w:ascii="仿宋" w:hAnsi="仿宋" w:eastAsia="仿宋"/>
          <w:b/>
          <w:bCs/>
          <w:color w:val="auto"/>
          <w:sz w:val="24"/>
        </w:rPr>
      </w:pPr>
      <w:bookmarkStart w:id="433" w:name="_Toc24662"/>
      <w:bookmarkStart w:id="434" w:name="_Toc3079"/>
      <w:bookmarkStart w:id="435" w:name="_Toc5698"/>
      <w:bookmarkStart w:id="436" w:name="_Toc2375"/>
      <w:bookmarkStart w:id="437" w:name="_Toc8586"/>
      <w:r>
        <w:rPr>
          <w:rFonts w:ascii="仿宋" w:hAnsi="仿宋" w:eastAsia="仿宋"/>
          <w:b/>
          <w:bCs/>
          <w:color w:val="auto"/>
          <w:sz w:val="24"/>
        </w:rPr>
        <w:t xml:space="preserve">1.6 </w:t>
      </w:r>
      <w:r>
        <w:rPr>
          <w:rFonts w:hint="eastAsia" w:ascii="仿宋" w:hAnsi="仿宋" w:eastAsia="仿宋"/>
          <w:b/>
          <w:bCs/>
          <w:color w:val="auto"/>
          <w:sz w:val="24"/>
        </w:rPr>
        <w:t>违约责任</w:t>
      </w:r>
      <w:bookmarkEnd w:id="433"/>
      <w:bookmarkEnd w:id="434"/>
      <w:bookmarkEnd w:id="435"/>
      <w:bookmarkEnd w:id="436"/>
      <w:bookmarkEnd w:id="437"/>
    </w:p>
    <w:p w14:paraId="69EC1DEE">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1.6.1 除不可抗力外，如果乙方没有按照本合同约定的期限</w:t>
      </w:r>
      <w:r>
        <w:rPr>
          <w:rFonts w:hint="eastAsia" w:ascii="仿宋" w:hAnsi="仿宋" w:eastAsia="仿宋"/>
          <w:color w:val="auto"/>
          <w:sz w:val="24"/>
        </w:rPr>
        <w:t>、</w:t>
      </w:r>
      <w:r>
        <w:rPr>
          <w:rFonts w:ascii="仿宋" w:hAnsi="仿宋" w:eastAsia="仿宋"/>
          <w:color w:val="auto"/>
          <w:sz w:val="24"/>
        </w:rPr>
        <w:t>地点和方式</w:t>
      </w:r>
      <w:r>
        <w:rPr>
          <w:rFonts w:hint="eastAsia" w:ascii="仿宋" w:hAnsi="仿宋" w:eastAsia="仿宋"/>
          <w:color w:val="auto"/>
          <w:sz w:val="24"/>
        </w:rPr>
        <w:t>履行</w:t>
      </w:r>
      <w:r>
        <w:rPr>
          <w:rFonts w:ascii="仿宋" w:hAnsi="仿宋" w:eastAsia="仿宋"/>
          <w:color w:val="auto"/>
          <w:sz w:val="24"/>
        </w:rPr>
        <w:t>，那么甲方可要求乙方支付违约金</w:t>
      </w:r>
      <w:r>
        <w:rPr>
          <w:rFonts w:hint="eastAsia" w:ascii="仿宋" w:hAnsi="仿宋" w:eastAsia="仿宋"/>
          <w:color w:val="auto"/>
          <w:sz w:val="24"/>
        </w:rPr>
        <w:t>，</w:t>
      </w:r>
      <w:r>
        <w:rPr>
          <w:rFonts w:ascii="仿宋" w:hAnsi="仿宋" w:eastAsia="仿宋"/>
          <w:color w:val="auto"/>
          <w:sz w:val="24"/>
        </w:rPr>
        <w:t>违约金按每迟延</w:t>
      </w:r>
      <w:r>
        <w:rPr>
          <w:rFonts w:hint="eastAsia" w:ascii="仿宋" w:hAnsi="仿宋" w:eastAsia="仿宋"/>
          <w:color w:val="auto"/>
          <w:sz w:val="24"/>
        </w:rPr>
        <w:t>履行</w:t>
      </w:r>
      <w:r>
        <w:rPr>
          <w:rFonts w:ascii="仿宋" w:hAnsi="仿宋" w:eastAsia="仿宋"/>
          <w:color w:val="auto"/>
          <w:sz w:val="24"/>
        </w:rPr>
        <w:t>一日的应提供而未</w:t>
      </w:r>
      <w:r>
        <w:rPr>
          <w:rFonts w:hint="eastAsia" w:ascii="仿宋" w:hAnsi="仿宋" w:eastAsia="仿宋"/>
          <w:color w:val="auto"/>
          <w:sz w:val="24"/>
        </w:rPr>
        <w:t>提供</w:t>
      </w:r>
      <w:r>
        <w:rPr>
          <w:rFonts w:ascii="仿宋" w:hAnsi="仿宋" w:eastAsia="仿宋"/>
          <w:color w:val="auto"/>
          <w:sz w:val="24"/>
        </w:rPr>
        <w:t>服务价格的</w:t>
      </w:r>
      <w:r>
        <w:rPr>
          <w:rFonts w:ascii="仿宋" w:hAnsi="仿宋" w:eastAsia="仿宋"/>
          <w:color w:val="auto"/>
          <w:sz w:val="24"/>
          <w:u w:val="single"/>
        </w:rPr>
        <w:t xml:space="preserve"> 0.05   </w:t>
      </w:r>
      <w:r>
        <w:rPr>
          <w:rFonts w:ascii="仿宋" w:hAnsi="仿宋" w:eastAsia="仿宋"/>
          <w:color w:val="auto"/>
          <w:sz w:val="24"/>
        </w:rPr>
        <w:t>%计算</w:t>
      </w:r>
      <w:r>
        <w:rPr>
          <w:rFonts w:hint="eastAsia" w:ascii="仿宋" w:hAnsi="仿宋" w:eastAsia="仿宋"/>
          <w:color w:val="auto"/>
          <w:sz w:val="24"/>
        </w:rPr>
        <w:t>，</w:t>
      </w:r>
      <w:r>
        <w:rPr>
          <w:rFonts w:ascii="仿宋" w:hAnsi="仿宋" w:eastAsia="仿宋"/>
          <w:color w:val="auto"/>
          <w:sz w:val="24"/>
        </w:rPr>
        <w:t>最高限额为</w:t>
      </w:r>
      <w:r>
        <w:rPr>
          <w:rFonts w:hint="eastAsia" w:ascii="仿宋" w:hAnsi="仿宋" w:eastAsia="仿宋"/>
          <w:color w:val="auto"/>
          <w:sz w:val="24"/>
        </w:rPr>
        <w:t>本</w:t>
      </w:r>
      <w:r>
        <w:rPr>
          <w:rFonts w:ascii="仿宋" w:hAnsi="仿宋" w:eastAsia="仿宋"/>
          <w:color w:val="auto"/>
          <w:sz w:val="24"/>
        </w:rPr>
        <w:t>合同总价的</w:t>
      </w:r>
      <w:r>
        <w:rPr>
          <w:rFonts w:ascii="仿宋" w:hAnsi="仿宋" w:eastAsia="仿宋"/>
          <w:color w:val="auto"/>
          <w:sz w:val="24"/>
          <w:u w:val="single"/>
        </w:rPr>
        <w:t xml:space="preserve">  20   </w:t>
      </w:r>
      <w:r>
        <w:rPr>
          <w:rFonts w:ascii="仿宋" w:hAnsi="仿宋" w:eastAsia="仿宋"/>
          <w:color w:val="auto"/>
          <w:sz w:val="24"/>
        </w:rPr>
        <w:t>%</w:t>
      </w:r>
      <w:r>
        <w:rPr>
          <w:rFonts w:hint="eastAsia" w:ascii="仿宋" w:hAnsi="仿宋" w:eastAsia="仿宋"/>
          <w:color w:val="auto"/>
          <w:sz w:val="24"/>
        </w:rPr>
        <w:t>；</w:t>
      </w:r>
      <w:r>
        <w:rPr>
          <w:rFonts w:ascii="仿宋" w:hAnsi="仿宋" w:eastAsia="仿宋"/>
          <w:color w:val="auto"/>
          <w:sz w:val="24"/>
        </w:rPr>
        <w:t>迟延</w:t>
      </w:r>
      <w:r>
        <w:rPr>
          <w:rFonts w:hint="eastAsia" w:ascii="仿宋" w:hAnsi="仿宋" w:eastAsia="仿宋"/>
          <w:color w:val="auto"/>
          <w:sz w:val="24"/>
        </w:rPr>
        <w:t>履行</w:t>
      </w:r>
      <w:r>
        <w:rPr>
          <w:rFonts w:ascii="仿宋" w:hAnsi="仿宋" w:eastAsia="仿宋"/>
          <w:color w:val="auto"/>
          <w:sz w:val="24"/>
        </w:rPr>
        <w:t>的违约金计算数额达到前述最高限额之日起</w:t>
      </w:r>
      <w:r>
        <w:rPr>
          <w:rFonts w:hint="eastAsia" w:ascii="仿宋" w:hAnsi="仿宋" w:eastAsia="仿宋"/>
          <w:color w:val="auto"/>
          <w:sz w:val="24"/>
        </w:rPr>
        <w:t>，</w:t>
      </w:r>
      <w:r>
        <w:rPr>
          <w:rFonts w:ascii="仿宋" w:hAnsi="仿宋" w:eastAsia="仿宋"/>
          <w:color w:val="auto"/>
          <w:sz w:val="24"/>
        </w:rPr>
        <w:t>甲方有权在要求乙方支付违约金的同时</w:t>
      </w:r>
      <w:r>
        <w:rPr>
          <w:rFonts w:hint="eastAsia" w:ascii="仿宋" w:hAnsi="仿宋" w:eastAsia="仿宋"/>
          <w:color w:val="auto"/>
          <w:sz w:val="24"/>
        </w:rPr>
        <w:t>，书面通知乙方</w:t>
      </w:r>
      <w:r>
        <w:rPr>
          <w:rFonts w:ascii="仿宋" w:hAnsi="仿宋" w:eastAsia="仿宋"/>
          <w:color w:val="auto"/>
          <w:sz w:val="24"/>
        </w:rPr>
        <w:t>解除本合同</w:t>
      </w:r>
      <w:r>
        <w:rPr>
          <w:rFonts w:hint="eastAsia" w:ascii="仿宋" w:hAnsi="仿宋" w:eastAsia="仿宋"/>
          <w:color w:val="auto"/>
          <w:sz w:val="24"/>
        </w:rPr>
        <w:t>；</w:t>
      </w:r>
    </w:p>
    <w:p w14:paraId="22451625">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1.6.2 除不可抗力外，如果甲方没有按照本合同约定的付款方式付款，那么乙方可要求甲方支付违约金</w:t>
      </w:r>
      <w:r>
        <w:rPr>
          <w:rFonts w:hint="eastAsia" w:ascii="仿宋" w:hAnsi="仿宋" w:eastAsia="仿宋"/>
          <w:color w:val="auto"/>
          <w:sz w:val="24"/>
        </w:rPr>
        <w:t>，</w:t>
      </w:r>
      <w:r>
        <w:rPr>
          <w:rFonts w:ascii="仿宋" w:hAnsi="仿宋" w:eastAsia="仿宋"/>
          <w:color w:val="auto"/>
          <w:sz w:val="24"/>
        </w:rPr>
        <w:t>违约金按每迟延</w:t>
      </w:r>
      <w:r>
        <w:rPr>
          <w:rFonts w:hint="eastAsia" w:ascii="仿宋" w:hAnsi="仿宋" w:eastAsia="仿宋"/>
          <w:color w:val="auto"/>
          <w:sz w:val="24"/>
        </w:rPr>
        <w:t>付款</w:t>
      </w:r>
      <w:r>
        <w:rPr>
          <w:rFonts w:ascii="仿宋" w:hAnsi="仿宋" w:eastAsia="仿宋"/>
          <w:color w:val="auto"/>
          <w:sz w:val="24"/>
        </w:rPr>
        <w:t>一日的应付而未付款的</w:t>
      </w:r>
      <w:r>
        <w:rPr>
          <w:rFonts w:ascii="仿宋" w:hAnsi="仿宋" w:eastAsia="仿宋"/>
          <w:color w:val="auto"/>
          <w:sz w:val="24"/>
          <w:u w:val="single"/>
        </w:rPr>
        <w:t xml:space="preserve"> 0.05 </w:t>
      </w:r>
      <w:r>
        <w:rPr>
          <w:rFonts w:ascii="仿宋" w:hAnsi="仿宋" w:eastAsia="仿宋"/>
          <w:color w:val="auto"/>
          <w:sz w:val="24"/>
        </w:rPr>
        <w:t>%计算</w:t>
      </w:r>
      <w:r>
        <w:rPr>
          <w:rFonts w:hint="eastAsia" w:ascii="仿宋" w:hAnsi="仿宋" w:eastAsia="仿宋"/>
          <w:color w:val="auto"/>
          <w:sz w:val="24"/>
        </w:rPr>
        <w:t>，</w:t>
      </w:r>
      <w:r>
        <w:rPr>
          <w:rFonts w:ascii="仿宋" w:hAnsi="仿宋" w:eastAsia="仿宋"/>
          <w:color w:val="auto"/>
          <w:sz w:val="24"/>
        </w:rPr>
        <w:t>最高限额为</w:t>
      </w:r>
      <w:r>
        <w:rPr>
          <w:rFonts w:hint="eastAsia" w:ascii="仿宋" w:hAnsi="仿宋" w:eastAsia="仿宋"/>
          <w:color w:val="auto"/>
          <w:sz w:val="24"/>
        </w:rPr>
        <w:t>本</w:t>
      </w:r>
      <w:r>
        <w:rPr>
          <w:rFonts w:ascii="仿宋" w:hAnsi="仿宋" w:eastAsia="仿宋"/>
          <w:color w:val="auto"/>
          <w:sz w:val="24"/>
        </w:rPr>
        <w:t>合同总价的</w:t>
      </w:r>
      <w:r>
        <w:rPr>
          <w:rFonts w:ascii="仿宋" w:hAnsi="仿宋" w:eastAsia="仿宋"/>
          <w:color w:val="auto"/>
          <w:sz w:val="24"/>
          <w:u w:val="single"/>
        </w:rPr>
        <w:t xml:space="preserve">  20  </w:t>
      </w:r>
      <w:r>
        <w:rPr>
          <w:rFonts w:ascii="仿宋" w:hAnsi="仿宋" w:eastAsia="仿宋"/>
          <w:color w:val="auto"/>
          <w:sz w:val="24"/>
        </w:rPr>
        <w:t>%</w:t>
      </w:r>
      <w:r>
        <w:rPr>
          <w:rFonts w:hint="eastAsia" w:ascii="仿宋" w:hAnsi="仿宋" w:eastAsia="仿宋"/>
          <w:color w:val="auto"/>
          <w:sz w:val="24"/>
        </w:rPr>
        <w:t>；</w:t>
      </w:r>
      <w:r>
        <w:rPr>
          <w:rFonts w:ascii="仿宋" w:hAnsi="仿宋" w:eastAsia="仿宋"/>
          <w:color w:val="auto"/>
          <w:sz w:val="24"/>
        </w:rPr>
        <w:t>迟延</w:t>
      </w:r>
      <w:r>
        <w:rPr>
          <w:rFonts w:hint="eastAsia" w:ascii="仿宋" w:hAnsi="仿宋" w:eastAsia="仿宋"/>
          <w:color w:val="auto"/>
          <w:sz w:val="24"/>
        </w:rPr>
        <w:t>付款</w:t>
      </w:r>
      <w:r>
        <w:rPr>
          <w:rFonts w:ascii="仿宋" w:hAnsi="仿宋" w:eastAsia="仿宋"/>
          <w:color w:val="auto"/>
          <w:sz w:val="24"/>
        </w:rPr>
        <w:t>的违约金计算数额达到前述最高限额之日起</w:t>
      </w:r>
      <w:r>
        <w:rPr>
          <w:rFonts w:hint="eastAsia" w:ascii="仿宋" w:hAnsi="仿宋" w:eastAsia="仿宋"/>
          <w:color w:val="auto"/>
          <w:sz w:val="24"/>
        </w:rPr>
        <w:t>，乙</w:t>
      </w:r>
      <w:r>
        <w:rPr>
          <w:rFonts w:ascii="仿宋" w:hAnsi="仿宋" w:eastAsia="仿宋"/>
          <w:color w:val="auto"/>
          <w:sz w:val="24"/>
        </w:rPr>
        <w:t>方有权在要求甲方支付违约金的同时</w:t>
      </w:r>
      <w:r>
        <w:rPr>
          <w:rFonts w:hint="eastAsia" w:ascii="仿宋" w:hAnsi="仿宋" w:eastAsia="仿宋"/>
          <w:color w:val="auto"/>
          <w:sz w:val="24"/>
        </w:rPr>
        <w:t>，书面通知甲方</w:t>
      </w:r>
      <w:r>
        <w:rPr>
          <w:rFonts w:ascii="仿宋" w:hAnsi="仿宋" w:eastAsia="仿宋"/>
          <w:color w:val="auto"/>
          <w:sz w:val="24"/>
        </w:rPr>
        <w:t>解除本合同</w:t>
      </w:r>
      <w:r>
        <w:rPr>
          <w:rFonts w:hint="eastAsia" w:ascii="仿宋" w:hAnsi="仿宋" w:eastAsia="仿宋"/>
          <w:color w:val="auto"/>
          <w:sz w:val="24"/>
        </w:rPr>
        <w:t>；</w:t>
      </w:r>
    </w:p>
    <w:p w14:paraId="4F6F4562">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1.6.3 </w:t>
      </w:r>
      <w:r>
        <w:rPr>
          <w:rFonts w:hint="eastAsia" w:ascii="仿宋" w:hAnsi="仿宋" w:eastAsia="仿宋"/>
          <w:color w:val="auto"/>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AC5A66D">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1.6.4 </w:t>
      </w:r>
      <w:r>
        <w:rPr>
          <w:rFonts w:hint="eastAsia" w:ascii="仿宋" w:hAnsi="仿宋" w:eastAsia="仿宋"/>
          <w:color w:val="auto"/>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B8E9E09">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1.6.5 </w:t>
      </w:r>
      <w:r>
        <w:rPr>
          <w:rFonts w:hint="eastAsia" w:ascii="仿宋" w:hAnsi="仿宋" w:eastAsia="仿宋"/>
          <w:color w:val="auto"/>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9516B40">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1.6.6 </w:t>
      </w:r>
      <w:r>
        <w:rPr>
          <w:rFonts w:hint="eastAsia" w:ascii="仿宋" w:hAnsi="仿宋" w:eastAsia="仿宋"/>
          <w:color w:val="auto"/>
          <w:sz w:val="24"/>
        </w:rPr>
        <w:t>如果出现政府采购监督管理部门在处理投诉事项期间，书面通知甲方暂停采购活动的情形，或者询问或质疑事项可能影响中标结果的，导致甲方中止履行合同的情形，均不视为甲方违约；</w:t>
      </w:r>
    </w:p>
    <w:p w14:paraId="438C67FE">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1.6.7违约责任</w:t>
      </w:r>
      <w:r>
        <w:rPr>
          <w:rFonts w:ascii="仿宋" w:hAnsi="仿宋" w:eastAsia="仿宋"/>
          <w:b/>
          <w:bCs/>
          <w:i/>
          <w:iCs/>
          <w:color w:val="auto"/>
          <w:sz w:val="24"/>
          <w:u w:val="single"/>
        </w:rPr>
        <w:t>合同专用条款</w:t>
      </w:r>
      <w:r>
        <w:rPr>
          <w:rFonts w:hint="eastAsia" w:ascii="仿宋" w:hAnsi="仿宋" w:eastAsia="仿宋"/>
          <w:color w:val="auto"/>
          <w:sz w:val="24"/>
        </w:rPr>
        <w:t>另有约定的，从其约定。</w:t>
      </w:r>
    </w:p>
    <w:p w14:paraId="7C7E4AEB">
      <w:pPr>
        <w:spacing w:before="120" w:beforeLines="50" w:line="320" w:lineRule="exact"/>
        <w:ind w:firstLine="482" w:firstLineChars="200"/>
        <w:rPr>
          <w:rFonts w:ascii="仿宋" w:hAnsi="仿宋" w:eastAsia="仿宋"/>
          <w:b/>
          <w:bCs/>
          <w:color w:val="auto"/>
          <w:sz w:val="24"/>
        </w:rPr>
      </w:pPr>
      <w:bookmarkStart w:id="438" w:name="_Toc18683"/>
      <w:bookmarkStart w:id="439" w:name="_Toc9497"/>
      <w:bookmarkStart w:id="440" w:name="_Toc26807"/>
      <w:bookmarkStart w:id="441" w:name="_Toc32454"/>
      <w:bookmarkStart w:id="442" w:name="_Toc30329"/>
      <w:r>
        <w:rPr>
          <w:rFonts w:ascii="仿宋" w:hAnsi="仿宋" w:eastAsia="仿宋"/>
          <w:b/>
          <w:bCs/>
          <w:color w:val="auto"/>
          <w:sz w:val="24"/>
        </w:rPr>
        <w:t xml:space="preserve">1.7 </w:t>
      </w:r>
      <w:r>
        <w:rPr>
          <w:rFonts w:hint="eastAsia" w:ascii="仿宋" w:hAnsi="仿宋" w:eastAsia="仿宋"/>
          <w:b/>
          <w:bCs/>
          <w:color w:val="auto"/>
          <w:sz w:val="24"/>
        </w:rPr>
        <w:t>合同</w:t>
      </w:r>
      <w:r>
        <w:rPr>
          <w:rFonts w:ascii="仿宋" w:hAnsi="仿宋" w:eastAsia="仿宋"/>
          <w:b/>
          <w:bCs/>
          <w:color w:val="auto"/>
          <w:sz w:val="24"/>
        </w:rPr>
        <w:t>争议的解决</w:t>
      </w:r>
      <w:bookmarkEnd w:id="438"/>
      <w:bookmarkEnd w:id="439"/>
      <w:bookmarkEnd w:id="440"/>
      <w:bookmarkEnd w:id="441"/>
      <w:bookmarkEnd w:id="442"/>
    </w:p>
    <w:p w14:paraId="140D1CCC">
      <w:pPr>
        <w:spacing w:before="120" w:beforeLines="50" w:line="320" w:lineRule="exact"/>
        <w:ind w:firstLine="480" w:firstLineChars="200"/>
        <w:rPr>
          <w:rFonts w:ascii="仿宋" w:hAnsi="仿宋" w:eastAsia="仿宋"/>
          <w:color w:val="auto"/>
          <w:sz w:val="24"/>
        </w:rPr>
      </w:pPr>
      <w:r>
        <w:rPr>
          <w:rFonts w:hint="eastAsia" w:ascii="仿宋" w:hAnsi="仿宋" w:eastAsia="仿宋"/>
          <w:color w:val="auto"/>
          <w:sz w:val="24"/>
        </w:rPr>
        <w:t>本合同履行过程中发生的任何争议，双方当事人均可通过和解或者调解解决；不愿和解、调解或者和解、调解不成的，按</w:t>
      </w:r>
      <w:r>
        <w:rPr>
          <w:rFonts w:ascii="仿宋" w:hAnsi="仿宋" w:eastAsia="仿宋"/>
          <w:b/>
          <w:bCs/>
          <w:i/>
          <w:iCs/>
          <w:color w:val="auto"/>
          <w:sz w:val="24"/>
          <w:u w:val="single"/>
        </w:rPr>
        <w:t>合同专用条款</w:t>
      </w:r>
      <w:r>
        <w:rPr>
          <w:rFonts w:hint="eastAsia" w:ascii="仿宋" w:hAnsi="仿宋" w:eastAsia="仿宋"/>
          <w:color w:val="auto"/>
          <w:sz w:val="24"/>
        </w:rPr>
        <w:t>规定的方式解决。</w:t>
      </w:r>
    </w:p>
    <w:p w14:paraId="561688A9">
      <w:pPr>
        <w:spacing w:before="120" w:beforeLines="50" w:line="320" w:lineRule="exact"/>
        <w:ind w:firstLine="482" w:firstLineChars="200"/>
        <w:rPr>
          <w:rFonts w:ascii="仿宋" w:hAnsi="仿宋" w:eastAsia="仿宋"/>
          <w:b/>
          <w:bCs/>
          <w:color w:val="auto"/>
          <w:sz w:val="24"/>
        </w:rPr>
      </w:pPr>
      <w:bookmarkStart w:id="443" w:name="_Toc16417"/>
      <w:bookmarkStart w:id="444" w:name="_Toc26227"/>
      <w:bookmarkStart w:id="445" w:name="_Toc15827"/>
      <w:bookmarkStart w:id="446" w:name="_Toc23784"/>
      <w:bookmarkStart w:id="447" w:name="_Toc12273"/>
      <w:r>
        <w:rPr>
          <w:rFonts w:ascii="仿宋" w:hAnsi="仿宋" w:eastAsia="仿宋"/>
          <w:b/>
          <w:bCs/>
          <w:color w:val="auto"/>
          <w:sz w:val="24"/>
        </w:rPr>
        <w:t>1.8 合同生效</w:t>
      </w:r>
      <w:bookmarkEnd w:id="443"/>
      <w:bookmarkEnd w:id="444"/>
      <w:bookmarkEnd w:id="445"/>
      <w:bookmarkEnd w:id="446"/>
      <w:bookmarkEnd w:id="447"/>
    </w:p>
    <w:p w14:paraId="3985B155">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本合同自</w:t>
      </w:r>
      <w:r>
        <w:rPr>
          <w:rFonts w:hint="eastAsia" w:ascii="仿宋" w:hAnsi="仿宋" w:eastAsia="仿宋"/>
          <w:color w:val="auto"/>
          <w:sz w:val="24"/>
        </w:rPr>
        <w:t>双方当事人盖章或者签字时</w:t>
      </w:r>
      <w:r>
        <w:rPr>
          <w:rFonts w:ascii="仿宋" w:hAnsi="仿宋" w:eastAsia="仿宋"/>
          <w:color w:val="auto"/>
          <w:sz w:val="24"/>
        </w:rPr>
        <w:t>生效。</w:t>
      </w:r>
    </w:p>
    <w:p w14:paraId="58F0DFF8">
      <w:pPr>
        <w:autoSpaceDE w:val="0"/>
        <w:autoSpaceDN w:val="0"/>
        <w:spacing w:before="120" w:beforeLines="50" w:line="320" w:lineRule="exact"/>
        <w:rPr>
          <w:rFonts w:ascii="仿宋" w:hAnsi="仿宋" w:eastAsia="仿宋"/>
          <w:color w:val="auto"/>
          <w:sz w:val="24"/>
          <w:lang w:val="zh-CN"/>
        </w:rPr>
      </w:pPr>
    </w:p>
    <w:p w14:paraId="2BCD21FC">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b/>
          <w:color w:val="auto"/>
          <w:sz w:val="24"/>
          <w:lang w:val="zh-CN"/>
        </w:rPr>
        <w:t>甲方</w:t>
      </w:r>
      <w:r>
        <w:rPr>
          <w:rFonts w:hint="eastAsia" w:ascii="仿宋" w:hAnsi="仿宋" w:eastAsia="仿宋"/>
          <w:color w:val="auto"/>
          <w:sz w:val="24"/>
          <w:lang w:val="zh-CN"/>
        </w:rPr>
        <w:t>：</w:t>
      </w:r>
      <w:r>
        <w:rPr>
          <w:rFonts w:ascii="仿宋" w:hAnsi="仿宋" w:eastAsia="仿宋"/>
          <w:b/>
          <w:color w:val="auto"/>
          <w:sz w:val="24"/>
          <w:lang w:val="zh-CN"/>
        </w:rPr>
        <w:t xml:space="preserve">      乙方</w:t>
      </w:r>
      <w:r>
        <w:rPr>
          <w:rFonts w:hint="eastAsia" w:ascii="仿宋" w:hAnsi="仿宋" w:eastAsia="仿宋"/>
          <w:color w:val="auto"/>
          <w:sz w:val="24"/>
          <w:lang w:val="zh-CN"/>
        </w:rPr>
        <w:t>：</w:t>
      </w:r>
    </w:p>
    <w:p w14:paraId="779D81CE">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统一社会信用代码：统一社会信用代码或身份证号码：</w:t>
      </w:r>
    </w:p>
    <w:p w14:paraId="7089C40E">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住所：住所：</w:t>
      </w:r>
    </w:p>
    <w:p w14:paraId="70332F9D">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法定代表人或法定代表人或</w:t>
      </w:r>
    </w:p>
    <w:p w14:paraId="76B694D7">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授权代表（签字）：</w:t>
      </w:r>
      <w:r>
        <w:rPr>
          <w:rFonts w:ascii="仿宋" w:hAnsi="仿宋" w:eastAsia="仿宋"/>
          <w:color w:val="auto"/>
          <w:sz w:val="24"/>
          <w:lang w:val="zh-CN"/>
        </w:rPr>
        <w:t xml:space="preserve">                       授权代表（签字）: </w:t>
      </w:r>
    </w:p>
    <w:p w14:paraId="5578F138">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联系人：联系人：</w:t>
      </w:r>
    </w:p>
    <w:p w14:paraId="1BCAC797">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约定送达地址：约定送达地址：</w:t>
      </w:r>
    </w:p>
    <w:p w14:paraId="4D57A1F4">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邮政编码：邮政编码：</w:t>
      </w:r>
    </w:p>
    <w:p w14:paraId="35ECED06">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电话</w:t>
      </w:r>
      <w:r>
        <w:rPr>
          <w:rFonts w:ascii="仿宋" w:hAnsi="仿宋" w:eastAsia="仿宋"/>
          <w:color w:val="auto"/>
          <w:sz w:val="24"/>
          <w:lang w:val="zh-CN"/>
        </w:rPr>
        <w:t xml:space="preserve">:                                    电话: </w:t>
      </w:r>
    </w:p>
    <w:p w14:paraId="5D4DE1C9">
      <w:pPr>
        <w:autoSpaceDE w:val="0"/>
        <w:autoSpaceDN w:val="0"/>
        <w:spacing w:before="120" w:beforeLines="50" w:line="320" w:lineRule="exact"/>
        <w:rPr>
          <w:rFonts w:ascii="仿宋" w:hAnsi="仿宋" w:eastAsia="仿宋"/>
          <w:color w:val="auto"/>
          <w:sz w:val="24"/>
          <w:lang w:val="zh-CN"/>
        </w:rPr>
      </w:pPr>
      <w:r>
        <w:rPr>
          <w:rFonts w:hint="eastAsia" w:ascii="仿宋" w:hAnsi="仿宋" w:eastAsia="仿宋"/>
          <w:color w:val="auto"/>
          <w:sz w:val="24"/>
          <w:lang w:val="zh-CN"/>
        </w:rPr>
        <w:t>传真</w:t>
      </w:r>
      <w:r>
        <w:rPr>
          <w:rFonts w:ascii="仿宋" w:hAnsi="仿宋" w:eastAsia="仿宋"/>
          <w:color w:val="auto"/>
          <w:sz w:val="24"/>
          <w:lang w:val="zh-CN"/>
        </w:rPr>
        <w:t xml:space="preserve">:                                    </w:t>
      </w:r>
      <w:r>
        <w:rPr>
          <w:rFonts w:hint="eastAsia" w:ascii="仿宋" w:hAnsi="仿宋" w:eastAsia="仿宋"/>
          <w:color w:val="auto"/>
          <w:sz w:val="24"/>
          <w:lang w:val="zh-CN"/>
        </w:rPr>
        <w:t>传真</w:t>
      </w:r>
      <w:r>
        <w:rPr>
          <w:rFonts w:ascii="仿宋" w:hAnsi="仿宋" w:eastAsia="仿宋"/>
          <w:color w:val="auto"/>
          <w:sz w:val="24"/>
          <w:lang w:val="zh-CN"/>
        </w:rPr>
        <w:t>:</w:t>
      </w:r>
    </w:p>
    <w:p w14:paraId="0FDBB75C">
      <w:pPr>
        <w:autoSpaceDE w:val="0"/>
        <w:autoSpaceDN w:val="0"/>
        <w:spacing w:before="120" w:beforeLines="50" w:line="320" w:lineRule="exact"/>
        <w:rPr>
          <w:rFonts w:ascii="仿宋" w:hAnsi="仿宋" w:eastAsia="仿宋"/>
          <w:color w:val="auto"/>
          <w:sz w:val="24"/>
        </w:rPr>
      </w:pPr>
      <w:r>
        <w:rPr>
          <w:rFonts w:hint="eastAsia" w:ascii="仿宋" w:hAnsi="仿宋" w:eastAsia="仿宋"/>
          <w:color w:val="auto"/>
          <w:sz w:val="24"/>
          <w:lang w:val="zh-CN"/>
        </w:rPr>
        <w:t>电子邮箱：电子邮箱：</w:t>
      </w:r>
    </w:p>
    <w:p w14:paraId="7B160801">
      <w:pPr>
        <w:autoSpaceDE w:val="0"/>
        <w:autoSpaceDN w:val="0"/>
        <w:spacing w:before="120" w:beforeLines="50" w:line="320" w:lineRule="exact"/>
        <w:rPr>
          <w:rFonts w:ascii="仿宋" w:hAnsi="仿宋" w:eastAsia="仿宋"/>
          <w:color w:val="auto"/>
          <w:sz w:val="24"/>
        </w:rPr>
      </w:pPr>
      <w:r>
        <w:rPr>
          <w:rFonts w:hint="eastAsia" w:ascii="仿宋" w:hAnsi="仿宋" w:eastAsia="仿宋"/>
          <w:color w:val="auto"/>
          <w:sz w:val="24"/>
        </w:rPr>
        <w:t>开户银行：</w:t>
      </w:r>
      <w:r>
        <w:rPr>
          <w:rFonts w:ascii="仿宋" w:hAnsi="仿宋" w:eastAsia="仿宋"/>
          <w:color w:val="auto"/>
          <w:sz w:val="24"/>
        </w:rPr>
        <w:t xml:space="preserve">                               开户银行： </w:t>
      </w:r>
    </w:p>
    <w:p w14:paraId="173E086D">
      <w:pPr>
        <w:autoSpaceDE w:val="0"/>
        <w:autoSpaceDN w:val="0"/>
        <w:spacing w:before="120" w:beforeLines="50" w:line="320" w:lineRule="exact"/>
        <w:rPr>
          <w:rFonts w:ascii="仿宋" w:hAnsi="仿宋" w:eastAsia="仿宋"/>
          <w:color w:val="auto"/>
          <w:sz w:val="24"/>
        </w:rPr>
      </w:pPr>
      <w:r>
        <w:rPr>
          <w:rFonts w:hint="eastAsia" w:ascii="仿宋" w:hAnsi="仿宋" w:eastAsia="仿宋"/>
          <w:color w:val="auto"/>
          <w:sz w:val="24"/>
        </w:rPr>
        <w:t>开户名称：</w:t>
      </w:r>
      <w:r>
        <w:rPr>
          <w:rFonts w:ascii="仿宋" w:hAnsi="仿宋" w:eastAsia="仿宋"/>
          <w:color w:val="auto"/>
          <w:sz w:val="24"/>
        </w:rPr>
        <w:t xml:space="preserve">                               开户名称： </w:t>
      </w:r>
    </w:p>
    <w:p w14:paraId="41D5ED07">
      <w:pPr>
        <w:autoSpaceDE w:val="0"/>
        <w:autoSpaceDN w:val="0"/>
        <w:spacing w:before="120" w:beforeLines="50" w:line="320" w:lineRule="exact"/>
        <w:rPr>
          <w:rFonts w:ascii="仿宋" w:hAnsi="仿宋" w:eastAsia="仿宋"/>
          <w:color w:val="auto"/>
          <w:sz w:val="24"/>
        </w:rPr>
      </w:pPr>
      <w:r>
        <w:rPr>
          <w:rFonts w:hint="eastAsia" w:ascii="仿宋" w:hAnsi="仿宋" w:eastAsia="仿宋"/>
          <w:color w:val="auto"/>
          <w:sz w:val="24"/>
        </w:rPr>
        <w:t>开户账号：开户账号：</w:t>
      </w:r>
    </w:p>
    <w:p w14:paraId="46F2FE8F">
      <w:pPr>
        <w:pStyle w:val="747"/>
        <w:tabs>
          <w:tab w:val="left" w:pos="0"/>
          <w:tab w:val="clear" w:pos="480"/>
        </w:tabs>
        <w:spacing w:before="240" w:beforeLines="100" w:after="120" w:line="240" w:lineRule="auto"/>
        <w:ind w:left="525" w:leftChars="0" w:hanging="525"/>
        <w:jc w:val="center"/>
        <w:rPr>
          <w:rFonts w:ascii="仿宋" w:hAnsi="仿宋" w:eastAsia="仿宋"/>
          <w:color w:val="auto"/>
          <w:szCs w:val="36"/>
        </w:rPr>
      </w:pPr>
      <w:r>
        <w:rPr>
          <w:rFonts w:hint="eastAsia" w:ascii="仿宋" w:hAnsi="仿宋" w:eastAsia="仿宋"/>
          <w:color w:val="auto"/>
          <w:szCs w:val="36"/>
        </w:rPr>
        <w:t>第二部分合同一般条款</w:t>
      </w:r>
    </w:p>
    <w:p w14:paraId="731C85B1">
      <w:pPr>
        <w:spacing w:before="120" w:beforeLines="50" w:line="320" w:lineRule="exact"/>
        <w:ind w:firstLine="482" w:firstLineChars="200"/>
        <w:rPr>
          <w:rFonts w:ascii="仿宋" w:hAnsi="仿宋" w:eastAsia="仿宋"/>
          <w:b/>
          <w:bCs/>
          <w:color w:val="auto"/>
          <w:sz w:val="24"/>
        </w:rPr>
      </w:pPr>
      <w:bookmarkStart w:id="448" w:name="_Toc14021"/>
      <w:bookmarkStart w:id="449" w:name="_Toc5228"/>
      <w:bookmarkStart w:id="450" w:name="_Toc31297"/>
      <w:bookmarkStart w:id="451" w:name="_Toc25079"/>
      <w:bookmarkStart w:id="452" w:name="_Toc19680"/>
      <w:r>
        <w:rPr>
          <w:rFonts w:ascii="仿宋" w:hAnsi="仿宋" w:eastAsia="仿宋"/>
          <w:b/>
          <w:bCs/>
          <w:color w:val="auto"/>
          <w:sz w:val="24"/>
        </w:rPr>
        <w:t>2.1 定义</w:t>
      </w:r>
      <w:bookmarkEnd w:id="448"/>
      <w:bookmarkEnd w:id="449"/>
      <w:bookmarkEnd w:id="450"/>
      <w:bookmarkEnd w:id="451"/>
      <w:bookmarkEnd w:id="452"/>
    </w:p>
    <w:p w14:paraId="2841DE06">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本合同中的下列</w:t>
      </w:r>
      <w:r>
        <w:rPr>
          <w:rFonts w:hint="eastAsia" w:ascii="仿宋" w:hAnsi="仿宋" w:eastAsia="仿宋"/>
          <w:color w:val="auto"/>
          <w:sz w:val="24"/>
        </w:rPr>
        <w:t>词</w:t>
      </w:r>
      <w:r>
        <w:rPr>
          <w:rFonts w:ascii="仿宋" w:hAnsi="仿宋" w:eastAsia="仿宋"/>
          <w:color w:val="auto"/>
          <w:sz w:val="24"/>
        </w:rPr>
        <w:t>语应</w:t>
      </w:r>
      <w:r>
        <w:rPr>
          <w:rFonts w:hint="eastAsia" w:ascii="仿宋" w:hAnsi="仿宋" w:eastAsia="仿宋"/>
          <w:color w:val="auto"/>
          <w:sz w:val="24"/>
        </w:rPr>
        <w:t>按以下内容进行</w:t>
      </w:r>
      <w:r>
        <w:rPr>
          <w:rFonts w:ascii="仿宋" w:hAnsi="仿宋" w:eastAsia="仿宋"/>
          <w:color w:val="auto"/>
          <w:sz w:val="24"/>
        </w:rPr>
        <w:t>解释：</w:t>
      </w:r>
    </w:p>
    <w:p w14:paraId="01EF5670">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2.1.1 “合同”系指采购人和中标供应商签订的载明双方当事人所达成的协议，并包括所有的附件、附录和构成合同的其他文件。</w:t>
      </w:r>
    </w:p>
    <w:p w14:paraId="55D3BA63">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2.1.2 “合同价”系指根据合同约定，中标供应商在完全履行合同义务后</w:t>
      </w:r>
      <w:r>
        <w:rPr>
          <w:rFonts w:hint="eastAsia" w:ascii="仿宋" w:hAnsi="仿宋" w:eastAsia="仿宋"/>
          <w:color w:val="auto"/>
          <w:sz w:val="24"/>
        </w:rPr>
        <w:t>，</w:t>
      </w:r>
      <w:r>
        <w:rPr>
          <w:rFonts w:ascii="仿宋" w:hAnsi="仿宋" w:eastAsia="仿宋"/>
          <w:color w:val="auto"/>
          <w:sz w:val="24"/>
        </w:rPr>
        <w:t>采购人应支付给中标供应商的价格。</w:t>
      </w:r>
    </w:p>
    <w:p w14:paraId="36A24E8B">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2.1.3 “</w:t>
      </w:r>
      <w:r>
        <w:rPr>
          <w:rFonts w:hint="eastAsia" w:ascii="仿宋" w:hAnsi="仿宋" w:eastAsia="仿宋"/>
          <w:color w:val="auto"/>
          <w:sz w:val="24"/>
        </w:rPr>
        <w:t>服务</w:t>
      </w:r>
      <w:r>
        <w:rPr>
          <w:rFonts w:ascii="仿宋" w:hAnsi="仿宋" w:eastAsia="仿宋"/>
          <w:color w:val="auto"/>
          <w:sz w:val="24"/>
        </w:rPr>
        <w:t>”系指</w:t>
      </w:r>
      <w:r>
        <w:rPr>
          <w:rFonts w:hint="eastAsia" w:ascii="仿宋" w:hAnsi="仿宋" w:eastAsia="仿宋"/>
          <w:color w:val="auto"/>
          <w:sz w:val="24"/>
        </w:rPr>
        <w:t>中标供应商</w:t>
      </w:r>
      <w:r>
        <w:rPr>
          <w:rFonts w:ascii="仿宋" w:hAnsi="仿宋" w:eastAsia="仿宋"/>
          <w:color w:val="auto"/>
          <w:sz w:val="24"/>
        </w:rPr>
        <w:t>根据合同约定应向采购人</w:t>
      </w:r>
      <w:r>
        <w:rPr>
          <w:rFonts w:hint="eastAsia" w:ascii="仿宋" w:hAnsi="仿宋" w:eastAsia="仿宋"/>
          <w:color w:val="auto"/>
          <w:sz w:val="24"/>
        </w:rPr>
        <w:t>履行</w:t>
      </w:r>
      <w:r>
        <w:rPr>
          <w:rFonts w:ascii="仿宋" w:hAnsi="仿宋" w:eastAsia="仿宋"/>
          <w:color w:val="auto"/>
          <w:sz w:val="24"/>
        </w:rPr>
        <w:t>的</w:t>
      </w:r>
      <w:r>
        <w:rPr>
          <w:rFonts w:hint="eastAsia" w:ascii="仿宋" w:hAnsi="仿宋" w:eastAsia="仿宋"/>
          <w:color w:val="auto"/>
          <w:sz w:val="24"/>
        </w:rPr>
        <w:t>除货物和工程以外的其他政府采购对象，包括采购人自身需要的服务和向社会公众提供的公共服务。</w:t>
      </w:r>
    </w:p>
    <w:p w14:paraId="0BAC0E87">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2.1.4 “</w:t>
      </w:r>
      <w:r>
        <w:rPr>
          <w:rFonts w:hint="eastAsia" w:ascii="仿宋" w:hAnsi="仿宋" w:eastAsia="仿宋"/>
          <w:color w:val="auto"/>
          <w:sz w:val="24"/>
        </w:rPr>
        <w:t>甲方</w:t>
      </w:r>
      <w:r>
        <w:rPr>
          <w:rFonts w:ascii="仿宋" w:hAnsi="仿宋" w:eastAsia="仿宋"/>
          <w:color w:val="auto"/>
          <w:sz w:val="24"/>
        </w:rPr>
        <w:t>”系指与</w:t>
      </w:r>
      <w:r>
        <w:rPr>
          <w:rFonts w:hint="eastAsia" w:ascii="仿宋" w:hAnsi="仿宋" w:eastAsia="仿宋"/>
          <w:color w:val="auto"/>
          <w:sz w:val="24"/>
        </w:rPr>
        <w:t>中标供应商</w:t>
      </w:r>
      <w:r>
        <w:rPr>
          <w:rFonts w:ascii="仿宋" w:hAnsi="仿宋" w:eastAsia="仿宋"/>
          <w:color w:val="auto"/>
          <w:sz w:val="24"/>
        </w:rPr>
        <w:t>签署合同的采购人</w:t>
      </w:r>
      <w:r>
        <w:rPr>
          <w:rFonts w:hint="eastAsia" w:ascii="仿宋" w:hAnsi="仿宋" w:eastAsia="仿宋"/>
          <w:color w:val="auto"/>
          <w:sz w:val="24"/>
        </w:rPr>
        <w:t>；采购人委托采购代理机构代表其与乙方签订合同的，采购人的授权委托书作为合同附件。</w:t>
      </w:r>
    </w:p>
    <w:p w14:paraId="62B61753">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2.1.5 “乙方”系指根据合同约定提供服务的中标供应商</w:t>
      </w:r>
      <w:r>
        <w:rPr>
          <w:rFonts w:hint="eastAsia" w:ascii="仿宋" w:hAnsi="仿宋" w:eastAsia="仿宋"/>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EA9B386">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2.1.6 “现场”系指合同约定提供服务的地点。</w:t>
      </w:r>
    </w:p>
    <w:p w14:paraId="4F591CDB">
      <w:pPr>
        <w:spacing w:before="120" w:beforeLines="50" w:line="320" w:lineRule="exact"/>
        <w:ind w:firstLine="482" w:firstLineChars="200"/>
        <w:rPr>
          <w:rFonts w:ascii="仿宋" w:hAnsi="仿宋" w:eastAsia="仿宋"/>
          <w:b/>
          <w:bCs/>
          <w:color w:val="auto"/>
          <w:sz w:val="24"/>
        </w:rPr>
      </w:pPr>
      <w:bookmarkStart w:id="453" w:name="_Toc3769"/>
      <w:bookmarkStart w:id="454" w:name="_Toc23289"/>
      <w:bookmarkStart w:id="455" w:name="_Toc19539"/>
      <w:bookmarkStart w:id="456" w:name="_Toc16752"/>
      <w:bookmarkStart w:id="457" w:name="_Toc31402"/>
      <w:r>
        <w:rPr>
          <w:rFonts w:ascii="仿宋" w:hAnsi="仿宋" w:eastAsia="仿宋"/>
          <w:b/>
          <w:bCs/>
          <w:color w:val="auto"/>
          <w:sz w:val="24"/>
        </w:rPr>
        <w:t>2.2 技术规范</w:t>
      </w:r>
      <w:bookmarkEnd w:id="453"/>
      <w:bookmarkEnd w:id="454"/>
      <w:bookmarkEnd w:id="455"/>
      <w:bookmarkEnd w:id="456"/>
      <w:bookmarkEnd w:id="457"/>
    </w:p>
    <w:p w14:paraId="28B4DD18">
      <w:pPr>
        <w:spacing w:before="120" w:beforeLines="50" w:line="320" w:lineRule="exact"/>
        <w:ind w:firstLine="480" w:firstLineChars="200"/>
        <w:rPr>
          <w:rFonts w:ascii="仿宋" w:hAnsi="仿宋" w:eastAsia="仿宋"/>
          <w:color w:val="auto"/>
          <w:sz w:val="24"/>
        </w:rPr>
      </w:pPr>
      <w:r>
        <w:rPr>
          <w:rFonts w:hint="eastAsia" w:ascii="仿宋" w:hAnsi="仿宋" w:eastAsia="仿宋"/>
          <w:color w:val="auto"/>
          <w:sz w:val="24"/>
        </w:rPr>
        <w:t>服务</w:t>
      </w:r>
      <w:r>
        <w:rPr>
          <w:rFonts w:ascii="仿宋" w:hAnsi="仿宋" w:eastAsia="仿宋"/>
          <w:color w:val="auto"/>
          <w:sz w:val="24"/>
        </w:rPr>
        <w:t>所应遵守的技术规范应与采购文件规定的技术规范和技术规范附件(如果有的话)及其技术规范偏差表(如果被甲方接受的话)相一致</w:t>
      </w:r>
      <w:r>
        <w:rPr>
          <w:rFonts w:hint="eastAsia" w:ascii="仿宋" w:hAnsi="仿宋" w:eastAsia="仿宋"/>
          <w:color w:val="auto"/>
          <w:sz w:val="24"/>
        </w:rPr>
        <w:t>；</w:t>
      </w:r>
      <w:r>
        <w:rPr>
          <w:rFonts w:ascii="仿宋" w:hAnsi="仿宋" w:eastAsia="仿宋"/>
          <w:color w:val="auto"/>
          <w:sz w:val="24"/>
        </w:rPr>
        <w:t>如果采购文件中没有技术规范的相应说明，那么应以国家有关部门最新颁布的相应标准</w:t>
      </w:r>
      <w:r>
        <w:rPr>
          <w:rFonts w:hint="eastAsia" w:ascii="仿宋" w:hAnsi="仿宋" w:eastAsia="仿宋"/>
          <w:color w:val="auto"/>
          <w:sz w:val="24"/>
        </w:rPr>
        <w:t>和</w:t>
      </w:r>
      <w:r>
        <w:rPr>
          <w:rFonts w:ascii="仿宋" w:hAnsi="仿宋" w:eastAsia="仿宋"/>
          <w:color w:val="auto"/>
          <w:sz w:val="24"/>
        </w:rPr>
        <w:t>规范为准。</w:t>
      </w:r>
    </w:p>
    <w:p w14:paraId="3D92ABE6">
      <w:pPr>
        <w:spacing w:before="120" w:beforeLines="50" w:line="320" w:lineRule="exact"/>
        <w:ind w:firstLine="482" w:firstLineChars="200"/>
        <w:rPr>
          <w:rFonts w:ascii="仿宋" w:hAnsi="仿宋" w:eastAsia="仿宋"/>
          <w:b/>
          <w:bCs/>
          <w:color w:val="auto"/>
          <w:sz w:val="24"/>
        </w:rPr>
      </w:pPr>
      <w:bookmarkStart w:id="458" w:name="_Toc4133"/>
      <w:bookmarkStart w:id="459" w:name="_Toc13673"/>
      <w:bookmarkStart w:id="460" w:name="_Toc27945"/>
      <w:bookmarkStart w:id="461" w:name="_Toc12412"/>
      <w:bookmarkStart w:id="462" w:name="_Toc9161"/>
      <w:r>
        <w:rPr>
          <w:rFonts w:ascii="仿宋" w:hAnsi="仿宋" w:eastAsia="仿宋"/>
          <w:b/>
          <w:bCs/>
          <w:color w:val="auto"/>
          <w:sz w:val="24"/>
        </w:rPr>
        <w:t>2.3 知识产权</w:t>
      </w:r>
      <w:bookmarkEnd w:id="458"/>
      <w:bookmarkEnd w:id="459"/>
      <w:bookmarkEnd w:id="460"/>
      <w:bookmarkEnd w:id="461"/>
      <w:bookmarkEnd w:id="462"/>
    </w:p>
    <w:p w14:paraId="3ED969A7">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2.3.1 </w:t>
      </w:r>
      <w:r>
        <w:rPr>
          <w:rFonts w:hint="eastAsia" w:ascii="仿宋" w:hAnsi="仿宋" w:eastAsia="仿宋"/>
          <w:color w:val="auto"/>
          <w:sz w:val="24"/>
        </w:rPr>
        <w:t>乙</w:t>
      </w:r>
      <w:r>
        <w:rPr>
          <w:rFonts w:ascii="仿宋" w:hAnsi="仿宋" w:eastAsia="仿宋"/>
          <w:color w:val="auto"/>
          <w:sz w:val="24"/>
        </w:rPr>
        <w:t>方应保证</w:t>
      </w:r>
      <w:r>
        <w:rPr>
          <w:rFonts w:hint="eastAsia" w:ascii="仿宋" w:hAnsi="仿宋" w:eastAsia="仿宋"/>
          <w:color w:val="auto"/>
          <w:sz w:val="24"/>
        </w:rPr>
        <w:t>其提供的服务</w:t>
      </w:r>
      <w:r>
        <w:rPr>
          <w:rFonts w:ascii="仿宋" w:hAnsi="仿宋" w:eastAsia="仿宋"/>
          <w:color w:val="auto"/>
          <w:sz w:val="24"/>
        </w:rPr>
        <w:t>不受任何第三方提出的侵犯其著作权、商标权、专利权等知识产权方面的起诉</w:t>
      </w:r>
      <w:r>
        <w:rPr>
          <w:rFonts w:hint="eastAsia" w:ascii="仿宋" w:hAnsi="仿宋" w:eastAsia="仿宋"/>
          <w:color w:val="auto"/>
          <w:sz w:val="24"/>
        </w:rPr>
        <w:t>；</w:t>
      </w:r>
      <w:r>
        <w:rPr>
          <w:rFonts w:ascii="仿宋" w:hAnsi="仿宋" w:eastAsia="仿宋"/>
          <w:color w:val="auto"/>
          <w:sz w:val="24"/>
        </w:rPr>
        <w:t>如果任何第三方提出侵权</w:t>
      </w:r>
      <w:r>
        <w:rPr>
          <w:rFonts w:hint="eastAsia" w:ascii="仿宋" w:hAnsi="仿宋" w:eastAsia="仿宋"/>
          <w:color w:val="auto"/>
          <w:sz w:val="24"/>
        </w:rPr>
        <w:t>指控</w:t>
      </w:r>
      <w:r>
        <w:rPr>
          <w:rFonts w:ascii="仿宋" w:hAnsi="仿宋" w:eastAsia="仿宋"/>
          <w:color w:val="auto"/>
          <w:sz w:val="24"/>
        </w:rPr>
        <w:t>，那么乙方须与该第三方交涉并承担由此发生的一切责任、费用和赔偿</w:t>
      </w:r>
      <w:r>
        <w:rPr>
          <w:rFonts w:hint="eastAsia" w:ascii="仿宋" w:hAnsi="仿宋" w:eastAsia="仿宋"/>
          <w:color w:val="auto"/>
          <w:sz w:val="24"/>
        </w:rPr>
        <w:t>；</w:t>
      </w:r>
    </w:p>
    <w:p w14:paraId="35B6F001">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2.3.2 </w:t>
      </w:r>
      <w:r>
        <w:rPr>
          <w:rFonts w:hint="eastAsia" w:ascii="仿宋" w:hAnsi="仿宋" w:eastAsia="仿宋"/>
          <w:color w:val="auto"/>
          <w:sz w:val="24"/>
        </w:rPr>
        <w:t>合同涉及技术成果的归属和收益的分成办法的，</w:t>
      </w:r>
      <w:r>
        <w:rPr>
          <w:rFonts w:ascii="仿宋" w:hAnsi="仿宋" w:eastAsia="仿宋"/>
          <w:color w:val="auto"/>
          <w:sz w:val="24"/>
        </w:rPr>
        <w:t>详见</w:t>
      </w:r>
      <w:r>
        <w:rPr>
          <w:rFonts w:ascii="仿宋" w:hAnsi="仿宋" w:eastAsia="仿宋"/>
          <w:b/>
          <w:i/>
          <w:color w:val="auto"/>
          <w:sz w:val="24"/>
          <w:u w:val="single"/>
        </w:rPr>
        <w:t>合同专用条款</w:t>
      </w:r>
      <w:r>
        <w:rPr>
          <w:rFonts w:ascii="仿宋" w:hAnsi="仿宋" w:eastAsia="仿宋"/>
          <w:color w:val="auto"/>
          <w:sz w:val="24"/>
        </w:rPr>
        <w:t>。</w:t>
      </w:r>
    </w:p>
    <w:p w14:paraId="46222304">
      <w:pPr>
        <w:spacing w:before="120" w:beforeLines="50" w:line="320" w:lineRule="exact"/>
        <w:ind w:firstLine="482" w:firstLineChars="200"/>
        <w:rPr>
          <w:rFonts w:ascii="仿宋" w:hAnsi="仿宋" w:eastAsia="仿宋"/>
          <w:b/>
          <w:bCs/>
          <w:color w:val="auto"/>
          <w:sz w:val="24"/>
        </w:rPr>
      </w:pPr>
      <w:r>
        <w:rPr>
          <w:rFonts w:ascii="仿宋" w:hAnsi="仿宋" w:eastAsia="仿宋"/>
          <w:b/>
          <w:bCs/>
          <w:color w:val="auto"/>
          <w:sz w:val="24"/>
        </w:rPr>
        <w:t xml:space="preserve">2.4 </w:t>
      </w:r>
      <w:r>
        <w:rPr>
          <w:rFonts w:hint="eastAsia" w:ascii="仿宋" w:hAnsi="仿宋" w:eastAsia="仿宋"/>
          <w:b/>
          <w:bCs/>
          <w:color w:val="auto"/>
          <w:sz w:val="24"/>
        </w:rPr>
        <w:t>履约检查和问题反馈</w:t>
      </w:r>
    </w:p>
    <w:p w14:paraId="26A62353">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2.4.1甲方</w:t>
      </w:r>
      <w:r>
        <w:rPr>
          <w:rFonts w:hint="eastAsia" w:ascii="仿宋" w:hAnsi="仿宋" w:eastAsia="仿宋"/>
          <w:color w:val="auto"/>
          <w:sz w:val="24"/>
        </w:rPr>
        <w:t>有权</w:t>
      </w:r>
      <w:r>
        <w:rPr>
          <w:rFonts w:ascii="仿宋" w:hAnsi="仿宋" w:eastAsia="仿宋"/>
          <w:color w:val="auto"/>
          <w:sz w:val="24"/>
        </w:rPr>
        <w:t>在其认为必要时</w:t>
      </w:r>
      <w:r>
        <w:rPr>
          <w:rFonts w:hint="eastAsia" w:ascii="仿宋" w:hAnsi="仿宋" w:eastAsia="仿宋"/>
          <w:color w:val="auto"/>
          <w:sz w:val="24"/>
        </w:rPr>
        <w:t>，对乙方是否能够按照合同约定提供服务进行履约检查，以确保乙方所提供的服务能够依约满足甲方之项目需求，但不得因履约检查妨碍乙方的正常工作，乙方应予积极配合；</w:t>
      </w:r>
    </w:p>
    <w:p w14:paraId="4EA5FCF2">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2.4.2 </w:t>
      </w:r>
      <w:r>
        <w:rPr>
          <w:rFonts w:hint="eastAsia" w:ascii="仿宋" w:hAnsi="仿宋" w:eastAsia="仿宋"/>
          <w:color w:val="auto"/>
          <w:sz w:val="24"/>
        </w:rPr>
        <w:t>合同履行期间，甲方有权将履行过程中出现的问题反馈给乙方，双方当事人应以书面形式约定需要完善和改进的内容。</w:t>
      </w:r>
    </w:p>
    <w:p w14:paraId="50E5A8EE">
      <w:pPr>
        <w:spacing w:before="120" w:beforeLines="50" w:line="320" w:lineRule="exact"/>
        <w:ind w:firstLine="482" w:firstLineChars="200"/>
        <w:rPr>
          <w:rFonts w:ascii="仿宋" w:hAnsi="仿宋" w:eastAsia="仿宋"/>
          <w:b/>
          <w:bCs/>
          <w:color w:val="auto"/>
          <w:sz w:val="24"/>
        </w:rPr>
      </w:pPr>
      <w:bookmarkStart w:id="463" w:name="_Toc32670"/>
      <w:bookmarkStart w:id="464" w:name="_Toc15447"/>
      <w:bookmarkStart w:id="465" w:name="_Toc31233"/>
      <w:bookmarkStart w:id="466" w:name="_Toc26555"/>
      <w:bookmarkStart w:id="467" w:name="_Toc22011"/>
      <w:r>
        <w:rPr>
          <w:rFonts w:ascii="仿宋" w:hAnsi="仿宋" w:eastAsia="仿宋"/>
          <w:b/>
          <w:bCs/>
          <w:color w:val="auto"/>
          <w:sz w:val="24"/>
        </w:rPr>
        <w:t>2.5 结算方式和付款条件</w:t>
      </w:r>
      <w:bookmarkEnd w:id="463"/>
      <w:bookmarkEnd w:id="464"/>
      <w:bookmarkEnd w:id="465"/>
      <w:bookmarkEnd w:id="466"/>
      <w:bookmarkEnd w:id="467"/>
    </w:p>
    <w:p w14:paraId="158E8436">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详见</w:t>
      </w:r>
      <w:r>
        <w:rPr>
          <w:rFonts w:ascii="仿宋" w:hAnsi="仿宋" w:eastAsia="仿宋"/>
          <w:b/>
          <w:i/>
          <w:color w:val="auto"/>
          <w:sz w:val="24"/>
          <w:u w:val="single"/>
        </w:rPr>
        <w:t>合同专用条款</w:t>
      </w:r>
      <w:r>
        <w:rPr>
          <w:rFonts w:ascii="仿宋" w:hAnsi="仿宋" w:eastAsia="仿宋"/>
          <w:color w:val="auto"/>
          <w:sz w:val="24"/>
        </w:rPr>
        <w:t>。</w:t>
      </w:r>
    </w:p>
    <w:p w14:paraId="1772C59D">
      <w:pPr>
        <w:spacing w:before="120" w:beforeLines="50" w:line="320" w:lineRule="exact"/>
        <w:ind w:firstLine="482" w:firstLineChars="200"/>
        <w:rPr>
          <w:rFonts w:ascii="仿宋" w:hAnsi="仿宋" w:eastAsia="仿宋"/>
          <w:b/>
          <w:bCs/>
          <w:color w:val="auto"/>
          <w:sz w:val="24"/>
        </w:rPr>
      </w:pPr>
      <w:bookmarkStart w:id="468" w:name="_Toc30507"/>
      <w:bookmarkStart w:id="469" w:name="_Toc18990"/>
      <w:bookmarkStart w:id="470" w:name="_Toc13154"/>
      <w:bookmarkStart w:id="471" w:name="_Toc13467"/>
      <w:bookmarkStart w:id="472" w:name="_Toc16163"/>
      <w:r>
        <w:rPr>
          <w:rFonts w:ascii="仿宋" w:hAnsi="仿宋" w:eastAsia="仿宋"/>
          <w:b/>
          <w:bCs/>
          <w:color w:val="auto"/>
          <w:sz w:val="24"/>
        </w:rPr>
        <w:t>2.6 技术资料和保密义务</w:t>
      </w:r>
      <w:bookmarkEnd w:id="468"/>
      <w:bookmarkEnd w:id="469"/>
      <w:bookmarkEnd w:id="470"/>
      <w:bookmarkEnd w:id="471"/>
      <w:bookmarkEnd w:id="472"/>
    </w:p>
    <w:p w14:paraId="2913E224">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2.6.1 乙方有权依据合同约定和项目需要，向甲方了解有关情况，调阅有关资料等，甲方应予积极配合；</w:t>
      </w:r>
    </w:p>
    <w:p w14:paraId="7AD74B34">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2.6.2 </w:t>
      </w:r>
      <w:r>
        <w:rPr>
          <w:rFonts w:hint="eastAsia" w:ascii="仿宋" w:hAnsi="仿宋" w:eastAsia="仿宋"/>
          <w:color w:val="auto"/>
          <w:sz w:val="24"/>
        </w:rPr>
        <w:t>乙方有义务妥善保管和保护由甲方提供的前款信息和资料等；</w:t>
      </w:r>
    </w:p>
    <w:p w14:paraId="306CF8B6">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2.6.3 </w:t>
      </w:r>
      <w:r>
        <w:rPr>
          <w:rFonts w:hint="eastAsia" w:ascii="仿宋" w:hAnsi="仿宋" w:eastAsia="仿宋"/>
          <w:color w:val="auto"/>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仿宋" w:hAnsi="仿宋" w:eastAsia="仿宋"/>
          <w:color w:val="auto"/>
          <w:sz w:val="24"/>
        </w:rPr>
        <w:t>技术情报</w:t>
      </w:r>
      <w:r>
        <w:rPr>
          <w:rFonts w:hint="eastAsia" w:ascii="仿宋" w:hAnsi="仿宋" w:eastAsia="仿宋"/>
          <w:color w:val="auto"/>
          <w:sz w:val="24"/>
        </w:rPr>
        <w:t>、</w:t>
      </w:r>
      <w:r>
        <w:rPr>
          <w:rFonts w:ascii="仿宋" w:hAnsi="仿宋" w:eastAsia="仿宋"/>
          <w:color w:val="auto"/>
          <w:sz w:val="24"/>
        </w:rPr>
        <w:t>技术资料</w:t>
      </w:r>
      <w:r>
        <w:rPr>
          <w:rFonts w:hint="eastAsia" w:ascii="仿宋" w:hAnsi="仿宋" w:eastAsia="仿宋"/>
          <w:color w:val="auto"/>
          <w:sz w:val="24"/>
        </w:rPr>
        <w:t>、商业秘密和商业信息等，并采取一切合理和必要措施和方式防止任何第三方接触到对方当事人的上述保密信息和资料。</w:t>
      </w:r>
    </w:p>
    <w:p w14:paraId="5F8E2A78">
      <w:pPr>
        <w:spacing w:before="120" w:beforeLines="50" w:line="320" w:lineRule="exact"/>
        <w:ind w:firstLine="482" w:firstLineChars="200"/>
        <w:rPr>
          <w:rFonts w:ascii="仿宋" w:hAnsi="仿宋" w:eastAsia="仿宋"/>
          <w:b/>
          <w:bCs/>
          <w:color w:val="auto"/>
          <w:sz w:val="24"/>
        </w:rPr>
      </w:pPr>
      <w:bookmarkStart w:id="473" w:name="_Toc19069"/>
      <w:r>
        <w:rPr>
          <w:rFonts w:ascii="仿宋" w:hAnsi="仿宋" w:eastAsia="仿宋"/>
          <w:b/>
          <w:bCs/>
          <w:color w:val="auto"/>
          <w:sz w:val="24"/>
        </w:rPr>
        <w:t xml:space="preserve">2.7 </w:t>
      </w:r>
      <w:r>
        <w:rPr>
          <w:rFonts w:hint="eastAsia" w:ascii="仿宋" w:hAnsi="仿宋" w:eastAsia="仿宋"/>
          <w:b/>
          <w:bCs/>
          <w:color w:val="auto"/>
          <w:sz w:val="24"/>
        </w:rPr>
        <w:t>质量保证</w:t>
      </w:r>
      <w:bookmarkEnd w:id="473"/>
    </w:p>
    <w:p w14:paraId="6C001AF4">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2.7.1 </w:t>
      </w:r>
      <w:r>
        <w:rPr>
          <w:rFonts w:hint="eastAsia" w:ascii="仿宋" w:hAnsi="仿宋" w:eastAsia="仿宋"/>
          <w:color w:val="auto"/>
          <w:sz w:val="24"/>
        </w:rPr>
        <w:t>乙方应建立和完善履行合同的内部质量保证体系，并提供相关内部规章制度给甲方，以便甲方进行监督检查；</w:t>
      </w:r>
    </w:p>
    <w:p w14:paraId="5B16E8EB">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2.7.2 </w:t>
      </w:r>
      <w:r>
        <w:rPr>
          <w:rFonts w:hint="eastAsia" w:ascii="仿宋" w:hAnsi="仿宋" w:eastAsia="仿宋"/>
          <w:color w:val="auto"/>
          <w:sz w:val="24"/>
        </w:rPr>
        <w:t>乙方应保证履行合同的人员数量和素质、软件和硬件设备的配置、场地、环境和设施等满足全面履行合同的要求，并应接受甲方的监督检查。</w:t>
      </w:r>
    </w:p>
    <w:p w14:paraId="18F256F7">
      <w:pPr>
        <w:spacing w:before="120" w:beforeLines="50" w:line="320" w:lineRule="exact"/>
        <w:ind w:firstLine="482" w:firstLineChars="200"/>
        <w:rPr>
          <w:rFonts w:ascii="仿宋" w:hAnsi="仿宋" w:eastAsia="仿宋"/>
          <w:b/>
          <w:bCs/>
          <w:color w:val="auto"/>
          <w:sz w:val="24"/>
        </w:rPr>
      </w:pPr>
      <w:bookmarkStart w:id="474" w:name="_Toc22267"/>
      <w:r>
        <w:rPr>
          <w:rFonts w:ascii="仿宋" w:hAnsi="仿宋" w:eastAsia="仿宋"/>
          <w:b/>
          <w:bCs/>
          <w:color w:val="auto"/>
          <w:sz w:val="24"/>
        </w:rPr>
        <w:t xml:space="preserve">2.8 </w:t>
      </w:r>
      <w:r>
        <w:rPr>
          <w:rFonts w:hint="eastAsia" w:ascii="仿宋" w:hAnsi="仿宋" w:eastAsia="仿宋"/>
          <w:b/>
          <w:bCs/>
          <w:color w:val="auto"/>
          <w:sz w:val="24"/>
        </w:rPr>
        <w:t>延迟履行</w:t>
      </w:r>
      <w:bookmarkEnd w:id="474"/>
    </w:p>
    <w:p w14:paraId="23FF022C">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在合同履行过程中，如果乙方遇到不能按时</w:t>
      </w:r>
      <w:r>
        <w:rPr>
          <w:rFonts w:hint="eastAsia" w:ascii="仿宋" w:hAnsi="仿宋" w:eastAsia="仿宋"/>
          <w:color w:val="auto"/>
          <w:sz w:val="24"/>
        </w:rPr>
        <w:t>提供服务</w:t>
      </w:r>
      <w:r>
        <w:rPr>
          <w:rFonts w:ascii="仿宋" w:hAnsi="仿宋" w:eastAsia="仿宋"/>
          <w:color w:val="auto"/>
          <w:sz w:val="24"/>
        </w:rPr>
        <w:t>的情况，应及时以书面形式将不能按时</w:t>
      </w:r>
      <w:r>
        <w:rPr>
          <w:rFonts w:hint="eastAsia" w:ascii="仿宋" w:hAnsi="仿宋" w:eastAsia="仿宋"/>
          <w:color w:val="auto"/>
          <w:sz w:val="24"/>
        </w:rPr>
        <w:t>提供服务</w:t>
      </w:r>
      <w:r>
        <w:rPr>
          <w:rFonts w:ascii="仿宋" w:hAnsi="仿宋" w:eastAsia="仿宋"/>
          <w:color w:val="auto"/>
          <w:sz w:val="24"/>
        </w:rPr>
        <w:t>的理由、预期延误时间通知甲方</w:t>
      </w:r>
      <w:r>
        <w:rPr>
          <w:rFonts w:hint="eastAsia" w:ascii="仿宋" w:hAnsi="仿宋" w:eastAsia="仿宋"/>
          <w:color w:val="auto"/>
          <w:sz w:val="24"/>
        </w:rPr>
        <w:t>；甲</w:t>
      </w:r>
      <w:r>
        <w:rPr>
          <w:rFonts w:ascii="仿宋" w:hAnsi="仿宋" w:eastAsia="仿宋"/>
          <w:color w:val="auto"/>
          <w:sz w:val="24"/>
        </w:rPr>
        <w:t>方收到乙方通知后，认为其理由正当的，可以书面形式酌情同意乙方可以延长</w:t>
      </w:r>
      <w:r>
        <w:rPr>
          <w:rFonts w:hint="eastAsia" w:ascii="仿宋" w:hAnsi="仿宋" w:eastAsia="仿宋"/>
          <w:color w:val="auto"/>
          <w:sz w:val="24"/>
        </w:rPr>
        <w:t>履行</w:t>
      </w:r>
      <w:r>
        <w:rPr>
          <w:rFonts w:ascii="仿宋" w:hAnsi="仿宋" w:eastAsia="仿宋"/>
          <w:color w:val="auto"/>
          <w:sz w:val="24"/>
        </w:rPr>
        <w:t>的具体时间。</w:t>
      </w:r>
    </w:p>
    <w:p w14:paraId="09030D8E">
      <w:pPr>
        <w:spacing w:before="120" w:beforeLines="50" w:line="320" w:lineRule="exact"/>
        <w:ind w:firstLine="482" w:firstLineChars="200"/>
        <w:rPr>
          <w:rFonts w:ascii="仿宋" w:hAnsi="仿宋" w:eastAsia="仿宋"/>
          <w:b/>
          <w:bCs/>
          <w:color w:val="auto"/>
          <w:sz w:val="24"/>
        </w:rPr>
      </w:pPr>
      <w:bookmarkStart w:id="475" w:name="_Toc10611"/>
      <w:r>
        <w:rPr>
          <w:rFonts w:ascii="仿宋" w:hAnsi="仿宋" w:eastAsia="仿宋"/>
          <w:b/>
          <w:bCs/>
          <w:color w:val="auto"/>
          <w:sz w:val="24"/>
        </w:rPr>
        <w:t xml:space="preserve">2.9 </w:t>
      </w:r>
      <w:r>
        <w:rPr>
          <w:rFonts w:hint="eastAsia" w:ascii="仿宋" w:hAnsi="仿宋" w:eastAsia="仿宋"/>
          <w:b/>
          <w:bCs/>
          <w:color w:val="auto"/>
          <w:sz w:val="24"/>
        </w:rPr>
        <w:t>合同变更</w:t>
      </w:r>
      <w:bookmarkEnd w:id="475"/>
    </w:p>
    <w:p w14:paraId="552BC392">
      <w:pPr>
        <w:spacing w:before="120" w:beforeLines="50" w:line="320" w:lineRule="exact"/>
        <w:ind w:firstLine="480" w:firstLineChars="200"/>
        <w:rPr>
          <w:rFonts w:ascii="仿宋" w:hAnsi="仿宋" w:eastAsia="仿宋"/>
          <w:color w:val="auto"/>
          <w:sz w:val="24"/>
        </w:rPr>
      </w:pPr>
      <w:r>
        <w:rPr>
          <w:rFonts w:hint="eastAsia" w:ascii="仿宋" w:hAnsi="仿宋" w:eastAsia="仿宋"/>
          <w:color w:val="auto"/>
          <w:sz w:val="24"/>
        </w:rPr>
        <w:t>合同继续履行将损害国家利益和社会公共利益的，双方当事人应当以书面形式变更合同。有过错的一方应当承担赔偿责任，双方当事人都有过错的，各自承担相应的责任。</w:t>
      </w:r>
    </w:p>
    <w:p w14:paraId="0AFAA0B8">
      <w:pPr>
        <w:spacing w:before="120" w:beforeLines="50" w:line="320" w:lineRule="exact"/>
        <w:ind w:firstLine="482" w:firstLineChars="200"/>
        <w:rPr>
          <w:rFonts w:ascii="仿宋" w:hAnsi="仿宋" w:eastAsia="仿宋"/>
          <w:b/>
          <w:bCs/>
          <w:color w:val="auto"/>
          <w:sz w:val="24"/>
        </w:rPr>
      </w:pPr>
      <w:bookmarkStart w:id="476" w:name="_Toc26689"/>
      <w:bookmarkStart w:id="477" w:name="_Toc42"/>
      <w:bookmarkStart w:id="478" w:name="_Toc10663"/>
      <w:bookmarkStart w:id="479" w:name="_Toc23368"/>
      <w:bookmarkStart w:id="480" w:name="_Toc21830"/>
      <w:r>
        <w:rPr>
          <w:rFonts w:ascii="仿宋" w:hAnsi="仿宋" w:eastAsia="仿宋"/>
          <w:b/>
          <w:bCs/>
          <w:color w:val="auto"/>
          <w:sz w:val="24"/>
        </w:rPr>
        <w:t>2.10 合同转让和分包</w:t>
      </w:r>
      <w:bookmarkEnd w:id="476"/>
      <w:bookmarkEnd w:id="477"/>
      <w:bookmarkEnd w:id="478"/>
      <w:bookmarkEnd w:id="479"/>
      <w:bookmarkEnd w:id="480"/>
    </w:p>
    <w:p w14:paraId="4BF45CCE">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合同的权利义务依法不</w:t>
      </w:r>
      <w:r>
        <w:rPr>
          <w:rFonts w:hint="eastAsia" w:ascii="仿宋" w:hAnsi="仿宋" w:eastAsia="仿宋"/>
          <w:color w:val="auto"/>
          <w:sz w:val="24"/>
        </w:rPr>
        <w:t>得</w:t>
      </w:r>
      <w:r>
        <w:rPr>
          <w:rFonts w:ascii="仿宋" w:hAnsi="仿宋" w:eastAsia="仿宋"/>
          <w:color w:val="auto"/>
          <w:sz w:val="24"/>
        </w:rPr>
        <w:t>转让</w:t>
      </w:r>
      <w:r>
        <w:rPr>
          <w:rFonts w:hint="eastAsia" w:ascii="仿宋" w:hAnsi="仿宋" w:eastAsia="仿宋"/>
          <w:color w:val="auto"/>
          <w:sz w:val="24"/>
        </w:rPr>
        <w:t>，</w:t>
      </w:r>
      <w:r>
        <w:rPr>
          <w:rFonts w:ascii="仿宋" w:hAnsi="仿宋" w:eastAsia="仿宋"/>
          <w:color w:val="auto"/>
          <w:sz w:val="24"/>
        </w:rPr>
        <w:t>但经甲方</w:t>
      </w:r>
      <w:r>
        <w:rPr>
          <w:rFonts w:hint="eastAsia" w:ascii="仿宋" w:hAnsi="仿宋" w:eastAsia="仿宋"/>
          <w:color w:val="auto"/>
          <w:sz w:val="24"/>
        </w:rPr>
        <w:t>同意，乙方可以依法采取分包方式履行合同，即：依法可以</w:t>
      </w:r>
      <w:r>
        <w:rPr>
          <w:rFonts w:ascii="仿宋" w:hAnsi="仿宋" w:eastAsia="仿宋"/>
          <w:color w:val="auto"/>
          <w:sz w:val="24"/>
        </w:rPr>
        <w:t>将合同项下的部分非主体、非关键性工作分包给他人完成</w:t>
      </w:r>
      <w:r>
        <w:rPr>
          <w:rFonts w:hint="eastAsia" w:ascii="仿宋" w:hAnsi="仿宋" w:eastAsia="仿宋"/>
          <w:color w:val="auto"/>
          <w:sz w:val="24"/>
        </w:rPr>
        <w:t>，</w:t>
      </w:r>
      <w:r>
        <w:rPr>
          <w:rFonts w:ascii="仿宋" w:hAnsi="仿宋" w:eastAsia="仿宋"/>
          <w:color w:val="auto"/>
          <w:sz w:val="24"/>
        </w:rPr>
        <w:t>接受分包的人应当具备相应的资格条件，并不得再次分包</w:t>
      </w:r>
      <w:r>
        <w:rPr>
          <w:rFonts w:hint="eastAsia" w:ascii="仿宋" w:hAnsi="仿宋" w:eastAsia="仿宋"/>
          <w:color w:val="auto"/>
          <w:sz w:val="24"/>
        </w:rPr>
        <w:t>，</w:t>
      </w:r>
      <w:r>
        <w:rPr>
          <w:rFonts w:ascii="仿宋" w:hAnsi="仿宋" w:eastAsia="仿宋"/>
          <w:color w:val="auto"/>
          <w:sz w:val="24"/>
        </w:rPr>
        <w:t>且乙方应就分包项目向甲方负责</w:t>
      </w:r>
      <w:r>
        <w:rPr>
          <w:rFonts w:hint="eastAsia" w:ascii="仿宋" w:hAnsi="仿宋" w:eastAsia="仿宋"/>
          <w:color w:val="auto"/>
          <w:sz w:val="24"/>
        </w:rPr>
        <w:t>，</w:t>
      </w:r>
      <w:r>
        <w:rPr>
          <w:rFonts w:ascii="仿宋" w:hAnsi="仿宋" w:eastAsia="仿宋"/>
          <w:color w:val="auto"/>
          <w:sz w:val="24"/>
        </w:rPr>
        <w:t>并</w:t>
      </w:r>
      <w:r>
        <w:rPr>
          <w:rFonts w:hint="eastAsia" w:ascii="仿宋" w:hAnsi="仿宋" w:eastAsia="仿宋"/>
          <w:color w:val="auto"/>
          <w:sz w:val="24"/>
        </w:rPr>
        <w:t>与分包供应商就分包项目向甲方承担连带责任。</w:t>
      </w:r>
    </w:p>
    <w:p w14:paraId="789919E2">
      <w:pPr>
        <w:spacing w:before="120" w:beforeLines="50" w:line="320" w:lineRule="exact"/>
        <w:ind w:firstLine="482" w:firstLineChars="200"/>
        <w:rPr>
          <w:rFonts w:ascii="仿宋" w:hAnsi="仿宋" w:eastAsia="仿宋"/>
          <w:b/>
          <w:bCs/>
          <w:color w:val="auto"/>
          <w:sz w:val="24"/>
        </w:rPr>
      </w:pPr>
      <w:bookmarkStart w:id="481" w:name="_Toc14371"/>
      <w:bookmarkStart w:id="482" w:name="_Toc32494"/>
      <w:bookmarkStart w:id="483" w:name="_Toc4720"/>
      <w:bookmarkStart w:id="484" w:name="_Toc26633"/>
      <w:bookmarkStart w:id="485" w:name="_Toc25571"/>
      <w:r>
        <w:rPr>
          <w:rFonts w:ascii="仿宋" w:hAnsi="仿宋" w:eastAsia="仿宋"/>
          <w:b/>
          <w:bCs/>
          <w:color w:val="auto"/>
          <w:sz w:val="24"/>
        </w:rPr>
        <w:t>2.11 不可抗力</w:t>
      </w:r>
      <w:bookmarkEnd w:id="481"/>
      <w:bookmarkEnd w:id="482"/>
      <w:bookmarkEnd w:id="483"/>
      <w:bookmarkEnd w:id="484"/>
      <w:bookmarkEnd w:id="485"/>
    </w:p>
    <w:p w14:paraId="2482E525">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2.11.1如果任何一方遭遇法律规定的不可抗力，致使合同履行受阻时，履行合同的期限应予延长，延长的期限应相当于不可抗力所影响的时间</w:t>
      </w:r>
      <w:r>
        <w:rPr>
          <w:rFonts w:hint="eastAsia" w:ascii="仿宋" w:hAnsi="仿宋" w:eastAsia="仿宋"/>
          <w:color w:val="auto"/>
          <w:sz w:val="24"/>
        </w:rPr>
        <w:t>；</w:t>
      </w:r>
    </w:p>
    <w:p w14:paraId="4C9D819A">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2.11.2 </w:t>
      </w:r>
      <w:r>
        <w:rPr>
          <w:rFonts w:hint="eastAsia" w:ascii="仿宋" w:hAnsi="仿宋" w:eastAsia="仿宋"/>
          <w:color w:val="auto"/>
          <w:sz w:val="24"/>
        </w:rPr>
        <w:t>因不可抗力致使不能实现合同目的的，当事人可以解除合同；</w:t>
      </w:r>
    </w:p>
    <w:p w14:paraId="5181BD85">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2.11.3 </w:t>
      </w:r>
      <w:r>
        <w:rPr>
          <w:rFonts w:hint="eastAsia" w:ascii="仿宋" w:hAnsi="仿宋" w:eastAsia="仿宋"/>
          <w:color w:val="auto"/>
          <w:sz w:val="24"/>
        </w:rPr>
        <w:t>因</w:t>
      </w:r>
      <w:r>
        <w:rPr>
          <w:rFonts w:ascii="仿宋" w:hAnsi="仿宋" w:eastAsia="仿宋"/>
          <w:color w:val="auto"/>
          <w:sz w:val="24"/>
        </w:rPr>
        <w:t>不可抗力致使合同有变更必要的，双方当事人应在</w:t>
      </w:r>
      <w:r>
        <w:rPr>
          <w:rFonts w:ascii="仿宋" w:hAnsi="仿宋" w:eastAsia="仿宋"/>
          <w:b/>
          <w:i/>
          <w:color w:val="auto"/>
          <w:sz w:val="24"/>
          <w:u w:val="single"/>
        </w:rPr>
        <w:t>合同专用条款</w:t>
      </w:r>
      <w:r>
        <w:rPr>
          <w:rFonts w:ascii="仿宋" w:hAnsi="仿宋" w:eastAsia="仿宋"/>
          <w:color w:val="auto"/>
          <w:sz w:val="24"/>
        </w:rPr>
        <w:t>约定时间内以书面形式变更合同</w:t>
      </w:r>
      <w:r>
        <w:rPr>
          <w:rFonts w:hint="eastAsia" w:ascii="仿宋" w:hAnsi="仿宋" w:eastAsia="仿宋"/>
          <w:color w:val="auto"/>
          <w:sz w:val="24"/>
        </w:rPr>
        <w:t>；</w:t>
      </w:r>
    </w:p>
    <w:p w14:paraId="79508994">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2.11.4受</w:t>
      </w:r>
      <w:r>
        <w:rPr>
          <w:rFonts w:hint="eastAsia" w:ascii="仿宋" w:hAnsi="仿宋" w:eastAsia="仿宋"/>
          <w:color w:val="auto"/>
          <w:sz w:val="24"/>
        </w:rPr>
        <w:t>不可抗力</w:t>
      </w:r>
      <w:r>
        <w:rPr>
          <w:rFonts w:ascii="仿宋" w:hAnsi="仿宋" w:eastAsia="仿宋"/>
          <w:color w:val="auto"/>
          <w:sz w:val="24"/>
        </w:rPr>
        <w:t>影响的一方在不可抗力发生后</w:t>
      </w:r>
      <w:r>
        <w:rPr>
          <w:rFonts w:hint="eastAsia" w:ascii="仿宋" w:hAnsi="仿宋" w:eastAsia="仿宋"/>
          <w:color w:val="auto"/>
          <w:sz w:val="24"/>
        </w:rPr>
        <w:t>，</w:t>
      </w:r>
      <w:r>
        <w:rPr>
          <w:rFonts w:ascii="仿宋" w:hAnsi="仿宋" w:eastAsia="仿宋"/>
          <w:color w:val="auto"/>
          <w:sz w:val="24"/>
        </w:rPr>
        <w:t>应在</w:t>
      </w:r>
      <w:r>
        <w:rPr>
          <w:rFonts w:ascii="仿宋" w:hAnsi="仿宋" w:eastAsia="仿宋"/>
          <w:b/>
          <w:i/>
          <w:color w:val="auto"/>
          <w:sz w:val="24"/>
          <w:u w:val="single"/>
        </w:rPr>
        <w:t>合同专用条款</w:t>
      </w:r>
      <w:r>
        <w:rPr>
          <w:rFonts w:ascii="仿宋" w:hAnsi="仿宋" w:eastAsia="仿宋"/>
          <w:color w:val="auto"/>
          <w:sz w:val="24"/>
        </w:rPr>
        <w:t>约定时间内以书面形式通知</w:t>
      </w:r>
      <w:r>
        <w:rPr>
          <w:rFonts w:hint="eastAsia" w:ascii="仿宋" w:hAnsi="仿宋" w:eastAsia="仿宋"/>
          <w:color w:val="auto"/>
          <w:sz w:val="24"/>
        </w:rPr>
        <w:t>对</w:t>
      </w:r>
      <w:r>
        <w:rPr>
          <w:rFonts w:ascii="仿宋" w:hAnsi="仿宋" w:eastAsia="仿宋"/>
          <w:color w:val="auto"/>
          <w:sz w:val="24"/>
        </w:rPr>
        <w:t>方当事人，并在</w:t>
      </w:r>
      <w:r>
        <w:rPr>
          <w:rFonts w:ascii="仿宋" w:hAnsi="仿宋" w:eastAsia="仿宋"/>
          <w:b/>
          <w:i/>
          <w:color w:val="auto"/>
          <w:sz w:val="24"/>
          <w:u w:val="single"/>
        </w:rPr>
        <w:t>合同专用条款</w:t>
      </w:r>
      <w:r>
        <w:rPr>
          <w:rFonts w:ascii="仿宋" w:hAnsi="仿宋" w:eastAsia="仿宋"/>
          <w:color w:val="auto"/>
          <w:sz w:val="24"/>
        </w:rPr>
        <w:t>约定时间内，将有关部门出具的证明文件送达</w:t>
      </w:r>
      <w:r>
        <w:rPr>
          <w:rFonts w:hint="eastAsia" w:ascii="仿宋" w:hAnsi="仿宋" w:eastAsia="仿宋"/>
          <w:color w:val="auto"/>
          <w:sz w:val="24"/>
        </w:rPr>
        <w:t>对方当事人</w:t>
      </w:r>
      <w:r>
        <w:rPr>
          <w:rFonts w:ascii="仿宋" w:hAnsi="仿宋" w:eastAsia="仿宋"/>
          <w:color w:val="auto"/>
          <w:sz w:val="24"/>
        </w:rPr>
        <w:t>。</w:t>
      </w:r>
    </w:p>
    <w:p w14:paraId="21BAF30C">
      <w:pPr>
        <w:spacing w:before="120" w:beforeLines="50" w:line="320" w:lineRule="exact"/>
        <w:ind w:firstLine="482" w:firstLineChars="200"/>
        <w:rPr>
          <w:rFonts w:ascii="仿宋" w:hAnsi="仿宋" w:eastAsia="仿宋"/>
          <w:b/>
          <w:bCs/>
          <w:color w:val="auto"/>
          <w:sz w:val="24"/>
        </w:rPr>
      </w:pPr>
      <w:bookmarkStart w:id="486" w:name="_Toc14115"/>
      <w:bookmarkStart w:id="487" w:name="_Toc23854"/>
      <w:bookmarkStart w:id="488" w:name="_Toc25783"/>
      <w:bookmarkStart w:id="489" w:name="_Toc24465"/>
      <w:bookmarkStart w:id="490" w:name="_Toc3638"/>
      <w:r>
        <w:rPr>
          <w:rFonts w:ascii="仿宋" w:hAnsi="仿宋" w:eastAsia="仿宋"/>
          <w:b/>
          <w:bCs/>
          <w:color w:val="auto"/>
          <w:sz w:val="24"/>
        </w:rPr>
        <w:t>2.12 税费</w:t>
      </w:r>
      <w:bookmarkEnd w:id="486"/>
      <w:bookmarkEnd w:id="487"/>
      <w:bookmarkEnd w:id="488"/>
      <w:bookmarkEnd w:id="489"/>
      <w:bookmarkEnd w:id="490"/>
    </w:p>
    <w:p w14:paraId="1C0AC5A4">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与合同有关的一切税费</w:t>
      </w:r>
      <w:r>
        <w:rPr>
          <w:rFonts w:hint="eastAsia" w:ascii="仿宋" w:hAnsi="仿宋" w:eastAsia="仿宋"/>
          <w:color w:val="auto"/>
          <w:sz w:val="24"/>
        </w:rPr>
        <w:t>，</w:t>
      </w:r>
      <w:r>
        <w:rPr>
          <w:rFonts w:ascii="仿宋" w:hAnsi="仿宋" w:eastAsia="仿宋"/>
          <w:color w:val="auto"/>
          <w:sz w:val="24"/>
        </w:rPr>
        <w:t>均按照中华人民共和国法律的相关规定缴纳。</w:t>
      </w:r>
    </w:p>
    <w:p w14:paraId="644CD37B">
      <w:pPr>
        <w:spacing w:before="120" w:beforeLines="50" w:line="320" w:lineRule="exact"/>
        <w:ind w:firstLine="482" w:firstLineChars="200"/>
        <w:rPr>
          <w:rFonts w:ascii="仿宋" w:hAnsi="仿宋" w:eastAsia="仿宋"/>
          <w:b/>
          <w:bCs/>
          <w:color w:val="auto"/>
          <w:sz w:val="24"/>
        </w:rPr>
      </w:pPr>
      <w:bookmarkStart w:id="491" w:name="_Toc26883"/>
      <w:bookmarkStart w:id="492" w:name="_Toc30105"/>
      <w:bookmarkStart w:id="493" w:name="_Toc7315"/>
      <w:bookmarkStart w:id="494" w:name="_Toc25525"/>
      <w:bookmarkStart w:id="495" w:name="_Toc14814"/>
      <w:r>
        <w:rPr>
          <w:rFonts w:ascii="仿宋" w:hAnsi="仿宋" w:eastAsia="仿宋"/>
          <w:b/>
          <w:bCs/>
          <w:color w:val="auto"/>
          <w:sz w:val="24"/>
        </w:rPr>
        <w:t>2.13 乙方破产</w:t>
      </w:r>
      <w:bookmarkEnd w:id="491"/>
      <w:bookmarkEnd w:id="492"/>
      <w:bookmarkEnd w:id="493"/>
      <w:bookmarkEnd w:id="494"/>
      <w:bookmarkEnd w:id="495"/>
    </w:p>
    <w:p w14:paraId="725A0AA5">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如果乙方破产导致合同无法履行时，甲方可以书面形式通知乙方终止合同且不给予乙方任何补偿和赔偿</w:t>
      </w:r>
      <w:r>
        <w:rPr>
          <w:rFonts w:hint="eastAsia" w:ascii="仿宋" w:hAnsi="仿宋" w:eastAsia="仿宋"/>
          <w:color w:val="auto"/>
          <w:sz w:val="24"/>
        </w:rPr>
        <w:t>，但合同的</w:t>
      </w:r>
      <w:r>
        <w:rPr>
          <w:rFonts w:ascii="仿宋" w:hAnsi="仿宋" w:eastAsia="仿宋"/>
          <w:color w:val="auto"/>
          <w:sz w:val="24"/>
        </w:rPr>
        <w:t>终止不损害或不影响甲方已经采取或将要采取的任何要求乙方支付违约金</w:t>
      </w:r>
      <w:r>
        <w:rPr>
          <w:rFonts w:hint="eastAsia" w:ascii="仿宋" w:hAnsi="仿宋" w:eastAsia="仿宋"/>
          <w:color w:val="auto"/>
          <w:sz w:val="24"/>
        </w:rPr>
        <w:t>、</w:t>
      </w:r>
      <w:r>
        <w:rPr>
          <w:rFonts w:ascii="仿宋" w:hAnsi="仿宋" w:eastAsia="仿宋"/>
          <w:color w:val="auto"/>
          <w:sz w:val="24"/>
        </w:rPr>
        <w:t>赔偿损失等的行动或补救措施的权利</w:t>
      </w:r>
      <w:r>
        <w:rPr>
          <w:rFonts w:hint="eastAsia" w:ascii="仿宋" w:hAnsi="仿宋" w:eastAsia="仿宋"/>
          <w:color w:val="auto"/>
          <w:sz w:val="24"/>
        </w:rPr>
        <w:t>。</w:t>
      </w:r>
    </w:p>
    <w:p w14:paraId="03574A8A">
      <w:pPr>
        <w:spacing w:before="120" w:beforeLines="50" w:line="320" w:lineRule="exact"/>
        <w:ind w:firstLine="482" w:firstLineChars="200"/>
        <w:rPr>
          <w:rFonts w:ascii="仿宋" w:hAnsi="仿宋" w:eastAsia="仿宋"/>
          <w:b/>
          <w:bCs/>
          <w:color w:val="auto"/>
          <w:sz w:val="24"/>
        </w:rPr>
      </w:pPr>
      <w:bookmarkStart w:id="496" w:name="_Toc1123"/>
      <w:bookmarkStart w:id="497" w:name="_Toc23323"/>
      <w:bookmarkStart w:id="498" w:name="_Toc2016"/>
      <w:r>
        <w:rPr>
          <w:rFonts w:ascii="仿宋" w:hAnsi="仿宋" w:eastAsia="仿宋"/>
          <w:b/>
          <w:bCs/>
          <w:color w:val="auto"/>
          <w:sz w:val="24"/>
        </w:rPr>
        <w:t>2.14 合同中止、终止</w:t>
      </w:r>
      <w:bookmarkEnd w:id="496"/>
      <w:bookmarkEnd w:id="497"/>
      <w:bookmarkEnd w:id="498"/>
    </w:p>
    <w:p w14:paraId="46D34781">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2.14.1 </w:t>
      </w:r>
      <w:r>
        <w:rPr>
          <w:rFonts w:hint="eastAsia" w:ascii="仿宋" w:hAnsi="仿宋" w:eastAsia="仿宋"/>
          <w:color w:val="auto"/>
          <w:sz w:val="24"/>
        </w:rPr>
        <w:t>双方当事人不得擅自中止或者终止合同；</w:t>
      </w:r>
    </w:p>
    <w:p w14:paraId="326B029F">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2.14.2合同继续履行将损害国家利益和社会公共利益的，双方当事人应当中止或者终止合同。有过错的一方应当承担赔偿责任，双方当事人都有过错的，各自承担相应的责任。</w:t>
      </w:r>
    </w:p>
    <w:p w14:paraId="4E5050AC">
      <w:pPr>
        <w:spacing w:before="120" w:beforeLines="50" w:line="320" w:lineRule="exact"/>
        <w:ind w:firstLine="482" w:firstLineChars="200"/>
        <w:rPr>
          <w:rFonts w:ascii="仿宋" w:hAnsi="仿宋" w:eastAsia="仿宋"/>
          <w:b/>
          <w:bCs/>
          <w:color w:val="auto"/>
          <w:sz w:val="24"/>
        </w:rPr>
      </w:pPr>
      <w:bookmarkStart w:id="499" w:name="_Toc14525"/>
      <w:bookmarkStart w:id="500" w:name="_Toc17363"/>
      <w:bookmarkStart w:id="501" w:name="_Toc1969"/>
      <w:r>
        <w:rPr>
          <w:rFonts w:ascii="仿宋" w:hAnsi="仿宋" w:eastAsia="仿宋"/>
          <w:b/>
          <w:bCs/>
          <w:color w:val="auto"/>
          <w:sz w:val="24"/>
        </w:rPr>
        <w:t>2.15 检验和验收</w:t>
      </w:r>
      <w:bookmarkEnd w:id="499"/>
      <w:bookmarkEnd w:id="500"/>
      <w:bookmarkEnd w:id="501"/>
    </w:p>
    <w:p w14:paraId="7A33B830">
      <w:pPr>
        <w:tabs>
          <w:tab w:val="left" w:pos="360"/>
          <w:tab w:val="left" w:pos="540"/>
          <w:tab w:val="left" w:pos="1080"/>
        </w:tabs>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2.15.1 </w:t>
      </w:r>
      <w:r>
        <w:rPr>
          <w:rFonts w:hint="eastAsia" w:ascii="仿宋" w:hAnsi="仿宋" w:eastAsia="仿宋"/>
          <w:color w:val="auto"/>
          <w:sz w:val="24"/>
        </w:rPr>
        <w:t>乙方按照</w:t>
      </w:r>
      <w:r>
        <w:rPr>
          <w:rFonts w:ascii="仿宋" w:hAnsi="仿宋" w:eastAsia="仿宋"/>
          <w:b/>
          <w:i/>
          <w:color w:val="auto"/>
          <w:sz w:val="24"/>
          <w:u w:val="single"/>
        </w:rPr>
        <w:t>合同专用条款</w:t>
      </w:r>
      <w:r>
        <w:rPr>
          <w:rFonts w:ascii="仿宋" w:hAnsi="仿宋" w:eastAsia="仿宋"/>
          <w:color w:val="auto"/>
          <w:sz w:val="24"/>
        </w:rPr>
        <w:t>的约定</w:t>
      </w:r>
      <w:r>
        <w:rPr>
          <w:rFonts w:hint="eastAsia" w:ascii="仿宋" w:hAnsi="仿宋" w:eastAsia="仿宋"/>
          <w:color w:val="auto"/>
          <w:sz w:val="24"/>
        </w:rPr>
        <w:t>，</w:t>
      </w:r>
      <w:r>
        <w:rPr>
          <w:rFonts w:ascii="仿宋" w:hAnsi="仿宋" w:eastAsia="仿宋"/>
          <w:color w:val="auto"/>
          <w:sz w:val="24"/>
        </w:rPr>
        <w:t>定期提交服务报告</w:t>
      </w:r>
      <w:r>
        <w:rPr>
          <w:rFonts w:hint="eastAsia" w:ascii="仿宋" w:hAnsi="仿宋" w:eastAsia="仿宋"/>
          <w:color w:val="auto"/>
          <w:sz w:val="24"/>
        </w:rPr>
        <w:t>，甲方按照</w:t>
      </w:r>
      <w:r>
        <w:rPr>
          <w:rFonts w:ascii="仿宋" w:hAnsi="仿宋" w:eastAsia="仿宋"/>
          <w:b/>
          <w:i/>
          <w:color w:val="auto"/>
          <w:sz w:val="24"/>
          <w:u w:val="single"/>
        </w:rPr>
        <w:t>合同专用条款</w:t>
      </w:r>
      <w:r>
        <w:rPr>
          <w:rFonts w:ascii="仿宋" w:hAnsi="仿宋" w:eastAsia="仿宋"/>
          <w:color w:val="auto"/>
          <w:sz w:val="24"/>
        </w:rPr>
        <w:t>的约定进行定期验收</w:t>
      </w:r>
      <w:r>
        <w:rPr>
          <w:rFonts w:hint="eastAsia" w:ascii="仿宋" w:hAnsi="仿宋" w:eastAsia="仿宋"/>
          <w:color w:val="auto"/>
          <w:sz w:val="24"/>
        </w:rPr>
        <w:t>；</w:t>
      </w:r>
    </w:p>
    <w:p w14:paraId="2D2E043F">
      <w:pPr>
        <w:tabs>
          <w:tab w:val="left" w:pos="360"/>
          <w:tab w:val="left" w:pos="540"/>
          <w:tab w:val="left" w:pos="1080"/>
        </w:tabs>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2.15.2 </w:t>
      </w:r>
      <w:r>
        <w:rPr>
          <w:rFonts w:hint="eastAsia" w:ascii="仿宋" w:hAnsi="仿宋" w:eastAsia="仿宋"/>
          <w:color w:val="auto"/>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965B3A3">
      <w:pPr>
        <w:tabs>
          <w:tab w:val="left" w:pos="360"/>
          <w:tab w:val="left" w:pos="540"/>
          <w:tab w:val="left" w:pos="1080"/>
        </w:tabs>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2.15.3 </w:t>
      </w:r>
      <w:r>
        <w:rPr>
          <w:rFonts w:hint="eastAsia" w:ascii="仿宋" w:hAnsi="仿宋" w:eastAsia="仿宋"/>
          <w:color w:val="auto"/>
          <w:sz w:val="24"/>
        </w:rPr>
        <w:t>检验和验收标准、程序等具体内容以及前述验收书的效力详见</w:t>
      </w:r>
      <w:r>
        <w:rPr>
          <w:rFonts w:ascii="仿宋" w:hAnsi="仿宋" w:eastAsia="仿宋"/>
          <w:b/>
          <w:i/>
          <w:color w:val="auto"/>
          <w:sz w:val="24"/>
          <w:u w:val="single"/>
        </w:rPr>
        <w:t>合同专用条款</w:t>
      </w:r>
      <w:r>
        <w:rPr>
          <w:rFonts w:hint="eastAsia" w:ascii="仿宋" w:hAnsi="仿宋" w:eastAsia="仿宋"/>
          <w:i/>
          <w:color w:val="auto"/>
          <w:sz w:val="24"/>
        </w:rPr>
        <w:t>。</w:t>
      </w:r>
    </w:p>
    <w:p w14:paraId="2DA94A62">
      <w:pPr>
        <w:spacing w:before="120" w:beforeLines="50" w:line="320" w:lineRule="exact"/>
        <w:ind w:firstLine="482" w:firstLineChars="200"/>
        <w:rPr>
          <w:rFonts w:ascii="仿宋" w:hAnsi="仿宋" w:eastAsia="仿宋"/>
          <w:b/>
          <w:bCs/>
          <w:color w:val="auto"/>
          <w:sz w:val="24"/>
        </w:rPr>
      </w:pPr>
      <w:bookmarkStart w:id="502" w:name="_Toc2308"/>
      <w:bookmarkStart w:id="503" w:name="_Toc25198"/>
      <w:bookmarkStart w:id="504" w:name="_Toc12666"/>
      <w:bookmarkStart w:id="505" w:name="_Toc9808"/>
      <w:bookmarkStart w:id="506" w:name="_Toc31892"/>
      <w:r>
        <w:rPr>
          <w:rFonts w:ascii="仿宋" w:hAnsi="仿宋" w:eastAsia="仿宋"/>
          <w:b/>
          <w:bCs/>
          <w:color w:val="auto"/>
          <w:sz w:val="24"/>
        </w:rPr>
        <w:t>2.16 通知和送达</w:t>
      </w:r>
      <w:bookmarkEnd w:id="502"/>
      <w:bookmarkEnd w:id="503"/>
      <w:bookmarkEnd w:id="504"/>
      <w:bookmarkEnd w:id="505"/>
      <w:bookmarkEnd w:id="506"/>
    </w:p>
    <w:p w14:paraId="52976718">
      <w:pPr>
        <w:spacing w:before="120" w:beforeLines="50" w:line="320" w:lineRule="exact"/>
        <w:ind w:firstLine="480" w:firstLineChars="200"/>
        <w:rPr>
          <w:rFonts w:ascii="仿宋" w:hAnsi="仿宋" w:eastAsia="仿宋"/>
          <w:color w:val="auto"/>
          <w:sz w:val="24"/>
        </w:rPr>
      </w:pPr>
      <w:bookmarkStart w:id="507" w:name="_Toc18401"/>
      <w:bookmarkStart w:id="508" w:name="_Toc27674"/>
      <w:r>
        <w:rPr>
          <w:rFonts w:ascii="仿宋" w:hAnsi="仿宋" w:eastAsia="仿宋"/>
          <w:color w:val="auto"/>
          <w:sz w:val="24"/>
        </w:rPr>
        <w:t>2.17.1</w:t>
      </w:r>
      <w:r>
        <w:rPr>
          <w:rFonts w:hint="eastAsia" w:ascii="仿宋" w:hAnsi="仿宋" w:eastAsia="仿宋"/>
          <w:color w:val="auto"/>
          <w:sz w:val="24"/>
        </w:rPr>
        <w:t>任何一方因履行合同而以合同第一部分尾部所列明的传真或电子邮件发出的所有通知、文件、材料，均视为已向对方当事人送达；任何一方变更上述送达方式或者地址的，应于</w:t>
      </w:r>
      <w:r>
        <w:rPr>
          <w:rFonts w:ascii="仿宋" w:hAnsi="仿宋" w:eastAsia="仿宋"/>
          <w:color w:val="auto"/>
          <w:sz w:val="24"/>
          <w:u w:val="single"/>
        </w:rPr>
        <w:t>3</w:t>
      </w:r>
      <w:r>
        <w:rPr>
          <w:rFonts w:hint="eastAsia" w:ascii="仿宋" w:hAnsi="仿宋" w:eastAsia="仿宋"/>
          <w:color w:val="auto"/>
          <w:sz w:val="24"/>
        </w:rPr>
        <w:t>个工作日内书面通知对方当事人，在对方当事人收到有关变更通知之前，变更前的约定送达方式或者地址仍视为有效。</w:t>
      </w:r>
    </w:p>
    <w:p w14:paraId="155AE73A">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2.17.2以当面交付方式送达的，交付之时视为送达；以电子邮件方式送达的，发出电子邮件之时视为送达；以传真方式送达的，发出传真之时视为送达；以邮寄方式送达</w:t>
      </w:r>
      <w:r>
        <w:rPr>
          <w:rFonts w:hint="eastAsia" w:ascii="仿宋" w:hAnsi="仿宋" w:eastAsia="仿宋"/>
          <w:color w:val="auto"/>
          <w:sz w:val="24"/>
        </w:rPr>
        <w:t>的，邮件挂号寄出或者交邮之日之次日视为送达。</w:t>
      </w:r>
      <w:bookmarkEnd w:id="507"/>
      <w:bookmarkEnd w:id="508"/>
    </w:p>
    <w:p w14:paraId="5B6557F0">
      <w:pPr>
        <w:spacing w:before="120" w:beforeLines="50" w:line="320" w:lineRule="exact"/>
        <w:ind w:firstLine="482" w:firstLineChars="200"/>
        <w:rPr>
          <w:rFonts w:ascii="仿宋" w:hAnsi="仿宋" w:eastAsia="仿宋"/>
          <w:b/>
          <w:bCs/>
          <w:color w:val="auto"/>
          <w:sz w:val="24"/>
        </w:rPr>
      </w:pPr>
      <w:bookmarkStart w:id="509" w:name="_Toc27644"/>
      <w:bookmarkStart w:id="510" w:name="_Toc5063"/>
      <w:bookmarkStart w:id="511" w:name="_Toc20808"/>
      <w:bookmarkStart w:id="512" w:name="_Toc12254"/>
      <w:bookmarkStart w:id="513" w:name="_Toc28906"/>
      <w:r>
        <w:rPr>
          <w:rFonts w:ascii="仿宋" w:hAnsi="仿宋" w:eastAsia="仿宋"/>
          <w:b/>
          <w:bCs/>
          <w:color w:val="auto"/>
          <w:sz w:val="24"/>
        </w:rPr>
        <w:t xml:space="preserve">2.17 </w:t>
      </w:r>
      <w:r>
        <w:rPr>
          <w:rFonts w:hint="eastAsia" w:ascii="仿宋" w:hAnsi="仿宋" w:eastAsia="仿宋"/>
          <w:b/>
          <w:bCs/>
          <w:color w:val="auto"/>
          <w:sz w:val="24"/>
        </w:rPr>
        <w:t>合同使用的文字和</w:t>
      </w:r>
      <w:r>
        <w:rPr>
          <w:rFonts w:ascii="仿宋" w:hAnsi="仿宋" w:eastAsia="仿宋"/>
          <w:b/>
          <w:bCs/>
          <w:color w:val="auto"/>
          <w:sz w:val="24"/>
        </w:rPr>
        <w:t>适用的法律</w:t>
      </w:r>
      <w:bookmarkEnd w:id="509"/>
      <w:bookmarkEnd w:id="510"/>
      <w:bookmarkEnd w:id="511"/>
      <w:bookmarkEnd w:id="512"/>
      <w:bookmarkEnd w:id="513"/>
    </w:p>
    <w:p w14:paraId="59EB710C">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2.17.1 合同使用汉语书就</w:t>
      </w:r>
      <w:r>
        <w:rPr>
          <w:rFonts w:hint="eastAsia" w:ascii="仿宋" w:hAnsi="仿宋" w:eastAsia="仿宋"/>
          <w:color w:val="auto"/>
          <w:sz w:val="24"/>
        </w:rPr>
        <w:t>、</w:t>
      </w:r>
      <w:r>
        <w:rPr>
          <w:rFonts w:ascii="仿宋" w:hAnsi="仿宋" w:eastAsia="仿宋"/>
          <w:color w:val="auto"/>
          <w:sz w:val="24"/>
        </w:rPr>
        <w:t>变更和解释</w:t>
      </w:r>
      <w:r>
        <w:rPr>
          <w:rFonts w:hint="eastAsia" w:ascii="仿宋" w:hAnsi="仿宋" w:eastAsia="仿宋"/>
          <w:color w:val="auto"/>
          <w:sz w:val="24"/>
        </w:rPr>
        <w:t>；</w:t>
      </w:r>
    </w:p>
    <w:p w14:paraId="385CB18D">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2.17.2 </w:t>
      </w:r>
      <w:r>
        <w:rPr>
          <w:rFonts w:hint="eastAsia" w:ascii="仿宋" w:hAnsi="仿宋" w:eastAsia="仿宋"/>
          <w:color w:val="auto"/>
          <w:sz w:val="24"/>
        </w:rPr>
        <w:t>合同适用</w:t>
      </w:r>
      <w:r>
        <w:rPr>
          <w:rFonts w:ascii="仿宋" w:hAnsi="仿宋" w:eastAsia="仿宋"/>
          <w:color w:val="auto"/>
          <w:sz w:val="24"/>
        </w:rPr>
        <w:t>中华人民共和国法律。</w:t>
      </w:r>
    </w:p>
    <w:p w14:paraId="5714400B">
      <w:pPr>
        <w:spacing w:before="120" w:beforeLines="50" w:line="320" w:lineRule="exact"/>
        <w:ind w:firstLine="482" w:firstLineChars="200"/>
        <w:rPr>
          <w:rFonts w:ascii="仿宋" w:hAnsi="仿宋" w:eastAsia="仿宋"/>
          <w:b/>
          <w:bCs/>
          <w:color w:val="auto"/>
          <w:sz w:val="24"/>
        </w:rPr>
      </w:pPr>
      <w:bookmarkStart w:id="514" w:name="_Toc27403"/>
      <w:bookmarkStart w:id="515" w:name="_Toc22266"/>
      <w:bookmarkStart w:id="516" w:name="_Toc30096"/>
      <w:bookmarkStart w:id="517" w:name="_Toc27127"/>
      <w:bookmarkStart w:id="518" w:name="_Toc1492"/>
      <w:r>
        <w:rPr>
          <w:rFonts w:ascii="仿宋" w:hAnsi="仿宋" w:eastAsia="仿宋"/>
          <w:b/>
          <w:bCs/>
          <w:color w:val="auto"/>
          <w:sz w:val="24"/>
        </w:rPr>
        <w:t>2.18 履约保证金</w:t>
      </w:r>
      <w:bookmarkEnd w:id="514"/>
      <w:bookmarkEnd w:id="515"/>
      <w:bookmarkEnd w:id="516"/>
      <w:bookmarkEnd w:id="517"/>
      <w:bookmarkEnd w:id="518"/>
    </w:p>
    <w:p w14:paraId="3EE9CD53">
      <w:pPr>
        <w:pStyle w:val="961"/>
        <w:spacing w:before="120" w:beforeLines="50" w:beforeAutospacing="0" w:after="0" w:afterAutospacing="0" w:line="320" w:lineRule="exact"/>
        <w:ind w:firstLine="480" w:firstLineChars="200"/>
        <w:rPr>
          <w:rFonts w:ascii="仿宋" w:hAnsi="仿宋" w:eastAsia="仿宋"/>
          <w:color w:val="auto"/>
        </w:rPr>
      </w:pPr>
      <w:r>
        <w:rPr>
          <w:rFonts w:ascii="仿宋" w:hAnsi="仿宋" w:eastAsia="仿宋"/>
          <w:color w:val="auto"/>
        </w:rPr>
        <w:t xml:space="preserve">2.18.1 </w:t>
      </w:r>
      <w:r>
        <w:rPr>
          <w:rFonts w:hint="eastAsia" w:ascii="仿宋" w:hAnsi="仿宋" w:eastAsia="仿宋"/>
          <w:color w:val="auto"/>
        </w:rPr>
        <w:t>采购文件要求乙方提交履约保证金的，乙方应按</w:t>
      </w:r>
      <w:r>
        <w:rPr>
          <w:rFonts w:hint="eastAsia" w:ascii="仿宋" w:hAnsi="仿宋" w:eastAsia="仿宋"/>
          <w:b/>
          <w:i/>
          <w:color w:val="auto"/>
          <w:u w:val="single"/>
        </w:rPr>
        <w:t>合同专用条款</w:t>
      </w:r>
      <w:r>
        <w:rPr>
          <w:rFonts w:hint="eastAsia" w:ascii="仿宋" w:hAnsi="仿宋" w:eastAsia="仿宋"/>
          <w:color w:val="auto"/>
        </w:rPr>
        <w:t>约定的方式，以支票、汇票、本票或者金融机构、担保机构出具的保函等非现金形式，提交不超过合同金额</w:t>
      </w:r>
      <w:r>
        <w:rPr>
          <w:rFonts w:ascii="仿宋" w:hAnsi="仿宋" w:eastAsia="仿宋"/>
          <w:color w:val="auto"/>
        </w:rPr>
        <w:t>1%的履约保证金；鼓励和支持乙方以银行、保险公司出具的保函形式提供履约保证</w:t>
      </w:r>
      <w:r>
        <w:rPr>
          <w:rFonts w:hint="eastAsia" w:ascii="仿宋" w:hAnsi="仿宋" w:eastAsia="仿宋"/>
          <w:color w:val="auto"/>
        </w:rPr>
        <w:t>，乙方以银行、保险公司出具保函形式提交履约保证金的，甲方不得拒收。</w:t>
      </w:r>
    </w:p>
    <w:p w14:paraId="2A76AF23">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2.18.2  </w:t>
      </w:r>
      <w:r>
        <w:rPr>
          <w:rFonts w:hint="eastAsia" w:ascii="仿宋" w:hAnsi="仿宋" w:eastAsia="仿宋"/>
          <w:color w:val="auto"/>
          <w:sz w:val="24"/>
        </w:rPr>
        <w:t>甲方在项目验收结束后及时退还履约保证金。</w:t>
      </w:r>
      <w:r>
        <w:rPr>
          <w:rFonts w:hint="eastAsia" w:ascii="仿宋" w:hAnsi="仿宋" w:eastAsia="仿宋" w:cs="宋体"/>
          <w:color w:val="auto"/>
          <w:sz w:val="24"/>
        </w:rPr>
        <w:t>甲方在项目通过验收之日起</w:t>
      </w:r>
      <w:r>
        <w:rPr>
          <w:rFonts w:hint="eastAsia" w:ascii="仿宋" w:hAnsi="仿宋" w:eastAsia="仿宋" w:cs="宋体"/>
          <w:b/>
          <w:i/>
          <w:color w:val="auto"/>
          <w:sz w:val="24"/>
          <w:u w:val="single"/>
        </w:rPr>
        <w:t>合同专用条款</w:t>
      </w:r>
      <w:r>
        <w:rPr>
          <w:rFonts w:hint="eastAsia" w:ascii="仿宋" w:hAnsi="仿宋" w:eastAsia="仿宋" w:cs="宋体"/>
          <w:color w:val="auto"/>
          <w:sz w:val="24"/>
        </w:rPr>
        <w:t>个工作日内将履约保证金退还乙方，逾期退还的，</w:t>
      </w:r>
      <w:r>
        <w:rPr>
          <w:rFonts w:hint="eastAsia" w:ascii="仿宋" w:hAnsi="仿宋" w:eastAsia="仿宋"/>
          <w:color w:val="auto"/>
          <w:sz w:val="24"/>
        </w:rPr>
        <w:t>乙方可要求甲方支付违约金，违约金按每迟延退还一日的应退还而未退还金额的</w:t>
      </w:r>
      <w:r>
        <w:rPr>
          <w:rFonts w:ascii="仿宋" w:hAnsi="仿宋" w:eastAsia="仿宋"/>
          <w:color w:val="auto"/>
          <w:sz w:val="24"/>
          <w:u w:val="single"/>
        </w:rPr>
        <w:t xml:space="preserve">  0.05  </w:t>
      </w:r>
      <w:r>
        <w:rPr>
          <w:rFonts w:ascii="仿宋" w:hAnsi="仿宋" w:eastAsia="仿宋"/>
          <w:color w:val="auto"/>
          <w:sz w:val="24"/>
        </w:rPr>
        <w:t>%计算，最高限额为本合同履约保证金的</w:t>
      </w:r>
      <w:r>
        <w:rPr>
          <w:rFonts w:ascii="仿宋" w:hAnsi="仿宋" w:eastAsia="仿宋"/>
          <w:color w:val="auto"/>
          <w:sz w:val="24"/>
          <w:u w:val="single"/>
        </w:rPr>
        <w:t xml:space="preserve">  20   </w:t>
      </w:r>
      <w:r>
        <w:rPr>
          <w:rFonts w:ascii="仿宋" w:hAnsi="仿宋" w:eastAsia="仿宋"/>
          <w:color w:val="auto"/>
          <w:sz w:val="24"/>
        </w:rPr>
        <w:t xml:space="preserve">%； </w:t>
      </w:r>
    </w:p>
    <w:p w14:paraId="26299E38">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 xml:space="preserve">2.18.3 </w:t>
      </w:r>
      <w:r>
        <w:rPr>
          <w:rFonts w:hint="eastAsia" w:ascii="仿宋" w:hAnsi="仿宋" w:eastAsia="仿宋"/>
          <w:color w:val="auto"/>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5A78F48">
      <w:pPr>
        <w:spacing w:before="120" w:beforeLines="50" w:line="320" w:lineRule="exact"/>
        <w:ind w:firstLine="480" w:firstLineChars="200"/>
        <w:rPr>
          <w:rFonts w:ascii="仿宋" w:hAnsi="仿宋" w:eastAsia="仿宋"/>
          <w:color w:val="auto"/>
        </w:rPr>
      </w:pPr>
      <w:r>
        <w:rPr>
          <w:rFonts w:ascii="仿宋" w:hAnsi="仿宋" w:eastAsia="仿宋"/>
          <w:color w:val="auto"/>
          <w:sz w:val="24"/>
        </w:rPr>
        <w:t>2.18.4</w:t>
      </w:r>
      <w:r>
        <w:rPr>
          <w:rFonts w:ascii="Calibri" w:hAnsi="Calibri" w:eastAsia="仿宋" w:cs="Calibri"/>
          <w:color w:val="auto"/>
          <w:sz w:val="24"/>
        </w:rPr>
        <w:t> </w:t>
      </w:r>
      <w:r>
        <w:rPr>
          <w:rFonts w:hint="eastAsia" w:ascii="仿宋" w:hAnsi="仿宋" w:eastAsia="仿宋"/>
          <w:color w:val="auto"/>
          <w:sz w:val="24"/>
        </w:rPr>
        <w:t>甲方</w:t>
      </w:r>
      <w:r>
        <w:rPr>
          <w:rFonts w:ascii="仿宋" w:hAnsi="仿宋" w:eastAsia="仿宋"/>
          <w:color w:val="auto"/>
          <w:sz w:val="24"/>
        </w:rPr>
        <w:t>在</w:t>
      </w:r>
      <w:r>
        <w:rPr>
          <w:rFonts w:hint="eastAsia" w:ascii="仿宋" w:hAnsi="仿宋" w:eastAsia="仿宋"/>
          <w:color w:val="auto"/>
          <w:sz w:val="24"/>
        </w:rPr>
        <w:t>乙方</w:t>
      </w:r>
      <w:r>
        <w:rPr>
          <w:rFonts w:ascii="仿宋" w:hAnsi="仿宋" w:eastAsia="仿宋"/>
          <w:color w:val="auto"/>
          <w:sz w:val="24"/>
        </w:rPr>
        <w:t>履行完合同约定义务事项后及时退还，延迟退还的，应当按照合同约定和法律规定承担相应的赔偿责任。</w:t>
      </w:r>
    </w:p>
    <w:p w14:paraId="283074D4">
      <w:pPr>
        <w:spacing w:before="120" w:beforeLines="50" w:line="320" w:lineRule="exact"/>
        <w:ind w:firstLine="482" w:firstLineChars="200"/>
        <w:rPr>
          <w:rFonts w:ascii="仿宋" w:hAnsi="仿宋" w:eastAsia="仿宋"/>
          <w:color w:val="auto"/>
          <w:sz w:val="24"/>
        </w:rPr>
      </w:pPr>
      <w:r>
        <w:rPr>
          <w:rFonts w:ascii="仿宋" w:hAnsi="仿宋" w:eastAsia="仿宋"/>
          <w:b/>
          <w:bCs/>
          <w:color w:val="auto"/>
          <w:sz w:val="24"/>
        </w:rPr>
        <w:t>2.19</w:t>
      </w:r>
      <w:r>
        <w:rPr>
          <w:rFonts w:ascii="仿宋" w:hAnsi="仿宋" w:eastAsia="仿宋"/>
          <w:color w:val="auto"/>
          <w:sz w:val="24"/>
        </w:rPr>
        <w:t>对于因甲方原因导致变更、中止或者终止政府采购合同的，甲方应当依照合同约定对供应商受到的损失予以赔偿或者补偿</w:t>
      </w:r>
      <w:r>
        <w:rPr>
          <w:rFonts w:hint="eastAsia" w:ascii="仿宋" w:hAnsi="仿宋" w:eastAsia="仿宋"/>
          <w:color w:val="auto"/>
          <w:sz w:val="24"/>
        </w:rPr>
        <w:t>。</w:t>
      </w:r>
    </w:p>
    <w:p w14:paraId="65FEC147">
      <w:pPr>
        <w:spacing w:before="120" w:beforeLines="50" w:line="320" w:lineRule="exact"/>
        <w:ind w:firstLine="482" w:firstLineChars="200"/>
        <w:rPr>
          <w:rFonts w:ascii="仿宋" w:hAnsi="仿宋" w:eastAsia="仿宋"/>
          <w:b/>
          <w:color w:val="auto"/>
          <w:sz w:val="24"/>
        </w:rPr>
      </w:pPr>
      <w:r>
        <w:rPr>
          <w:rFonts w:ascii="仿宋" w:hAnsi="仿宋" w:eastAsia="仿宋"/>
          <w:b/>
          <w:color w:val="auto"/>
          <w:sz w:val="24"/>
        </w:rPr>
        <w:t>2.20合同份数</w:t>
      </w:r>
    </w:p>
    <w:p w14:paraId="7949BFF1">
      <w:pPr>
        <w:spacing w:before="120" w:beforeLines="50" w:line="320" w:lineRule="exact"/>
        <w:ind w:firstLine="480" w:firstLineChars="200"/>
        <w:rPr>
          <w:rFonts w:ascii="仿宋" w:hAnsi="仿宋" w:eastAsia="仿宋"/>
          <w:color w:val="auto"/>
          <w:sz w:val="24"/>
        </w:rPr>
      </w:pPr>
      <w:r>
        <w:rPr>
          <w:rFonts w:ascii="仿宋" w:hAnsi="仿宋" w:eastAsia="仿宋"/>
          <w:color w:val="auto"/>
          <w:sz w:val="24"/>
        </w:rPr>
        <w:t>合同份数按</w:t>
      </w:r>
      <w:r>
        <w:rPr>
          <w:rFonts w:ascii="仿宋" w:hAnsi="仿宋" w:eastAsia="仿宋"/>
          <w:b/>
          <w:i/>
          <w:color w:val="auto"/>
          <w:sz w:val="24"/>
          <w:u w:val="single"/>
        </w:rPr>
        <w:t>合同专用条款</w:t>
      </w:r>
      <w:r>
        <w:rPr>
          <w:rFonts w:ascii="仿宋" w:hAnsi="仿宋" w:eastAsia="仿宋"/>
          <w:color w:val="auto"/>
          <w:sz w:val="24"/>
        </w:rPr>
        <w:t>规定</w:t>
      </w:r>
      <w:r>
        <w:rPr>
          <w:rFonts w:hint="eastAsia" w:ascii="仿宋" w:hAnsi="仿宋" w:eastAsia="仿宋"/>
          <w:color w:val="auto"/>
          <w:sz w:val="24"/>
        </w:rPr>
        <w:t>，</w:t>
      </w:r>
      <w:r>
        <w:rPr>
          <w:rFonts w:ascii="仿宋" w:hAnsi="仿宋" w:eastAsia="仿宋"/>
          <w:color w:val="auto"/>
          <w:sz w:val="24"/>
        </w:rPr>
        <w:t>每份均具有同等法律效力</w:t>
      </w:r>
      <w:r>
        <w:rPr>
          <w:rFonts w:hint="eastAsia" w:ascii="仿宋" w:hAnsi="仿宋" w:eastAsia="仿宋"/>
          <w:color w:val="auto"/>
          <w:sz w:val="24"/>
        </w:rPr>
        <w:t>。</w:t>
      </w:r>
    </w:p>
    <w:p w14:paraId="1D558A1F">
      <w:pPr>
        <w:pStyle w:val="747"/>
        <w:tabs>
          <w:tab w:val="left" w:pos="0"/>
          <w:tab w:val="clear" w:pos="480"/>
        </w:tabs>
        <w:spacing w:before="240" w:beforeLines="100" w:after="120" w:line="240" w:lineRule="auto"/>
        <w:ind w:left="525" w:leftChars="0" w:hanging="525"/>
        <w:jc w:val="center"/>
        <w:rPr>
          <w:rFonts w:ascii="仿宋" w:hAnsi="仿宋" w:eastAsia="仿宋"/>
          <w:color w:val="auto"/>
          <w:szCs w:val="36"/>
        </w:rPr>
      </w:pPr>
      <w:r>
        <w:rPr>
          <w:rFonts w:hint="eastAsia" w:ascii="仿宋" w:hAnsi="仿宋" w:eastAsia="仿宋" w:cs="宋体"/>
          <w:color w:val="auto"/>
          <w:kern w:val="0"/>
        </w:rPr>
        <w:br w:type="page"/>
      </w:r>
      <w:r>
        <w:rPr>
          <w:rFonts w:hint="eastAsia" w:ascii="仿宋" w:hAnsi="仿宋" w:eastAsia="仿宋"/>
          <w:color w:val="auto"/>
          <w:szCs w:val="36"/>
        </w:rPr>
        <w:t>第三部分 合同专用条款</w:t>
      </w:r>
    </w:p>
    <w:p w14:paraId="75A08D9E">
      <w:pPr>
        <w:spacing w:line="320" w:lineRule="exact"/>
        <w:ind w:left="-420" w:leftChars="-200" w:right="-420" w:rightChars="-200" w:firstLine="480" w:firstLineChars="200"/>
        <w:rPr>
          <w:rFonts w:ascii="仿宋" w:hAnsi="仿宋" w:eastAsia="仿宋" w:cs="宋体"/>
          <w:color w:val="auto"/>
        </w:rPr>
      </w:pPr>
      <w:r>
        <w:rPr>
          <w:rFonts w:hint="eastAsia" w:ascii="仿宋" w:hAnsi="仿宋" w:eastAsia="仿宋"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14:paraId="471EFC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vAlign w:val="center"/>
          </w:tcPr>
          <w:p w14:paraId="2B65D5BE">
            <w:pPr>
              <w:spacing w:before="120" w:beforeLines="50" w:after="120" w:afterLines="50" w:line="320" w:lineRule="exact"/>
              <w:jc w:val="center"/>
              <w:rPr>
                <w:rFonts w:ascii="仿宋" w:hAnsi="仿宋" w:eastAsia="仿宋" w:cs="宋体"/>
                <w:b/>
                <w:color w:val="auto"/>
                <w:sz w:val="24"/>
              </w:rPr>
            </w:pPr>
            <w:r>
              <w:rPr>
                <w:rFonts w:hint="eastAsia" w:ascii="仿宋" w:hAnsi="仿宋" w:eastAsia="仿宋" w:cs="宋体"/>
                <w:b/>
                <w:color w:val="auto"/>
                <w:sz w:val="24"/>
              </w:rPr>
              <w:t>条款号</w:t>
            </w:r>
          </w:p>
        </w:tc>
        <w:tc>
          <w:tcPr>
            <w:tcW w:w="4534" w:type="pct"/>
            <w:vAlign w:val="center"/>
          </w:tcPr>
          <w:p w14:paraId="7CC5B0DD">
            <w:pPr>
              <w:spacing w:before="120" w:beforeLines="50" w:after="120" w:afterLines="50" w:line="320" w:lineRule="exact"/>
              <w:jc w:val="center"/>
              <w:rPr>
                <w:rFonts w:ascii="仿宋" w:hAnsi="仿宋" w:eastAsia="仿宋" w:cs="宋体"/>
                <w:b/>
                <w:color w:val="auto"/>
                <w:sz w:val="24"/>
              </w:rPr>
            </w:pPr>
            <w:r>
              <w:rPr>
                <w:rFonts w:hint="eastAsia" w:ascii="仿宋" w:hAnsi="仿宋" w:eastAsia="仿宋" w:cs="宋体"/>
                <w:b/>
                <w:color w:val="auto"/>
                <w:sz w:val="24"/>
              </w:rPr>
              <w:t>约定内容</w:t>
            </w:r>
          </w:p>
        </w:tc>
      </w:tr>
      <w:tr w14:paraId="244DF0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0ABB62EC">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1.4.4</w:t>
            </w:r>
          </w:p>
        </w:tc>
        <w:tc>
          <w:tcPr>
            <w:tcW w:w="4534" w:type="pct"/>
            <w:vAlign w:val="center"/>
          </w:tcPr>
          <w:p w14:paraId="08488E16">
            <w:pPr>
              <w:spacing w:line="360" w:lineRule="auto"/>
              <w:rPr>
                <w:rFonts w:ascii="仿宋" w:hAnsi="仿宋" w:eastAsia="仿宋" w:cs="仿宋"/>
                <w:bCs/>
                <w:color w:val="auto"/>
                <w:sz w:val="24"/>
              </w:rPr>
            </w:pP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1</w:t>
            </w:r>
            <w:r>
              <w:rPr>
                <w:rFonts w:hint="eastAsia" w:ascii="仿宋" w:hAnsi="仿宋" w:eastAsia="仿宋" w:cs="仿宋"/>
                <w:bCs/>
                <w:color w:val="auto"/>
                <w:sz w:val="24"/>
                <w:lang w:eastAsia="zh-CN"/>
              </w:rPr>
              <w:t>）</w:t>
            </w:r>
            <w:r>
              <w:rPr>
                <w:rFonts w:hint="eastAsia" w:ascii="仿宋" w:hAnsi="仿宋" w:eastAsia="仿宋" w:cs="仿宋"/>
                <w:bCs/>
                <w:color w:val="auto"/>
                <w:sz w:val="24"/>
              </w:rPr>
              <w:t>合同签订生效并具备实施条件后7个工作日内,支付合同金额的50%</w:t>
            </w:r>
            <w:r>
              <w:rPr>
                <w:rFonts w:ascii="仿宋" w:hAnsi="仿宋" w:eastAsia="仿宋" w:cs="仿宋"/>
                <w:bCs/>
                <w:color w:val="auto"/>
                <w:sz w:val="24"/>
              </w:rPr>
              <w:t xml:space="preserve"> </w:t>
            </w:r>
            <w:r>
              <w:rPr>
                <w:rFonts w:hint="eastAsia" w:ascii="仿宋" w:hAnsi="仿宋" w:eastAsia="仿宋" w:cs="仿宋"/>
                <w:bCs/>
                <w:color w:val="auto"/>
                <w:sz w:val="24"/>
              </w:rPr>
              <w:t>作为预付款；</w:t>
            </w:r>
          </w:p>
          <w:p w14:paraId="366E8141">
            <w:pPr>
              <w:spacing w:line="360" w:lineRule="auto"/>
              <w:rPr>
                <w:rFonts w:ascii="仿宋" w:hAnsi="仿宋" w:eastAsia="仿宋" w:cs="仿宋"/>
                <w:bCs/>
                <w:color w:val="auto"/>
                <w:sz w:val="24"/>
              </w:rPr>
            </w:pP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2</w:t>
            </w:r>
            <w:r>
              <w:rPr>
                <w:rFonts w:hint="eastAsia" w:ascii="仿宋" w:hAnsi="仿宋" w:eastAsia="仿宋" w:cs="仿宋"/>
                <w:bCs/>
                <w:color w:val="auto"/>
                <w:sz w:val="24"/>
                <w:lang w:eastAsia="zh-CN"/>
              </w:rPr>
              <w:t>）</w:t>
            </w:r>
            <w:r>
              <w:rPr>
                <w:rFonts w:hint="eastAsia" w:ascii="仿宋" w:hAnsi="仿宋" w:eastAsia="仿宋" w:cs="仿宋"/>
                <w:bCs/>
                <w:color w:val="auto"/>
                <w:sz w:val="24"/>
              </w:rPr>
              <w:t>系统开发、部署、联调后，由</w:t>
            </w:r>
            <w:r>
              <w:rPr>
                <w:rFonts w:hint="eastAsia" w:ascii="仿宋" w:hAnsi="仿宋" w:eastAsia="仿宋" w:cs="仿宋"/>
                <w:bCs/>
                <w:color w:val="auto"/>
                <w:sz w:val="24"/>
                <w:lang w:val="en-US" w:eastAsia="zh-CN"/>
              </w:rPr>
              <w:t>甲方</w:t>
            </w:r>
            <w:r>
              <w:rPr>
                <w:rFonts w:hint="eastAsia" w:ascii="仿宋" w:hAnsi="仿宋" w:eastAsia="仿宋" w:cs="仿宋"/>
                <w:bCs/>
                <w:color w:val="auto"/>
                <w:sz w:val="24"/>
              </w:rPr>
              <w:t>进行项目初验，初验完成后15日内支付至合同金额的90%</w:t>
            </w:r>
            <w:r>
              <w:rPr>
                <w:rFonts w:ascii="仿宋" w:hAnsi="仿宋" w:eastAsia="仿宋" w:cs="仿宋"/>
                <w:bCs/>
                <w:color w:val="auto"/>
                <w:sz w:val="24"/>
              </w:rPr>
              <w:t xml:space="preserve"> </w:t>
            </w:r>
            <w:r>
              <w:rPr>
                <w:rFonts w:hint="eastAsia" w:ascii="仿宋" w:hAnsi="仿宋" w:eastAsia="仿宋" w:cs="仿宋"/>
                <w:bCs/>
                <w:color w:val="auto"/>
                <w:sz w:val="24"/>
              </w:rPr>
              <w:t>；</w:t>
            </w:r>
          </w:p>
          <w:p w14:paraId="7BE7E88C">
            <w:pPr>
              <w:spacing w:line="360" w:lineRule="auto"/>
              <w:rPr>
                <w:rFonts w:hint="eastAsia" w:ascii="仿宋" w:hAnsi="仿宋" w:eastAsia="仿宋"/>
                <w:color w:val="auto"/>
                <w:sz w:val="24"/>
                <w:lang w:eastAsia="zh-CN"/>
              </w:rPr>
            </w:pP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3</w:t>
            </w:r>
            <w:r>
              <w:rPr>
                <w:rFonts w:hint="eastAsia" w:ascii="仿宋" w:hAnsi="仿宋" w:eastAsia="仿宋" w:cs="仿宋"/>
                <w:bCs/>
                <w:color w:val="auto"/>
                <w:sz w:val="24"/>
                <w:lang w:eastAsia="zh-CN"/>
              </w:rPr>
              <w:t>）</w:t>
            </w:r>
            <w:r>
              <w:rPr>
                <w:rFonts w:hint="eastAsia" w:ascii="仿宋" w:hAnsi="仿宋" w:eastAsia="仿宋" w:cs="仿宋"/>
                <w:bCs/>
                <w:color w:val="auto"/>
                <w:sz w:val="24"/>
              </w:rPr>
              <w:t>试运行12个月后，由</w:t>
            </w:r>
            <w:r>
              <w:rPr>
                <w:rFonts w:hint="eastAsia" w:ascii="仿宋" w:hAnsi="仿宋" w:eastAsia="仿宋" w:cs="仿宋"/>
                <w:bCs/>
                <w:color w:val="auto"/>
                <w:sz w:val="24"/>
                <w:lang w:val="en-US" w:eastAsia="zh-CN"/>
              </w:rPr>
              <w:t>甲方</w:t>
            </w:r>
            <w:r>
              <w:rPr>
                <w:rFonts w:hint="eastAsia" w:ascii="仿宋" w:hAnsi="仿宋" w:eastAsia="仿宋" w:cs="仿宋"/>
                <w:bCs/>
                <w:color w:val="auto"/>
                <w:sz w:val="24"/>
              </w:rPr>
              <w:t>组织专家进行项目验收，通过验收后15日内支付剩余金额</w:t>
            </w:r>
            <w:r>
              <w:rPr>
                <w:rFonts w:hint="eastAsia" w:ascii="仿宋" w:hAnsi="仿宋" w:eastAsia="仿宋" w:cs="仿宋"/>
                <w:bCs/>
                <w:color w:val="auto"/>
                <w:sz w:val="24"/>
                <w:lang w:eastAsia="zh-CN"/>
              </w:rPr>
              <w:t>。</w:t>
            </w:r>
          </w:p>
        </w:tc>
      </w:tr>
      <w:tr w14:paraId="289DF2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5D19D163">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 xml:space="preserve">1.5.1 </w:t>
            </w:r>
          </w:p>
        </w:tc>
        <w:tc>
          <w:tcPr>
            <w:tcW w:w="4534" w:type="pct"/>
            <w:vAlign w:val="center"/>
          </w:tcPr>
          <w:p w14:paraId="2E27EB8B">
            <w:pPr>
              <w:spacing w:line="360" w:lineRule="auto"/>
              <w:rPr>
                <w:rFonts w:ascii="仿宋" w:hAnsi="仿宋" w:eastAsia="仿宋" w:cs="宋体"/>
                <w:color w:val="auto"/>
                <w:sz w:val="24"/>
              </w:rPr>
            </w:pPr>
            <w:r>
              <w:rPr>
                <w:rFonts w:hint="eastAsia" w:ascii="仿宋" w:hAnsi="仿宋" w:eastAsia="仿宋" w:cs="仿宋"/>
                <w:color w:val="auto"/>
                <w:sz w:val="24"/>
              </w:rPr>
              <w:t>项目完成时间为自合同签订之日起</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个月，其中建设工期为</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个月（合同签订后</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个月内完成系统开发、集成实施，经初验合格交付使用进入试运行），试运行</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个月。</w:t>
            </w:r>
          </w:p>
        </w:tc>
      </w:tr>
      <w:tr w14:paraId="3BEC4D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4E78C66A">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1.5.2</w:t>
            </w:r>
          </w:p>
        </w:tc>
        <w:tc>
          <w:tcPr>
            <w:tcW w:w="4534" w:type="pct"/>
            <w:vAlign w:val="center"/>
          </w:tcPr>
          <w:p w14:paraId="0A60BAD6">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甲方指定地点</w:t>
            </w:r>
          </w:p>
        </w:tc>
      </w:tr>
      <w:tr w14:paraId="7FA245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736801B2">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 xml:space="preserve">1.5.3 </w:t>
            </w:r>
          </w:p>
        </w:tc>
        <w:tc>
          <w:tcPr>
            <w:tcW w:w="4534" w:type="pct"/>
            <w:vAlign w:val="center"/>
          </w:tcPr>
          <w:p w14:paraId="781603F2">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乙方应严格按照合同的有关约定和规定，提供符合合同要求的技术服务并通过甲方组织的验收。</w:t>
            </w:r>
          </w:p>
        </w:tc>
      </w:tr>
      <w:tr w14:paraId="0FCA5C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0F5284E5">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1.6.7</w:t>
            </w:r>
          </w:p>
        </w:tc>
        <w:tc>
          <w:tcPr>
            <w:tcW w:w="4534" w:type="pct"/>
            <w:vAlign w:val="center"/>
          </w:tcPr>
          <w:p w14:paraId="6BC0FCDC">
            <w:pPr>
              <w:pStyle w:val="26"/>
              <w:numPr>
                <w:ilvl w:val="0"/>
                <w:numId w:val="2"/>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一方未按合同约定履行义务，导致另一方产生损失的，守约方有权要求违约方赔偿损失。双方在本合同项下的责任仅限于直接损失，对于任何间接损失（包括但不限于数据损失，利润损失或商誉损失等）双方均不承担赔偿责任。无论本合同中的条款是否有相反规定，双方在合同内对另一方的总责任（无论是基于违约或侵权或其它，包括违约金）累计不超过本合同总价的1%。</w:t>
            </w:r>
          </w:p>
          <w:p w14:paraId="65B1828C">
            <w:pPr>
              <w:pStyle w:val="26"/>
              <w:numPr>
                <w:ilvl w:val="0"/>
                <w:numId w:val="2"/>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当乙方无正当理由，未履行本合同项下的义务时，甲方可向乙方发出指明其未履行义务的通知。若甲方发出通知后22个工作日内未收到乙方答复，甲方有权单方面解除合同，乙方负责赔偿所造成的损失和违约责任。</w:t>
            </w:r>
          </w:p>
          <w:p w14:paraId="65EA3429">
            <w:pPr>
              <w:pStyle w:val="26"/>
              <w:numPr>
                <w:ilvl w:val="0"/>
                <w:numId w:val="2"/>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若乙方因自身原因未按约定时间提供与合同相关的相应服务或出具成果性文件的，除不可抗力因素外，每逾期一天，乙方按照合同总价的 0.2‰乘以对应成果交付物的权重比例缴纳违约金。超过15个工作日的，甲方有权单方面解除合同，且无需承担违约责任，也无需给予乙方除双方认可的有效工作费用外的经济赔偿/补偿。由此造成的甲方的损失，违约金不足以弥补的，乙方还需承担赔偿责任。</w:t>
            </w:r>
          </w:p>
          <w:p w14:paraId="64DFFA09">
            <w:pPr>
              <w:pStyle w:val="26"/>
              <w:numPr>
                <w:ilvl w:val="0"/>
                <w:numId w:val="2"/>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因甲方的原因致使乙方迟于合同规定时间提供服务时间延误，乙方应将此情况与可能产生的影响及时通知甲方，甲方应采取相应的措施，并与乙方协商延长提供服务时间。提供服务时间延长超过22个工作日后，乙方可向甲方申请支付一定的补偿金，补偿金金额由双方协商确定。</w:t>
            </w:r>
          </w:p>
          <w:p w14:paraId="7F880FBF">
            <w:pPr>
              <w:pStyle w:val="26"/>
              <w:numPr>
                <w:ilvl w:val="0"/>
                <w:numId w:val="2"/>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如甲方迟于合同规定时间付款，除不可抗力因素外，每延期1个工作日，由甲方按延期付款金额的1‰向乙方支付违约金。如延期付款超过22个工作日，乙方有权单方面终止合同，甲方按照乙方已完成的合格工作量支付合同款项。</w:t>
            </w:r>
          </w:p>
          <w:p w14:paraId="21D1027B">
            <w:pPr>
              <w:pStyle w:val="26"/>
              <w:numPr>
                <w:ilvl w:val="0"/>
                <w:numId w:val="2"/>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甲方对提供的基础材料的真实性和可靠性负责，乙方对其出具的服务成果物文件的真实性、公允性负责，若因乙方故意或重大过失出具报告不实，导致甲方损失的，乙方应赔偿甲方因此受到的直接损失及甲方为维护自身权益出支出的全部费用（包括诉讼费、律师代理费、鉴定费、保全费、差旅费、公告费等）。</w:t>
            </w:r>
          </w:p>
          <w:p w14:paraId="6A58F855">
            <w:pPr>
              <w:pStyle w:val="26"/>
              <w:numPr>
                <w:ilvl w:val="0"/>
                <w:numId w:val="2"/>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任意一方违反保密义务的，应向相对方赔偿合同价款5％的违约金，违约金不足以弥补相对方损失的，则应承担赔偿责任。</w:t>
            </w:r>
          </w:p>
          <w:p w14:paraId="723BB1F0">
            <w:pPr>
              <w:pStyle w:val="26"/>
              <w:numPr>
                <w:ilvl w:val="0"/>
                <w:numId w:val="2"/>
              </w:numPr>
              <w:snapToGrid w:val="0"/>
              <w:spacing w:before="120" w:beforeLines="50" w:after="120" w:afterLines="50" w:line="320" w:lineRule="exact"/>
              <w:ind w:left="0" w:firstLine="420" w:firstLineChars="0"/>
              <w:rPr>
                <w:rFonts w:ascii="仿宋" w:hAnsi="仿宋" w:eastAsia="仿宋" w:cs="宋体"/>
                <w:color w:val="auto"/>
              </w:rPr>
            </w:pPr>
            <w:r>
              <w:rPr>
                <w:rFonts w:hint="eastAsia" w:ascii="仿宋" w:hAnsi="仿宋" w:eastAsia="仿宋" w:cs="宋体"/>
                <w:iCs/>
                <w:color w:val="auto"/>
                <w:u w:val="single"/>
              </w:rPr>
              <w:t>乙方及乙方职员不得接受各子项目供应商提供的任何报酬或经济利益。乙方不得参与合同规定及甲方的利益相冲突的任何活动。</w:t>
            </w:r>
          </w:p>
          <w:p w14:paraId="772634F4">
            <w:pPr>
              <w:pStyle w:val="26"/>
              <w:numPr>
                <w:ilvl w:val="0"/>
                <w:numId w:val="2"/>
              </w:numPr>
              <w:snapToGrid w:val="0"/>
              <w:spacing w:before="120" w:beforeLines="50" w:after="120" w:afterLines="50" w:line="320" w:lineRule="exact"/>
              <w:ind w:left="0" w:firstLine="420" w:firstLineChars="0"/>
              <w:rPr>
                <w:rFonts w:ascii="仿宋" w:hAnsi="仿宋" w:eastAsia="仿宋" w:cs="宋体"/>
                <w:color w:val="auto"/>
              </w:rPr>
            </w:pPr>
            <w:r>
              <w:rPr>
                <w:rFonts w:hint="eastAsia" w:ascii="仿宋" w:hAnsi="仿宋" w:eastAsia="仿宋" w:cs="宋体"/>
                <w:iCs/>
                <w:color w:val="auto"/>
                <w:u w:val="single"/>
              </w:rPr>
              <w:t>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为免疑义，付款义务属于绝对义务，不应受限于不可抗力而甲方拒绝付款，但因不可抗力因素应允许甲方迟于合同规定时间付款。</w:t>
            </w:r>
          </w:p>
        </w:tc>
      </w:tr>
      <w:tr w14:paraId="06BBCC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6153BDDB">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1.7</w:t>
            </w:r>
          </w:p>
        </w:tc>
        <w:tc>
          <w:tcPr>
            <w:tcW w:w="4534" w:type="pct"/>
            <w:vAlign w:val="center"/>
          </w:tcPr>
          <w:p w14:paraId="64A7718B">
            <w:pPr>
              <w:spacing w:before="120" w:beforeLines="50" w:after="120" w:afterLines="50" w:line="320" w:lineRule="exact"/>
              <w:rPr>
                <w:rFonts w:ascii="仿宋" w:hAnsi="仿宋" w:eastAsia="仿宋" w:cs="宋体"/>
                <w:color w:val="auto"/>
                <w:sz w:val="24"/>
              </w:rPr>
            </w:pPr>
            <w:r>
              <w:rPr>
                <w:rFonts w:hint="eastAsia" w:ascii="仿宋" w:hAnsi="仿宋" w:eastAsia="仿宋" w:cs="宋体"/>
                <w:iCs/>
                <w:color w:val="auto"/>
                <w:sz w:val="24"/>
                <w:u w:val="single"/>
              </w:rPr>
              <w:t>双方应尽最大努力友好协商解决与合同或与合同执行有关所产生的任何争议。如果未能友好解决，双方可向甲方所在地有管辖权的人民法院提起诉讼。</w:t>
            </w:r>
          </w:p>
        </w:tc>
      </w:tr>
      <w:tr w14:paraId="020C82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6D9E066D">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1.7.1</w:t>
            </w:r>
          </w:p>
        </w:tc>
        <w:tc>
          <w:tcPr>
            <w:tcW w:w="4534" w:type="pct"/>
            <w:vAlign w:val="center"/>
          </w:tcPr>
          <w:p w14:paraId="62697077">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w:t>
            </w:r>
          </w:p>
        </w:tc>
      </w:tr>
      <w:tr w14:paraId="59D3BE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34FA89E9">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1.7.2</w:t>
            </w:r>
          </w:p>
        </w:tc>
        <w:tc>
          <w:tcPr>
            <w:tcW w:w="4534" w:type="pct"/>
            <w:vAlign w:val="center"/>
          </w:tcPr>
          <w:p w14:paraId="0A898C30">
            <w:pPr>
              <w:spacing w:before="120" w:beforeLines="50" w:after="120" w:afterLines="50" w:line="320" w:lineRule="exact"/>
              <w:rPr>
                <w:rFonts w:ascii="仿宋" w:hAnsi="仿宋" w:eastAsia="仿宋" w:cs="宋体"/>
                <w:b/>
                <w:color w:val="auto"/>
                <w:sz w:val="24"/>
              </w:rPr>
            </w:pPr>
            <w:r>
              <w:rPr>
                <w:rFonts w:hint="eastAsia" w:ascii="仿宋" w:hAnsi="仿宋" w:eastAsia="仿宋" w:cs="宋体"/>
                <w:b/>
                <w:color w:val="auto"/>
                <w:sz w:val="24"/>
              </w:rPr>
              <w:t>浙江省高级人民法院</w:t>
            </w:r>
          </w:p>
        </w:tc>
      </w:tr>
      <w:tr w14:paraId="5D3CC7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2B2F6798">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2.3.2</w:t>
            </w:r>
          </w:p>
        </w:tc>
        <w:tc>
          <w:tcPr>
            <w:tcW w:w="4534" w:type="pct"/>
            <w:vAlign w:val="center"/>
          </w:tcPr>
          <w:p w14:paraId="54A60EC1">
            <w:pPr>
              <w:pStyle w:val="26"/>
              <w:numPr>
                <w:ilvl w:val="0"/>
                <w:numId w:val="3"/>
              </w:numPr>
              <w:snapToGrid w:val="0"/>
              <w:spacing w:before="120" w:beforeLines="50" w:after="120" w:afterLines="50" w:line="320" w:lineRule="exact"/>
              <w:ind w:left="0" w:firstLine="420" w:firstLineChars="0"/>
              <w:rPr>
                <w:rFonts w:ascii="仿宋" w:hAnsi="仿宋" w:eastAsia="仿宋" w:cs="宋体"/>
                <w:iCs/>
                <w:color w:val="auto"/>
                <w:u w:val="single"/>
                <w:lang w:val="zh-CN"/>
              </w:rPr>
            </w:pPr>
            <w:r>
              <w:rPr>
                <w:rFonts w:hint="eastAsia" w:ascii="仿宋" w:hAnsi="仿宋" w:eastAsia="仿宋" w:cs="宋体"/>
                <w:iCs/>
                <w:color w:val="auto"/>
                <w:u w:val="single"/>
                <w:lang w:val="zh-CN"/>
              </w:rPr>
              <w:t>本项目的最终用户为甲方，项目的知识产权归甲方所有，如为本地化服务项目乙方必须提供项目的所有源代码和开发文档，甲方有权对软件进行修改。未经同意，乙方不得擅自扩散或提供给第三方使用，但甲方在本平台应用、二次开发或升级除外。乙方对甲方提供的业务资料、技术资料应严格保密，不得扩散。</w:t>
            </w:r>
          </w:p>
          <w:p w14:paraId="0190E878">
            <w:pPr>
              <w:pStyle w:val="26"/>
              <w:numPr>
                <w:ilvl w:val="0"/>
                <w:numId w:val="3"/>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lang w:val="zh-CN"/>
              </w:rPr>
              <w:t>乙方对所提供的产品、技术和服务等拥有合法的占有和处置权，并对涉及项目的所有内容可能侵权行为指控负责，保证不伤害甲方的利益。在法律范围内，如果出现文字、图片、商标和技术等侵权行为而造成的纠纷和产生的一切费用，甲方概不负责，由此给甲方造成损失的，乙方要承担相应后果，并负责赔偿。乙方为执行本项目合同而提供的技术资料等归甲方所有。</w:t>
            </w:r>
          </w:p>
          <w:p w14:paraId="2F32FBB7">
            <w:pPr>
              <w:pStyle w:val="26"/>
              <w:numPr>
                <w:ilvl w:val="0"/>
                <w:numId w:val="3"/>
              </w:numPr>
              <w:snapToGrid w:val="0"/>
              <w:spacing w:before="120" w:beforeLines="50" w:after="120" w:afterLines="50" w:line="320" w:lineRule="exact"/>
              <w:ind w:left="0" w:firstLine="420" w:firstLineChars="0"/>
              <w:rPr>
                <w:rFonts w:ascii="仿宋" w:hAnsi="仿宋" w:eastAsia="仿宋" w:cs="宋体"/>
                <w:iCs/>
                <w:color w:val="auto"/>
                <w:u w:val="single"/>
              </w:rPr>
            </w:pPr>
            <w:r>
              <w:rPr>
                <w:rFonts w:hint="eastAsia" w:ascii="仿宋" w:hAnsi="仿宋" w:eastAsia="仿宋" w:cs="宋体"/>
                <w:iCs/>
                <w:color w:val="auto"/>
                <w:u w:val="single"/>
              </w:rPr>
              <w:t>用于本项目乙方的注册商标，乙方拥有以上商标的所有权，甲方未经乙方书面同意，不得对乙方产品的商标、logo涂抹、更改后二次销售。</w:t>
            </w:r>
          </w:p>
          <w:p w14:paraId="51EF7731">
            <w:pPr>
              <w:pStyle w:val="26"/>
              <w:numPr>
                <w:ilvl w:val="0"/>
                <w:numId w:val="3"/>
              </w:numPr>
              <w:snapToGrid w:val="0"/>
              <w:spacing w:before="120" w:beforeLines="50" w:after="120" w:afterLines="50" w:line="320" w:lineRule="exact"/>
              <w:ind w:left="0" w:firstLine="420" w:firstLineChars="0"/>
              <w:rPr>
                <w:rFonts w:ascii="仿宋" w:hAnsi="仿宋" w:eastAsia="仿宋" w:cs="宋体"/>
                <w:color w:val="auto"/>
              </w:rPr>
            </w:pPr>
            <w:r>
              <w:rPr>
                <w:rFonts w:hint="eastAsia" w:ascii="仿宋" w:hAnsi="仿宋" w:eastAsia="仿宋" w:cs="宋体"/>
                <w:iCs/>
                <w:color w:val="auto"/>
                <w:u w:val="single"/>
              </w:rPr>
              <w:t>乙方应保证所提供的产品、技术和服务其任何一部分均不会侵犯任何第三方的知识产权。</w:t>
            </w:r>
          </w:p>
          <w:p w14:paraId="6ABC84BA">
            <w:pPr>
              <w:pStyle w:val="26"/>
              <w:numPr>
                <w:ilvl w:val="0"/>
                <w:numId w:val="3"/>
              </w:numPr>
              <w:snapToGrid w:val="0"/>
              <w:spacing w:before="120" w:beforeLines="50" w:after="120" w:afterLines="50" w:line="320" w:lineRule="exact"/>
              <w:ind w:left="0" w:firstLine="420" w:firstLineChars="0"/>
              <w:rPr>
                <w:rFonts w:ascii="仿宋" w:hAnsi="仿宋" w:eastAsia="仿宋" w:cs="宋体"/>
                <w:color w:val="auto"/>
              </w:rPr>
            </w:pPr>
            <w:r>
              <w:rPr>
                <w:rFonts w:hint="eastAsia" w:ascii="仿宋" w:hAnsi="仿宋" w:eastAsia="仿宋" w:cs="宋体"/>
                <w:iCs/>
                <w:color w:val="auto"/>
                <w:u w:val="single"/>
              </w:rPr>
              <w:t>乙方保证所交付的产品、技术和服务的所有权完全属于乙方且无任何抵押、查封等产权瑕疵。</w:t>
            </w:r>
          </w:p>
        </w:tc>
      </w:tr>
      <w:tr w14:paraId="6F039D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7FC6596B">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w:t>
            </w:r>
            <w:r>
              <w:rPr>
                <w:rFonts w:ascii="仿宋" w:hAnsi="仿宋" w:eastAsia="仿宋" w:cs="宋体"/>
                <w:color w:val="auto"/>
                <w:sz w:val="24"/>
              </w:rPr>
              <w:t>5</w:t>
            </w:r>
          </w:p>
        </w:tc>
        <w:tc>
          <w:tcPr>
            <w:tcW w:w="4534" w:type="pct"/>
            <w:vAlign w:val="center"/>
          </w:tcPr>
          <w:p w14:paraId="776168EF">
            <w:pPr>
              <w:spacing w:before="120" w:beforeLines="50" w:after="120" w:afterLines="50" w:line="320" w:lineRule="exact"/>
              <w:ind w:left="-420" w:leftChars="-200" w:right="-420" w:rightChars="-200" w:firstLine="480" w:firstLineChars="200"/>
              <w:rPr>
                <w:rFonts w:ascii="仿宋" w:hAnsi="仿宋" w:eastAsia="仿宋" w:cs="宋体"/>
                <w:color w:val="auto"/>
                <w:sz w:val="24"/>
              </w:rPr>
            </w:pPr>
            <w:r>
              <w:rPr>
                <w:rFonts w:hint="eastAsia" w:ascii="仿宋" w:hAnsi="仿宋" w:eastAsia="仿宋" w:cs="宋体"/>
                <w:color w:val="auto"/>
                <w:sz w:val="24"/>
              </w:rPr>
              <w:t>同条款号1.4.4相同</w:t>
            </w:r>
          </w:p>
        </w:tc>
      </w:tr>
      <w:tr w14:paraId="06EF07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78CA6B02">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w:t>
            </w:r>
            <w:r>
              <w:rPr>
                <w:rFonts w:ascii="仿宋" w:hAnsi="仿宋" w:eastAsia="仿宋" w:cs="宋体"/>
                <w:color w:val="auto"/>
                <w:sz w:val="24"/>
              </w:rPr>
              <w:t>11</w:t>
            </w:r>
            <w:r>
              <w:rPr>
                <w:rFonts w:hint="eastAsia" w:ascii="仿宋" w:hAnsi="仿宋" w:eastAsia="仿宋" w:cs="宋体"/>
                <w:color w:val="auto"/>
                <w:sz w:val="24"/>
              </w:rPr>
              <w:t>.</w:t>
            </w:r>
            <w:r>
              <w:rPr>
                <w:rFonts w:ascii="仿宋" w:hAnsi="仿宋" w:eastAsia="仿宋" w:cs="宋体"/>
                <w:color w:val="auto"/>
                <w:sz w:val="24"/>
              </w:rPr>
              <w:t>3</w:t>
            </w:r>
          </w:p>
        </w:tc>
        <w:tc>
          <w:tcPr>
            <w:tcW w:w="4534" w:type="pct"/>
            <w:vAlign w:val="center"/>
          </w:tcPr>
          <w:p w14:paraId="08783752">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w:t>
            </w:r>
          </w:p>
        </w:tc>
      </w:tr>
      <w:tr w14:paraId="1BA91E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Pr>
          <w:p w14:paraId="1B017FFF">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w:t>
            </w:r>
            <w:r>
              <w:rPr>
                <w:rFonts w:ascii="仿宋" w:hAnsi="仿宋" w:eastAsia="仿宋" w:cs="宋体"/>
                <w:color w:val="auto"/>
                <w:sz w:val="24"/>
              </w:rPr>
              <w:t>11.4</w:t>
            </w:r>
          </w:p>
        </w:tc>
        <w:tc>
          <w:tcPr>
            <w:tcW w:w="4534" w:type="pct"/>
          </w:tcPr>
          <w:p w14:paraId="23980FF6">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同2.11.3</w:t>
            </w:r>
          </w:p>
        </w:tc>
      </w:tr>
      <w:tr w14:paraId="50C8D5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41FBF97D">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w:t>
            </w:r>
            <w:r>
              <w:rPr>
                <w:rFonts w:ascii="仿宋" w:hAnsi="仿宋" w:eastAsia="仿宋" w:cs="宋体"/>
                <w:color w:val="auto"/>
                <w:sz w:val="24"/>
              </w:rPr>
              <w:t>15</w:t>
            </w:r>
            <w:r>
              <w:rPr>
                <w:rFonts w:hint="eastAsia" w:ascii="仿宋" w:hAnsi="仿宋" w:eastAsia="仿宋" w:cs="宋体"/>
                <w:color w:val="auto"/>
                <w:sz w:val="24"/>
              </w:rPr>
              <w:t>.</w:t>
            </w:r>
            <w:r>
              <w:rPr>
                <w:rFonts w:ascii="仿宋" w:hAnsi="仿宋" w:eastAsia="仿宋" w:cs="宋体"/>
                <w:color w:val="auto"/>
                <w:sz w:val="24"/>
              </w:rPr>
              <w:t>1</w:t>
            </w:r>
          </w:p>
        </w:tc>
        <w:tc>
          <w:tcPr>
            <w:tcW w:w="4534" w:type="pct"/>
            <w:vAlign w:val="center"/>
          </w:tcPr>
          <w:p w14:paraId="7A9F0CDE">
            <w:pPr>
              <w:spacing w:before="120" w:beforeLines="50" w:after="120" w:afterLines="50" w:line="320" w:lineRule="exact"/>
              <w:ind w:firstLine="480" w:firstLineChars="200"/>
              <w:jc w:val="left"/>
              <w:rPr>
                <w:rFonts w:ascii="仿宋" w:hAnsi="仿宋" w:eastAsia="仿宋" w:cs="宋体"/>
                <w:color w:val="auto"/>
                <w:sz w:val="24"/>
                <w:u w:val="single"/>
              </w:rPr>
            </w:pPr>
            <w:r>
              <w:rPr>
                <w:rFonts w:hint="eastAsia" w:ascii="仿宋" w:hAnsi="仿宋" w:eastAsia="仿宋" w:cs="宋体"/>
                <w:color w:val="auto"/>
                <w:sz w:val="24"/>
                <w:u w:val="single"/>
              </w:rPr>
              <w:t>（1）供应商应按招标文件规定的技术服务要求、质量标准向采购人提供满足本项目采购需求要求的技术服务。</w:t>
            </w:r>
          </w:p>
          <w:p w14:paraId="42BDA665">
            <w:pPr>
              <w:spacing w:before="120" w:beforeLines="50" w:after="120" w:afterLines="50" w:line="320" w:lineRule="exact"/>
              <w:ind w:firstLine="480" w:firstLineChars="200"/>
              <w:jc w:val="left"/>
              <w:rPr>
                <w:rFonts w:ascii="仿宋" w:hAnsi="仿宋" w:eastAsia="仿宋" w:cs="宋体"/>
                <w:color w:val="auto"/>
                <w:sz w:val="24"/>
                <w:u w:val="single"/>
              </w:rPr>
            </w:pPr>
            <w:r>
              <w:rPr>
                <w:rFonts w:hint="eastAsia" w:ascii="仿宋" w:hAnsi="仿宋" w:eastAsia="仿宋" w:cs="宋体"/>
                <w:color w:val="auto"/>
                <w:sz w:val="24"/>
                <w:u w:val="single"/>
              </w:rPr>
              <w:t>（2）应当符合招投标文件、采购合同的约定，未进行相应约定的，应当符合国家强制性规定、政策要求、安全标准、行业或企业有关标准等。</w:t>
            </w:r>
          </w:p>
          <w:p w14:paraId="00A55360">
            <w:pPr>
              <w:spacing w:before="120" w:beforeLines="50" w:after="120" w:afterLines="50" w:line="320" w:lineRule="exact"/>
              <w:ind w:firstLine="480" w:firstLineChars="200"/>
              <w:jc w:val="left"/>
              <w:rPr>
                <w:rFonts w:ascii="仿宋" w:hAnsi="仿宋" w:eastAsia="仿宋" w:cs="宋体"/>
                <w:color w:val="auto"/>
                <w:sz w:val="24"/>
                <w:u w:val="single"/>
              </w:rPr>
            </w:pPr>
            <w:r>
              <w:rPr>
                <w:rFonts w:hint="eastAsia" w:ascii="仿宋" w:hAnsi="仿宋" w:eastAsia="仿宋" w:cs="宋体"/>
                <w:color w:val="auto"/>
                <w:sz w:val="24"/>
                <w:u w:val="single"/>
              </w:rPr>
              <w:t>（3）大型或复杂的、关系到生命财产安全、社会关注度高的项目原则上应邀请国家认可的质量检测机构参加验收工作。</w:t>
            </w:r>
          </w:p>
          <w:p w14:paraId="617C45D1">
            <w:pPr>
              <w:spacing w:before="120" w:beforeLines="50" w:after="120" w:afterLines="50" w:line="320" w:lineRule="exact"/>
              <w:ind w:firstLine="480" w:firstLineChars="200"/>
              <w:jc w:val="left"/>
              <w:rPr>
                <w:rFonts w:ascii="仿宋" w:hAnsi="仿宋" w:eastAsia="仿宋" w:cs="宋体"/>
                <w:color w:val="auto"/>
                <w:sz w:val="24"/>
                <w:u w:val="single"/>
              </w:rPr>
            </w:pPr>
            <w:r>
              <w:rPr>
                <w:rFonts w:hint="eastAsia" w:ascii="仿宋" w:hAnsi="仿宋" w:eastAsia="仿宋" w:cs="宋体"/>
                <w:color w:val="auto"/>
                <w:sz w:val="24"/>
                <w:u w:val="single"/>
              </w:rPr>
              <w:t>（4）项目文档成果：项目验收后供应商应提供详细的技术服务文档资料。供应商在交付前应对技术服务内容作出全面检查和对验收文件进行整理，并列出清单，作为采购人接收验收和使用的技术条件依据，检验的结果应随技术服务内容交采购人。</w:t>
            </w:r>
          </w:p>
          <w:p w14:paraId="778F48C0">
            <w:pPr>
              <w:spacing w:before="120" w:beforeLines="50" w:after="120" w:afterLines="50" w:line="320" w:lineRule="exact"/>
              <w:ind w:firstLine="480" w:firstLineChars="200"/>
              <w:jc w:val="left"/>
              <w:rPr>
                <w:rFonts w:ascii="仿宋" w:hAnsi="仿宋" w:eastAsia="仿宋" w:cs="宋体"/>
                <w:color w:val="auto"/>
                <w:sz w:val="24"/>
                <w:u w:val="single"/>
              </w:rPr>
            </w:pPr>
            <w:r>
              <w:rPr>
                <w:rFonts w:hint="eastAsia" w:ascii="仿宋" w:hAnsi="仿宋" w:eastAsia="仿宋" w:cs="宋体"/>
                <w:color w:val="auto"/>
                <w:sz w:val="24"/>
                <w:u w:val="single"/>
              </w:rPr>
              <w:t>（5）验收时供应商必须在现场，验收完毕后作出验收结果报告。</w:t>
            </w:r>
          </w:p>
          <w:p w14:paraId="4EE6F3A5">
            <w:pPr>
              <w:spacing w:before="120" w:beforeLines="50" w:after="120" w:afterLines="50" w:line="320" w:lineRule="exact"/>
              <w:ind w:firstLine="480" w:firstLineChars="200"/>
              <w:jc w:val="left"/>
              <w:rPr>
                <w:rFonts w:ascii="仿宋" w:hAnsi="仿宋" w:eastAsia="仿宋" w:cs="宋体"/>
                <w:color w:val="auto"/>
                <w:sz w:val="24"/>
                <w:u w:val="single"/>
              </w:rPr>
            </w:pPr>
            <w:r>
              <w:rPr>
                <w:rFonts w:hint="eastAsia" w:ascii="仿宋" w:hAnsi="仿宋" w:eastAsia="仿宋" w:cs="宋体"/>
                <w:color w:val="auto"/>
                <w:sz w:val="24"/>
                <w:u w:val="single"/>
              </w:rPr>
              <w:t>（6）本项目验收根据《浙江省政府采购履约验收暂行办法》（杭财采监[2019]10号）的要求。按照一般程序进行验收，验收方法为一次性验收。履约验收产生的费用，属于首次验收过程中产生的，由采购人承担；属于首次验收不合格，重新验收过程中产生的，由供应商承担。</w:t>
            </w:r>
          </w:p>
          <w:p w14:paraId="0D1DF190">
            <w:pPr>
              <w:spacing w:before="120" w:beforeLines="50" w:after="120" w:after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u w:val="single"/>
              </w:rPr>
              <w:t>（7）验收合格后，采购人依据验收报告和供应商的交付申请等办理交付和接收手续。</w:t>
            </w:r>
          </w:p>
        </w:tc>
      </w:tr>
      <w:tr w14:paraId="34BA24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43A0BAAB">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w:t>
            </w:r>
            <w:r>
              <w:rPr>
                <w:rFonts w:ascii="仿宋" w:hAnsi="仿宋" w:eastAsia="仿宋" w:cs="宋体"/>
                <w:color w:val="auto"/>
                <w:sz w:val="24"/>
              </w:rPr>
              <w:t>15</w:t>
            </w:r>
            <w:r>
              <w:rPr>
                <w:rFonts w:hint="eastAsia" w:ascii="仿宋" w:hAnsi="仿宋" w:eastAsia="仿宋" w:cs="宋体"/>
                <w:color w:val="auto"/>
                <w:sz w:val="24"/>
              </w:rPr>
              <w:t>.</w:t>
            </w:r>
            <w:r>
              <w:rPr>
                <w:rFonts w:ascii="仿宋" w:hAnsi="仿宋" w:eastAsia="仿宋" w:cs="宋体"/>
                <w:color w:val="auto"/>
                <w:sz w:val="24"/>
              </w:rPr>
              <w:t>3</w:t>
            </w:r>
          </w:p>
        </w:tc>
        <w:tc>
          <w:tcPr>
            <w:tcW w:w="4534" w:type="pct"/>
            <w:vAlign w:val="center"/>
          </w:tcPr>
          <w:p w14:paraId="0825FF27">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冲突时，以较严格标准和要求执行。</w:t>
            </w:r>
          </w:p>
        </w:tc>
      </w:tr>
      <w:tr w14:paraId="328430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vAlign w:val="center"/>
          </w:tcPr>
          <w:p w14:paraId="6409D3B8">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2.1</w:t>
            </w:r>
            <w:r>
              <w:rPr>
                <w:rFonts w:ascii="仿宋" w:hAnsi="仿宋" w:eastAsia="仿宋" w:cs="宋体"/>
                <w:color w:val="auto"/>
                <w:sz w:val="24"/>
              </w:rPr>
              <w:t>8</w:t>
            </w:r>
            <w:r>
              <w:rPr>
                <w:rFonts w:hint="eastAsia" w:ascii="仿宋" w:hAnsi="仿宋" w:eastAsia="仿宋" w:cs="宋体"/>
                <w:color w:val="auto"/>
                <w:sz w:val="24"/>
              </w:rPr>
              <w:t>.1</w:t>
            </w:r>
          </w:p>
        </w:tc>
        <w:tc>
          <w:tcPr>
            <w:tcW w:w="4534" w:type="pct"/>
            <w:vAlign w:val="center"/>
          </w:tcPr>
          <w:p w14:paraId="680C14BB">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lang w:val="en-US" w:eastAsia="zh-CN"/>
              </w:rPr>
              <w:t>履约保证金为</w:t>
            </w:r>
            <w:r>
              <w:rPr>
                <w:rFonts w:hint="eastAsia" w:ascii="仿宋" w:hAnsi="仿宋" w:eastAsia="仿宋" w:cs="宋体"/>
                <w:color w:val="auto"/>
                <w:sz w:val="24"/>
              </w:rPr>
              <w:t>合同金额的1%</w:t>
            </w:r>
          </w:p>
        </w:tc>
      </w:tr>
      <w:tr w14:paraId="00479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vAlign w:val="center"/>
          </w:tcPr>
          <w:p w14:paraId="1442FEC0">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2.1</w:t>
            </w:r>
            <w:r>
              <w:rPr>
                <w:rFonts w:ascii="仿宋" w:hAnsi="仿宋" w:eastAsia="仿宋" w:cs="宋体"/>
                <w:color w:val="auto"/>
                <w:sz w:val="24"/>
              </w:rPr>
              <w:t>8</w:t>
            </w:r>
            <w:r>
              <w:rPr>
                <w:rFonts w:hint="eastAsia" w:ascii="仿宋" w:hAnsi="仿宋" w:eastAsia="仿宋" w:cs="宋体"/>
                <w:color w:val="auto"/>
                <w:sz w:val="24"/>
              </w:rPr>
              <w:t>.</w:t>
            </w:r>
            <w:r>
              <w:rPr>
                <w:rFonts w:ascii="仿宋" w:hAnsi="仿宋" w:eastAsia="仿宋" w:cs="宋体"/>
                <w:color w:val="auto"/>
                <w:sz w:val="24"/>
              </w:rPr>
              <w:t>2</w:t>
            </w:r>
          </w:p>
        </w:tc>
        <w:tc>
          <w:tcPr>
            <w:tcW w:w="4534" w:type="pct"/>
            <w:vAlign w:val="center"/>
          </w:tcPr>
          <w:p w14:paraId="6933B8DB">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15个工作日</w:t>
            </w:r>
          </w:p>
        </w:tc>
      </w:tr>
      <w:tr w14:paraId="165C4F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Pr>
          <w:p w14:paraId="54885AB5">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2.20</w:t>
            </w:r>
          </w:p>
        </w:tc>
        <w:tc>
          <w:tcPr>
            <w:tcW w:w="4534" w:type="pct"/>
          </w:tcPr>
          <w:p w14:paraId="0E0CA681">
            <w:pPr>
              <w:spacing w:before="120" w:beforeLines="50" w:after="120" w:afterLines="50" w:line="320" w:lineRule="exact"/>
              <w:rPr>
                <w:rFonts w:ascii="仿宋" w:hAnsi="仿宋" w:eastAsia="仿宋" w:cs="宋体"/>
                <w:color w:val="auto"/>
                <w:sz w:val="24"/>
              </w:rPr>
            </w:pPr>
            <w:r>
              <w:rPr>
                <w:rFonts w:hint="eastAsia" w:ascii="仿宋" w:hAnsi="仿宋" w:eastAsia="仿宋" w:cs="宋体"/>
                <w:color w:val="auto"/>
                <w:sz w:val="24"/>
              </w:rPr>
              <w:t>4份</w:t>
            </w:r>
          </w:p>
        </w:tc>
      </w:tr>
    </w:tbl>
    <w:p w14:paraId="6E5245D2">
      <w:pPr>
        <w:spacing w:line="360" w:lineRule="auto"/>
        <w:ind w:left="-420" w:leftChars="-200" w:right="-420" w:rightChars="-200" w:firstLine="480" w:firstLineChars="200"/>
        <w:rPr>
          <w:rFonts w:ascii="仿宋" w:hAnsi="仿宋" w:eastAsia="仿宋" w:cs="宋体"/>
          <w:color w:val="auto"/>
          <w:sz w:val="24"/>
        </w:rPr>
      </w:pPr>
    </w:p>
    <w:p w14:paraId="654D72C9">
      <w:pPr>
        <w:rPr>
          <w:rFonts w:ascii="仿宋" w:hAnsi="仿宋" w:eastAsia="仿宋" w:cs="宋体"/>
          <w:color w:val="auto"/>
          <w:sz w:val="24"/>
        </w:rPr>
      </w:pPr>
      <w:r>
        <w:rPr>
          <w:rFonts w:ascii="仿宋" w:hAnsi="仿宋" w:eastAsia="仿宋" w:cs="宋体"/>
          <w:color w:val="auto"/>
          <w:sz w:val="24"/>
        </w:rPr>
        <w:br w:type="page"/>
      </w:r>
    </w:p>
    <w:p w14:paraId="67397FA1">
      <w:pPr>
        <w:adjustRightInd/>
        <w:spacing w:before="240" w:beforeLines="100" w:after="120" w:afterLines="50"/>
        <w:jc w:val="center"/>
        <w:outlineLvl w:val="0"/>
        <w:rPr>
          <w:rFonts w:ascii="仿宋" w:hAnsi="仿宋" w:eastAsia="仿宋" w:cs="宋体"/>
          <w:b/>
          <w:color w:val="auto"/>
          <w:sz w:val="36"/>
          <w:szCs w:val="20"/>
        </w:rPr>
      </w:pPr>
      <w:r>
        <w:rPr>
          <w:rFonts w:hint="eastAsia" w:ascii="仿宋" w:hAnsi="仿宋" w:eastAsia="仿宋" w:cs="宋体"/>
          <w:b/>
          <w:color w:val="auto"/>
          <w:sz w:val="36"/>
          <w:szCs w:val="20"/>
        </w:rPr>
        <w:t>第六部分</w:t>
      </w:r>
      <w:bookmarkEnd w:id="406"/>
      <w:bookmarkEnd w:id="407"/>
      <w:r>
        <w:rPr>
          <w:rFonts w:hint="eastAsia" w:ascii="仿宋" w:hAnsi="仿宋" w:eastAsia="仿宋" w:cs="宋体"/>
          <w:b/>
          <w:color w:val="auto"/>
          <w:sz w:val="36"/>
          <w:szCs w:val="20"/>
        </w:rPr>
        <w:t>应提交的有关格式范例</w:t>
      </w:r>
    </w:p>
    <w:p w14:paraId="23E231EF">
      <w:pPr>
        <w:snapToGrid w:val="0"/>
        <w:spacing w:line="360" w:lineRule="auto"/>
        <w:rPr>
          <w:rFonts w:ascii="仿宋" w:hAnsi="仿宋" w:eastAsia="仿宋" w:cs="宋体"/>
          <w:color w:val="auto"/>
          <w:sz w:val="24"/>
        </w:rPr>
      </w:pPr>
    </w:p>
    <w:p w14:paraId="37A26DA0">
      <w:pPr>
        <w:pStyle w:val="747"/>
        <w:tabs>
          <w:tab w:val="left" w:pos="0"/>
          <w:tab w:val="clear" w:pos="480"/>
        </w:tabs>
        <w:spacing w:before="240" w:beforeLines="100" w:after="120" w:line="240" w:lineRule="auto"/>
        <w:ind w:left="525" w:leftChars="0" w:hanging="525"/>
        <w:jc w:val="center"/>
        <w:rPr>
          <w:rFonts w:ascii="仿宋" w:hAnsi="仿宋" w:eastAsia="仿宋"/>
          <w:color w:val="auto"/>
          <w:szCs w:val="36"/>
        </w:rPr>
      </w:pPr>
      <w:r>
        <w:rPr>
          <w:rFonts w:hint="eastAsia" w:ascii="仿宋" w:hAnsi="仿宋" w:eastAsia="仿宋"/>
          <w:color w:val="auto"/>
          <w:szCs w:val="36"/>
        </w:rPr>
        <w:t>资格文件部分</w:t>
      </w:r>
    </w:p>
    <w:p w14:paraId="6D5457C2">
      <w:pPr>
        <w:pStyle w:val="714"/>
        <w:ind w:firstLine="480"/>
        <w:rPr>
          <w:color w:val="auto"/>
        </w:rPr>
      </w:pPr>
    </w:p>
    <w:p w14:paraId="57B79600">
      <w:pPr>
        <w:pStyle w:val="714"/>
        <w:ind w:firstLine="0" w:firstLineChars="0"/>
        <w:jc w:val="center"/>
        <w:rPr>
          <w:rFonts w:ascii="仿宋" w:hAnsi="仿宋" w:eastAsia="仿宋"/>
          <w:b/>
          <w:bCs/>
          <w:color w:val="auto"/>
          <w:sz w:val="36"/>
          <w:szCs w:val="28"/>
        </w:rPr>
      </w:pPr>
      <w:r>
        <w:rPr>
          <w:rFonts w:hint="eastAsia" w:ascii="仿宋" w:hAnsi="仿宋" w:eastAsia="仿宋"/>
          <w:b/>
          <w:bCs/>
          <w:color w:val="auto"/>
          <w:sz w:val="36"/>
          <w:szCs w:val="28"/>
        </w:rPr>
        <w:t>目录</w:t>
      </w:r>
    </w:p>
    <w:p w14:paraId="390266D3">
      <w:pPr>
        <w:pStyle w:val="714"/>
        <w:ind w:firstLine="0" w:firstLineChars="0"/>
        <w:jc w:val="center"/>
        <w:rPr>
          <w:rFonts w:ascii="仿宋" w:hAnsi="仿宋" w:eastAsia="仿宋"/>
          <w:b/>
          <w:bCs/>
          <w:color w:val="auto"/>
          <w:sz w:val="36"/>
          <w:szCs w:val="28"/>
        </w:rPr>
      </w:pPr>
    </w:p>
    <w:p w14:paraId="2C2F8AEA">
      <w:pPr>
        <w:snapToGrid w:val="0"/>
        <w:spacing w:line="360" w:lineRule="auto"/>
        <w:rPr>
          <w:rFonts w:ascii="仿宋" w:hAnsi="仿宋" w:eastAsia="仿宋" w:cs="宋体"/>
          <w:color w:val="auto"/>
          <w:sz w:val="24"/>
        </w:rPr>
      </w:pPr>
      <w:r>
        <w:rPr>
          <w:rFonts w:hint="eastAsia" w:ascii="仿宋" w:hAnsi="仿宋" w:eastAsia="仿宋" w:cs="宋体"/>
          <w:color w:val="auto"/>
          <w:sz w:val="24"/>
        </w:rPr>
        <w:t>（1）符合参加政府采购活动应当具备的一般条件的承诺函……………（页码）</w:t>
      </w:r>
    </w:p>
    <w:p w14:paraId="36F0F9D1">
      <w:pPr>
        <w:snapToGrid w:val="0"/>
        <w:spacing w:line="360" w:lineRule="auto"/>
        <w:rPr>
          <w:rFonts w:ascii="仿宋" w:hAnsi="仿宋" w:eastAsia="仿宋" w:cs="宋体"/>
          <w:color w:val="auto"/>
          <w:sz w:val="24"/>
        </w:rPr>
      </w:pPr>
      <w:r>
        <w:rPr>
          <w:rFonts w:hint="eastAsia" w:ascii="仿宋" w:hAnsi="仿宋" w:eastAsia="仿宋" w:cs="宋体"/>
          <w:snapToGrid w:val="0"/>
          <w:color w:val="auto"/>
          <w:kern w:val="28"/>
          <w:sz w:val="24"/>
          <w:szCs w:val="20"/>
        </w:rPr>
        <w:t>（2）联合协议</w:t>
      </w:r>
      <w:r>
        <w:rPr>
          <w:rFonts w:hint="eastAsia" w:ascii="仿宋" w:hAnsi="仿宋" w:eastAsia="仿宋" w:cs="宋体"/>
          <w:color w:val="auto"/>
          <w:sz w:val="24"/>
        </w:rPr>
        <w:t>………………………………………………………………（页码）</w:t>
      </w:r>
    </w:p>
    <w:p w14:paraId="55AC935A">
      <w:pPr>
        <w:snapToGrid w:val="0"/>
        <w:spacing w:line="360" w:lineRule="auto"/>
        <w:rPr>
          <w:rFonts w:ascii="仿宋" w:hAnsi="仿宋" w:eastAsia="仿宋" w:cs="宋体"/>
          <w:color w:val="auto"/>
          <w:sz w:val="24"/>
        </w:rPr>
      </w:pPr>
      <w:r>
        <w:rPr>
          <w:rFonts w:hint="eastAsia" w:ascii="仿宋" w:hAnsi="仿宋" w:eastAsia="仿宋" w:cs="宋体"/>
          <w:color w:val="auto"/>
          <w:sz w:val="24"/>
        </w:rPr>
        <w:t>（</w:t>
      </w:r>
      <w:r>
        <w:rPr>
          <w:rFonts w:ascii="仿宋" w:hAnsi="仿宋" w:eastAsia="仿宋" w:cs="宋体"/>
          <w:color w:val="auto"/>
          <w:sz w:val="24"/>
        </w:rPr>
        <w:t>3</w:t>
      </w:r>
      <w:r>
        <w:rPr>
          <w:rFonts w:hint="eastAsia" w:ascii="仿宋" w:hAnsi="仿宋" w:eastAsia="仿宋" w:cs="宋体"/>
          <w:color w:val="auto"/>
          <w:sz w:val="24"/>
        </w:rPr>
        <w:t>）落实政府采购政策需满足的资格要求………………………………（页码）</w:t>
      </w:r>
    </w:p>
    <w:p w14:paraId="589DC806">
      <w:pPr>
        <w:snapToGrid w:val="0"/>
        <w:spacing w:line="360" w:lineRule="auto"/>
        <w:rPr>
          <w:rFonts w:ascii="仿宋" w:hAnsi="仿宋" w:eastAsia="仿宋" w:cs="宋体"/>
          <w:color w:val="auto"/>
          <w:sz w:val="24"/>
        </w:rPr>
      </w:pPr>
      <w:r>
        <w:rPr>
          <w:rFonts w:hint="eastAsia" w:ascii="仿宋" w:hAnsi="仿宋" w:eastAsia="仿宋" w:cs="宋体"/>
          <w:color w:val="auto"/>
          <w:sz w:val="24"/>
        </w:rPr>
        <w:t>（</w:t>
      </w:r>
      <w:r>
        <w:rPr>
          <w:rFonts w:ascii="仿宋" w:hAnsi="仿宋" w:eastAsia="仿宋" w:cs="宋体"/>
          <w:color w:val="auto"/>
          <w:sz w:val="24"/>
        </w:rPr>
        <w:t>4</w:t>
      </w:r>
      <w:r>
        <w:rPr>
          <w:rFonts w:hint="eastAsia" w:ascii="仿宋" w:hAnsi="仿宋" w:eastAsia="仿宋" w:cs="宋体"/>
          <w:color w:val="auto"/>
          <w:sz w:val="24"/>
        </w:rPr>
        <w:t>）本项目的特定资格要求………………………………………………（页码）</w:t>
      </w:r>
    </w:p>
    <w:p w14:paraId="380F7056">
      <w:pPr>
        <w:snapToGrid w:val="0"/>
        <w:spacing w:line="360" w:lineRule="auto"/>
        <w:ind w:firstLine="480" w:firstLineChars="200"/>
        <w:rPr>
          <w:rFonts w:ascii="仿宋" w:hAnsi="仿宋" w:eastAsia="仿宋" w:cs="宋体"/>
          <w:color w:val="auto"/>
          <w:sz w:val="24"/>
        </w:rPr>
      </w:pPr>
    </w:p>
    <w:p w14:paraId="43556B22">
      <w:pPr>
        <w:spacing w:line="360" w:lineRule="auto"/>
        <w:ind w:firstLine="480" w:firstLineChars="200"/>
        <w:rPr>
          <w:rFonts w:ascii="仿宋" w:hAnsi="仿宋" w:eastAsia="仿宋" w:cs="宋体"/>
          <w:color w:val="auto"/>
          <w:sz w:val="24"/>
        </w:rPr>
      </w:pPr>
    </w:p>
    <w:p w14:paraId="3EFBD3AA">
      <w:pPr>
        <w:snapToGrid w:val="0"/>
        <w:spacing w:line="360" w:lineRule="auto"/>
        <w:ind w:right="480"/>
        <w:jc w:val="center"/>
        <w:rPr>
          <w:rFonts w:ascii="仿宋" w:hAnsi="仿宋" w:eastAsia="仿宋" w:cs="宋体"/>
          <w:b/>
          <w:color w:val="auto"/>
          <w:kern w:val="0"/>
          <w:sz w:val="32"/>
          <w:szCs w:val="32"/>
        </w:rPr>
      </w:pPr>
      <w:r>
        <w:rPr>
          <w:rFonts w:hint="eastAsia" w:ascii="仿宋" w:hAnsi="仿宋" w:eastAsia="仿宋" w:cs="宋体"/>
          <w:color w:val="auto"/>
          <w:kern w:val="0"/>
          <w:sz w:val="24"/>
        </w:rPr>
        <w:br w:type="page"/>
      </w:r>
      <w:r>
        <w:rPr>
          <w:rFonts w:hint="eastAsia" w:ascii="仿宋" w:hAnsi="仿宋" w:eastAsia="仿宋" w:cs="宋体"/>
          <w:b/>
          <w:color w:val="auto"/>
          <w:kern w:val="0"/>
          <w:sz w:val="32"/>
          <w:szCs w:val="32"/>
        </w:rPr>
        <w:t xml:space="preserve">  一、 符合参加政府采购活动应当具备的一般条件的承诺函</w:t>
      </w:r>
    </w:p>
    <w:p w14:paraId="5DF3F234">
      <w:pPr>
        <w:snapToGrid w:val="0"/>
        <w:spacing w:line="360" w:lineRule="auto"/>
        <w:rPr>
          <w:rFonts w:ascii="仿宋" w:hAnsi="仿宋" w:eastAsia="仿宋" w:cs="宋体"/>
          <w:color w:val="auto"/>
          <w:sz w:val="24"/>
        </w:rPr>
      </w:pPr>
      <w:r>
        <w:rPr>
          <w:rFonts w:hint="eastAsia" w:ascii="仿宋" w:hAnsi="仿宋" w:eastAsia="仿宋" w:cs="宋体"/>
          <w:color w:val="auto"/>
          <w:sz w:val="24"/>
        </w:rPr>
        <w:t>（采购人）、（采购代理机构）：</w:t>
      </w:r>
    </w:p>
    <w:p w14:paraId="729F9FBC">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我方参与（项目名称）【招标编号：（采购编号）】政府采购活动，郑重承诺：</w:t>
      </w:r>
    </w:p>
    <w:p w14:paraId="70BFF03F">
      <w:pPr>
        <w:snapToGrid w:val="0"/>
        <w:spacing w:line="360" w:lineRule="auto"/>
        <w:ind w:firstLine="360" w:firstLineChars="150"/>
        <w:rPr>
          <w:rFonts w:ascii="仿宋" w:hAnsi="仿宋" w:eastAsia="仿宋" w:cs="宋体"/>
          <w:color w:val="auto"/>
          <w:sz w:val="24"/>
        </w:rPr>
      </w:pPr>
      <w:r>
        <w:rPr>
          <w:rFonts w:hint="eastAsia" w:ascii="仿宋" w:hAnsi="仿宋" w:eastAsia="仿宋" w:cs="宋体"/>
          <w:color w:val="auto"/>
          <w:sz w:val="24"/>
        </w:rPr>
        <w:t>（一）具备《中华人民共和国政府采购法》第二十二条第一款规定的条件：</w:t>
      </w:r>
    </w:p>
    <w:p w14:paraId="0E7091F5">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1、具有独立承担民事责任的能力；</w:t>
      </w:r>
    </w:p>
    <w:p w14:paraId="0F9C1B3B">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 xml:space="preserve">2、具有良好的商业信誉和健全的财务会计制度； </w:t>
      </w:r>
    </w:p>
    <w:p w14:paraId="72CD54E3">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3、具有履行合同所必需的设备和专业技术能力；</w:t>
      </w:r>
    </w:p>
    <w:p w14:paraId="4A3E79FB">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4、有依法缴纳税收和社会保障资金的良好记录；</w:t>
      </w:r>
    </w:p>
    <w:p w14:paraId="59DA7337">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5、参加政府采购活动前三年内，在经营活动中没有重大违法记录；</w:t>
      </w:r>
    </w:p>
    <w:p w14:paraId="2C82E770">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6、具有法律、行政法规规定的其他条件。</w:t>
      </w:r>
    </w:p>
    <w:p w14:paraId="34F58117">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（二）未被信用中国（www.creditchina.gov.cn)、中国政府采购网（www.ccgp.gov.cn）列入失信被执行人、重大税收违法案件当事人名单、政府采购严重违法失信行为记录名单。</w:t>
      </w:r>
    </w:p>
    <w:p w14:paraId="49661B2F">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（三）不存在以下情况：</w:t>
      </w:r>
    </w:p>
    <w:p w14:paraId="6D2DAD04">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1、单位负责人为同一人或者存在直接控股、管理关系的不同供应商参加同一合同项下的政府采购活动的；</w:t>
      </w:r>
    </w:p>
    <w:p w14:paraId="0C537595">
      <w:pPr>
        <w:snapToGrid w:val="0"/>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2、为采购项目提供整体设计、规范编制或者项目管理、监理、检测等服务后再参加该采购项目的其他采购活动的。</w:t>
      </w:r>
    </w:p>
    <w:p w14:paraId="78D283CE">
      <w:pPr>
        <w:snapToGrid w:val="0"/>
        <w:spacing w:line="360" w:lineRule="auto"/>
        <w:ind w:firstLine="5520" w:firstLineChars="2300"/>
        <w:rPr>
          <w:rFonts w:ascii="仿宋" w:hAnsi="仿宋" w:eastAsia="仿宋" w:cs="宋体"/>
          <w:color w:val="auto"/>
          <w:kern w:val="0"/>
          <w:sz w:val="24"/>
        </w:rPr>
      </w:pPr>
      <w:r>
        <w:rPr>
          <w:rFonts w:hint="eastAsia" w:ascii="仿宋" w:hAnsi="仿宋" w:eastAsia="仿宋" w:cs="宋体"/>
          <w:color w:val="auto"/>
          <w:kern w:val="0"/>
          <w:sz w:val="24"/>
          <w:lang w:val="zh-CN"/>
        </w:rPr>
        <w:t>投标人名称(电子签名)：</w:t>
      </w:r>
    </w:p>
    <w:p w14:paraId="3F177C42">
      <w:pPr>
        <w:snapToGrid w:val="0"/>
        <w:spacing w:line="360" w:lineRule="auto"/>
        <w:rPr>
          <w:rFonts w:ascii="仿宋" w:hAnsi="仿宋" w:eastAsia="仿宋" w:cs="宋体"/>
          <w:color w:val="auto"/>
          <w:kern w:val="0"/>
          <w:sz w:val="24"/>
        </w:rPr>
      </w:pPr>
      <w:r>
        <w:rPr>
          <w:rFonts w:hint="eastAsia" w:ascii="仿宋" w:hAnsi="仿宋" w:eastAsia="仿宋" w:cs="宋体"/>
          <w:color w:val="auto"/>
          <w:kern w:val="0"/>
          <w:sz w:val="24"/>
          <w:lang w:val="zh-CN"/>
        </w:rPr>
        <w:t>日期</w:t>
      </w:r>
      <w:r>
        <w:rPr>
          <w:rFonts w:hint="eastAsia" w:ascii="仿宋" w:hAnsi="仿宋" w:eastAsia="仿宋" w:cs="宋体"/>
          <w:color w:val="auto"/>
          <w:kern w:val="0"/>
          <w:sz w:val="24"/>
        </w:rPr>
        <w:t xml:space="preserve">：  年  </w:t>
      </w:r>
      <w:r>
        <w:rPr>
          <w:rFonts w:hint="eastAsia" w:ascii="仿宋" w:hAnsi="仿宋" w:eastAsia="仿宋" w:cs="宋体"/>
          <w:color w:val="auto"/>
          <w:kern w:val="0"/>
          <w:sz w:val="24"/>
          <w:lang w:val="zh-CN"/>
        </w:rPr>
        <w:t>月</w:t>
      </w:r>
      <w:r>
        <w:rPr>
          <w:rFonts w:hint="eastAsia" w:ascii="仿宋" w:hAnsi="仿宋" w:eastAsia="仿宋" w:cs="宋体"/>
          <w:color w:val="auto"/>
          <w:kern w:val="0"/>
          <w:sz w:val="24"/>
        </w:rPr>
        <w:t xml:space="preserve"> </w:t>
      </w:r>
      <w:r>
        <w:rPr>
          <w:rFonts w:hint="eastAsia" w:ascii="仿宋" w:hAnsi="仿宋" w:eastAsia="仿宋" w:cs="宋体"/>
          <w:color w:val="auto"/>
          <w:kern w:val="0"/>
          <w:sz w:val="24"/>
          <w:lang w:val="zh-CN"/>
        </w:rPr>
        <w:t>日</w:t>
      </w:r>
    </w:p>
    <w:p w14:paraId="0306C4B9">
      <w:pPr>
        <w:snapToGrid w:val="0"/>
        <w:spacing w:line="360" w:lineRule="auto"/>
        <w:ind w:right="480"/>
        <w:jc w:val="center"/>
        <w:rPr>
          <w:rFonts w:ascii="仿宋" w:hAnsi="仿宋" w:eastAsia="仿宋" w:cs="宋体"/>
          <w:b/>
          <w:color w:val="auto"/>
          <w:kern w:val="0"/>
          <w:sz w:val="32"/>
          <w:szCs w:val="32"/>
        </w:rPr>
      </w:pPr>
    </w:p>
    <w:p w14:paraId="35B5B165">
      <w:pPr>
        <w:snapToGrid w:val="0"/>
        <w:spacing w:line="360" w:lineRule="auto"/>
        <w:ind w:right="480"/>
        <w:jc w:val="center"/>
        <w:rPr>
          <w:rFonts w:ascii="仿宋" w:hAnsi="仿宋" w:eastAsia="仿宋" w:cs="宋体"/>
          <w:b/>
          <w:color w:val="auto"/>
          <w:kern w:val="0"/>
          <w:sz w:val="32"/>
          <w:szCs w:val="32"/>
        </w:rPr>
      </w:pPr>
    </w:p>
    <w:p w14:paraId="16632E69">
      <w:pPr>
        <w:snapToGrid w:val="0"/>
        <w:spacing w:line="360" w:lineRule="auto"/>
        <w:ind w:right="480"/>
        <w:jc w:val="center"/>
        <w:rPr>
          <w:rFonts w:ascii="仿宋" w:hAnsi="仿宋" w:eastAsia="仿宋" w:cs="宋体"/>
          <w:b/>
          <w:color w:val="auto"/>
          <w:kern w:val="0"/>
          <w:sz w:val="32"/>
          <w:szCs w:val="32"/>
        </w:rPr>
      </w:pPr>
    </w:p>
    <w:p w14:paraId="75F83DE5">
      <w:pPr>
        <w:rPr>
          <w:rFonts w:ascii="仿宋" w:hAnsi="仿宋" w:eastAsia="仿宋" w:cs="宋体"/>
          <w:color w:val="auto"/>
        </w:rPr>
      </w:pPr>
    </w:p>
    <w:p w14:paraId="4F6B6C88">
      <w:pPr>
        <w:snapToGrid w:val="0"/>
        <w:spacing w:line="360" w:lineRule="auto"/>
        <w:ind w:right="480"/>
        <w:jc w:val="center"/>
        <w:rPr>
          <w:rFonts w:ascii="仿宋" w:hAnsi="仿宋" w:eastAsia="仿宋" w:cs="宋体"/>
          <w:b/>
          <w:color w:val="auto"/>
          <w:kern w:val="0"/>
          <w:sz w:val="32"/>
          <w:szCs w:val="32"/>
        </w:rPr>
      </w:pPr>
    </w:p>
    <w:p w14:paraId="672F7E70">
      <w:pPr>
        <w:snapToGrid w:val="0"/>
        <w:spacing w:line="360" w:lineRule="auto"/>
        <w:ind w:right="480"/>
        <w:jc w:val="center"/>
        <w:rPr>
          <w:rFonts w:ascii="仿宋" w:hAnsi="仿宋" w:eastAsia="仿宋" w:cs="宋体"/>
          <w:b/>
          <w:color w:val="auto"/>
          <w:kern w:val="0"/>
          <w:sz w:val="32"/>
          <w:szCs w:val="32"/>
        </w:rPr>
      </w:pPr>
    </w:p>
    <w:p w14:paraId="24127125">
      <w:pPr>
        <w:snapToGrid w:val="0"/>
        <w:spacing w:line="360" w:lineRule="auto"/>
        <w:ind w:right="480"/>
        <w:jc w:val="center"/>
        <w:rPr>
          <w:rFonts w:ascii="仿宋" w:hAnsi="仿宋" w:eastAsia="仿宋" w:cs="宋体"/>
          <w:b/>
          <w:color w:val="auto"/>
          <w:kern w:val="0"/>
          <w:sz w:val="32"/>
          <w:szCs w:val="32"/>
        </w:rPr>
      </w:pPr>
    </w:p>
    <w:p w14:paraId="728B65D7">
      <w:pPr>
        <w:widowControl/>
        <w:adjustRightInd/>
        <w:jc w:val="left"/>
        <w:rPr>
          <w:rFonts w:ascii="仿宋" w:hAnsi="仿宋" w:eastAsia="仿宋" w:cs="宋体"/>
          <w:b/>
          <w:color w:val="auto"/>
          <w:kern w:val="0"/>
          <w:sz w:val="32"/>
          <w:szCs w:val="32"/>
        </w:rPr>
      </w:pPr>
      <w:r>
        <w:rPr>
          <w:rFonts w:ascii="仿宋" w:hAnsi="仿宋" w:eastAsia="仿宋" w:cs="宋体"/>
          <w:b/>
          <w:color w:val="auto"/>
          <w:kern w:val="0"/>
          <w:sz w:val="32"/>
          <w:szCs w:val="32"/>
        </w:rPr>
        <w:br w:type="page"/>
      </w:r>
    </w:p>
    <w:p w14:paraId="68CEDB4B">
      <w:pPr>
        <w:widowControl/>
        <w:spacing w:line="360" w:lineRule="auto"/>
        <w:ind w:firstLine="643" w:firstLineChars="200"/>
        <w:jc w:val="center"/>
        <w:rPr>
          <w:rFonts w:ascii="仿宋" w:hAnsi="仿宋" w:eastAsia="仿宋" w:cs="宋体"/>
          <w:b/>
          <w:color w:val="auto"/>
          <w:kern w:val="0"/>
          <w:sz w:val="32"/>
          <w:szCs w:val="32"/>
        </w:rPr>
      </w:pPr>
      <w:r>
        <w:rPr>
          <w:rFonts w:hint="eastAsia" w:ascii="仿宋" w:hAnsi="仿宋" w:eastAsia="仿宋" w:cs="宋体"/>
          <w:b/>
          <w:color w:val="auto"/>
          <w:kern w:val="0"/>
          <w:sz w:val="32"/>
          <w:szCs w:val="32"/>
        </w:rPr>
        <w:t>二、联合协议（如果有）</w:t>
      </w:r>
    </w:p>
    <w:p w14:paraId="62BFC58E">
      <w:pPr>
        <w:widowControl/>
        <w:spacing w:line="360" w:lineRule="auto"/>
        <w:ind w:firstLine="482" w:firstLineChars="200"/>
        <w:jc w:val="left"/>
        <w:rPr>
          <w:rFonts w:ascii="仿宋" w:hAnsi="仿宋" w:eastAsia="仿宋" w:cs="宋体"/>
          <w:b/>
          <w:color w:val="auto"/>
          <w:sz w:val="24"/>
        </w:rPr>
      </w:pPr>
      <w:r>
        <w:rPr>
          <w:rFonts w:hint="eastAsia" w:ascii="仿宋" w:hAnsi="仿宋" w:eastAsia="仿宋" w:cs="宋体"/>
          <w:b/>
          <w:color w:val="auto"/>
          <w:sz w:val="24"/>
        </w:rPr>
        <w:t>[以联合体形式投标的，提供联合协议（附件5）；本项目不接受联合体投标或者投标人不以联合体形式投标的，则不需要提供）]</w:t>
      </w:r>
    </w:p>
    <w:p w14:paraId="720AB558">
      <w:pPr>
        <w:snapToGrid w:val="0"/>
        <w:spacing w:line="360" w:lineRule="auto"/>
        <w:ind w:right="480"/>
        <w:jc w:val="center"/>
        <w:rPr>
          <w:rFonts w:ascii="仿宋" w:hAnsi="仿宋" w:eastAsia="仿宋" w:cs="宋体"/>
          <w:b/>
          <w:color w:val="auto"/>
          <w:kern w:val="0"/>
          <w:sz w:val="32"/>
          <w:szCs w:val="32"/>
        </w:rPr>
      </w:pPr>
    </w:p>
    <w:p w14:paraId="1FDBEC3A">
      <w:pPr>
        <w:snapToGrid w:val="0"/>
        <w:spacing w:line="360" w:lineRule="auto"/>
        <w:ind w:right="480"/>
        <w:jc w:val="center"/>
        <w:rPr>
          <w:rFonts w:ascii="仿宋" w:hAnsi="仿宋" w:eastAsia="仿宋" w:cs="宋体"/>
          <w:b/>
          <w:color w:val="auto"/>
          <w:kern w:val="0"/>
          <w:sz w:val="32"/>
          <w:szCs w:val="32"/>
        </w:rPr>
      </w:pPr>
    </w:p>
    <w:p w14:paraId="53023F44">
      <w:pPr>
        <w:snapToGrid w:val="0"/>
        <w:spacing w:line="360" w:lineRule="auto"/>
        <w:ind w:right="480"/>
        <w:jc w:val="center"/>
        <w:rPr>
          <w:rFonts w:ascii="仿宋" w:hAnsi="仿宋" w:eastAsia="仿宋" w:cs="宋体"/>
          <w:b/>
          <w:color w:val="auto"/>
          <w:kern w:val="0"/>
          <w:sz w:val="32"/>
          <w:szCs w:val="32"/>
        </w:rPr>
      </w:pPr>
      <w:r>
        <w:rPr>
          <w:rFonts w:hint="eastAsia" w:ascii="仿宋" w:hAnsi="仿宋" w:eastAsia="仿宋" w:cs="宋体"/>
          <w:b/>
          <w:color w:val="auto"/>
          <w:kern w:val="0"/>
          <w:sz w:val="32"/>
          <w:szCs w:val="32"/>
        </w:rPr>
        <w:t>三、落实政府采购政策需满足的资格要求</w:t>
      </w:r>
    </w:p>
    <w:p w14:paraId="1841F783">
      <w:pPr>
        <w:spacing w:line="360" w:lineRule="auto"/>
        <w:rPr>
          <w:rFonts w:ascii="仿宋" w:hAnsi="仿宋" w:eastAsia="仿宋" w:cs="宋体"/>
          <w:color w:val="auto"/>
          <w:sz w:val="24"/>
        </w:rPr>
      </w:pPr>
      <w:r>
        <w:rPr>
          <w:rFonts w:hint="eastAsia" w:ascii="仿宋" w:hAnsi="仿宋" w:eastAsia="仿宋" w:cs="宋体"/>
          <w:color w:val="auto"/>
          <w:sz w:val="24"/>
        </w:rPr>
        <w:t>（根据招标公告落实政府采购政策需满足的资格要求选择提供相应的材料；未要求的，无需提供）</w:t>
      </w:r>
    </w:p>
    <w:p w14:paraId="35C10DF8">
      <w:pPr>
        <w:snapToGrid w:val="0"/>
        <w:spacing w:before="50" w:after="50" w:line="360" w:lineRule="auto"/>
        <w:ind w:firstLine="472" w:firstLineChars="196"/>
        <w:jc w:val="left"/>
        <w:rPr>
          <w:rFonts w:ascii="仿宋" w:hAnsi="仿宋" w:eastAsia="仿宋" w:cs="宋体"/>
          <w:color w:val="auto"/>
          <w:sz w:val="24"/>
        </w:rPr>
      </w:pPr>
      <w:r>
        <w:rPr>
          <w:rFonts w:hint="eastAsia" w:ascii="仿宋" w:hAnsi="仿宋" w:eastAsia="仿宋" w:cs="宋体"/>
          <w:b/>
          <w:color w:val="auto"/>
          <w:sz w:val="24"/>
        </w:rPr>
        <w:t>A</w:t>
      </w:r>
      <w:r>
        <w:rPr>
          <w:rFonts w:hint="eastAsia" w:ascii="仿宋" w:hAnsi="仿宋" w:eastAsia="仿宋" w:cs="宋体"/>
          <w:color w:val="auto"/>
          <w:sz w:val="24"/>
        </w:rPr>
        <w:t>.专门面向中小企业，</w:t>
      </w:r>
      <w:r>
        <w:rPr>
          <w:rFonts w:hint="eastAsia" w:ascii="仿宋" w:hAnsi="仿宋" w:eastAsia="仿宋" w:cs="宋体"/>
          <w:color w:val="auto"/>
          <w:sz w:val="24"/>
          <w:lang w:val="en-US" w:eastAsia="zh-CN"/>
        </w:rPr>
        <w:t>服务</w:t>
      </w:r>
      <w:r>
        <w:rPr>
          <w:rFonts w:hint="eastAsia" w:ascii="仿宋" w:hAnsi="仿宋" w:eastAsia="仿宋" w:cs="宋体"/>
          <w:color w:val="auto"/>
          <w:sz w:val="24"/>
        </w:rPr>
        <w:t>全部由符合政策要求的中小企业（或小微企业）承接的，提供相应的中小企业声明函（附件</w:t>
      </w:r>
      <w:r>
        <w:rPr>
          <w:rFonts w:ascii="仿宋" w:hAnsi="仿宋" w:eastAsia="仿宋" w:cs="宋体"/>
          <w:color w:val="auto"/>
          <w:sz w:val="24"/>
        </w:rPr>
        <w:t>7</w:t>
      </w:r>
      <w:r>
        <w:rPr>
          <w:rFonts w:hint="eastAsia" w:ascii="仿宋" w:hAnsi="仿宋" w:eastAsia="仿宋" w:cs="宋体"/>
          <w:color w:val="auto"/>
          <w:sz w:val="24"/>
        </w:rPr>
        <w:t xml:space="preserve">）。 </w:t>
      </w:r>
    </w:p>
    <w:p w14:paraId="4A41B178">
      <w:pPr>
        <w:widowControl/>
        <w:spacing w:line="360" w:lineRule="auto"/>
        <w:ind w:firstLine="480"/>
        <w:jc w:val="left"/>
        <w:rPr>
          <w:rFonts w:ascii="仿宋" w:hAnsi="仿宋" w:eastAsia="仿宋" w:cs="宋体"/>
          <w:color w:val="auto"/>
          <w:sz w:val="24"/>
        </w:rPr>
      </w:pPr>
    </w:p>
    <w:p w14:paraId="55422248">
      <w:pPr>
        <w:widowControl/>
        <w:spacing w:line="360" w:lineRule="auto"/>
        <w:ind w:firstLine="472" w:firstLineChars="196"/>
        <w:jc w:val="left"/>
        <w:rPr>
          <w:rFonts w:ascii="仿宋" w:hAnsi="仿宋" w:eastAsia="仿宋" w:cs="宋体"/>
          <w:color w:val="auto"/>
          <w:sz w:val="24"/>
        </w:rPr>
      </w:pPr>
      <w:r>
        <w:rPr>
          <w:rFonts w:hint="eastAsia" w:ascii="仿宋" w:hAnsi="仿宋" w:eastAsia="仿宋" w:cs="宋体"/>
          <w:b/>
          <w:color w:val="auto"/>
          <w:sz w:val="24"/>
        </w:rPr>
        <w:t>B.</w:t>
      </w:r>
      <w:r>
        <w:rPr>
          <w:rFonts w:hint="eastAsia" w:ascii="仿宋" w:hAnsi="仿宋" w:eastAsia="仿宋" w:cs="宋体"/>
          <w:color w:val="auto"/>
          <w:sz w:val="24"/>
        </w:rPr>
        <w:t>要求以联合体形式参加的，提供联合协议（附件</w:t>
      </w:r>
      <w:r>
        <w:rPr>
          <w:rFonts w:ascii="仿宋" w:hAnsi="仿宋" w:eastAsia="仿宋" w:cs="宋体"/>
          <w:color w:val="auto"/>
          <w:sz w:val="24"/>
        </w:rPr>
        <w:t>5</w:t>
      </w:r>
      <w:r>
        <w:rPr>
          <w:rFonts w:hint="eastAsia" w:ascii="仿宋" w:hAnsi="仿宋" w:eastAsia="仿宋" w:cs="宋体"/>
          <w:color w:val="auto"/>
          <w:sz w:val="24"/>
        </w:rPr>
        <w:t>）和中小企业声明函（附件</w:t>
      </w:r>
      <w:r>
        <w:rPr>
          <w:rFonts w:ascii="仿宋" w:hAnsi="仿宋" w:eastAsia="仿宋" w:cs="宋体"/>
          <w:color w:val="auto"/>
          <w:sz w:val="24"/>
        </w:rPr>
        <w:t>7</w:t>
      </w:r>
      <w:r>
        <w:rPr>
          <w:rFonts w:hint="eastAsia" w:ascii="仿宋" w:hAnsi="仿宋" w:eastAsia="仿宋" w:cs="宋体"/>
          <w:color w:val="auto"/>
          <w:sz w:val="24"/>
        </w:rPr>
        <w:t>），联合协议中中小企业合同金额应当达到招标公告载明的比例；如果供应商本身提供所有标的均由中小企业承接的，</w:t>
      </w:r>
      <w:r>
        <w:rPr>
          <w:rFonts w:hint="eastAsia" w:ascii="仿宋" w:hAnsi="仿宋" w:eastAsia="仿宋" w:cs="宋体"/>
          <w:color w:val="auto"/>
          <w:spacing w:val="8"/>
          <w:kern w:val="0"/>
          <w:sz w:val="24"/>
        </w:rPr>
        <w:t>并相应达到了前述比例要求，</w:t>
      </w:r>
      <w:r>
        <w:rPr>
          <w:rFonts w:hint="eastAsia" w:ascii="仿宋" w:hAnsi="仿宋" w:eastAsia="仿宋" w:cs="宋体"/>
          <w:color w:val="auto"/>
          <w:sz w:val="24"/>
        </w:rPr>
        <w:t>视同符合了资格条件，无需再与其他中小企业组成联合体参加政府采购活动，无需提供联合协议。</w:t>
      </w:r>
    </w:p>
    <w:p w14:paraId="652A0E41">
      <w:pPr>
        <w:snapToGrid w:val="0"/>
        <w:spacing w:before="50" w:after="50" w:line="360" w:lineRule="auto"/>
        <w:jc w:val="center"/>
        <w:rPr>
          <w:rFonts w:ascii="仿宋" w:hAnsi="仿宋" w:eastAsia="仿宋" w:cs="宋体"/>
          <w:color w:val="auto"/>
          <w:sz w:val="24"/>
        </w:rPr>
      </w:pPr>
    </w:p>
    <w:p w14:paraId="1971B53F">
      <w:pPr>
        <w:spacing w:line="360" w:lineRule="auto"/>
        <w:ind w:firstLine="482" w:firstLineChars="200"/>
        <w:rPr>
          <w:rFonts w:ascii="仿宋" w:hAnsi="仿宋" w:eastAsia="仿宋" w:cs="宋体"/>
          <w:color w:val="auto"/>
          <w:sz w:val="24"/>
        </w:rPr>
      </w:pPr>
      <w:r>
        <w:rPr>
          <w:rFonts w:hint="eastAsia" w:ascii="仿宋" w:hAnsi="仿宋" w:eastAsia="仿宋" w:cs="宋体"/>
          <w:b/>
          <w:color w:val="auto"/>
          <w:sz w:val="24"/>
        </w:rPr>
        <w:t>C、</w:t>
      </w:r>
      <w:r>
        <w:rPr>
          <w:rFonts w:hint="eastAsia" w:ascii="仿宋" w:hAnsi="仿宋" w:eastAsia="仿宋" w:cs="宋体"/>
          <w:color w:val="auto"/>
          <w:sz w:val="24"/>
        </w:rPr>
        <w:t>要求合同分包的，提供分包意向协议（附件6）和中小企业声明函（附件</w:t>
      </w:r>
      <w:r>
        <w:rPr>
          <w:rFonts w:ascii="仿宋" w:hAnsi="仿宋" w:eastAsia="仿宋" w:cs="宋体"/>
          <w:color w:val="auto"/>
          <w:sz w:val="24"/>
        </w:rPr>
        <w:t>7</w:t>
      </w:r>
      <w:r>
        <w:rPr>
          <w:rFonts w:hint="eastAsia" w:ascii="仿宋" w:hAnsi="仿宋" w:eastAsia="仿宋" w:cs="宋体"/>
          <w:color w:val="auto"/>
          <w:sz w:val="24"/>
        </w:rPr>
        <w:t>），分包意向协议中中小企业合同金额应当达到招标公告载明的比例；如果供应商本身提供所有标的均由中小企业承接的，</w:t>
      </w:r>
      <w:r>
        <w:rPr>
          <w:rFonts w:hint="eastAsia" w:ascii="仿宋" w:hAnsi="仿宋" w:eastAsia="仿宋" w:cs="宋体"/>
          <w:color w:val="auto"/>
          <w:spacing w:val="8"/>
          <w:kern w:val="0"/>
          <w:sz w:val="24"/>
        </w:rPr>
        <w:t>并相应达到了前述比例要求，</w:t>
      </w:r>
      <w:r>
        <w:rPr>
          <w:rFonts w:hint="eastAsia" w:ascii="仿宋" w:hAnsi="仿宋" w:eastAsia="仿宋" w:cs="宋体"/>
          <w:color w:val="auto"/>
          <w:sz w:val="24"/>
        </w:rPr>
        <w:t>视同符合了资格条件，无需再向中小企业分包，无需提供分包意向协议。</w:t>
      </w:r>
    </w:p>
    <w:p w14:paraId="3A42FF5D">
      <w:pPr>
        <w:widowControl/>
        <w:spacing w:line="360" w:lineRule="auto"/>
        <w:ind w:left="150"/>
        <w:jc w:val="center"/>
        <w:rPr>
          <w:rFonts w:ascii="仿宋" w:hAnsi="仿宋" w:eastAsia="仿宋" w:cs="宋体"/>
          <w:b/>
          <w:color w:val="auto"/>
          <w:kern w:val="0"/>
          <w:sz w:val="32"/>
          <w:szCs w:val="32"/>
        </w:rPr>
      </w:pPr>
    </w:p>
    <w:p w14:paraId="374B6595">
      <w:pPr>
        <w:widowControl/>
        <w:spacing w:line="360" w:lineRule="auto"/>
        <w:ind w:left="150"/>
        <w:jc w:val="center"/>
        <w:rPr>
          <w:rFonts w:ascii="仿宋" w:hAnsi="仿宋" w:eastAsia="仿宋" w:cs="宋体"/>
          <w:b/>
          <w:color w:val="auto"/>
          <w:kern w:val="0"/>
          <w:sz w:val="32"/>
          <w:szCs w:val="32"/>
        </w:rPr>
      </w:pPr>
      <w:r>
        <w:rPr>
          <w:rFonts w:hint="eastAsia" w:ascii="仿宋" w:hAnsi="仿宋" w:eastAsia="仿宋" w:cs="宋体"/>
          <w:b/>
          <w:color w:val="auto"/>
          <w:kern w:val="0"/>
          <w:sz w:val="32"/>
          <w:szCs w:val="32"/>
        </w:rPr>
        <w:t>四、本项目的特定资格要求</w:t>
      </w:r>
    </w:p>
    <w:p w14:paraId="6284D3F4">
      <w:pPr>
        <w:spacing w:line="360" w:lineRule="auto"/>
        <w:jc w:val="center"/>
        <w:rPr>
          <w:rFonts w:ascii="仿宋" w:hAnsi="仿宋" w:eastAsia="仿宋" w:cs="宋体"/>
          <w:color w:val="auto"/>
          <w:sz w:val="24"/>
        </w:rPr>
      </w:pPr>
      <w:r>
        <w:rPr>
          <w:rFonts w:hint="eastAsia" w:ascii="仿宋" w:hAnsi="仿宋" w:eastAsia="仿宋" w:cs="宋体"/>
          <w:color w:val="auto"/>
          <w:sz w:val="24"/>
        </w:rPr>
        <w:t>（根据招标公告本项目的特定资格要求提供相应的材料；未要求的，无需提供）</w:t>
      </w:r>
    </w:p>
    <w:p w14:paraId="1CC414C7">
      <w:pPr>
        <w:rPr>
          <w:rFonts w:ascii="仿宋" w:hAnsi="仿宋" w:eastAsia="仿宋" w:cs="宋体"/>
          <w:color w:val="auto"/>
        </w:rPr>
      </w:pPr>
    </w:p>
    <w:p w14:paraId="295DE7AB">
      <w:pPr>
        <w:snapToGrid w:val="0"/>
        <w:spacing w:line="360" w:lineRule="auto"/>
        <w:ind w:right="480"/>
        <w:jc w:val="center"/>
        <w:rPr>
          <w:rFonts w:ascii="仿宋" w:hAnsi="仿宋" w:eastAsia="仿宋" w:cs="宋体"/>
          <w:b/>
          <w:color w:val="auto"/>
          <w:kern w:val="0"/>
          <w:sz w:val="32"/>
          <w:szCs w:val="32"/>
        </w:rPr>
      </w:pPr>
    </w:p>
    <w:p w14:paraId="128D48A4">
      <w:pPr>
        <w:widowControl/>
        <w:adjustRightInd/>
        <w:jc w:val="left"/>
        <w:rPr>
          <w:rFonts w:ascii="仿宋" w:hAnsi="仿宋" w:eastAsia="仿宋" w:cs="宋体"/>
          <w:b/>
          <w:color w:val="auto"/>
          <w:kern w:val="0"/>
          <w:sz w:val="36"/>
          <w:szCs w:val="36"/>
        </w:rPr>
      </w:pPr>
      <w:r>
        <w:rPr>
          <w:rFonts w:ascii="仿宋" w:hAnsi="仿宋" w:eastAsia="仿宋" w:cs="宋体"/>
          <w:b/>
          <w:color w:val="auto"/>
          <w:kern w:val="0"/>
          <w:sz w:val="36"/>
          <w:szCs w:val="36"/>
        </w:rPr>
        <w:br w:type="page"/>
      </w:r>
    </w:p>
    <w:p w14:paraId="512873EC">
      <w:pPr>
        <w:pStyle w:val="747"/>
        <w:tabs>
          <w:tab w:val="left" w:pos="0"/>
          <w:tab w:val="clear" w:pos="480"/>
        </w:tabs>
        <w:spacing w:before="240" w:beforeLines="100" w:after="120" w:line="240" w:lineRule="auto"/>
        <w:ind w:left="525" w:leftChars="0" w:hanging="525"/>
        <w:jc w:val="center"/>
        <w:rPr>
          <w:rFonts w:ascii="仿宋" w:hAnsi="仿宋" w:eastAsia="仿宋"/>
          <w:color w:val="auto"/>
          <w:szCs w:val="36"/>
        </w:rPr>
      </w:pPr>
      <w:r>
        <w:rPr>
          <w:rFonts w:hint="eastAsia" w:ascii="仿宋" w:hAnsi="仿宋" w:eastAsia="仿宋"/>
          <w:color w:val="auto"/>
          <w:szCs w:val="36"/>
        </w:rPr>
        <w:t>商务技术文件部分</w:t>
      </w:r>
    </w:p>
    <w:p w14:paraId="17F4155B">
      <w:pPr>
        <w:pStyle w:val="714"/>
        <w:ind w:firstLine="0" w:firstLineChars="0"/>
        <w:jc w:val="center"/>
        <w:rPr>
          <w:rFonts w:ascii="仿宋" w:hAnsi="仿宋" w:eastAsia="仿宋"/>
          <w:b/>
          <w:bCs/>
          <w:color w:val="auto"/>
          <w:sz w:val="36"/>
          <w:szCs w:val="28"/>
        </w:rPr>
      </w:pPr>
    </w:p>
    <w:p w14:paraId="09E3F7C3">
      <w:pPr>
        <w:pStyle w:val="714"/>
        <w:ind w:firstLine="0" w:firstLineChars="0"/>
        <w:jc w:val="center"/>
        <w:rPr>
          <w:rFonts w:ascii="仿宋" w:hAnsi="仿宋" w:eastAsia="仿宋"/>
          <w:b/>
          <w:bCs/>
          <w:color w:val="auto"/>
          <w:sz w:val="36"/>
          <w:szCs w:val="28"/>
        </w:rPr>
      </w:pPr>
      <w:r>
        <w:rPr>
          <w:rFonts w:hint="eastAsia" w:ascii="仿宋" w:hAnsi="仿宋" w:eastAsia="仿宋"/>
          <w:b/>
          <w:bCs/>
          <w:color w:val="auto"/>
          <w:sz w:val="36"/>
          <w:szCs w:val="28"/>
        </w:rPr>
        <w:t>目录</w:t>
      </w:r>
    </w:p>
    <w:p w14:paraId="09A4B40F">
      <w:pPr>
        <w:snapToGrid w:val="0"/>
        <w:spacing w:line="360" w:lineRule="auto"/>
        <w:ind w:left="479" w:leftChars="228"/>
        <w:rPr>
          <w:rFonts w:ascii="仿宋" w:hAnsi="仿宋" w:eastAsia="仿宋" w:cs="宋体"/>
          <w:color w:val="auto"/>
        </w:rPr>
      </w:pPr>
      <w:r>
        <w:rPr>
          <w:rFonts w:hint="eastAsia" w:ascii="仿宋" w:hAnsi="仿宋" w:eastAsia="仿宋" w:cs="宋体"/>
          <w:color w:val="auto"/>
          <w:sz w:val="24"/>
        </w:rPr>
        <w:t>（1）投标函</w:t>
      </w:r>
      <w:r>
        <w:rPr>
          <w:rFonts w:hint="eastAsia" w:ascii="仿宋" w:hAnsi="仿宋" w:eastAsia="仿宋" w:cs="宋体"/>
          <w:color w:val="auto"/>
        </w:rPr>
        <w:t>…………………………………………………………………………………（页码）</w:t>
      </w:r>
      <w:r>
        <w:rPr>
          <w:rFonts w:hint="eastAsia" w:ascii="仿宋" w:hAnsi="仿宋" w:eastAsia="仿宋" w:cs="宋体"/>
          <w:color w:val="auto"/>
          <w:sz w:val="24"/>
        </w:rPr>
        <w:t>（2）授权委托书或法定代表人（单位负责人、自然人本人）身份证明</w:t>
      </w:r>
      <w:r>
        <w:rPr>
          <w:rFonts w:hint="eastAsia" w:ascii="仿宋" w:hAnsi="仿宋" w:eastAsia="仿宋" w:cs="宋体"/>
          <w:color w:val="auto"/>
        </w:rPr>
        <w:t>………（页码）</w:t>
      </w:r>
    </w:p>
    <w:p w14:paraId="0E9C4A1E">
      <w:pPr>
        <w:snapToGrid w:val="0"/>
        <w:spacing w:line="360" w:lineRule="auto"/>
        <w:ind w:left="479" w:leftChars="228"/>
        <w:rPr>
          <w:rFonts w:ascii="仿宋" w:hAnsi="仿宋" w:eastAsia="仿宋" w:cs="宋体"/>
          <w:color w:val="auto"/>
        </w:rPr>
      </w:pPr>
      <w:r>
        <w:rPr>
          <w:rFonts w:hint="eastAsia" w:ascii="仿宋" w:hAnsi="仿宋" w:eastAsia="仿宋" w:cs="宋体"/>
          <w:color w:val="auto"/>
          <w:sz w:val="24"/>
        </w:rPr>
        <w:t>（</w:t>
      </w:r>
      <w:r>
        <w:rPr>
          <w:rFonts w:ascii="仿宋" w:hAnsi="仿宋" w:eastAsia="仿宋" w:cs="宋体"/>
          <w:color w:val="auto"/>
          <w:sz w:val="24"/>
        </w:rPr>
        <w:t>3</w:t>
      </w:r>
      <w:r>
        <w:rPr>
          <w:rFonts w:hint="eastAsia" w:ascii="仿宋" w:hAnsi="仿宋" w:eastAsia="仿宋" w:cs="宋体"/>
          <w:color w:val="auto"/>
          <w:sz w:val="24"/>
        </w:rPr>
        <w:t>）分包意向协议</w:t>
      </w:r>
      <w:r>
        <w:rPr>
          <w:rFonts w:hint="eastAsia" w:ascii="仿宋" w:hAnsi="仿宋" w:eastAsia="仿宋" w:cs="宋体"/>
          <w:color w:val="auto"/>
        </w:rPr>
        <w:t>…………………………………………………………………………（页码）</w:t>
      </w:r>
    </w:p>
    <w:p w14:paraId="1CD409E3">
      <w:pPr>
        <w:snapToGrid w:val="0"/>
        <w:spacing w:line="360" w:lineRule="auto"/>
        <w:ind w:firstLine="480" w:firstLineChars="200"/>
        <w:rPr>
          <w:rFonts w:ascii="仿宋" w:hAnsi="仿宋" w:eastAsia="仿宋" w:cs="宋体"/>
          <w:color w:val="auto"/>
        </w:rPr>
      </w:pPr>
      <w:r>
        <w:rPr>
          <w:rFonts w:hint="eastAsia" w:ascii="仿宋" w:hAnsi="仿宋" w:eastAsia="仿宋" w:cs="宋体"/>
          <w:color w:val="auto"/>
          <w:sz w:val="24"/>
        </w:rPr>
        <w:t>（</w:t>
      </w:r>
      <w:r>
        <w:rPr>
          <w:rFonts w:ascii="仿宋" w:hAnsi="仿宋" w:eastAsia="仿宋" w:cs="宋体"/>
          <w:color w:val="auto"/>
          <w:sz w:val="24"/>
        </w:rPr>
        <w:t>4</w:t>
      </w:r>
      <w:r>
        <w:rPr>
          <w:rFonts w:hint="eastAsia" w:ascii="仿宋" w:hAnsi="仿宋" w:eastAsia="仿宋" w:cs="宋体"/>
          <w:color w:val="auto"/>
          <w:sz w:val="24"/>
        </w:rPr>
        <w:t>）符合性审查资料</w:t>
      </w:r>
      <w:r>
        <w:rPr>
          <w:rFonts w:hint="eastAsia" w:ascii="仿宋" w:hAnsi="仿宋" w:eastAsia="仿宋" w:cs="宋体"/>
          <w:color w:val="auto"/>
        </w:rPr>
        <w:t>………………………………………………………………………（页码）</w:t>
      </w:r>
    </w:p>
    <w:p w14:paraId="0D8C0AA8">
      <w:pPr>
        <w:snapToGrid w:val="0"/>
        <w:spacing w:line="360" w:lineRule="auto"/>
        <w:ind w:left="479" w:leftChars="228"/>
        <w:rPr>
          <w:rFonts w:ascii="仿宋" w:hAnsi="仿宋" w:eastAsia="仿宋" w:cs="宋体"/>
          <w:color w:val="auto"/>
        </w:rPr>
      </w:pPr>
      <w:r>
        <w:rPr>
          <w:rFonts w:hint="eastAsia" w:ascii="仿宋" w:hAnsi="仿宋" w:eastAsia="仿宋" w:cs="宋体"/>
          <w:color w:val="auto"/>
          <w:sz w:val="24"/>
        </w:rPr>
        <w:t>（</w:t>
      </w:r>
      <w:r>
        <w:rPr>
          <w:rFonts w:ascii="仿宋" w:hAnsi="仿宋" w:eastAsia="仿宋" w:cs="宋体"/>
          <w:color w:val="auto"/>
          <w:sz w:val="24"/>
        </w:rPr>
        <w:t>5</w:t>
      </w:r>
      <w:r>
        <w:rPr>
          <w:rFonts w:hint="eastAsia" w:ascii="仿宋" w:hAnsi="仿宋" w:eastAsia="仿宋" w:cs="宋体"/>
          <w:color w:val="auto"/>
          <w:sz w:val="24"/>
        </w:rPr>
        <w:t>）评标标准相应的商务技术资料</w:t>
      </w:r>
      <w:r>
        <w:rPr>
          <w:rFonts w:hint="eastAsia" w:ascii="仿宋" w:hAnsi="仿宋" w:eastAsia="仿宋" w:cs="宋体"/>
          <w:color w:val="auto"/>
        </w:rPr>
        <w:t>…………………………</w:t>
      </w:r>
      <w:r>
        <w:rPr>
          <w:rFonts w:hint="eastAsia" w:ascii="仿宋" w:hAnsi="仿宋" w:eastAsia="仿宋" w:cs="宋体"/>
          <w:color w:val="auto"/>
          <w:sz w:val="24"/>
        </w:rPr>
        <w:t>………</w:t>
      </w:r>
      <w:r>
        <w:rPr>
          <w:rFonts w:hint="eastAsia" w:ascii="仿宋" w:hAnsi="仿宋" w:eastAsia="仿宋" w:cs="宋体"/>
          <w:color w:val="auto"/>
        </w:rPr>
        <w:t>…</w:t>
      </w:r>
      <w:r>
        <w:rPr>
          <w:rFonts w:hint="eastAsia" w:ascii="仿宋" w:hAnsi="仿宋" w:eastAsia="仿宋" w:cs="宋体"/>
          <w:color w:val="auto"/>
          <w:sz w:val="24"/>
        </w:rPr>
        <w:t>…</w:t>
      </w:r>
      <w:r>
        <w:rPr>
          <w:rFonts w:hint="eastAsia" w:ascii="仿宋" w:hAnsi="仿宋" w:eastAsia="仿宋" w:cs="宋体"/>
          <w:color w:val="auto"/>
        </w:rPr>
        <w:t>……………（页码）</w:t>
      </w:r>
      <w:r>
        <w:rPr>
          <w:rFonts w:hint="eastAsia" w:ascii="仿宋" w:hAnsi="仿宋" w:eastAsia="仿宋" w:cs="宋体"/>
          <w:color w:val="auto"/>
          <w:sz w:val="24"/>
        </w:rPr>
        <w:t>（</w:t>
      </w:r>
      <w:r>
        <w:rPr>
          <w:rFonts w:ascii="仿宋" w:hAnsi="仿宋" w:eastAsia="仿宋" w:cs="宋体"/>
          <w:color w:val="auto"/>
          <w:sz w:val="24"/>
        </w:rPr>
        <w:t>6</w:t>
      </w:r>
      <w:r>
        <w:rPr>
          <w:rFonts w:hint="eastAsia" w:ascii="仿宋" w:hAnsi="仿宋" w:eastAsia="仿宋" w:cs="宋体"/>
          <w:color w:val="auto"/>
          <w:sz w:val="24"/>
        </w:rPr>
        <w:t>）投标标的清单</w:t>
      </w:r>
      <w:r>
        <w:rPr>
          <w:rFonts w:hint="eastAsia" w:ascii="仿宋" w:hAnsi="仿宋" w:eastAsia="仿宋" w:cs="宋体"/>
          <w:color w:val="auto"/>
        </w:rPr>
        <w:t>…………………………</w:t>
      </w:r>
      <w:r>
        <w:rPr>
          <w:rFonts w:hint="eastAsia" w:ascii="仿宋" w:hAnsi="仿宋" w:eastAsia="仿宋" w:cs="宋体"/>
          <w:color w:val="auto"/>
          <w:sz w:val="24"/>
        </w:rPr>
        <w:t>………</w:t>
      </w:r>
      <w:r>
        <w:rPr>
          <w:rFonts w:hint="eastAsia" w:ascii="仿宋" w:hAnsi="仿宋" w:eastAsia="仿宋" w:cs="宋体"/>
          <w:color w:val="auto"/>
        </w:rPr>
        <w:t>…</w:t>
      </w:r>
      <w:r>
        <w:rPr>
          <w:rFonts w:hint="eastAsia" w:ascii="仿宋" w:hAnsi="仿宋" w:eastAsia="仿宋" w:cs="宋体"/>
          <w:color w:val="auto"/>
          <w:sz w:val="24"/>
        </w:rPr>
        <w:t>…</w:t>
      </w:r>
      <w:r>
        <w:rPr>
          <w:rFonts w:hint="eastAsia" w:ascii="仿宋" w:hAnsi="仿宋" w:eastAsia="仿宋" w:cs="宋体"/>
          <w:color w:val="auto"/>
        </w:rPr>
        <w:t>…</w:t>
      </w:r>
      <w:r>
        <w:rPr>
          <w:rFonts w:hint="eastAsia" w:ascii="仿宋" w:hAnsi="仿宋" w:eastAsia="仿宋" w:cs="宋体"/>
          <w:color w:val="auto"/>
          <w:sz w:val="24"/>
        </w:rPr>
        <w:t>…</w:t>
      </w:r>
      <w:r>
        <w:rPr>
          <w:rFonts w:hint="eastAsia" w:ascii="仿宋" w:hAnsi="仿宋" w:eastAsia="仿宋" w:cs="宋体"/>
          <w:color w:val="auto"/>
        </w:rPr>
        <w:t>…</w:t>
      </w:r>
      <w:r>
        <w:rPr>
          <w:rFonts w:hint="eastAsia" w:ascii="仿宋" w:hAnsi="仿宋" w:eastAsia="仿宋" w:cs="宋体"/>
          <w:color w:val="auto"/>
          <w:sz w:val="24"/>
        </w:rPr>
        <w:t>…</w:t>
      </w:r>
      <w:r>
        <w:rPr>
          <w:rFonts w:hint="eastAsia" w:ascii="仿宋" w:hAnsi="仿宋" w:eastAsia="仿宋" w:cs="宋体"/>
          <w:color w:val="auto"/>
        </w:rPr>
        <w:t>…</w:t>
      </w:r>
      <w:r>
        <w:rPr>
          <w:rFonts w:hint="eastAsia" w:ascii="仿宋" w:hAnsi="仿宋" w:eastAsia="仿宋" w:cs="宋体"/>
          <w:color w:val="auto"/>
          <w:sz w:val="24"/>
        </w:rPr>
        <w:t>…</w:t>
      </w:r>
      <w:r>
        <w:rPr>
          <w:rFonts w:hint="eastAsia" w:ascii="仿宋" w:hAnsi="仿宋" w:eastAsia="仿宋" w:cs="宋体"/>
          <w:color w:val="auto"/>
        </w:rPr>
        <w:t>……………（页码）</w:t>
      </w:r>
      <w:r>
        <w:rPr>
          <w:rFonts w:hint="eastAsia" w:ascii="仿宋" w:hAnsi="仿宋" w:eastAsia="仿宋" w:cs="宋体"/>
          <w:color w:val="auto"/>
          <w:sz w:val="24"/>
        </w:rPr>
        <w:t>（</w:t>
      </w:r>
      <w:r>
        <w:rPr>
          <w:rFonts w:ascii="仿宋" w:hAnsi="仿宋" w:eastAsia="仿宋" w:cs="宋体"/>
          <w:color w:val="auto"/>
          <w:sz w:val="24"/>
        </w:rPr>
        <w:t>7</w:t>
      </w:r>
      <w:r>
        <w:rPr>
          <w:rFonts w:hint="eastAsia" w:ascii="仿宋" w:hAnsi="仿宋" w:eastAsia="仿宋" w:cs="宋体"/>
          <w:color w:val="auto"/>
          <w:sz w:val="24"/>
        </w:rPr>
        <w:t>）商务技术偏离表</w:t>
      </w:r>
      <w:r>
        <w:rPr>
          <w:rFonts w:hint="eastAsia" w:ascii="仿宋" w:hAnsi="仿宋" w:eastAsia="仿宋" w:cs="宋体"/>
          <w:color w:val="auto"/>
        </w:rPr>
        <w:t>………………………………………………………………………（页码）</w:t>
      </w:r>
    </w:p>
    <w:p w14:paraId="5081838E">
      <w:pPr>
        <w:snapToGrid w:val="0"/>
        <w:spacing w:line="360" w:lineRule="auto"/>
        <w:ind w:left="479" w:leftChars="228"/>
        <w:rPr>
          <w:rFonts w:ascii="仿宋" w:hAnsi="仿宋" w:eastAsia="仿宋" w:cs="宋体"/>
          <w:color w:val="auto"/>
        </w:rPr>
      </w:pPr>
      <w:r>
        <w:rPr>
          <w:rFonts w:hint="eastAsia" w:ascii="仿宋" w:hAnsi="仿宋" w:eastAsia="仿宋" w:cs="宋体"/>
          <w:color w:val="auto"/>
          <w:sz w:val="24"/>
          <w:lang w:val="zh-CN"/>
        </w:rPr>
        <w:t>（</w:t>
      </w:r>
      <w:r>
        <w:rPr>
          <w:rFonts w:ascii="仿宋" w:hAnsi="仿宋" w:eastAsia="仿宋" w:cs="宋体"/>
          <w:color w:val="auto"/>
          <w:sz w:val="24"/>
        </w:rPr>
        <w:t>8</w:t>
      </w:r>
      <w:r>
        <w:rPr>
          <w:rFonts w:hint="eastAsia" w:ascii="仿宋" w:hAnsi="仿宋" w:eastAsia="仿宋" w:cs="宋体"/>
          <w:color w:val="auto"/>
          <w:sz w:val="24"/>
          <w:lang w:val="zh-CN"/>
        </w:rPr>
        <w:t>）政府采购供应商廉洁自律承诺书</w:t>
      </w:r>
      <w:r>
        <w:rPr>
          <w:rFonts w:hint="eastAsia" w:ascii="仿宋" w:hAnsi="仿宋" w:eastAsia="仿宋" w:cs="宋体"/>
          <w:color w:val="auto"/>
        </w:rPr>
        <w:t>…………………………………………………（页码）</w:t>
      </w:r>
    </w:p>
    <w:p w14:paraId="13A0C517">
      <w:pPr>
        <w:snapToGrid w:val="0"/>
        <w:spacing w:line="360" w:lineRule="auto"/>
        <w:jc w:val="center"/>
        <w:rPr>
          <w:rFonts w:ascii="仿宋" w:hAnsi="仿宋" w:eastAsia="仿宋" w:cs="宋体"/>
          <w:b/>
          <w:color w:val="auto"/>
          <w:kern w:val="0"/>
          <w:sz w:val="32"/>
          <w:szCs w:val="32"/>
          <w:lang w:val="zh-CN"/>
        </w:rPr>
      </w:pPr>
    </w:p>
    <w:p w14:paraId="19B5C96B">
      <w:pPr>
        <w:snapToGrid w:val="0"/>
        <w:spacing w:line="360" w:lineRule="auto"/>
        <w:jc w:val="center"/>
        <w:rPr>
          <w:rFonts w:ascii="仿宋" w:hAnsi="仿宋" w:eastAsia="仿宋" w:cs="宋体"/>
          <w:b/>
          <w:color w:val="auto"/>
          <w:kern w:val="0"/>
          <w:sz w:val="32"/>
          <w:szCs w:val="32"/>
          <w:lang w:val="zh-CN"/>
        </w:rPr>
      </w:pPr>
    </w:p>
    <w:p w14:paraId="6DFCBAFA">
      <w:pPr>
        <w:rPr>
          <w:rFonts w:ascii="仿宋" w:hAnsi="仿宋" w:eastAsia="仿宋" w:cs="宋体"/>
          <w:b/>
          <w:color w:val="auto"/>
          <w:kern w:val="0"/>
          <w:sz w:val="32"/>
          <w:szCs w:val="32"/>
          <w:lang w:val="zh-CN"/>
        </w:rPr>
      </w:pPr>
    </w:p>
    <w:p w14:paraId="139DF000">
      <w:pPr>
        <w:widowControl/>
        <w:adjustRightInd/>
        <w:jc w:val="left"/>
        <w:rPr>
          <w:rFonts w:ascii="仿宋" w:hAnsi="仿宋" w:eastAsia="仿宋" w:cs="宋体"/>
          <w:b/>
          <w:color w:val="auto"/>
          <w:kern w:val="0"/>
          <w:sz w:val="32"/>
          <w:szCs w:val="32"/>
        </w:rPr>
      </w:pPr>
      <w:r>
        <w:rPr>
          <w:rFonts w:ascii="仿宋" w:hAnsi="仿宋" w:eastAsia="仿宋" w:cs="宋体"/>
          <w:b/>
          <w:color w:val="auto"/>
          <w:kern w:val="0"/>
          <w:sz w:val="32"/>
          <w:szCs w:val="32"/>
        </w:rPr>
        <w:br w:type="page"/>
      </w:r>
    </w:p>
    <w:p w14:paraId="2D0CE81F">
      <w:pPr>
        <w:pStyle w:val="714"/>
        <w:ind w:firstLine="0" w:firstLineChars="0"/>
        <w:jc w:val="center"/>
        <w:rPr>
          <w:rFonts w:ascii="仿宋" w:hAnsi="仿宋" w:eastAsia="仿宋"/>
          <w:b/>
          <w:bCs/>
          <w:color w:val="auto"/>
          <w:sz w:val="36"/>
          <w:szCs w:val="28"/>
        </w:rPr>
      </w:pPr>
      <w:r>
        <w:rPr>
          <w:rFonts w:hint="eastAsia" w:ascii="仿宋" w:hAnsi="仿宋" w:eastAsia="仿宋"/>
          <w:b/>
          <w:bCs/>
          <w:color w:val="auto"/>
          <w:sz w:val="36"/>
          <w:szCs w:val="28"/>
        </w:rPr>
        <w:t>一、投标函</w:t>
      </w:r>
    </w:p>
    <w:p w14:paraId="6331C8F9">
      <w:pPr>
        <w:snapToGrid w:val="0"/>
        <w:spacing w:before="120" w:beforeLines="50" w:line="280" w:lineRule="exact"/>
        <w:rPr>
          <w:rFonts w:ascii="仿宋" w:hAnsi="仿宋" w:eastAsia="仿宋" w:cs="宋体"/>
          <w:color w:val="auto"/>
          <w:sz w:val="24"/>
        </w:rPr>
      </w:pPr>
      <w:r>
        <w:rPr>
          <w:rFonts w:hint="eastAsia" w:ascii="仿宋" w:hAnsi="仿宋" w:eastAsia="仿宋" w:cs="宋体"/>
          <w:color w:val="auto"/>
          <w:sz w:val="24"/>
        </w:rPr>
        <w:t>（采购人）、（采购代理机构）：</w:t>
      </w:r>
    </w:p>
    <w:p w14:paraId="07F7DEE3">
      <w:pPr>
        <w:snapToGrid w:val="0"/>
        <w:spacing w:before="72" w:beforeLines="30" w:line="280" w:lineRule="exact"/>
        <w:ind w:firstLine="480" w:firstLineChars="200"/>
        <w:rPr>
          <w:rFonts w:ascii="仿宋" w:hAnsi="仿宋" w:eastAsia="仿宋" w:cs="宋体"/>
          <w:color w:val="auto"/>
          <w:sz w:val="24"/>
        </w:rPr>
      </w:pPr>
      <w:r>
        <w:rPr>
          <w:rFonts w:hint="eastAsia" w:ascii="仿宋" w:hAnsi="仿宋" w:eastAsia="仿宋" w:cs="宋体"/>
          <w:color w:val="auto"/>
          <w:sz w:val="24"/>
        </w:rPr>
        <w:t>我方参加你方组织的（项目名称）【招标编号：（采购编号）】招标的有关活动，并对此项目进行投标。为此：</w:t>
      </w:r>
    </w:p>
    <w:p w14:paraId="4B2E698E">
      <w:pPr>
        <w:snapToGrid w:val="0"/>
        <w:spacing w:before="72" w:beforeLines="30" w:line="280" w:lineRule="exact"/>
        <w:ind w:firstLine="480" w:firstLineChars="200"/>
        <w:rPr>
          <w:rFonts w:ascii="仿宋" w:hAnsi="仿宋" w:eastAsia="仿宋" w:cs="宋体"/>
          <w:color w:val="auto"/>
          <w:sz w:val="24"/>
        </w:rPr>
      </w:pPr>
      <w:r>
        <w:rPr>
          <w:rFonts w:hint="eastAsia" w:ascii="仿宋" w:hAnsi="仿宋" w:eastAsia="仿宋" w:cs="宋体"/>
          <w:color w:val="auto"/>
          <w:sz w:val="24"/>
        </w:rPr>
        <w:t>1、我方承诺投标有效期从提交投标文件的截止之日起天（不少于90天）</w:t>
      </w:r>
      <w:r>
        <w:rPr>
          <w:rFonts w:hint="eastAsia" w:ascii="仿宋" w:hAnsi="仿宋" w:eastAsia="仿宋" w:cs="宋体"/>
          <w:color w:val="auto"/>
        </w:rPr>
        <w:t>，</w:t>
      </w:r>
      <w:r>
        <w:rPr>
          <w:rFonts w:hint="eastAsia" w:ascii="仿宋" w:hAnsi="仿宋" w:eastAsia="仿宋" w:cs="宋体"/>
          <w:color w:val="auto"/>
          <w:sz w:val="24"/>
        </w:rPr>
        <w:t>本投标文件在投标有效期满之前均具有约束力。</w:t>
      </w:r>
    </w:p>
    <w:p w14:paraId="4E94442D">
      <w:pPr>
        <w:snapToGrid w:val="0"/>
        <w:spacing w:before="72" w:beforeLines="30" w:line="280" w:lineRule="exact"/>
        <w:ind w:firstLine="480" w:firstLineChars="200"/>
        <w:rPr>
          <w:rFonts w:ascii="仿宋" w:hAnsi="仿宋" w:eastAsia="仿宋" w:cs="宋体"/>
          <w:color w:val="auto"/>
          <w:sz w:val="24"/>
        </w:rPr>
      </w:pPr>
      <w:r>
        <w:rPr>
          <w:rFonts w:hint="eastAsia" w:ascii="仿宋" w:hAnsi="仿宋" w:eastAsia="仿宋" w:cs="宋体"/>
          <w:color w:val="auto"/>
          <w:sz w:val="24"/>
        </w:rPr>
        <w:t>2、我方的投标文件包括以下内容：</w:t>
      </w:r>
    </w:p>
    <w:p w14:paraId="29085927">
      <w:pPr>
        <w:snapToGrid w:val="0"/>
        <w:spacing w:before="72" w:beforeLines="30" w:line="280" w:lineRule="exact"/>
        <w:ind w:left="210" w:leftChars="100" w:firstLine="480" w:firstLineChars="200"/>
        <w:rPr>
          <w:rFonts w:ascii="仿宋" w:hAnsi="仿宋" w:eastAsia="仿宋" w:cs="宋体"/>
          <w:color w:val="auto"/>
          <w:sz w:val="24"/>
        </w:rPr>
      </w:pPr>
      <w:r>
        <w:rPr>
          <w:rFonts w:hint="eastAsia" w:ascii="仿宋" w:hAnsi="仿宋" w:eastAsia="仿宋" w:cs="宋体"/>
          <w:color w:val="auto"/>
          <w:sz w:val="24"/>
        </w:rPr>
        <w:t>2.1资格文件：</w:t>
      </w:r>
    </w:p>
    <w:p w14:paraId="4050E8BC">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2.1.1承诺函；</w:t>
      </w:r>
    </w:p>
    <w:p w14:paraId="7AFD5DA5">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2.1.2联合协议</w:t>
      </w:r>
      <w:bookmarkStart w:id="519" w:name="_Hlk101257010"/>
      <w:r>
        <w:rPr>
          <w:rFonts w:hint="eastAsia" w:ascii="仿宋" w:hAnsi="仿宋" w:eastAsia="仿宋" w:cs="宋体"/>
          <w:color w:val="auto"/>
          <w:sz w:val="24"/>
        </w:rPr>
        <w:t>（如果有)</w:t>
      </w:r>
      <w:bookmarkEnd w:id="519"/>
      <w:r>
        <w:rPr>
          <w:rFonts w:hint="eastAsia" w:ascii="仿宋" w:hAnsi="仿宋" w:eastAsia="仿宋" w:cs="宋体"/>
          <w:color w:val="auto"/>
          <w:sz w:val="24"/>
        </w:rPr>
        <w:t>；</w:t>
      </w:r>
    </w:p>
    <w:p w14:paraId="133EADF3">
      <w:pPr>
        <w:snapToGrid w:val="0"/>
        <w:spacing w:before="72" w:beforeLines="30" w:line="280" w:lineRule="exact"/>
        <w:ind w:left="420" w:leftChars="200" w:firstLine="480" w:firstLineChars="200"/>
        <w:rPr>
          <w:rFonts w:hint="eastAsia" w:ascii="仿宋" w:hAnsi="仿宋" w:eastAsia="仿宋" w:cs="宋体"/>
          <w:color w:val="auto"/>
          <w:sz w:val="24"/>
          <w:lang w:val="en-US" w:eastAsia="zh-CN"/>
        </w:rPr>
      </w:pPr>
      <w:r>
        <w:rPr>
          <w:rFonts w:hint="eastAsia" w:ascii="仿宋" w:hAnsi="仿宋" w:eastAsia="仿宋" w:cs="宋体"/>
          <w:color w:val="auto"/>
          <w:sz w:val="24"/>
        </w:rPr>
        <w:t>2.1.3落实政府采购政策需满足的资格要求：标项1：</w:t>
      </w:r>
      <w:r>
        <w:rPr>
          <w:rFonts w:hint="eastAsia" w:ascii="仿宋" w:hAnsi="仿宋" w:eastAsia="仿宋" w:cs="宋体"/>
          <w:color w:val="auto"/>
          <w:sz w:val="24"/>
          <w:lang w:val="en-US" w:eastAsia="zh-CN"/>
        </w:rPr>
        <w:t>无</w:t>
      </w:r>
    </w:p>
    <w:p w14:paraId="0F735CCD">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2.1.</w:t>
      </w:r>
      <w:r>
        <w:rPr>
          <w:rFonts w:ascii="仿宋" w:hAnsi="仿宋" w:eastAsia="仿宋" w:cs="宋体"/>
          <w:color w:val="auto"/>
          <w:sz w:val="24"/>
        </w:rPr>
        <w:t>4</w:t>
      </w:r>
      <w:r>
        <w:rPr>
          <w:rFonts w:hint="eastAsia" w:ascii="仿宋" w:hAnsi="仿宋" w:eastAsia="仿宋" w:cs="宋体"/>
          <w:color w:val="auto"/>
          <w:sz w:val="24"/>
        </w:rPr>
        <w:t>本项目的特定资格要求（如果有)。</w:t>
      </w:r>
    </w:p>
    <w:p w14:paraId="57BBD420">
      <w:pPr>
        <w:snapToGrid w:val="0"/>
        <w:spacing w:before="72" w:beforeLines="30" w:line="280" w:lineRule="exact"/>
        <w:ind w:left="210" w:leftChars="100" w:firstLine="480" w:firstLineChars="200"/>
        <w:rPr>
          <w:rFonts w:ascii="仿宋" w:hAnsi="仿宋" w:eastAsia="仿宋" w:cs="宋体"/>
          <w:color w:val="auto"/>
          <w:sz w:val="24"/>
          <w:lang w:val="zh-CN"/>
        </w:rPr>
      </w:pPr>
      <w:r>
        <w:rPr>
          <w:rFonts w:hint="eastAsia" w:ascii="仿宋" w:hAnsi="仿宋" w:eastAsia="仿宋" w:cs="宋体"/>
          <w:color w:val="auto"/>
          <w:sz w:val="24"/>
        </w:rPr>
        <w:t>2</w:t>
      </w:r>
      <w:r>
        <w:rPr>
          <w:rFonts w:hint="eastAsia" w:ascii="仿宋" w:hAnsi="仿宋" w:eastAsia="仿宋" w:cs="宋体"/>
          <w:color w:val="auto"/>
          <w:sz w:val="24"/>
          <w:lang w:val="zh-CN"/>
        </w:rPr>
        <w:t>.</w:t>
      </w:r>
      <w:r>
        <w:rPr>
          <w:rFonts w:hint="eastAsia" w:ascii="仿宋" w:hAnsi="仿宋" w:eastAsia="仿宋" w:cs="宋体"/>
          <w:color w:val="auto"/>
          <w:sz w:val="24"/>
        </w:rPr>
        <w:t>2商务技术</w:t>
      </w:r>
      <w:r>
        <w:rPr>
          <w:rFonts w:hint="eastAsia" w:ascii="仿宋" w:hAnsi="仿宋" w:eastAsia="仿宋" w:cs="宋体"/>
          <w:color w:val="auto"/>
          <w:sz w:val="24"/>
          <w:lang w:val="zh-CN"/>
        </w:rPr>
        <w:t>文件：</w:t>
      </w:r>
    </w:p>
    <w:p w14:paraId="5BC5BD8B">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2.2.1投标函；</w:t>
      </w:r>
    </w:p>
    <w:p w14:paraId="4C05693E">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2.2.2授权委托书或法定代表人（单位负责人）身份证明；</w:t>
      </w:r>
    </w:p>
    <w:p w14:paraId="06A35102">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2.2.</w:t>
      </w:r>
      <w:r>
        <w:rPr>
          <w:rFonts w:ascii="仿宋" w:hAnsi="仿宋" w:eastAsia="仿宋" w:cs="宋体"/>
          <w:color w:val="auto"/>
          <w:sz w:val="24"/>
        </w:rPr>
        <w:t>3</w:t>
      </w:r>
      <w:r>
        <w:rPr>
          <w:rFonts w:hint="eastAsia" w:ascii="仿宋" w:hAnsi="仿宋" w:eastAsia="仿宋" w:cs="宋体"/>
          <w:color w:val="auto"/>
          <w:sz w:val="24"/>
        </w:rPr>
        <w:t>分包意向协议（如果有)；</w:t>
      </w:r>
    </w:p>
    <w:p w14:paraId="42677944">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2.2.</w:t>
      </w:r>
      <w:r>
        <w:rPr>
          <w:rFonts w:ascii="仿宋" w:hAnsi="仿宋" w:eastAsia="仿宋" w:cs="宋体"/>
          <w:color w:val="auto"/>
          <w:sz w:val="24"/>
        </w:rPr>
        <w:t>4</w:t>
      </w:r>
      <w:r>
        <w:rPr>
          <w:rFonts w:hint="eastAsia" w:ascii="仿宋" w:hAnsi="仿宋" w:eastAsia="仿宋" w:cs="宋体"/>
          <w:color w:val="auto"/>
          <w:sz w:val="24"/>
        </w:rPr>
        <w:t>符合性审查资料；</w:t>
      </w:r>
    </w:p>
    <w:p w14:paraId="16A400BE">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2.2.</w:t>
      </w:r>
      <w:r>
        <w:rPr>
          <w:rFonts w:ascii="仿宋" w:hAnsi="仿宋" w:eastAsia="仿宋" w:cs="宋体"/>
          <w:color w:val="auto"/>
          <w:sz w:val="24"/>
        </w:rPr>
        <w:t>5</w:t>
      </w:r>
      <w:r>
        <w:rPr>
          <w:rFonts w:hint="eastAsia" w:ascii="仿宋" w:hAnsi="仿宋" w:eastAsia="仿宋" w:cs="宋体"/>
          <w:color w:val="auto"/>
          <w:sz w:val="24"/>
        </w:rPr>
        <w:t>评标标准相应的商务技术资料；</w:t>
      </w:r>
    </w:p>
    <w:p w14:paraId="2CBD471A">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2.2.</w:t>
      </w:r>
      <w:r>
        <w:rPr>
          <w:rFonts w:ascii="仿宋" w:hAnsi="仿宋" w:eastAsia="仿宋" w:cs="宋体"/>
          <w:color w:val="auto"/>
          <w:sz w:val="24"/>
        </w:rPr>
        <w:t>6</w:t>
      </w:r>
      <w:r>
        <w:rPr>
          <w:rFonts w:hint="eastAsia" w:ascii="仿宋" w:hAnsi="仿宋" w:eastAsia="仿宋" w:cs="宋体"/>
          <w:color w:val="auto"/>
          <w:sz w:val="24"/>
        </w:rPr>
        <w:t>投标标的清单；</w:t>
      </w:r>
    </w:p>
    <w:p w14:paraId="745D6E42">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2.2.</w:t>
      </w:r>
      <w:r>
        <w:rPr>
          <w:rFonts w:ascii="仿宋" w:hAnsi="仿宋" w:eastAsia="仿宋" w:cs="宋体"/>
          <w:color w:val="auto"/>
          <w:sz w:val="24"/>
        </w:rPr>
        <w:t>7</w:t>
      </w:r>
      <w:r>
        <w:rPr>
          <w:rFonts w:hint="eastAsia" w:ascii="仿宋" w:hAnsi="仿宋" w:eastAsia="仿宋" w:cs="宋体"/>
          <w:color w:val="auto"/>
          <w:sz w:val="24"/>
        </w:rPr>
        <w:t>商务技术偏离表；</w:t>
      </w:r>
    </w:p>
    <w:p w14:paraId="3F5BD48F">
      <w:pPr>
        <w:snapToGrid w:val="0"/>
        <w:spacing w:before="72" w:beforeLines="30" w:line="280" w:lineRule="exact"/>
        <w:ind w:left="420" w:leftChars="200" w:firstLine="480" w:firstLineChars="200"/>
        <w:rPr>
          <w:rFonts w:ascii="仿宋" w:hAnsi="仿宋" w:eastAsia="仿宋" w:cs="宋体"/>
          <w:color w:val="auto"/>
          <w:sz w:val="24"/>
          <w:lang w:val="zh-CN"/>
        </w:rPr>
      </w:pPr>
      <w:r>
        <w:rPr>
          <w:rFonts w:hint="eastAsia" w:ascii="仿宋" w:hAnsi="仿宋" w:eastAsia="仿宋" w:cs="宋体"/>
          <w:color w:val="auto"/>
          <w:sz w:val="24"/>
        </w:rPr>
        <w:t>2</w:t>
      </w:r>
      <w:r>
        <w:rPr>
          <w:rFonts w:hint="eastAsia" w:ascii="仿宋" w:hAnsi="仿宋" w:eastAsia="仿宋" w:cs="宋体"/>
          <w:color w:val="auto"/>
          <w:sz w:val="24"/>
          <w:lang w:val="zh-CN"/>
        </w:rPr>
        <w:t>.</w:t>
      </w:r>
      <w:r>
        <w:rPr>
          <w:rFonts w:hint="eastAsia" w:ascii="仿宋" w:hAnsi="仿宋" w:eastAsia="仿宋" w:cs="宋体"/>
          <w:color w:val="auto"/>
          <w:sz w:val="24"/>
        </w:rPr>
        <w:t>2</w:t>
      </w:r>
      <w:r>
        <w:rPr>
          <w:rFonts w:hint="eastAsia" w:ascii="仿宋" w:hAnsi="仿宋" w:eastAsia="仿宋" w:cs="宋体"/>
          <w:color w:val="auto"/>
          <w:sz w:val="24"/>
          <w:lang w:val="zh-CN"/>
        </w:rPr>
        <w:t>.</w:t>
      </w:r>
      <w:r>
        <w:rPr>
          <w:rFonts w:ascii="仿宋" w:hAnsi="仿宋" w:eastAsia="仿宋" w:cs="宋体"/>
          <w:color w:val="auto"/>
          <w:sz w:val="24"/>
        </w:rPr>
        <w:t>8</w:t>
      </w:r>
      <w:r>
        <w:rPr>
          <w:rFonts w:hint="eastAsia" w:ascii="仿宋" w:hAnsi="仿宋" w:eastAsia="仿宋" w:cs="宋体"/>
          <w:color w:val="auto"/>
          <w:sz w:val="24"/>
          <w:lang w:val="zh-CN"/>
        </w:rPr>
        <w:t>政府采购供应商廉洁自律承诺书；</w:t>
      </w:r>
    </w:p>
    <w:p w14:paraId="40F65215">
      <w:pPr>
        <w:snapToGrid w:val="0"/>
        <w:spacing w:before="72" w:beforeLines="30" w:line="280" w:lineRule="exact"/>
        <w:ind w:left="210" w:leftChars="100" w:firstLine="480" w:firstLineChars="200"/>
        <w:rPr>
          <w:rFonts w:ascii="仿宋" w:hAnsi="仿宋" w:eastAsia="仿宋" w:cs="宋体"/>
          <w:color w:val="auto"/>
          <w:sz w:val="24"/>
        </w:rPr>
      </w:pPr>
      <w:r>
        <w:rPr>
          <w:rFonts w:hint="eastAsia" w:ascii="仿宋" w:hAnsi="仿宋" w:eastAsia="仿宋" w:cs="宋体"/>
          <w:color w:val="auto"/>
          <w:sz w:val="24"/>
        </w:rPr>
        <w:t>2</w:t>
      </w:r>
      <w:r>
        <w:rPr>
          <w:rFonts w:hint="eastAsia" w:ascii="仿宋" w:hAnsi="仿宋" w:eastAsia="仿宋" w:cs="宋体"/>
          <w:color w:val="auto"/>
          <w:sz w:val="24"/>
          <w:lang w:val="zh-CN"/>
        </w:rPr>
        <w:t>.</w:t>
      </w:r>
      <w:r>
        <w:rPr>
          <w:rFonts w:hint="eastAsia" w:ascii="仿宋" w:hAnsi="仿宋" w:eastAsia="仿宋" w:cs="宋体"/>
          <w:color w:val="auto"/>
          <w:sz w:val="24"/>
        </w:rPr>
        <w:t>3报价文件</w:t>
      </w:r>
    </w:p>
    <w:p w14:paraId="44B7CB31">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2.3.1开标一览表（报价表）；</w:t>
      </w:r>
    </w:p>
    <w:p w14:paraId="59FAEF4A">
      <w:pPr>
        <w:snapToGrid w:val="0"/>
        <w:spacing w:before="72" w:beforeLines="30" w:line="280" w:lineRule="exact"/>
        <w:ind w:left="420" w:leftChars="200" w:firstLine="480" w:firstLineChars="200"/>
        <w:rPr>
          <w:rFonts w:ascii="仿宋" w:hAnsi="仿宋" w:eastAsia="仿宋" w:cs="宋体"/>
          <w:color w:val="auto"/>
          <w:sz w:val="24"/>
        </w:rPr>
      </w:pPr>
      <w:r>
        <w:rPr>
          <w:rFonts w:hint="eastAsia" w:ascii="仿宋" w:hAnsi="仿宋" w:eastAsia="仿宋" w:cs="宋体"/>
          <w:color w:val="auto"/>
          <w:sz w:val="24"/>
        </w:rPr>
        <w:t>2.3.2中小企业声明函。</w:t>
      </w:r>
    </w:p>
    <w:p w14:paraId="0ABAD795">
      <w:pPr>
        <w:snapToGrid w:val="0"/>
        <w:spacing w:before="72" w:beforeLines="30" w:line="280" w:lineRule="exact"/>
        <w:ind w:firstLine="480" w:firstLineChars="200"/>
        <w:rPr>
          <w:rFonts w:ascii="仿宋" w:hAnsi="仿宋" w:eastAsia="仿宋" w:cs="宋体"/>
          <w:color w:val="auto"/>
          <w:sz w:val="24"/>
        </w:rPr>
      </w:pPr>
      <w:r>
        <w:rPr>
          <w:rFonts w:hint="eastAsia" w:ascii="仿宋" w:hAnsi="仿宋" w:eastAsia="仿宋" w:cs="宋体"/>
          <w:color w:val="auto"/>
          <w:sz w:val="24"/>
        </w:rPr>
        <w:t>3、我方承诺除商务技术偏离表列出的偏离外，我方响应招标文件的全部要求。对投标文件中材料的真实性、合法性负责。</w:t>
      </w:r>
    </w:p>
    <w:p w14:paraId="3CED1F9C">
      <w:pPr>
        <w:snapToGrid w:val="0"/>
        <w:spacing w:before="72" w:beforeLines="30" w:line="280" w:lineRule="exact"/>
        <w:ind w:firstLine="480" w:firstLineChars="200"/>
        <w:rPr>
          <w:rFonts w:ascii="仿宋" w:hAnsi="仿宋" w:eastAsia="仿宋" w:cs="宋体"/>
          <w:color w:val="auto"/>
          <w:sz w:val="24"/>
        </w:rPr>
      </w:pPr>
      <w:r>
        <w:rPr>
          <w:rFonts w:hint="eastAsia" w:ascii="仿宋" w:hAnsi="仿宋" w:eastAsia="仿宋" w:cs="宋体"/>
          <w:color w:val="auto"/>
          <w:sz w:val="24"/>
        </w:rPr>
        <w:t>4、如我方中标，我方承诺：</w:t>
      </w:r>
    </w:p>
    <w:p w14:paraId="6FE26B27">
      <w:pPr>
        <w:snapToGrid w:val="0"/>
        <w:spacing w:before="72" w:beforeLines="30" w:line="280" w:lineRule="exact"/>
        <w:ind w:left="210" w:leftChars="100" w:firstLine="480" w:firstLineChars="200"/>
        <w:rPr>
          <w:rFonts w:ascii="仿宋" w:hAnsi="仿宋" w:eastAsia="仿宋" w:cs="宋体"/>
          <w:color w:val="auto"/>
          <w:sz w:val="24"/>
        </w:rPr>
      </w:pPr>
      <w:r>
        <w:rPr>
          <w:rFonts w:hint="eastAsia" w:ascii="仿宋" w:hAnsi="仿宋" w:eastAsia="仿宋" w:cs="宋体"/>
          <w:color w:val="auto"/>
          <w:sz w:val="24"/>
        </w:rPr>
        <w:t xml:space="preserve">4.1在收到中标通知书后，在中标通知书规定的期限内与你方签订合同； </w:t>
      </w:r>
    </w:p>
    <w:p w14:paraId="5C359BF2">
      <w:pPr>
        <w:snapToGrid w:val="0"/>
        <w:spacing w:before="72" w:beforeLines="30" w:line="280" w:lineRule="exact"/>
        <w:ind w:left="210" w:leftChars="100" w:firstLine="480" w:firstLineChars="200"/>
        <w:rPr>
          <w:rFonts w:ascii="仿宋" w:hAnsi="仿宋" w:eastAsia="仿宋" w:cs="宋体"/>
          <w:color w:val="auto"/>
          <w:sz w:val="24"/>
        </w:rPr>
      </w:pPr>
      <w:r>
        <w:rPr>
          <w:rFonts w:hint="eastAsia" w:ascii="仿宋" w:hAnsi="仿宋" w:eastAsia="仿宋" w:cs="宋体"/>
          <w:color w:val="auto"/>
          <w:sz w:val="24"/>
        </w:rPr>
        <w:t xml:space="preserve">4.2在签订合同时不向你方提出附加条件； </w:t>
      </w:r>
    </w:p>
    <w:p w14:paraId="0FAC7898">
      <w:pPr>
        <w:snapToGrid w:val="0"/>
        <w:spacing w:before="72" w:beforeLines="30" w:line="280" w:lineRule="exact"/>
        <w:ind w:left="210" w:leftChars="100" w:firstLine="480" w:firstLineChars="200"/>
        <w:rPr>
          <w:rFonts w:ascii="仿宋" w:hAnsi="仿宋" w:eastAsia="仿宋" w:cs="宋体"/>
          <w:color w:val="auto"/>
          <w:sz w:val="24"/>
        </w:rPr>
      </w:pPr>
      <w:r>
        <w:rPr>
          <w:rFonts w:hint="eastAsia" w:ascii="仿宋" w:hAnsi="仿宋" w:eastAsia="仿宋" w:cs="宋体"/>
          <w:color w:val="auto"/>
          <w:sz w:val="24"/>
        </w:rPr>
        <w:t xml:space="preserve">4.3按照招标文件要求提交履约保证金； </w:t>
      </w:r>
    </w:p>
    <w:p w14:paraId="669B2559">
      <w:pPr>
        <w:snapToGrid w:val="0"/>
        <w:spacing w:before="72" w:beforeLines="30" w:line="280" w:lineRule="exact"/>
        <w:ind w:left="210" w:leftChars="100" w:firstLine="480" w:firstLineChars="200"/>
        <w:rPr>
          <w:rFonts w:ascii="仿宋" w:hAnsi="仿宋" w:eastAsia="仿宋" w:cs="宋体"/>
          <w:color w:val="auto"/>
          <w:sz w:val="24"/>
        </w:rPr>
      </w:pPr>
      <w:r>
        <w:rPr>
          <w:rFonts w:hint="eastAsia" w:ascii="仿宋" w:hAnsi="仿宋" w:eastAsia="仿宋" w:cs="宋体"/>
          <w:color w:val="auto"/>
          <w:sz w:val="24"/>
        </w:rPr>
        <w:t xml:space="preserve">4.4在合同约定的期限内完成合同规定的全部义务。 </w:t>
      </w:r>
    </w:p>
    <w:p w14:paraId="68F4C822">
      <w:pPr>
        <w:snapToGrid w:val="0"/>
        <w:spacing w:before="72" w:beforeLines="30" w:line="280" w:lineRule="exact"/>
        <w:ind w:left="210" w:leftChars="100" w:firstLine="480" w:firstLineChars="200"/>
        <w:rPr>
          <w:rFonts w:ascii="仿宋" w:hAnsi="仿宋" w:eastAsia="仿宋" w:cs="宋体"/>
          <w:color w:val="auto"/>
          <w:sz w:val="24"/>
        </w:rPr>
      </w:pPr>
      <w:r>
        <w:rPr>
          <w:rFonts w:hint="eastAsia" w:ascii="仿宋" w:hAnsi="仿宋" w:eastAsia="仿宋" w:cs="宋体"/>
          <w:color w:val="auto"/>
          <w:sz w:val="24"/>
        </w:rPr>
        <w:t>5、其他补充说明:。</w:t>
      </w:r>
    </w:p>
    <w:p w14:paraId="11AEA369">
      <w:pPr>
        <w:spacing w:before="72" w:beforeLines="30" w:line="280" w:lineRule="exact"/>
        <w:ind w:firstLine="3600" w:firstLineChars="1500"/>
        <w:rPr>
          <w:rFonts w:ascii="仿宋" w:hAnsi="仿宋" w:eastAsia="仿宋" w:cs="宋体"/>
          <w:color w:val="auto"/>
          <w:sz w:val="24"/>
        </w:rPr>
      </w:pPr>
      <w:r>
        <w:rPr>
          <w:rFonts w:hint="eastAsia" w:ascii="仿宋" w:hAnsi="仿宋" w:eastAsia="仿宋" w:cs="宋体"/>
          <w:color w:val="auto"/>
          <w:sz w:val="24"/>
        </w:rPr>
        <w:t xml:space="preserve">投标人名称（电子签名）：                          </w:t>
      </w:r>
    </w:p>
    <w:p w14:paraId="73BFAB90">
      <w:pPr>
        <w:spacing w:before="72" w:beforeLines="30" w:line="280" w:lineRule="exact"/>
        <w:jc w:val="center"/>
        <w:rPr>
          <w:rFonts w:ascii="仿宋" w:hAnsi="仿宋" w:eastAsia="仿宋" w:cs="宋体"/>
          <w:color w:val="auto"/>
          <w:kern w:val="0"/>
          <w:sz w:val="24"/>
          <w:u w:val="single"/>
        </w:rPr>
      </w:pPr>
      <w:r>
        <w:rPr>
          <w:rFonts w:hint="eastAsia" w:ascii="仿宋" w:hAnsi="仿宋" w:eastAsia="仿宋" w:cs="宋体"/>
          <w:color w:val="auto"/>
          <w:sz w:val="24"/>
        </w:rPr>
        <w:t xml:space="preserve">     日期：  年   月   日</w:t>
      </w:r>
    </w:p>
    <w:p w14:paraId="1B25AAE7">
      <w:pPr>
        <w:spacing w:before="72" w:beforeLines="30" w:line="280" w:lineRule="exact"/>
        <w:ind w:right="420"/>
        <w:rPr>
          <w:rFonts w:ascii="仿宋" w:hAnsi="仿宋" w:eastAsia="仿宋" w:cs="宋体"/>
          <w:b/>
          <w:color w:val="auto"/>
          <w:kern w:val="0"/>
          <w:sz w:val="32"/>
          <w:szCs w:val="32"/>
        </w:rPr>
      </w:pPr>
      <w:r>
        <w:rPr>
          <w:rFonts w:hint="eastAsia" w:ascii="仿宋" w:hAnsi="仿宋" w:eastAsia="仿宋" w:cs="宋体"/>
          <w:color w:val="auto"/>
          <w:sz w:val="24"/>
        </w:rPr>
        <w:t>注：按本格式和要求提供。</w:t>
      </w:r>
    </w:p>
    <w:p w14:paraId="0F1A0F80">
      <w:pPr>
        <w:widowControl/>
        <w:adjustRightInd/>
        <w:jc w:val="left"/>
        <w:rPr>
          <w:rFonts w:ascii="仿宋" w:hAnsi="仿宋" w:eastAsia="仿宋" w:cs="宋体"/>
          <w:b/>
          <w:color w:val="auto"/>
          <w:kern w:val="0"/>
          <w:sz w:val="32"/>
          <w:szCs w:val="32"/>
        </w:rPr>
      </w:pPr>
      <w:r>
        <w:rPr>
          <w:rFonts w:ascii="仿宋" w:hAnsi="仿宋" w:eastAsia="仿宋" w:cs="宋体"/>
          <w:b/>
          <w:color w:val="auto"/>
          <w:kern w:val="0"/>
          <w:sz w:val="32"/>
          <w:szCs w:val="32"/>
        </w:rPr>
        <w:br w:type="page"/>
      </w:r>
    </w:p>
    <w:p w14:paraId="75D16216">
      <w:pPr>
        <w:jc w:val="center"/>
        <w:rPr>
          <w:rFonts w:ascii="仿宋" w:hAnsi="仿宋" w:eastAsia="仿宋" w:cs="宋体"/>
          <w:b/>
          <w:color w:val="auto"/>
          <w:kern w:val="0"/>
          <w:sz w:val="32"/>
          <w:szCs w:val="32"/>
          <w:lang w:val="zh-CN"/>
        </w:rPr>
      </w:pPr>
      <w:r>
        <w:rPr>
          <w:rFonts w:hint="eastAsia" w:ascii="仿宋" w:hAnsi="仿宋" w:eastAsia="仿宋" w:cs="宋体"/>
          <w:b/>
          <w:color w:val="auto"/>
          <w:kern w:val="0"/>
          <w:sz w:val="32"/>
          <w:szCs w:val="32"/>
          <w:lang w:val="zh-CN"/>
        </w:rPr>
        <w:t>二、授权委托书或法定代表人（单位负责人、自然人本人）身份证明</w:t>
      </w:r>
    </w:p>
    <w:p w14:paraId="7CACD5DB">
      <w:pPr>
        <w:snapToGrid w:val="0"/>
        <w:spacing w:line="360" w:lineRule="auto"/>
        <w:rPr>
          <w:rFonts w:ascii="仿宋" w:hAnsi="仿宋" w:eastAsia="仿宋" w:cs="宋体"/>
          <w:color w:val="auto"/>
          <w:sz w:val="24"/>
        </w:rPr>
      </w:pPr>
    </w:p>
    <w:p w14:paraId="0D953A1B">
      <w:pPr>
        <w:snapToGrid w:val="0"/>
        <w:spacing w:line="360" w:lineRule="auto"/>
        <w:ind w:firstLine="2872" w:firstLineChars="894"/>
        <w:rPr>
          <w:rFonts w:ascii="仿宋" w:hAnsi="仿宋" w:eastAsia="仿宋" w:cs="宋体"/>
          <w:color w:val="auto"/>
        </w:rPr>
      </w:pPr>
      <w:r>
        <w:rPr>
          <w:rFonts w:hint="eastAsia" w:ascii="仿宋" w:hAnsi="仿宋" w:eastAsia="仿宋" w:cs="宋体"/>
          <w:b/>
          <w:color w:val="auto"/>
          <w:kern w:val="0"/>
          <w:sz w:val="32"/>
          <w:szCs w:val="32"/>
          <w:lang w:val="zh-CN"/>
        </w:rPr>
        <w:t>授权委托书（适用于非联合体投标）</w:t>
      </w:r>
    </w:p>
    <w:p w14:paraId="30E2E7EA">
      <w:pPr>
        <w:snapToGrid w:val="0"/>
        <w:spacing w:line="360" w:lineRule="auto"/>
        <w:rPr>
          <w:rFonts w:ascii="仿宋" w:hAnsi="仿宋" w:eastAsia="仿宋" w:cs="宋体"/>
          <w:color w:val="auto"/>
          <w:kern w:val="0"/>
          <w:sz w:val="24"/>
        </w:rPr>
      </w:pPr>
      <w:r>
        <w:rPr>
          <w:rFonts w:hint="eastAsia" w:ascii="仿宋" w:hAnsi="仿宋" w:eastAsia="仿宋" w:cs="宋体"/>
          <w:color w:val="auto"/>
          <w:sz w:val="24"/>
        </w:rPr>
        <w:t>（采购人）、（采购代理机构）</w:t>
      </w:r>
      <w:r>
        <w:rPr>
          <w:rFonts w:hint="eastAsia" w:ascii="仿宋" w:hAnsi="仿宋" w:eastAsia="仿宋" w:cs="宋体"/>
          <w:color w:val="auto"/>
          <w:kern w:val="0"/>
          <w:sz w:val="24"/>
          <w:lang w:val="zh-CN"/>
        </w:rPr>
        <w:t>：</w:t>
      </w:r>
    </w:p>
    <w:p w14:paraId="0BE7C823">
      <w:pPr>
        <w:snapToGrid w:val="0"/>
        <w:spacing w:line="360" w:lineRule="auto"/>
        <w:ind w:firstLine="576"/>
        <w:rPr>
          <w:rFonts w:ascii="仿宋" w:hAnsi="仿宋" w:eastAsia="仿宋" w:cs="宋体"/>
          <w:color w:val="auto"/>
          <w:kern w:val="0"/>
          <w:sz w:val="24"/>
        </w:rPr>
      </w:pPr>
      <w:r>
        <w:rPr>
          <w:rFonts w:hint="eastAsia" w:ascii="仿宋" w:hAnsi="仿宋" w:eastAsia="仿宋" w:cs="宋体"/>
          <w:color w:val="auto"/>
          <w:kern w:val="0"/>
          <w:sz w:val="24"/>
        </w:rPr>
        <w:t>现</w:t>
      </w:r>
      <w:r>
        <w:rPr>
          <w:rFonts w:hint="eastAsia" w:ascii="仿宋" w:hAnsi="仿宋" w:eastAsia="仿宋" w:cs="宋体"/>
          <w:color w:val="auto"/>
          <w:kern w:val="0"/>
          <w:sz w:val="24"/>
          <w:lang w:val="zh-CN"/>
        </w:rPr>
        <w:t>委托（姓名）为我方代理人（身份证号码：，手机：</w:t>
      </w:r>
      <w:r>
        <w:rPr>
          <w:rFonts w:hint="eastAsia" w:ascii="仿宋" w:hAnsi="仿宋" w:eastAsia="仿宋" w:cs="宋体"/>
          <w:color w:val="auto"/>
          <w:kern w:val="0"/>
          <w:sz w:val="24"/>
        </w:rPr>
        <w:t xml:space="preserve">  所在单位：  </w:t>
      </w:r>
      <w:r>
        <w:rPr>
          <w:rFonts w:hint="eastAsia" w:ascii="仿宋" w:hAnsi="仿宋" w:eastAsia="仿宋" w:cs="宋体"/>
          <w:color w:val="auto"/>
          <w:kern w:val="0"/>
          <w:sz w:val="24"/>
          <w:lang w:val="zh-CN"/>
        </w:rPr>
        <w:t>），以我方名义处理</w:t>
      </w:r>
      <w:r>
        <w:rPr>
          <w:rFonts w:hint="eastAsia" w:ascii="仿宋" w:hAnsi="仿宋" w:eastAsia="仿宋" w:cs="宋体"/>
          <w:color w:val="auto"/>
          <w:sz w:val="24"/>
        </w:rPr>
        <w:t>（项目名称）【招标编号：（采购编号）】</w:t>
      </w:r>
      <w:r>
        <w:rPr>
          <w:rFonts w:hint="eastAsia" w:ascii="仿宋" w:hAnsi="仿宋" w:eastAsia="仿宋" w:cs="宋体"/>
          <w:color w:val="auto"/>
          <w:kern w:val="0"/>
          <w:sz w:val="24"/>
          <w:lang w:val="zh-CN"/>
        </w:rPr>
        <w:t>政府采购投标的一切事项，其法律后果由我方承担。</w:t>
      </w:r>
    </w:p>
    <w:p w14:paraId="55F5AF2B">
      <w:pPr>
        <w:snapToGrid w:val="0"/>
        <w:spacing w:line="360" w:lineRule="auto"/>
        <w:rPr>
          <w:rFonts w:ascii="仿宋" w:hAnsi="仿宋" w:eastAsia="仿宋" w:cs="宋体"/>
          <w:color w:val="auto"/>
          <w:kern w:val="0"/>
          <w:sz w:val="24"/>
        </w:rPr>
      </w:pPr>
      <w:r>
        <w:rPr>
          <w:rFonts w:hint="eastAsia" w:ascii="仿宋" w:hAnsi="仿宋" w:eastAsia="仿宋" w:cs="宋体"/>
          <w:color w:val="auto"/>
          <w:kern w:val="0"/>
          <w:sz w:val="24"/>
          <w:lang w:val="zh-CN"/>
        </w:rPr>
        <w:t>委托期限</w:t>
      </w:r>
      <w:r>
        <w:rPr>
          <w:rFonts w:hint="eastAsia" w:ascii="仿宋" w:hAnsi="仿宋" w:eastAsia="仿宋" w:cs="宋体"/>
          <w:color w:val="auto"/>
          <w:kern w:val="0"/>
          <w:sz w:val="24"/>
        </w:rPr>
        <w:t>：</w:t>
      </w:r>
      <w:r>
        <w:rPr>
          <w:rFonts w:hint="eastAsia" w:ascii="仿宋" w:hAnsi="仿宋" w:eastAsia="仿宋" w:cs="宋体"/>
          <w:color w:val="auto"/>
          <w:kern w:val="0"/>
          <w:sz w:val="24"/>
          <w:lang w:val="zh-CN"/>
        </w:rPr>
        <w:t>自年月日起至年月日止。</w:t>
      </w:r>
    </w:p>
    <w:p w14:paraId="4D4DF743">
      <w:pPr>
        <w:snapToGrid w:val="0"/>
        <w:spacing w:line="360" w:lineRule="auto"/>
        <w:rPr>
          <w:rFonts w:ascii="仿宋" w:hAnsi="仿宋" w:eastAsia="仿宋" w:cs="宋体"/>
          <w:color w:val="auto"/>
          <w:kern w:val="0"/>
          <w:sz w:val="24"/>
        </w:rPr>
      </w:pPr>
      <w:r>
        <w:rPr>
          <w:rFonts w:hint="eastAsia" w:ascii="仿宋" w:hAnsi="仿宋" w:eastAsia="仿宋" w:cs="宋体"/>
          <w:color w:val="auto"/>
          <w:kern w:val="0"/>
          <w:sz w:val="24"/>
          <w:lang w:val="zh-CN"/>
        </w:rPr>
        <w:t>特此告知。</w:t>
      </w:r>
    </w:p>
    <w:p w14:paraId="43139BBB">
      <w:pPr>
        <w:snapToGrid w:val="0"/>
        <w:spacing w:line="360" w:lineRule="auto"/>
        <w:rPr>
          <w:rFonts w:ascii="仿宋" w:hAnsi="仿宋" w:eastAsia="仿宋" w:cs="宋体"/>
          <w:color w:val="auto"/>
          <w:kern w:val="0"/>
          <w:sz w:val="24"/>
        </w:rPr>
      </w:pPr>
      <w:r>
        <w:rPr>
          <w:rFonts w:hint="eastAsia" w:ascii="仿宋" w:hAnsi="仿宋" w:eastAsia="仿宋" w:cs="宋体"/>
          <w:color w:val="auto"/>
          <w:kern w:val="0"/>
          <w:sz w:val="24"/>
          <w:lang w:val="zh-CN"/>
        </w:rPr>
        <w:t xml:space="preserve">                                                 投标人名称(电子签名)：</w:t>
      </w:r>
    </w:p>
    <w:p w14:paraId="624A3F54">
      <w:pPr>
        <w:snapToGrid w:val="0"/>
        <w:spacing w:line="360" w:lineRule="auto"/>
        <w:rPr>
          <w:rFonts w:ascii="仿宋" w:hAnsi="仿宋" w:eastAsia="仿宋" w:cs="宋体"/>
          <w:color w:val="auto"/>
          <w:kern w:val="0"/>
          <w:sz w:val="24"/>
          <w:lang w:val="zh-CN"/>
        </w:rPr>
      </w:pPr>
      <w:r>
        <w:rPr>
          <w:rFonts w:hint="eastAsia" w:ascii="仿宋" w:hAnsi="仿宋" w:eastAsia="仿宋" w:cs="宋体"/>
          <w:color w:val="auto"/>
          <w:kern w:val="0"/>
          <w:sz w:val="24"/>
          <w:lang w:val="zh-CN"/>
        </w:rPr>
        <w:t xml:space="preserve">                                                 签发日期：  年  月   日</w:t>
      </w:r>
    </w:p>
    <w:p w14:paraId="556C7705">
      <w:pPr>
        <w:snapToGrid w:val="0"/>
        <w:spacing w:line="360" w:lineRule="auto"/>
        <w:rPr>
          <w:rFonts w:ascii="仿宋" w:hAnsi="仿宋" w:eastAsia="仿宋" w:cs="宋体"/>
          <w:color w:val="auto"/>
          <w:sz w:val="24"/>
        </w:rPr>
      </w:pPr>
    </w:p>
    <w:p w14:paraId="3D1EDE2C">
      <w:pPr>
        <w:jc w:val="center"/>
        <w:rPr>
          <w:rFonts w:ascii="仿宋" w:hAnsi="仿宋" w:eastAsia="仿宋" w:cs="宋体"/>
          <w:b/>
          <w:color w:val="auto"/>
          <w:kern w:val="0"/>
          <w:sz w:val="32"/>
          <w:szCs w:val="32"/>
        </w:rPr>
      </w:pPr>
      <w:r>
        <w:rPr>
          <w:rFonts w:hint="eastAsia" w:ascii="仿宋" w:hAnsi="仿宋" w:eastAsia="仿宋" w:cs="宋体"/>
          <w:b/>
          <w:color w:val="auto"/>
          <w:kern w:val="0"/>
          <w:sz w:val="32"/>
          <w:szCs w:val="32"/>
          <w:lang w:val="zh-CN"/>
        </w:rPr>
        <w:t>授权委托书（适用于联合体投标）</w:t>
      </w:r>
    </w:p>
    <w:p w14:paraId="643E1247">
      <w:pPr>
        <w:snapToGrid w:val="0"/>
        <w:spacing w:line="360" w:lineRule="auto"/>
        <w:rPr>
          <w:rFonts w:ascii="仿宋" w:hAnsi="仿宋" w:eastAsia="仿宋" w:cs="宋体"/>
          <w:color w:val="auto"/>
          <w:kern w:val="0"/>
          <w:sz w:val="24"/>
        </w:rPr>
      </w:pPr>
      <w:r>
        <w:rPr>
          <w:rFonts w:hint="eastAsia" w:ascii="仿宋" w:hAnsi="仿宋" w:eastAsia="仿宋" w:cs="宋体"/>
          <w:color w:val="auto"/>
          <w:sz w:val="24"/>
        </w:rPr>
        <w:t>（采购人）、（采购代理机构）</w:t>
      </w:r>
      <w:r>
        <w:rPr>
          <w:rFonts w:hint="eastAsia" w:ascii="仿宋" w:hAnsi="仿宋" w:eastAsia="仿宋" w:cs="宋体"/>
          <w:color w:val="auto"/>
          <w:kern w:val="0"/>
          <w:sz w:val="24"/>
          <w:lang w:val="zh-CN"/>
        </w:rPr>
        <w:t>：</w:t>
      </w:r>
    </w:p>
    <w:p w14:paraId="3C5014E5">
      <w:pPr>
        <w:snapToGrid w:val="0"/>
        <w:spacing w:line="360" w:lineRule="auto"/>
        <w:ind w:firstLine="576"/>
        <w:rPr>
          <w:rFonts w:ascii="仿宋" w:hAnsi="仿宋" w:eastAsia="仿宋" w:cs="宋体"/>
          <w:color w:val="auto"/>
          <w:kern w:val="0"/>
          <w:sz w:val="24"/>
        </w:rPr>
      </w:pPr>
      <w:r>
        <w:rPr>
          <w:rFonts w:hint="eastAsia" w:ascii="仿宋" w:hAnsi="仿宋" w:eastAsia="仿宋" w:cs="宋体"/>
          <w:color w:val="auto"/>
          <w:kern w:val="0"/>
          <w:sz w:val="24"/>
        </w:rPr>
        <w:t>现</w:t>
      </w:r>
      <w:r>
        <w:rPr>
          <w:rFonts w:hint="eastAsia" w:ascii="仿宋" w:hAnsi="仿宋" w:eastAsia="仿宋" w:cs="宋体"/>
          <w:color w:val="auto"/>
          <w:kern w:val="0"/>
          <w:sz w:val="24"/>
          <w:lang w:val="zh-CN"/>
        </w:rPr>
        <w:t>委托（姓名）为我方代理人（身份证号码：，手机：</w:t>
      </w:r>
      <w:r>
        <w:rPr>
          <w:rFonts w:hint="eastAsia" w:ascii="仿宋" w:hAnsi="仿宋" w:eastAsia="仿宋" w:cs="宋体"/>
          <w:color w:val="auto"/>
          <w:kern w:val="0"/>
          <w:sz w:val="24"/>
        </w:rPr>
        <w:t xml:space="preserve">  所在单位：  </w:t>
      </w:r>
      <w:r>
        <w:rPr>
          <w:rFonts w:hint="eastAsia" w:ascii="仿宋" w:hAnsi="仿宋" w:eastAsia="仿宋" w:cs="宋体"/>
          <w:color w:val="auto"/>
          <w:kern w:val="0"/>
          <w:sz w:val="24"/>
          <w:lang w:val="zh-CN"/>
        </w:rPr>
        <w:t>），以我方名义处理</w:t>
      </w:r>
      <w:r>
        <w:rPr>
          <w:rFonts w:hint="eastAsia" w:ascii="仿宋" w:hAnsi="仿宋" w:eastAsia="仿宋" w:cs="宋体"/>
          <w:color w:val="auto"/>
          <w:sz w:val="24"/>
        </w:rPr>
        <w:t>（项目名称）【招标编号：（采购编号）】</w:t>
      </w:r>
      <w:r>
        <w:rPr>
          <w:rFonts w:hint="eastAsia" w:ascii="仿宋" w:hAnsi="仿宋" w:eastAsia="仿宋" w:cs="宋体"/>
          <w:color w:val="auto"/>
          <w:kern w:val="0"/>
          <w:sz w:val="24"/>
          <w:lang w:val="zh-CN"/>
        </w:rPr>
        <w:t>政府采购投标的一切事项，其法律后果由我方承担。</w:t>
      </w:r>
    </w:p>
    <w:p w14:paraId="673E6CA1">
      <w:pPr>
        <w:snapToGrid w:val="0"/>
        <w:spacing w:line="360" w:lineRule="auto"/>
        <w:rPr>
          <w:rFonts w:ascii="仿宋" w:hAnsi="仿宋" w:eastAsia="仿宋" w:cs="宋体"/>
          <w:color w:val="auto"/>
          <w:kern w:val="0"/>
          <w:sz w:val="24"/>
        </w:rPr>
      </w:pPr>
      <w:r>
        <w:rPr>
          <w:rFonts w:hint="eastAsia" w:ascii="仿宋" w:hAnsi="仿宋" w:eastAsia="仿宋" w:cs="宋体"/>
          <w:color w:val="auto"/>
          <w:kern w:val="0"/>
          <w:sz w:val="24"/>
          <w:lang w:val="zh-CN"/>
        </w:rPr>
        <w:t>委托期限</w:t>
      </w:r>
      <w:r>
        <w:rPr>
          <w:rFonts w:hint="eastAsia" w:ascii="仿宋" w:hAnsi="仿宋" w:eastAsia="仿宋" w:cs="宋体"/>
          <w:color w:val="auto"/>
          <w:kern w:val="0"/>
          <w:sz w:val="24"/>
        </w:rPr>
        <w:t>：</w:t>
      </w:r>
      <w:r>
        <w:rPr>
          <w:rFonts w:hint="eastAsia" w:ascii="仿宋" w:hAnsi="仿宋" w:eastAsia="仿宋" w:cs="宋体"/>
          <w:color w:val="auto"/>
          <w:kern w:val="0"/>
          <w:sz w:val="24"/>
          <w:lang w:val="zh-CN"/>
        </w:rPr>
        <w:t>自年月日起至年月日止。</w:t>
      </w:r>
    </w:p>
    <w:p w14:paraId="60DA5BB7">
      <w:pPr>
        <w:snapToGrid w:val="0"/>
        <w:spacing w:line="360" w:lineRule="auto"/>
        <w:rPr>
          <w:rFonts w:ascii="仿宋" w:hAnsi="仿宋" w:eastAsia="仿宋" w:cs="宋体"/>
          <w:color w:val="auto"/>
          <w:kern w:val="0"/>
          <w:sz w:val="24"/>
        </w:rPr>
      </w:pPr>
      <w:r>
        <w:rPr>
          <w:rFonts w:hint="eastAsia" w:ascii="仿宋" w:hAnsi="仿宋" w:eastAsia="仿宋" w:cs="宋体"/>
          <w:color w:val="auto"/>
          <w:kern w:val="0"/>
          <w:sz w:val="24"/>
          <w:lang w:val="zh-CN"/>
        </w:rPr>
        <w:t>特此告知。</w:t>
      </w:r>
    </w:p>
    <w:p w14:paraId="33FD65A8">
      <w:pPr>
        <w:jc w:val="center"/>
        <w:rPr>
          <w:rFonts w:ascii="仿宋" w:hAnsi="仿宋" w:eastAsia="仿宋" w:cs="宋体"/>
          <w:b/>
          <w:color w:val="auto"/>
          <w:kern w:val="0"/>
          <w:sz w:val="32"/>
          <w:szCs w:val="32"/>
        </w:rPr>
      </w:pPr>
    </w:p>
    <w:p w14:paraId="1B31A045">
      <w:pPr>
        <w:rPr>
          <w:rFonts w:ascii="仿宋" w:hAnsi="仿宋" w:eastAsia="仿宋" w:cs="宋体"/>
          <w:color w:val="auto"/>
        </w:rPr>
      </w:pPr>
    </w:p>
    <w:p w14:paraId="59DE406C">
      <w:pPr>
        <w:snapToGrid w:val="0"/>
        <w:spacing w:line="360" w:lineRule="auto"/>
        <w:ind w:firstLine="5040" w:firstLineChars="2100"/>
        <w:rPr>
          <w:rFonts w:ascii="仿宋" w:hAnsi="仿宋" w:eastAsia="仿宋" w:cs="宋体"/>
          <w:color w:val="auto"/>
          <w:kern w:val="0"/>
          <w:sz w:val="24"/>
          <w:lang w:val="zh-CN"/>
        </w:rPr>
      </w:pPr>
      <w:r>
        <w:rPr>
          <w:rFonts w:hint="eastAsia" w:ascii="仿宋" w:hAnsi="仿宋" w:eastAsia="仿宋" w:cs="宋体"/>
          <w:color w:val="auto"/>
          <w:kern w:val="0"/>
          <w:sz w:val="24"/>
          <w:lang w:val="zh-CN"/>
        </w:rPr>
        <w:t>联合体成员名称(电子签名/公章)：</w:t>
      </w:r>
    </w:p>
    <w:p w14:paraId="3E5A4268">
      <w:pPr>
        <w:snapToGrid w:val="0"/>
        <w:spacing w:line="360" w:lineRule="auto"/>
        <w:ind w:firstLine="5040" w:firstLineChars="2100"/>
        <w:rPr>
          <w:rFonts w:ascii="仿宋" w:hAnsi="仿宋" w:eastAsia="仿宋" w:cs="宋体"/>
          <w:color w:val="auto"/>
          <w:kern w:val="0"/>
          <w:sz w:val="24"/>
          <w:lang w:val="zh-CN"/>
        </w:rPr>
      </w:pPr>
      <w:r>
        <w:rPr>
          <w:rFonts w:hint="eastAsia" w:ascii="仿宋" w:hAnsi="仿宋" w:eastAsia="仿宋" w:cs="宋体"/>
          <w:color w:val="auto"/>
          <w:kern w:val="0"/>
          <w:sz w:val="24"/>
          <w:lang w:val="zh-CN"/>
        </w:rPr>
        <w:t>联合体成员名称(电子签名/公章)：</w:t>
      </w:r>
    </w:p>
    <w:p w14:paraId="27B25B16">
      <w:pPr>
        <w:snapToGrid w:val="0"/>
        <w:spacing w:line="360" w:lineRule="auto"/>
        <w:ind w:firstLine="5760" w:firstLineChars="2400"/>
        <w:rPr>
          <w:rFonts w:ascii="仿宋" w:hAnsi="仿宋" w:eastAsia="仿宋" w:cs="宋体"/>
          <w:color w:val="auto"/>
        </w:rPr>
      </w:pPr>
      <w:r>
        <w:rPr>
          <w:rFonts w:hint="eastAsia" w:ascii="仿宋" w:hAnsi="仿宋" w:eastAsia="仿宋" w:cs="宋体"/>
          <w:color w:val="auto"/>
          <w:kern w:val="0"/>
          <w:sz w:val="24"/>
          <w:lang w:val="zh-CN"/>
        </w:rPr>
        <w:t>……</w:t>
      </w:r>
    </w:p>
    <w:p w14:paraId="005D2387">
      <w:pPr>
        <w:snapToGrid w:val="0"/>
        <w:spacing w:line="360" w:lineRule="auto"/>
        <w:rPr>
          <w:rFonts w:ascii="仿宋" w:hAnsi="仿宋" w:eastAsia="仿宋" w:cs="宋体"/>
          <w:color w:val="auto"/>
          <w:kern w:val="0"/>
          <w:sz w:val="24"/>
          <w:lang w:val="zh-CN"/>
        </w:rPr>
      </w:pPr>
      <w:r>
        <w:rPr>
          <w:rFonts w:hint="eastAsia" w:ascii="仿宋" w:hAnsi="仿宋" w:eastAsia="仿宋" w:cs="宋体"/>
          <w:color w:val="auto"/>
          <w:kern w:val="0"/>
          <w:sz w:val="24"/>
          <w:lang w:val="zh-CN"/>
        </w:rPr>
        <w:t xml:space="preserve">                                               日期：  年  月   日</w:t>
      </w:r>
    </w:p>
    <w:p w14:paraId="10289EEE">
      <w:pPr>
        <w:autoSpaceDE w:val="0"/>
        <w:autoSpaceDN w:val="0"/>
        <w:spacing w:line="360" w:lineRule="auto"/>
        <w:jc w:val="center"/>
        <w:rPr>
          <w:rFonts w:ascii="仿宋" w:hAnsi="仿宋" w:eastAsia="仿宋" w:cs="宋体"/>
          <w:b/>
          <w:color w:val="auto"/>
          <w:kern w:val="0"/>
          <w:sz w:val="32"/>
          <w:szCs w:val="32"/>
          <w:lang w:val="zh-CN"/>
        </w:rPr>
      </w:pPr>
    </w:p>
    <w:p w14:paraId="0165BC60">
      <w:pPr>
        <w:autoSpaceDE w:val="0"/>
        <w:autoSpaceDN w:val="0"/>
        <w:spacing w:line="360" w:lineRule="auto"/>
        <w:jc w:val="center"/>
        <w:rPr>
          <w:rFonts w:ascii="仿宋" w:hAnsi="仿宋" w:eastAsia="仿宋" w:cs="宋体"/>
          <w:b/>
          <w:color w:val="auto"/>
          <w:kern w:val="0"/>
          <w:sz w:val="32"/>
          <w:szCs w:val="32"/>
          <w:lang w:val="zh-CN"/>
        </w:rPr>
      </w:pPr>
    </w:p>
    <w:p w14:paraId="36F85B4A">
      <w:pPr>
        <w:autoSpaceDE w:val="0"/>
        <w:autoSpaceDN w:val="0"/>
        <w:spacing w:line="360" w:lineRule="auto"/>
        <w:jc w:val="center"/>
        <w:rPr>
          <w:rFonts w:ascii="仿宋" w:hAnsi="仿宋" w:eastAsia="仿宋" w:cs="宋体"/>
          <w:b/>
          <w:color w:val="auto"/>
          <w:kern w:val="0"/>
          <w:sz w:val="32"/>
          <w:szCs w:val="32"/>
          <w:lang w:val="zh-CN"/>
        </w:rPr>
      </w:pPr>
    </w:p>
    <w:p w14:paraId="70D2FC8E">
      <w:pPr>
        <w:autoSpaceDE w:val="0"/>
        <w:autoSpaceDN w:val="0"/>
        <w:spacing w:line="360" w:lineRule="auto"/>
        <w:jc w:val="center"/>
        <w:rPr>
          <w:rFonts w:ascii="仿宋" w:hAnsi="仿宋" w:eastAsia="仿宋" w:cs="宋体"/>
          <w:b/>
          <w:color w:val="auto"/>
          <w:sz w:val="24"/>
        </w:rPr>
      </w:pPr>
      <w:r>
        <w:rPr>
          <w:rFonts w:hint="eastAsia" w:ascii="仿宋" w:hAnsi="仿宋" w:eastAsia="仿宋" w:cs="宋体"/>
          <w:b/>
          <w:color w:val="auto"/>
          <w:kern w:val="0"/>
          <w:sz w:val="32"/>
          <w:szCs w:val="32"/>
          <w:lang w:val="zh-CN"/>
        </w:rPr>
        <w:t>法定代表人、单位负责人或自然人本人</w:t>
      </w:r>
      <w:r>
        <w:rPr>
          <w:rFonts w:hint="eastAsia" w:ascii="仿宋" w:hAnsi="仿宋" w:eastAsia="仿宋" w:cs="宋体"/>
          <w:b/>
          <w:color w:val="auto"/>
          <w:sz w:val="30"/>
          <w:szCs w:val="30"/>
        </w:rPr>
        <w:t>的身份证明（适用于法定代表人、单位负责人或者自然人本人代表投标人参加投标）</w:t>
      </w:r>
    </w:p>
    <w:p w14:paraId="692FC6D3">
      <w:pPr>
        <w:pStyle w:val="150"/>
        <w:spacing w:line="360" w:lineRule="auto"/>
        <w:rPr>
          <w:rFonts w:ascii="仿宋" w:hAnsi="仿宋" w:eastAsia="仿宋" w:cs="宋体"/>
          <w:bCs/>
          <w:color w:val="auto"/>
          <w:sz w:val="24"/>
        </w:rPr>
      </w:pPr>
      <w:r>
        <w:rPr>
          <w:rFonts w:hint="eastAsia" w:ascii="仿宋" w:hAnsi="仿宋" w:eastAsia="仿宋" w:cs="宋体"/>
          <w:bCs/>
          <w:color w:val="auto"/>
          <w:sz w:val="24"/>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B0AC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8EB7493">
            <w:pPr>
              <w:pStyle w:val="150"/>
              <w:adjustRightInd w:val="0"/>
              <w:spacing w:line="360" w:lineRule="auto"/>
              <w:rPr>
                <w:rFonts w:ascii="仿宋" w:hAnsi="仿宋" w:eastAsia="仿宋" w:cs="宋体"/>
                <w:bCs/>
                <w:color w:val="auto"/>
                <w:sz w:val="24"/>
              </w:rPr>
            </w:pPr>
            <w:r>
              <w:rPr>
                <w:rFonts w:hint="eastAsia" w:ascii="仿宋" w:hAnsi="仿宋" w:eastAsia="仿宋" w:cs="宋体"/>
                <w:bCs/>
                <w:color w:val="auto"/>
                <w:sz w:val="24"/>
              </w:rPr>
              <w:t>正面：                                 反面：</w:t>
            </w:r>
          </w:p>
          <w:p w14:paraId="2BE42922">
            <w:pPr>
              <w:pStyle w:val="150"/>
              <w:adjustRightInd w:val="0"/>
              <w:spacing w:line="360" w:lineRule="auto"/>
              <w:rPr>
                <w:rFonts w:ascii="仿宋" w:hAnsi="仿宋" w:eastAsia="仿宋" w:cs="宋体"/>
                <w:bCs/>
                <w:color w:val="auto"/>
                <w:sz w:val="24"/>
              </w:rPr>
            </w:pPr>
          </w:p>
        </w:tc>
      </w:tr>
    </w:tbl>
    <w:p w14:paraId="18BD922F">
      <w:pPr>
        <w:snapToGrid w:val="0"/>
        <w:spacing w:line="360" w:lineRule="auto"/>
        <w:ind w:firstLine="576"/>
        <w:jc w:val="center"/>
        <w:rPr>
          <w:rFonts w:ascii="仿宋" w:hAnsi="仿宋" w:eastAsia="仿宋" w:cs="宋体"/>
          <w:color w:val="auto"/>
          <w:kern w:val="0"/>
          <w:sz w:val="24"/>
          <w:lang w:val="zh-CN"/>
        </w:rPr>
      </w:pPr>
    </w:p>
    <w:p w14:paraId="3B9DD6F0">
      <w:pPr>
        <w:snapToGrid w:val="0"/>
        <w:spacing w:line="360" w:lineRule="auto"/>
        <w:ind w:firstLine="576"/>
        <w:jc w:val="center"/>
        <w:rPr>
          <w:rFonts w:ascii="仿宋" w:hAnsi="仿宋" w:eastAsia="仿宋" w:cs="宋体"/>
          <w:color w:val="auto"/>
          <w:kern w:val="0"/>
          <w:sz w:val="24"/>
          <w:lang w:val="zh-CN"/>
        </w:rPr>
      </w:pPr>
      <w:r>
        <w:rPr>
          <w:rFonts w:hint="eastAsia" w:ascii="仿宋" w:hAnsi="仿宋" w:eastAsia="仿宋" w:cs="宋体"/>
          <w:color w:val="auto"/>
          <w:kern w:val="0"/>
          <w:sz w:val="24"/>
          <w:lang w:val="zh-CN"/>
        </w:rPr>
        <w:t xml:space="preserve">                  投标人名称(电子签名)：                              </w:t>
      </w:r>
    </w:p>
    <w:p w14:paraId="314B8211">
      <w:pPr>
        <w:spacing w:line="360" w:lineRule="auto"/>
        <w:jc w:val="center"/>
        <w:rPr>
          <w:rFonts w:ascii="仿宋" w:hAnsi="仿宋" w:eastAsia="仿宋" w:cs="宋体"/>
          <w:color w:val="auto"/>
          <w:kern w:val="0"/>
          <w:sz w:val="24"/>
          <w:lang w:val="zh-CN"/>
        </w:rPr>
      </w:pPr>
      <w:r>
        <w:rPr>
          <w:rFonts w:hint="eastAsia" w:ascii="仿宋" w:hAnsi="仿宋" w:eastAsia="仿宋" w:cs="宋体"/>
          <w:color w:val="auto"/>
          <w:kern w:val="0"/>
          <w:sz w:val="24"/>
          <w:lang w:val="zh-CN"/>
        </w:rPr>
        <w:t xml:space="preserve">                   日期：  年  月  日</w:t>
      </w:r>
    </w:p>
    <w:p w14:paraId="38C98797">
      <w:pPr>
        <w:jc w:val="center"/>
        <w:rPr>
          <w:rFonts w:ascii="仿宋" w:hAnsi="仿宋" w:eastAsia="仿宋" w:cs="宋体"/>
          <w:b/>
          <w:color w:val="auto"/>
          <w:kern w:val="0"/>
          <w:sz w:val="32"/>
          <w:szCs w:val="32"/>
        </w:rPr>
      </w:pPr>
    </w:p>
    <w:p w14:paraId="26637549">
      <w:pPr>
        <w:jc w:val="center"/>
        <w:rPr>
          <w:rFonts w:ascii="仿宋" w:hAnsi="仿宋" w:eastAsia="仿宋" w:cs="宋体"/>
          <w:b/>
          <w:color w:val="auto"/>
          <w:kern w:val="0"/>
          <w:sz w:val="32"/>
          <w:szCs w:val="32"/>
        </w:rPr>
      </w:pPr>
    </w:p>
    <w:p w14:paraId="23A1008D">
      <w:pPr>
        <w:snapToGrid w:val="0"/>
        <w:spacing w:line="360" w:lineRule="auto"/>
        <w:ind w:right="480"/>
        <w:rPr>
          <w:rFonts w:ascii="仿宋" w:hAnsi="仿宋" w:eastAsia="仿宋" w:cs="宋体"/>
          <w:b/>
          <w:color w:val="auto"/>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73E5993">
      <w:pPr>
        <w:snapToGrid w:val="0"/>
        <w:spacing w:line="360" w:lineRule="auto"/>
        <w:jc w:val="center"/>
        <w:rPr>
          <w:rFonts w:ascii="仿宋" w:hAnsi="仿宋" w:eastAsia="仿宋" w:cs="宋体"/>
          <w:b/>
          <w:color w:val="auto"/>
          <w:kern w:val="0"/>
          <w:sz w:val="32"/>
          <w:szCs w:val="32"/>
        </w:rPr>
      </w:pPr>
      <w:r>
        <w:rPr>
          <w:rFonts w:hint="eastAsia" w:ascii="仿宋" w:hAnsi="仿宋" w:eastAsia="仿宋" w:cs="宋体"/>
          <w:b/>
          <w:color w:val="auto"/>
          <w:kern w:val="0"/>
          <w:sz w:val="32"/>
          <w:szCs w:val="32"/>
        </w:rPr>
        <w:t>三、分包意向协议（如果有）</w:t>
      </w:r>
    </w:p>
    <w:p w14:paraId="0DFF4BAD">
      <w:pPr>
        <w:widowControl/>
        <w:spacing w:line="360" w:lineRule="auto"/>
        <w:ind w:firstLine="120" w:firstLineChars="50"/>
        <w:jc w:val="left"/>
        <w:rPr>
          <w:rFonts w:ascii="仿宋" w:hAnsi="仿宋" w:eastAsia="仿宋" w:cs="宋体"/>
          <w:color w:val="auto"/>
          <w:sz w:val="24"/>
        </w:rPr>
      </w:pPr>
      <w:r>
        <w:rPr>
          <w:rFonts w:hint="eastAsia" w:ascii="仿宋" w:hAnsi="仿宋" w:eastAsia="仿宋" w:cs="宋体"/>
          <w:color w:val="auto"/>
          <w:sz w:val="24"/>
        </w:rPr>
        <w:t>[</w:t>
      </w:r>
      <w:r>
        <w:rPr>
          <w:rFonts w:hint="eastAsia" w:ascii="仿宋" w:hAnsi="仿宋" w:eastAsia="仿宋" w:cs="宋体"/>
          <w:b/>
          <w:color w:val="auto"/>
          <w:sz w:val="24"/>
        </w:rPr>
        <w:t>中标后以分包方式履行合同的，提供分包意向协议(附件6</w:t>
      </w:r>
      <w:r>
        <w:rPr>
          <w:rFonts w:ascii="仿宋" w:hAnsi="仿宋" w:eastAsia="仿宋" w:cs="宋体"/>
          <w:b/>
          <w:color w:val="auto"/>
          <w:sz w:val="24"/>
        </w:rPr>
        <w:t>)</w:t>
      </w:r>
      <w:r>
        <w:rPr>
          <w:rFonts w:hint="eastAsia" w:ascii="仿宋" w:hAnsi="仿宋" w:eastAsia="仿宋" w:cs="宋体"/>
          <w:b/>
          <w:color w:val="auto"/>
          <w:sz w:val="24"/>
        </w:rPr>
        <w:t>；采购人不同意分包或者投标人中标后不以分包方式履行合同的，则不需要提供。</w:t>
      </w:r>
      <w:r>
        <w:rPr>
          <w:rFonts w:hint="eastAsia" w:ascii="仿宋" w:hAnsi="仿宋" w:eastAsia="仿宋" w:cs="宋体"/>
          <w:color w:val="auto"/>
          <w:sz w:val="24"/>
        </w:rPr>
        <w:t>]</w:t>
      </w:r>
    </w:p>
    <w:p w14:paraId="1606D536">
      <w:pPr>
        <w:snapToGrid w:val="0"/>
        <w:spacing w:line="360" w:lineRule="auto"/>
        <w:rPr>
          <w:rFonts w:ascii="仿宋" w:hAnsi="仿宋" w:eastAsia="仿宋" w:cs="宋体"/>
          <w:color w:val="auto"/>
          <w:kern w:val="0"/>
          <w:sz w:val="24"/>
        </w:rPr>
      </w:pPr>
    </w:p>
    <w:p w14:paraId="1F2E3649">
      <w:pPr>
        <w:jc w:val="center"/>
        <w:rPr>
          <w:rFonts w:ascii="仿宋" w:hAnsi="仿宋" w:eastAsia="仿宋" w:cs="宋体"/>
          <w:b/>
          <w:color w:val="auto"/>
          <w:kern w:val="0"/>
          <w:sz w:val="32"/>
          <w:szCs w:val="32"/>
        </w:rPr>
      </w:pPr>
      <w:r>
        <w:rPr>
          <w:rFonts w:hint="eastAsia" w:ascii="仿宋" w:hAnsi="仿宋" w:eastAsia="仿宋" w:cs="宋体"/>
          <w:b/>
          <w:color w:val="auto"/>
          <w:kern w:val="0"/>
          <w:sz w:val="32"/>
          <w:szCs w:val="32"/>
        </w:rPr>
        <w:t>四、符合性审查资料</w:t>
      </w:r>
    </w:p>
    <w:p w14:paraId="4AE554CD">
      <w:pPr>
        <w:jc w:val="center"/>
        <w:rPr>
          <w:rFonts w:ascii="仿宋" w:hAnsi="仿宋" w:eastAsia="仿宋" w:cs="宋体"/>
          <w:b/>
          <w:color w:val="auto"/>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027"/>
        <w:gridCol w:w="3515"/>
        <w:gridCol w:w="1418"/>
      </w:tblGrid>
      <w:tr w14:paraId="6CAED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AF324D9">
            <w:pPr>
              <w:snapToGrid w:val="0"/>
              <w:jc w:val="center"/>
              <w:rPr>
                <w:rFonts w:ascii="仿宋" w:hAnsi="仿宋" w:eastAsia="仿宋" w:cs="宋体"/>
                <w:b/>
                <w:color w:val="auto"/>
                <w:sz w:val="24"/>
              </w:rPr>
            </w:pPr>
            <w:r>
              <w:rPr>
                <w:rFonts w:hint="eastAsia" w:ascii="仿宋" w:hAnsi="仿宋" w:eastAsia="仿宋" w:cs="宋体"/>
                <w:b/>
                <w:color w:val="auto"/>
                <w:sz w:val="24"/>
              </w:rPr>
              <w:t>序号</w:t>
            </w:r>
          </w:p>
        </w:tc>
        <w:tc>
          <w:tcPr>
            <w:tcW w:w="4027" w:type="dxa"/>
            <w:vAlign w:val="center"/>
          </w:tcPr>
          <w:p w14:paraId="3CD973A5">
            <w:pPr>
              <w:snapToGrid w:val="0"/>
              <w:jc w:val="center"/>
              <w:rPr>
                <w:rFonts w:ascii="仿宋" w:hAnsi="仿宋" w:eastAsia="仿宋" w:cs="宋体"/>
                <w:b/>
                <w:color w:val="auto"/>
                <w:sz w:val="24"/>
              </w:rPr>
            </w:pPr>
            <w:r>
              <w:rPr>
                <w:rFonts w:hint="eastAsia" w:ascii="仿宋" w:hAnsi="仿宋" w:eastAsia="仿宋" w:cs="宋体"/>
                <w:b/>
                <w:color w:val="auto"/>
                <w:sz w:val="24"/>
              </w:rPr>
              <w:t>实质性要求</w:t>
            </w:r>
          </w:p>
        </w:tc>
        <w:tc>
          <w:tcPr>
            <w:tcW w:w="3515" w:type="dxa"/>
            <w:vAlign w:val="center"/>
          </w:tcPr>
          <w:p w14:paraId="7D366079">
            <w:pPr>
              <w:snapToGrid w:val="0"/>
              <w:jc w:val="center"/>
              <w:rPr>
                <w:rFonts w:ascii="仿宋" w:hAnsi="仿宋" w:eastAsia="仿宋" w:cs="宋体"/>
                <w:b/>
                <w:color w:val="auto"/>
                <w:sz w:val="24"/>
              </w:rPr>
            </w:pPr>
            <w:r>
              <w:rPr>
                <w:rFonts w:hint="eastAsia" w:ascii="仿宋" w:hAnsi="仿宋" w:eastAsia="仿宋" w:cs="宋体"/>
                <w:b/>
                <w:color w:val="auto"/>
                <w:sz w:val="24"/>
              </w:rPr>
              <w:t>需要提供的符合性审查资料</w:t>
            </w:r>
          </w:p>
        </w:tc>
        <w:tc>
          <w:tcPr>
            <w:tcW w:w="1418" w:type="dxa"/>
            <w:vAlign w:val="center"/>
          </w:tcPr>
          <w:p w14:paraId="2A1FF280">
            <w:pPr>
              <w:snapToGrid w:val="0"/>
              <w:jc w:val="center"/>
              <w:rPr>
                <w:rFonts w:ascii="仿宋" w:hAnsi="仿宋" w:eastAsia="仿宋" w:cs="宋体"/>
                <w:b/>
                <w:color w:val="auto"/>
                <w:sz w:val="24"/>
              </w:rPr>
            </w:pPr>
            <w:r>
              <w:rPr>
                <w:rFonts w:hint="eastAsia" w:ascii="仿宋" w:hAnsi="仿宋" w:eastAsia="仿宋" w:cs="宋体"/>
                <w:b/>
                <w:color w:val="auto"/>
                <w:sz w:val="24"/>
              </w:rPr>
              <w:t>投标文件中的</w:t>
            </w:r>
          </w:p>
          <w:p w14:paraId="26A6EBBF">
            <w:pPr>
              <w:snapToGrid w:val="0"/>
              <w:jc w:val="center"/>
              <w:rPr>
                <w:rFonts w:ascii="仿宋" w:hAnsi="仿宋" w:eastAsia="仿宋" w:cs="宋体"/>
                <w:b/>
                <w:color w:val="auto"/>
                <w:sz w:val="24"/>
              </w:rPr>
            </w:pPr>
            <w:r>
              <w:rPr>
                <w:rFonts w:hint="eastAsia" w:ascii="仿宋" w:hAnsi="仿宋" w:eastAsia="仿宋" w:cs="宋体"/>
                <w:b/>
                <w:color w:val="auto"/>
                <w:sz w:val="24"/>
              </w:rPr>
              <w:t>页码位置</w:t>
            </w:r>
          </w:p>
        </w:tc>
      </w:tr>
      <w:tr w14:paraId="5E284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87A7CF">
            <w:pPr>
              <w:jc w:val="center"/>
              <w:rPr>
                <w:rFonts w:ascii="仿宋" w:hAnsi="仿宋" w:eastAsia="仿宋" w:cs="宋体"/>
                <w:color w:val="auto"/>
                <w:sz w:val="24"/>
              </w:rPr>
            </w:pPr>
            <w:r>
              <w:rPr>
                <w:rFonts w:hint="eastAsia" w:ascii="仿宋" w:hAnsi="仿宋" w:eastAsia="仿宋" w:cs="宋体"/>
                <w:color w:val="auto"/>
                <w:sz w:val="24"/>
              </w:rPr>
              <w:t>1</w:t>
            </w:r>
          </w:p>
        </w:tc>
        <w:tc>
          <w:tcPr>
            <w:tcW w:w="4027" w:type="dxa"/>
            <w:vAlign w:val="center"/>
          </w:tcPr>
          <w:p w14:paraId="343D5D88">
            <w:pPr>
              <w:rPr>
                <w:rFonts w:ascii="仿宋" w:hAnsi="仿宋" w:eastAsia="仿宋" w:cs="宋体"/>
                <w:color w:val="auto"/>
                <w:sz w:val="24"/>
              </w:rPr>
            </w:pPr>
            <w:r>
              <w:rPr>
                <w:rFonts w:hint="eastAsia" w:ascii="仿宋" w:hAnsi="仿宋" w:eastAsia="仿宋" w:cs="宋体"/>
                <w:color w:val="auto"/>
                <w:sz w:val="24"/>
              </w:rPr>
              <w:t>投标文件按照招标文件要求签署、盖章。</w:t>
            </w:r>
          </w:p>
        </w:tc>
        <w:tc>
          <w:tcPr>
            <w:tcW w:w="3515" w:type="dxa"/>
            <w:vAlign w:val="center"/>
          </w:tcPr>
          <w:p w14:paraId="313A0020">
            <w:pPr>
              <w:rPr>
                <w:rFonts w:ascii="仿宋" w:hAnsi="仿宋" w:eastAsia="仿宋" w:cs="宋体"/>
                <w:color w:val="auto"/>
                <w:sz w:val="24"/>
              </w:rPr>
            </w:pPr>
            <w:r>
              <w:rPr>
                <w:rFonts w:hint="eastAsia" w:ascii="仿宋" w:hAnsi="仿宋" w:eastAsia="仿宋" w:cs="宋体"/>
                <w:color w:val="auto"/>
                <w:sz w:val="24"/>
              </w:rPr>
              <w:t>需要使用电子签名或者签字盖章的投标文件的组成部分</w:t>
            </w:r>
          </w:p>
        </w:tc>
        <w:tc>
          <w:tcPr>
            <w:tcW w:w="1418" w:type="dxa"/>
            <w:vAlign w:val="center"/>
          </w:tcPr>
          <w:p w14:paraId="19239DAD">
            <w:pPr>
              <w:rPr>
                <w:rFonts w:ascii="仿宋" w:hAnsi="仿宋" w:eastAsia="仿宋" w:cs="宋体"/>
                <w:color w:val="auto"/>
                <w:sz w:val="24"/>
              </w:rPr>
            </w:pPr>
            <w:r>
              <w:rPr>
                <w:rFonts w:hint="eastAsia" w:ascii="仿宋" w:hAnsi="仿宋" w:eastAsia="仿宋" w:cs="宋体"/>
                <w:color w:val="auto"/>
                <w:sz w:val="24"/>
              </w:rPr>
              <w:t>见投标文件</w:t>
            </w:r>
          </w:p>
          <w:p w14:paraId="0664A55B">
            <w:pPr>
              <w:rPr>
                <w:rFonts w:ascii="仿宋" w:hAnsi="仿宋" w:eastAsia="仿宋" w:cs="宋体"/>
                <w:color w:val="auto"/>
              </w:rPr>
            </w:pPr>
            <w:r>
              <w:rPr>
                <w:rFonts w:hint="eastAsia" w:ascii="仿宋" w:hAnsi="仿宋" w:eastAsia="仿宋" w:cs="宋体"/>
                <w:color w:val="auto"/>
                <w:sz w:val="24"/>
              </w:rPr>
              <w:t>第页</w:t>
            </w:r>
          </w:p>
        </w:tc>
      </w:tr>
      <w:tr w14:paraId="360E3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38D9D6">
            <w:pPr>
              <w:jc w:val="center"/>
              <w:rPr>
                <w:rFonts w:ascii="仿宋" w:hAnsi="仿宋" w:eastAsia="仿宋" w:cs="宋体"/>
                <w:color w:val="auto"/>
                <w:sz w:val="24"/>
              </w:rPr>
            </w:pPr>
            <w:r>
              <w:rPr>
                <w:rFonts w:hint="eastAsia" w:ascii="仿宋" w:hAnsi="仿宋" w:eastAsia="仿宋" w:cs="宋体"/>
                <w:color w:val="auto"/>
                <w:sz w:val="24"/>
              </w:rPr>
              <w:t>2</w:t>
            </w:r>
          </w:p>
        </w:tc>
        <w:tc>
          <w:tcPr>
            <w:tcW w:w="4027" w:type="dxa"/>
            <w:vAlign w:val="center"/>
          </w:tcPr>
          <w:p w14:paraId="5F09C779">
            <w:pPr>
              <w:rPr>
                <w:rFonts w:ascii="仿宋" w:hAnsi="仿宋" w:eastAsia="仿宋" w:cs="宋体"/>
                <w:color w:val="auto"/>
                <w:sz w:val="24"/>
              </w:rPr>
            </w:pPr>
            <w:r>
              <w:rPr>
                <w:rFonts w:hint="eastAsia" w:ascii="仿宋" w:hAnsi="仿宋" w:eastAsia="仿宋" w:cs="宋体"/>
                <w:color w:val="auto"/>
                <w:sz w:val="24"/>
              </w:rPr>
              <w:t>投标文件中承诺的投标有效期不少于招标文件中载明的投标有效期。</w:t>
            </w:r>
          </w:p>
        </w:tc>
        <w:tc>
          <w:tcPr>
            <w:tcW w:w="3515" w:type="dxa"/>
            <w:vAlign w:val="center"/>
          </w:tcPr>
          <w:p w14:paraId="153659E8">
            <w:pPr>
              <w:rPr>
                <w:rFonts w:ascii="仿宋" w:hAnsi="仿宋" w:eastAsia="仿宋" w:cs="宋体"/>
                <w:color w:val="auto"/>
                <w:sz w:val="24"/>
              </w:rPr>
            </w:pPr>
            <w:r>
              <w:rPr>
                <w:rFonts w:hint="eastAsia" w:ascii="仿宋" w:hAnsi="仿宋" w:eastAsia="仿宋" w:cs="宋体"/>
                <w:color w:val="auto"/>
                <w:sz w:val="24"/>
              </w:rPr>
              <w:t>投标函</w:t>
            </w:r>
          </w:p>
        </w:tc>
        <w:tc>
          <w:tcPr>
            <w:tcW w:w="1418" w:type="dxa"/>
            <w:vAlign w:val="center"/>
          </w:tcPr>
          <w:p w14:paraId="6123D0CD">
            <w:pPr>
              <w:rPr>
                <w:rFonts w:ascii="仿宋" w:hAnsi="仿宋" w:eastAsia="仿宋" w:cs="宋体"/>
                <w:color w:val="auto"/>
              </w:rPr>
            </w:pPr>
            <w:r>
              <w:rPr>
                <w:rFonts w:hint="eastAsia" w:ascii="仿宋" w:hAnsi="仿宋" w:eastAsia="仿宋" w:cs="宋体"/>
                <w:color w:val="auto"/>
                <w:sz w:val="24"/>
              </w:rPr>
              <w:t>见投标文件第页</w:t>
            </w:r>
          </w:p>
        </w:tc>
      </w:tr>
      <w:tr w14:paraId="2DDA2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AB3E14A">
            <w:pPr>
              <w:jc w:val="center"/>
              <w:rPr>
                <w:rFonts w:ascii="仿宋" w:hAnsi="仿宋" w:eastAsia="仿宋" w:cs="宋体"/>
                <w:color w:val="auto"/>
                <w:sz w:val="24"/>
              </w:rPr>
            </w:pPr>
            <w:r>
              <w:rPr>
                <w:rFonts w:hint="eastAsia" w:ascii="仿宋" w:hAnsi="仿宋" w:eastAsia="仿宋" w:cs="宋体"/>
                <w:color w:val="auto"/>
                <w:sz w:val="24"/>
              </w:rPr>
              <w:t>3</w:t>
            </w:r>
          </w:p>
        </w:tc>
        <w:tc>
          <w:tcPr>
            <w:tcW w:w="4027" w:type="dxa"/>
            <w:vAlign w:val="center"/>
          </w:tcPr>
          <w:p w14:paraId="41D6B657">
            <w:pPr>
              <w:rPr>
                <w:rFonts w:ascii="仿宋" w:hAnsi="仿宋" w:eastAsia="仿宋" w:cs="宋体"/>
                <w:color w:val="auto"/>
                <w:sz w:val="24"/>
              </w:rPr>
            </w:pPr>
            <w:r>
              <w:rPr>
                <w:rFonts w:hint="eastAsia" w:ascii="仿宋" w:hAnsi="仿宋" w:eastAsia="仿宋" w:cs="宋体"/>
                <w:color w:val="auto"/>
                <w:sz w:val="24"/>
              </w:rPr>
              <w:t>投标文件满足招标文件的其它实质性要求。</w:t>
            </w:r>
          </w:p>
        </w:tc>
        <w:tc>
          <w:tcPr>
            <w:tcW w:w="3515" w:type="dxa"/>
            <w:vAlign w:val="center"/>
          </w:tcPr>
          <w:p w14:paraId="651DF501">
            <w:pPr>
              <w:rPr>
                <w:rFonts w:ascii="仿宋" w:hAnsi="仿宋" w:eastAsia="仿宋" w:cs="宋体"/>
                <w:color w:val="auto"/>
                <w:sz w:val="24"/>
              </w:rPr>
            </w:pPr>
            <w:r>
              <w:rPr>
                <w:rFonts w:hint="eastAsia" w:ascii="仿宋" w:hAnsi="仿宋" w:eastAsia="仿宋" w:cs="宋体"/>
                <w:color w:val="auto"/>
                <w:kern w:val="0"/>
                <w:sz w:val="24"/>
              </w:rPr>
              <w:t>招标文件其它实质性要求相应的材料（“▲” 系指实质性要求条款，招标文件无其它实质性要求的，无需提供）</w:t>
            </w:r>
          </w:p>
        </w:tc>
        <w:tc>
          <w:tcPr>
            <w:tcW w:w="1418" w:type="dxa"/>
            <w:vAlign w:val="center"/>
          </w:tcPr>
          <w:p w14:paraId="494D198E">
            <w:pPr>
              <w:rPr>
                <w:rFonts w:ascii="仿宋" w:hAnsi="仿宋" w:eastAsia="仿宋" w:cs="宋体"/>
                <w:color w:val="auto"/>
              </w:rPr>
            </w:pPr>
            <w:r>
              <w:rPr>
                <w:rFonts w:hint="eastAsia" w:ascii="仿宋" w:hAnsi="仿宋" w:eastAsia="仿宋" w:cs="宋体"/>
                <w:color w:val="auto"/>
                <w:sz w:val="24"/>
              </w:rPr>
              <w:t>见投标文件第页</w:t>
            </w:r>
          </w:p>
        </w:tc>
      </w:tr>
    </w:tbl>
    <w:p w14:paraId="265E512B">
      <w:pPr>
        <w:spacing w:line="360" w:lineRule="auto"/>
        <w:ind w:right="420"/>
        <w:rPr>
          <w:rFonts w:ascii="仿宋" w:hAnsi="仿宋" w:eastAsia="仿宋" w:cs="宋体"/>
          <w:color w:val="auto"/>
          <w:sz w:val="24"/>
        </w:rPr>
      </w:pPr>
      <w:r>
        <w:rPr>
          <w:rFonts w:hint="eastAsia" w:ascii="仿宋" w:hAnsi="仿宋" w:eastAsia="仿宋" w:cs="宋体"/>
          <w:color w:val="auto"/>
          <w:sz w:val="24"/>
        </w:rPr>
        <w:t>注：按本格式和要求提供。</w:t>
      </w:r>
    </w:p>
    <w:p w14:paraId="0B5CB385">
      <w:pPr>
        <w:jc w:val="center"/>
        <w:rPr>
          <w:rFonts w:ascii="仿宋" w:hAnsi="仿宋" w:eastAsia="仿宋" w:cs="宋体"/>
          <w:b/>
          <w:color w:val="auto"/>
          <w:kern w:val="0"/>
          <w:sz w:val="32"/>
          <w:szCs w:val="32"/>
        </w:rPr>
      </w:pPr>
    </w:p>
    <w:p w14:paraId="7E5FA112">
      <w:pPr>
        <w:jc w:val="center"/>
        <w:rPr>
          <w:rFonts w:ascii="仿宋" w:hAnsi="仿宋" w:eastAsia="仿宋" w:cs="宋体"/>
          <w:b/>
          <w:color w:val="auto"/>
          <w:kern w:val="0"/>
          <w:sz w:val="32"/>
          <w:szCs w:val="32"/>
        </w:rPr>
      </w:pPr>
    </w:p>
    <w:p w14:paraId="35B332BD">
      <w:pPr>
        <w:jc w:val="center"/>
        <w:rPr>
          <w:rFonts w:ascii="仿宋" w:hAnsi="仿宋" w:eastAsia="仿宋" w:cs="宋体"/>
          <w:b/>
          <w:color w:val="auto"/>
          <w:kern w:val="0"/>
          <w:sz w:val="32"/>
          <w:szCs w:val="32"/>
        </w:rPr>
      </w:pPr>
    </w:p>
    <w:p w14:paraId="36AE5899">
      <w:pPr>
        <w:jc w:val="center"/>
        <w:rPr>
          <w:rFonts w:ascii="仿宋" w:hAnsi="仿宋" w:eastAsia="仿宋" w:cs="宋体"/>
          <w:color w:val="auto"/>
        </w:rPr>
      </w:pPr>
      <w:r>
        <w:rPr>
          <w:rFonts w:hint="eastAsia" w:ascii="仿宋" w:hAnsi="仿宋" w:eastAsia="仿宋" w:cs="宋体"/>
          <w:b/>
          <w:color w:val="auto"/>
          <w:kern w:val="0"/>
          <w:sz w:val="32"/>
          <w:szCs w:val="32"/>
        </w:rPr>
        <w:t>五、评标标准相应的商务技术资料</w:t>
      </w:r>
    </w:p>
    <w:p w14:paraId="5989BA8D">
      <w:pPr>
        <w:snapToGrid w:val="0"/>
        <w:spacing w:line="360" w:lineRule="auto"/>
        <w:jc w:val="left"/>
        <w:rPr>
          <w:rFonts w:ascii="仿宋" w:hAnsi="仿宋" w:eastAsia="仿宋" w:cs="宋体"/>
          <w:b/>
          <w:color w:val="auto"/>
          <w:sz w:val="24"/>
        </w:rPr>
      </w:pPr>
      <w:r>
        <w:rPr>
          <w:rFonts w:hint="eastAsia" w:ascii="仿宋" w:hAnsi="仿宋" w:eastAsia="仿宋" w:cs="宋体"/>
          <w:b/>
          <w:color w:val="auto"/>
          <w:sz w:val="24"/>
        </w:rPr>
        <w:t>（按招标文件第四部分评标办法前附表中“投标文件中评标标准相应的商务技术资料目录”提供资料。）</w:t>
      </w:r>
    </w:p>
    <w:p w14:paraId="13C68C51">
      <w:pPr>
        <w:jc w:val="center"/>
        <w:rPr>
          <w:rFonts w:ascii="仿宋" w:hAnsi="仿宋" w:eastAsia="仿宋" w:cs="宋体"/>
          <w:b/>
          <w:color w:val="auto"/>
          <w:kern w:val="0"/>
          <w:sz w:val="32"/>
          <w:szCs w:val="32"/>
        </w:rPr>
      </w:pPr>
    </w:p>
    <w:p w14:paraId="4301B1C7">
      <w:pPr>
        <w:jc w:val="center"/>
        <w:rPr>
          <w:rFonts w:ascii="仿宋" w:hAnsi="仿宋" w:eastAsia="仿宋" w:cs="宋体"/>
          <w:b/>
          <w:color w:val="auto"/>
          <w:kern w:val="0"/>
          <w:sz w:val="32"/>
          <w:szCs w:val="32"/>
        </w:rPr>
      </w:pPr>
    </w:p>
    <w:p w14:paraId="330DFB88">
      <w:pPr>
        <w:jc w:val="center"/>
        <w:rPr>
          <w:rFonts w:ascii="仿宋" w:hAnsi="仿宋" w:eastAsia="仿宋" w:cs="宋体"/>
          <w:b/>
          <w:color w:val="auto"/>
          <w:kern w:val="0"/>
          <w:sz w:val="32"/>
          <w:szCs w:val="32"/>
        </w:rPr>
      </w:pPr>
    </w:p>
    <w:p w14:paraId="3A775AE3">
      <w:pPr>
        <w:ind w:firstLine="2891" w:firstLineChars="900"/>
        <w:rPr>
          <w:rFonts w:ascii="仿宋" w:hAnsi="仿宋" w:eastAsia="仿宋" w:cs="宋体"/>
          <w:b/>
          <w:color w:val="auto"/>
          <w:kern w:val="0"/>
          <w:sz w:val="32"/>
          <w:szCs w:val="32"/>
        </w:rPr>
      </w:pPr>
      <w:r>
        <w:rPr>
          <w:rFonts w:hint="eastAsia" w:ascii="仿宋" w:hAnsi="仿宋" w:eastAsia="仿宋" w:cs="宋体"/>
          <w:b/>
          <w:color w:val="auto"/>
          <w:kern w:val="0"/>
          <w:sz w:val="32"/>
          <w:szCs w:val="32"/>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B8B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AE793B1">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14E8A33">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7A04977F">
            <w:pPr>
              <w:spacing w:line="360" w:lineRule="auto"/>
              <w:jc w:val="center"/>
              <w:rPr>
                <w:rFonts w:ascii="宋体" w:hAnsi="宋体" w:cs="宋体"/>
                <w:b/>
                <w:color w:val="auto"/>
                <w:sz w:val="24"/>
              </w:rPr>
            </w:pPr>
          </w:p>
          <w:p w14:paraId="45655441">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86C8C09">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47700EB">
            <w:pPr>
              <w:spacing w:line="360" w:lineRule="auto"/>
              <w:jc w:val="center"/>
              <w:rPr>
                <w:rFonts w:ascii="宋体" w:hAnsi="宋体" w:cs="宋体"/>
                <w:b/>
                <w:color w:val="auto"/>
                <w:sz w:val="24"/>
              </w:rPr>
            </w:pPr>
            <w:r>
              <w:rPr>
                <w:rFonts w:hint="eastAsia" w:ascii="宋体" w:hAnsi="宋体" w:cs="宋体"/>
                <w:b/>
                <w:color w:val="auto"/>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04B9E27">
            <w:pPr>
              <w:spacing w:line="360" w:lineRule="auto"/>
              <w:jc w:val="center"/>
              <w:rPr>
                <w:rFonts w:ascii="宋体" w:hAnsi="宋体" w:cs="宋体"/>
                <w:b/>
                <w:color w:val="auto"/>
                <w:sz w:val="24"/>
              </w:rPr>
            </w:pPr>
            <w:r>
              <w:rPr>
                <w:rFonts w:hint="eastAsia" w:ascii="宋体" w:hAnsi="宋体" w:cs="宋体"/>
                <w:b/>
                <w:color w:val="auto"/>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3C1E9B31">
            <w:pPr>
              <w:spacing w:line="360" w:lineRule="auto"/>
              <w:jc w:val="center"/>
              <w:rPr>
                <w:rFonts w:ascii="宋体" w:hAnsi="宋体" w:cs="宋体"/>
                <w:b/>
                <w:color w:val="auto"/>
                <w:sz w:val="24"/>
              </w:rPr>
            </w:pPr>
          </w:p>
          <w:p w14:paraId="55D5267B">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33A9381D">
            <w:pPr>
              <w:spacing w:line="360" w:lineRule="auto"/>
              <w:jc w:val="center"/>
              <w:rPr>
                <w:rFonts w:ascii="宋体" w:hAnsi="宋体" w:cs="宋体"/>
                <w:b/>
                <w:color w:val="auto"/>
                <w:sz w:val="24"/>
              </w:rPr>
            </w:pPr>
          </w:p>
        </w:tc>
      </w:tr>
      <w:tr w14:paraId="27DE1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0057B10">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BB02C33">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10DE3EC">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F419258">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554504C">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367D6F8">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6B985B6">
            <w:pPr>
              <w:spacing w:line="360" w:lineRule="auto"/>
              <w:jc w:val="center"/>
              <w:rPr>
                <w:rFonts w:ascii="宋体" w:hAnsi="宋体" w:cs="宋体"/>
                <w:color w:val="auto"/>
                <w:sz w:val="24"/>
              </w:rPr>
            </w:pPr>
          </w:p>
        </w:tc>
      </w:tr>
      <w:tr w14:paraId="75C07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1A47F53">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732A86">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8E3D029">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8DB52AB">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6C321F0">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BF3E87B">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2B4C4C3">
            <w:pPr>
              <w:spacing w:line="360" w:lineRule="auto"/>
              <w:jc w:val="center"/>
              <w:rPr>
                <w:rFonts w:ascii="宋体" w:hAnsi="宋体" w:cs="宋体"/>
                <w:color w:val="auto"/>
                <w:sz w:val="24"/>
              </w:rPr>
            </w:pPr>
          </w:p>
        </w:tc>
      </w:tr>
      <w:tr w14:paraId="0069B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6E16778">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08874D26">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A899772">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B380900">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EA4F6FC">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3217D24F">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2516882">
            <w:pPr>
              <w:spacing w:line="360" w:lineRule="auto"/>
              <w:jc w:val="center"/>
              <w:rPr>
                <w:rFonts w:ascii="宋体" w:hAnsi="宋体" w:cs="宋体"/>
                <w:color w:val="auto"/>
                <w:sz w:val="24"/>
              </w:rPr>
            </w:pPr>
          </w:p>
        </w:tc>
      </w:tr>
    </w:tbl>
    <w:p w14:paraId="68AE40B8">
      <w:pPr>
        <w:spacing w:line="360" w:lineRule="auto"/>
        <w:ind w:right="420"/>
        <w:rPr>
          <w:rFonts w:ascii="仿宋" w:hAnsi="仿宋" w:eastAsia="仿宋" w:cs="宋体"/>
          <w:color w:val="auto"/>
          <w:sz w:val="24"/>
        </w:rPr>
      </w:pPr>
      <w:r>
        <w:rPr>
          <w:rFonts w:hint="eastAsia" w:ascii="仿宋" w:hAnsi="仿宋" w:eastAsia="仿宋" w:cs="宋体"/>
          <w:color w:val="auto"/>
          <w:sz w:val="24"/>
        </w:rPr>
        <w:t>注：按本格式和要求提供。</w:t>
      </w:r>
    </w:p>
    <w:p w14:paraId="7FF5D25E">
      <w:pPr>
        <w:jc w:val="center"/>
        <w:rPr>
          <w:rFonts w:ascii="仿宋" w:hAnsi="仿宋" w:eastAsia="仿宋" w:cs="宋体"/>
          <w:b/>
          <w:color w:val="auto"/>
          <w:kern w:val="0"/>
          <w:sz w:val="32"/>
          <w:szCs w:val="32"/>
        </w:rPr>
      </w:pPr>
    </w:p>
    <w:p w14:paraId="14946633">
      <w:pPr>
        <w:jc w:val="center"/>
        <w:rPr>
          <w:rFonts w:ascii="仿宋" w:hAnsi="仿宋" w:eastAsia="仿宋" w:cs="宋体"/>
          <w:b/>
          <w:color w:val="auto"/>
          <w:kern w:val="0"/>
          <w:sz w:val="32"/>
          <w:szCs w:val="32"/>
        </w:rPr>
      </w:pPr>
    </w:p>
    <w:p w14:paraId="1C21645B">
      <w:pPr>
        <w:jc w:val="center"/>
        <w:rPr>
          <w:rFonts w:ascii="仿宋" w:hAnsi="仿宋" w:eastAsia="仿宋" w:cs="宋体"/>
          <w:b/>
          <w:color w:val="auto"/>
          <w:kern w:val="0"/>
          <w:sz w:val="32"/>
          <w:szCs w:val="32"/>
        </w:rPr>
      </w:pPr>
      <w:r>
        <w:rPr>
          <w:rFonts w:hint="eastAsia" w:ascii="仿宋" w:hAnsi="仿宋" w:eastAsia="仿宋" w:cs="宋体"/>
          <w:b/>
          <w:color w:val="auto"/>
          <w:kern w:val="0"/>
          <w:sz w:val="32"/>
          <w:szCs w:val="32"/>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C145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13C8E1">
            <w:pPr>
              <w:spacing w:before="120" w:beforeLines="50" w:after="120" w:afterLines="50"/>
              <w:jc w:val="center"/>
              <w:rPr>
                <w:rFonts w:ascii="仿宋" w:hAnsi="仿宋" w:eastAsia="仿宋" w:cs="宋体"/>
                <w:b/>
                <w:bCs/>
                <w:color w:val="auto"/>
                <w:sz w:val="24"/>
              </w:rPr>
            </w:pPr>
            <w:r>
              <w:rPr>
                <w:rFonts w:hint="eastAsia" w:ascii="仿宋" w:hAnsi="仿宋" w:eastAsia="仿宋" w:cs="宋体"/>
                <w:b/>
                <w:bCs/>
                <w:color w:val="auto"/>
                <w:sz w:val="24"/>
              </w:rPr>
              <w:t>序号</w:t>
            </w:r>
          </w:p>
        </w:tc>
        <w:tc>
          <w:tcPr>
            <w:tcW w:w="3683" w:type="dxa"/>
          </w:tcPr>
          <w:p w14:paraId="3A0E4711">
            <w:pPr>
              <w:spacing w:before="120" w:beforeLines="50" w:after="120" w:afterLines="50"/>
              <w:jc w:val="center"/>
              <w:rPr>
                <w:rFonts w:ascii="仿宋" w:hAnsi="仿宋" w:eastAsia="仿宋" w:cs="宋体"/>
                <w:b/>
                <w:bCs/>
                <w:color w:val="auto"/>
                <w:sz w:val="24"/>
              </w:rPr>
            </w:pPr>
            <w:r>
              <w:rPr>
                <w:rFonts w:hint="eastAsia" w:ascii="仿宋" w:hAnsi="仿宋" w:eastAsia="仿宋" w:cs="宋体"/>
                <w:b/>
                <w:bCs/>
                <w:color w:val="auto"/>
                <w:sz w:val="24"/>
              </w:rPr>
              <w:t>招标文件章节及具体内容</w:t>
            </w:r>
          </w:p>
        </w:tc>
        <w:tc>
          <w:tcPr>
            <w:tcW w:w="3546" w:type="dxa"/>
          </w:tcPr>
          <w:p w14:paraId="50C91D28">
            <w:pPr>
              <w:spacing w:before="120" w:beforeLines="50" w:after="120" w:afterLines="50"/>
              <w:jc w:val="center"/>
              <w:rPr>
                <w:rFonts w:ascii="仿宋" w:hAnsi="仿宋" w:eastAsia="仿宋" w:cs="宋体"/>
                <w:b/>
                <w:bCs/>
                <w:color w:val="auto"/>
                <w:sz w:val="24"/>
              </w:rPr>
            </w:pPr>
            <w:r>
              <w:rPr>
                <w:rFonts w:hint="eastAsia" w:ascii="仿宋" w:hAnsi="仿宋" w:eastAsia="仿宋" w:cs="宋体"/>
                <w:b/>
                <w:bCs/>
                <w:color w:val="auto"/>
                <w:sz w:val="24"/>
              </w:rPr>
              <w:t>投标文件章节及具体内容</w:t>
            </w:r>
          </w:p>
        </w:tc>
        <w:tc>
          <w:tcPr>
            <w:tcW w:w="1276" w:type="dxa"/>
          </w:tcPr>
          <w:p w14:paraId="4E707A65">
            <w:pPr>
              <w:spacing w:before="120" w:beforeLines="50" w:after="120" w:afterLines="50"/>
              <w:jc w:val="center"/>
              <w:rPr>
                <w:rFonts w:ascii="仿宋" w:hAnsi="仿宋" w:eastAsia="仿宋" w:cs="宋体"/>
                <w:b/>
                <w:bCs/>
                <w:color w:val="auto"/>
                <w:sz w:val="24"/>
              </w:rPr>
            </w:pPr>
            <w:r>
              <w:rPr>
                <w:rFonts w:hint="eastAsia" w:ascii="仿宋" w:hAnsi="仿宋" w:eastAsia="仿宋" w:cs="宋体"/>
                <w:b/>
                <w:bCs/>
                <w:color w:val="auto"/>
                <w:sz w:val="24"/>
              </w:rPr>
              <w:t>偏离说明</w:t>
            </w:r>
          </w:p>
        </w:tc>
      </w:tr>
      <w:tr w14:paraId="03576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4B34AF2">
            <w:pPr>
              <w:spacing w:before="120" w:beforeLines="50" w:after="120" w:afterLines="50"/>
              <w:jc w:val="center"/>
              <w:rPr>
                <w:rFonts w:ascii="仿宋" w:hAnsi="仿宋" w:eastAsia="仿宋" w:cs="宋体"/>
                <w:color w:val="auto"/>
                <w:kern w:val="0"/>
                <w:sz w:val="24"/>
              </w:rPr>
            </w:pPr>
            <w:r>
              <w:rPr>
                <w:rFonts w:hint="eastAsia" w:ascii="仿宋" w:hAnsi="仿宋" w:eastAsia="仿宋" w:cs="宋体"/>
                <w:color w:val="auto"/>
                <w:kern w:val="0"/>
                <w:sz w:val="24"/>
              </w:rPr>
              <w:t>1</w:t>
            </w:r>
          </w:p>
        </w:tc>
        <w:tc>
          <w:tcPr>
            <w:tcW w:w="3683" w:type="dxa"/>
          </w:tcPr>
          <w:p w14:paraId="2D4EFE2E">
            <w:pPr>
              <w:spacing w:before="120" w:beforeLines="50" w:after="120" w:afterLines="50"/>
              <w:jc w:val="center"/>
              <w:rPr>
                <w:rFonts w:ascii="仿宋" w:hAnsi="仿宋" w:eastAsia="仿宋" w:cs="宋体"/>
                <w:b/>
                <w:color w:val="auto"/>
                <w:kern w:val="0"/>
                <w:sz w:val="32"/>
                <w:szCs w:val="32"/>
              </w:rPr>
            </w:pPr>
          </w:p>
        </w:tc>
        <w:tc>
          <w:tcPr>
            <w:tcW w:w="3546" w:type="dxa"/>
          </w:tcPr>
          <w:p w14:paraId="4A7A0380">
            <w:pPr>
              <w:spacing w:before="120" w:beforeLines="50" w:after="120" w:afterLines="50"/>
              <w:jc w:val="center"/>
              <w:rPr>
                <w:rFonts w:ascii="仿宋" w:hAnsi="仿宋" w:eastAsia="仿宋" w:cs="宋体"/>
                <w:b/>
                <w:color w:val="auto"/>
                <w:kern w:val="0"/>
                <w:sz w:val="32"/>
                <w:szCs w:val="32"/>
              </w:rPr>
            </w:pPr>
          </w:p>
        </w:tc>
        <w:tc>
          <w:tcPr>
            <w:tcW w:w="1276" w:type="dxa"/>
          </w:tcPr>
          <w:p w14:paraId="45E528B4">
            <w:pPr>
              <w:spacing w:before="120" w:beforeLines="50" w:after="120" w:afterLines="50"/>
              <w:jc w:val="center"/>
              <w:rPr>
                <w:rFonts w:ascii="仿宋" w:hAnsi="仿宋" w:eastAsia="仿宋" w:cs="宋体"/>
                <w:b/>
                <w:color w:val="auto"/>
                <w:kern w:val="0"/>
                <w:sz w:val="32"/>
                <w:szCs w:val="32"/>
              </w:rPr>
            </w:pPr>
          </w:p>
        </w:tc>
      </w:tr>
      <w:tr w14:paraId="5DFE9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C281784">
            <w:pPr>
              <w:spacing w:before="120" w:beforeLines="50" w:after="120" w:afterLines="50"/>
              <w:jc w:val="center"/>
              <w:rPr>
                <w:rFonts w:ascii="仿宋" w:hAnsi="仿宋" w:eastAsia="仿宋" w:cs="宋体"/>
                <w:color w:val="auto"/>
                <w:kern w:val="0"/>
                <w:sz w:val="24"/>
              </w:rPr>
            </w:pPr>
            <w:r>
              <w:rPr>
                <w:rFonts w:hint="eastAsia" w:ascii="仿宋" w:hAnsi="仿宋" w:eastAsia="仿宋" w:cs="宋体"/>
                <w:color w:val="auto"/>
                <w:kern w:val="0"/>
                <w:sz w:val="24"/>
              </w:rPr>
              <w:t>2</w:t>
            </w:r>
          </w:p>
        </w:tc>
        <w:tc>
          <w:tcPr>
            <w:tcW w:w="3683" w:type="dxa"/>
          </w:tcPr>
          <w:p w14:paraId="391AF9A5">
            <w:pPr>
              <w:spacing w:before="120" w:beforeLines="50" w:after="120" w:afterLines="50"/>
              <w:jc w:val="center"/>
              <w:rPr>
                <w:rFonts w:ascii="仿宋" w:hAnsi="仿宋" w:eastAsia="仿宋" w:cs="宋体"/>
                <w:b/>
                <w:color w:val="auto"/>
                <w:kern w:val="0"/>
                <w:sz w:val="32"/>
                <w:szCs w:val="32"/>
              </w:rPr>
            </w:pPr>
          </w:p>
        </w:tc>
        <w:tc>
          <w:tcPr>
            <w:tcW w:w="3546" w:type="dxa"/>
          </w:tcPr>
          <w:p w14:paraId="5AE80ED9">
            <w:pPr>
              <w:spacing w:before="120" w:beforeLines="50" w:after="120" w:afterLines="50"/>
              <w:jc w:val="center"/>
              <w:rPr>
                <w:rFonts w:ascii="仿宋" w:hAnsi="仿宋" w:eastAsia="仿宋" w:cs="宋体"/>
                <w:b/>
                <w:color w:val="auto"/>
                <w:kern w:val="0"/>
                <w:sz w:val="32"/>
                <w:szCs w:val="32"/>
              </w:rPr>
            </w:pPr>
          </w:p>
        </w:tc>
        <w:tc>
          <w:tcPr>
            <w:tcW w:w="1276" w:type="dxa"/>
          </w:tcPr>
          <w:p w14:paraId="138E87DB">
            <w:pPr>
              <w:spacing w:before="120" w:beforeLines="50" w:after="120" w:afterLines="50"/>
              <w:jc w:val="center"/>
              <w:rPr>
                <w:rFonts w:ascii="仿宋" w:hAnsi="仿宋" w:eastAsia="仿宋" w:cs="宋体"/>
                <w:b/>
                <w:color w:val="auto"/>
                <w:kern w:val="0"/>
                <w:sz w:val="32"/>
                <w:szCs w:val="32"/>
              </w:rPr>
            </w:pPr>
          </w:p>
        </w:tc>
      </w:tr>
      <w:tr w14:paraId="15A45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B8F07EF">
            <w:pPr>
              <w:spacing w:before="120" w:beforeLines="50" w:after="120" w:afterLines="50"/>
              <w:jc w:val="center"/>
              <w:rPr>
                <w:rFonts w:ascii="仿宋" w:hAnsi="仿宋" w:eastAsia="仿宋" w:cs="宋体"/>
                <w:color w:val="auto"/>
                <w:kern w:val="0"/>
                <w:sz w:val="24"/>
              </w:rPr>
            </w:pPr>
            <w:r>
              <w:rPr>
                <w:rFonts w:hint="eastAsia" w:ascii="仿宋" w:hAnsi="仿宋" w:eastAsia="仿宋" w:cs="宋体"/>
                <w:color w:val="auto"/>
                <w:kern w:val="0"/>
                <w:sz w:val="24"/>
              </w:rPr>
              <w:t>……</w:t>
            </w:r>
          </w:p>
        </w:tc>
        <w:tc>
          <w:tcPr>
            <w:tcW w:w="3683" w:type="dxa"/>
          </w:tcPr>
          <w:p w14:paraId="093016DF">
            <w:pPr>
              <w:spacing w:before="120" w:beforeLines="50" w:after="120" w:afterLines="50"/>
              <w:jc w:val="center"/>
              <w:rPr>
                <w:rFonts w:ascii="仿宋" w:hAnsi="仿宋" w:eastAsia="仿宋" w:cs="宋体"/>
                <w:b/>
                <w:color w:val="auto"/>
                <w:kern w:val="0"/>
                <w:sz w:val="32"/>
                <w:szCs w:val="32"/>
              </w:rPr>
            </w:pPr>
          </w:p>
        </w:tc>
        <w:tc>
          <w:tcPr>
            <w:tcW w:w="3546" w:type="dxa"/>
          </w:tcPr>
          <w:p w14:paraId="14EA2196">
            <w:pPr>
              <w:spacing w:before="120" w:beforeLines="50" w:after="120" w:afterLines="50"/>
              <w:jc w:val="center"/>
              <w:rPr>
                <w:rFonts w:ascii="仿宋" w:hAnsi="仿宋" w:eastAsia="仿宋" w:cs="宋体"/>
                <w:b/>
                <w:color w:val="auto"/>
                <w:kern w:val="0"/>
                <w:sz w:val="32"/>
                <w:szCs w:val="32"/>
              </w:rPr>
            </w:pPr>
          </w:p>
        </w:tc>
        <w:tc>
          <w:tcPr>
            <w:tcW w:w="1276" w:type="dxa"/>
          </w:tcPr>
          <w:p w14:paraId="75173049">
            <w:pPr>
              <w:spacing w:before="120" w:beforeLines="50" w:after="120" w:afterLines="50"/>
              <w:jc w:val="center"/>
              <w:rPr>
                <w:rFonts w:ascii="仿宋" w:hAnsi="仿宋" w:eastAsia="仿宋" w:cs="宋体"/>
                <w:b/>
                <w:color w:val="auto"/>
                <w:kern w:val="0"/>
                <w:sz w:val="32"/>
                <w:szCs w:val="32"/>
              </w:rPr>
            </w:pPr>
          </w:p>
        </w:tc>
      </w:tr>
    </w:tbl>
    <w:p w14:paraId="5C4DBFE7">
      <w:pPr>
        <w:jc w:val="left"/>
        <w:rPr>
          <w:rFonts w:ascii="仿宋" w:hAnsi="仿宋" w:eastAsia="仿宋" w:cs="宋体"/>
          <w:color w:val="auto"/>
          <w:kern w:val="0"/>
          <w:sz w:val="24"/>
        </w:rPr>
      </w:pPr>
      <w:r>
        <w:rPr>
          <w:rFonts w:hint="eastAsia" w:ascii="仿宋" w:hAnsi="仿宋" w:eastAsia="仿宋" w:cs="宋体"/>
          <w:color w:val="auto"/>
          <w:kern w:val="0"/>
          <w:sz w:val="24"/>
        </w:rPr>
        <w:t>投标人保证：除商务技术偏离表列出的偏离外，投标人响应招标文件的全部要求</w:t>
      </w:r>
    </w:p>
    <w:p w14:paraId="2DC7F0B6">
      <w:pPr>
        <w:jc w:val="center"/>
        <w:rPr>
          <w:rFonts w:ascii="仿宋" w:hAnsi="仿宋" w:eastAsia="仿宋" w:cs="宋体"/>
          <w:b/>
          <w:color w:val="auto"/>
          <w:kern w:val="0"/>
          <w:sz w:val="32"/>
          <w:szCs w:val="32"/>
        </w:rPr>
      </w:pPr>
    </w:p>
    <w:p w14:paraId="6A6A5041">
      <w:pPr>
        <w:spacing w:line="360" w:lineRule="auto"/>
        <w:ind w:right="420"/>
        <w:rPr>
          <w:rFonts w:ascii="仿宋" w:hAnsi="仿宋" w:eastAsia="仿宋" w:cs="宋体"/>
          <w:color w:val="auto"/>
          <w:sz w:val="24"/>
        </w:rPr>
      </w:pPr>
      <w:r>
        <w:rPr>
          <w:rFonts w:hint="eastAsia" w:ascii="仿宋" w:hAnsi="仿宋" w:eastAsia="仿宋" w:cs="宋体"/>
          <w:color w:val="auto"/>
          <w:sz w:val="24"/>
        </w:rPr>
        <w:t>注：按本格式和要求提供。</w:t>
      </w:r>
    </w:p>
    <w:p w14:paraId="0B95BB29">
      <w:pPr>
        <w:ind w:firstLine="1911" w:firstLineChars="595"/>
        <w:rPr>
          <w:rFonts w:ascii="仿宋" w:hAnsi="仿宋" w:eastAsia="仿宋" w:cs="宋体"/>
          <w:b/>
          <w:bCs/>
          <w:color w:val="auto"/>
          <w:sz w:val="32"/>
          <w:szCs w:val="32"/>
        </w:rPr>
      </w:pPr>
    </w:p>
    <w:p w14:paraId="0A39DCCE">
      <w:pPr>
        <w:ind w:firstLine="1911" w:firstLineChars="595"/>
        <w:rPr>
          <w:rFonts w:ascii="仿宋" w:hAnsi="仿宋" w:eastAsia="仿宋" w:cs="宋体"/>
          <w:b/>
          <w:bCs/>
          <w:color w:val="auto"/>
          <w:sz w:val="32"/>
          <w:szCs w:val="32"/>
        </w:rPr>
      </w:pPr>
    </w:p>
    <w:p w14:paraId="68D87432">
      <w:pPr>
        <w:ind w:firstLine="1911" w:firstLineChars="595"/>
        <w:rPr>
          <w:rFonts w:ascii="仿宋" w:hAnsi="仿宋" w:eastAsia="仿宋" w:cs="宋体"/>
          <w:b/>
          <w:bCs/>
          <w:color w:val="auto"/>
          <w:sz w:val="32"/>
          <w:szCs w:val="32"/>
        </w:rPr>
      </w:pPr>
    </w:p>
    <w:p w14:paraId="52EE8631">
      <w:pPr>
        <w:widowControl/>
        <w:adjustRightInd/>
        <w:jc w:val="left"/>
        <w:rPr>
          <w:rFonts w:ascii="仿宋" w:hAnsi="仿宋" w:eastAsia="仿宋" w:cs="宋体"/>
          <w:b/>
          <w:bCs/>
          <w:color w:val="auto"/>
          <w:sz w:val="32"/>
          <w:szCs w:val="32"/>
        </w:rPr>
      </w:pPr>
      <w:r>
        <w:rPr>
          <w:rFonts w:ascii="仿宋" w:hAnsi="仿宋" w:eastAsia="仿宋" w:cs="宋体"/>
          <w:b/>
          <w:bCs/>
          <w:color w:val="auto"/>
          <w:sz w:val="32"/>
          <w:szCs w:val="32"/>
        </w:rPr>
        <w:br w:type="page"/>
      </w:r>
    </w:p>
    <w:p w14:paraId="239EF273">
      <w:pPr>
        <w:ind w:firstLine="1911" w:firstLineChars="595"/>
        <w:rPr>
          <w:rFonts w:ascii="仿宋" w:hAnsi="仿宋" w:eastAsia="仿宋" w:cs="宋体"/>
          <w:b/>
          <w:color w:val="auto"/>
          <w:kern w:val="0"/>
          <w:sz w:val="32"/>
          <w:szCs w:val="32"/>
        </w:rPr>
      </w:pPr>
      <w:r>
        <w:rPr>
          <w:rFonts w:hint="eastAsia" w:ascii="仿宋" w:hAnsi="仿宋" w:eastAsia="仿宋" w:cs="宋体"/>
          <w:b/>
          <w:bCs/>
          <w:color w:val="auto"/>
          <w:sz w:val="32"/>
          <w:szCs w:val="32"/>
        </w:rPr>
        <w:t>八</w:t>
      </w:r>
      <w:r>
        <w:rPr>
          <w:rFonts w:hint="eastAsia" w:ascii="仿宋" w:hAnsi="仿宋" w:eastAsia="仿宋" w:cs="宋体"/>
          <w:b/>
          <w:color w:val="auto"/>
          <w:kern w:val="0"/>
          <w:sz w:val="32"/>
          <w:szCs w:val="32"/>
        </w:rPr>
        <w:t>、</w:t>
      </w:r>
      <w:r>
        <w:rPr>
          <w:rFonts w:hint="eastAsia" w:ascii="仿宋" w:hAnsi="仿宋" w:eastAsia="仿宋" w:cs="宋体"/>
          <w:b/>
          <w:color w:val="auto"/>
          <w:kern w:val="0"/>
          <w:sz w:val="32"/>
          <w:szCs w:val="32"/>
          <w:lang w:val="zh-CN"/>
        </w:rPr>
        <w:t>政府采购供应商廉洁自律承诺书</w:t>
      </w:r>
    </w:p>
    <w:p w14:paraId="23C7E7CB">
      <w:pPr>
        <w:snapToGrid w:val="0"/>
        <w:spacing w:line="360" w:lineRule="auto"/>
        <w:rPr>
          <w:rFonts w:ascii="仿宋" w:hAnsi="仿宋" w:eastAsia="仿宋" w:cs="宋体"/>
          <w:color w:val="auto"/>
          <w:sz w:val="24"/>
        </w:rPr>
      </w:pPr>
    </w:p>
    <w:p w14:paraId="47140B32">
      <w:pPr>
        <w:snapToGrid w:val="0"/>
        <w:spacing w:line="360" w:lineRule="auto"/>
        <w:rPr>
          <w:rFonts w:ascii="仿宋" w:hAnsi="仿宋" w:eastAsia="仿宋" w:cs="宋体"/>
          <w:color w:val="auto"/>
          <w:kern w:val="0"/>
          <w:sz w:val="24"/>
        </w:rPr>
      </w:pPr>
      <w:r>
        <w:rPr>
          <w:rFonts w:hint="eastAsia" w:ascii="仿宋" w:hAnsi="仿宋" w:eastAsia="仿宋" w:cs="宋体"/>
          <w:color w:val="auto"/>
          <w:sz w:val="24"/>
        </w:rPr>
        <w:t>（采购人）、（采购代理机构）</w:t>
      </w:r>
      <w:r>
        <w:rPr>
          <w:rFonts w:hint="eastAsia" w:ascii="仿宋" w:hAnsi="仿宋" w:eastAsia="仿宋" w:cs="宋体"/>
          <w:color w:val="auto"/>
          <w:kern w:val="0"/>
          <w:sz w:val="24"/>
          <w:lang w:val="zh-CN"/>
        </w:rPr>
        <w:t>：</w:t>
      </w:r>
    </w:p>
    <w:p w14:paraId="66FE5CB2">
      <w:pPr>
        <w:autoSpaceDE w:val="0"/>
        <w:autoSpaceDN w:val="0"/>
        <w:spacing w:line="360" w:lineRule="auto"/>
        <w:ind w:left="2" w:leftChars="1" w:firstLine="480" w:firstLineChars="2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我单位响应你</w:t>
      </w:r>
      <w:r>
        <w:rPr>
          <w:rFonts w:hint="eastAsia" w:ascii="仿宋" w:hAnsi="仿宋" w:eastAsia="仿宋" w:cs="宋体"/>
          <w:color w:val="auto"/>
          <w:sz w:val="24"/>
        </w:rPr>
        <w:t>单位</w:t>
      </w:r>
      <w:r>
        <w:rPr>
          <w:rFonts w:hint="eastAsia" w:ascii="仿宋" w:hAnsi="仿宋" w:eastAsia="仿宋" w:cs="宋体"/>
          <w:color w:val="auto"/>
          <w:kern w:val="0"/>
          <w:sz w:val="24"/>
          <w:lang w:val="zh-CN"/>
        </w:rPr>
        <w:t>项目招标要求参加投标。在这次投标过程中和中标后，我们将严格遵守国家法律法规要求，并郑重承诺：</w:t>
      </w:r>
    </w:p>
    <w:p w14:paraId="47370935">
      <w:pPr>
        <w:autoSpaceDE w:val="0"/>
        <w:autoSpaceDN w:val="0"/>
        <w:spacing w:line="360" w:lineRule="auto"/>
        <w:ind w:left="2" w:leftChars="1" w:firstLine="480" w:firstLineChars="2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 xml:space="preserve">一、不向项目有关人员及部门赠送礼金礼物、有价证券、回扣以及中介费、介绍费、咨询费等好处费； </w:t>
      </w:r>
    </w:p>
    <w:p w14:paraId="2569095A">
      <w:pPr>
        <w:autoSpaceDE w:val="0"/>
        <w:autoSpaceDN w:val="0"/>
        <w:spacing w:line="360" w:lineRule="auto"/>
        <w:ind w:left="2" w:leftChars="1" w:firstLine="480" w:firstLineChars="2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 xml:space="preserve">二、不为项目有关人员及部门报销应由你方单位或个人支付的费用； </w:t>
      </w:r>
    </w:p>
    <w:p w14:paraId="49988608">
      <w:pPr>
        <w:autoSpaceDE w:val="0"/>
        <w:autoSpaceDN w:val="0"/>
        <w:spacing w:line="360" w:lineRule="auto"/>
        <w:ind w:left="2" w:leftChars="1" w:firstLine="480" w:firstLineChars="2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 xml:space="preserve">三、不向项目有关人员及部门提供有可能影响公正的宴请和健身娱乐等活动； </w:t>
      </w:r>
    </w:p>
    <w:p w14:paraId="7B5AAD8E">
      <w:pPr>
        <w:autoSpaceDE w:val="0"/>
        <w:autoSpaceDN w:val="0"/>
        <w:spacing w:line="360" w:lineRule="auto"/>
        <w:ind w:left="2" w:leftChars="1" w:firstLine="480" w:firstLineChars="2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四、不为项目有关人员及部门出国（境）、旅游等提供方便；</w:t>
      </w:r>
    </w:p>
    <w:p w14:paraId="60C119D1">
      <w:pPr>
        <w:autoSpaceDE w:val="0"/>
        <w:autoSpaceDN w:val="0"/>
        <w:spacing w:line="360" w:lineRule="auto"/>
        <w:ind w:left="481" w:leftChars="229"/>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五、不为项目有关人员个人装修住房、婚丧嫁娶、配偶子女工作安排等提供</w:t>
      </w:r>
    </w:p>
    <w:p w14:paraId="6B08633B">
      <w:pPr>
        <w:autoSpaceDE w:val="0"/>
        <w:autoSpaceDN w:val="0"/>
        <w:spacing w:line="360" w:lineRule="auto"/>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好处；</w:t>
      </w:r>
    </w:p>
    <w:p w14:paraId="3BD3B563">
      <w:pPr>
        <w:autoSpaceDE w:val="0"/>
        <w:autoSpaceDN w:val="0"/>
        <w:spacing w:line="360" w:lineRule="auto"/>
        <w:ind w:left="481" w:leftChars="229"/>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六、严格遵守《</w:t>
      </w:r>
      <w:r>
        <w:rPr>
          <w:rFonts w:hint="eastAsia" w:ascii="仿宋" w:hAnsi="仿宋" w:eastAsia="仿宋" w:cs="宋体"/>
          <w:color w:val="auto"/>
          <w:sz w:val="24"/>
          <w:lang w:val="zh-CN"/>
        </w:rPr>
        <w:t>中华人民共和国</w:t>
      </w:r>
      <w:r>
        <w:rPr>
          <w:rFonts w:hint="eastAsia" w:ascii="仿宋" w:hAnsi="仿宋" w:eastAsia="仿宋" w:cs="宋体"/>
          <w:color w:val="auto"/>
          <w:kern w:val="0"/>
          <w:sz w:val="24"/>
          <w:lang w:val="zh-CN"/>
        </w:rPr>
        <w:t>政府采购法》《</w:t>
      </w:r>
      <w:r>
        <w:rPr>
          <w:rFonts w:hint="eastAsia" w:ascii="仿宋" w:hAnsi="仿宋" w:eastAsia="仿宋" w:cs="宋体"/>
          <w:color w:val="auto"/>
          <w:sz w:val="24"/>
          <w:lang w:val="zh-CN"/>
        </w:rPr>
        <w:t>中华人民共和国</w:t>
      </w:r>
      <w:r>
        <w:rPr>
          <w:rFonts w:hint="eastAsia" w:ascii="仿宋" w:hAnsi="仿宋" w:eastAsia="仿宋" w:cs="宋体"/>
          <w:color w:val="auto"/>
          <w:kern w:val="0"/>
          <w:sz w:val="24"/>
          <w:lang w:val="zh-CN"/>
        </w:rPr>
        <w:t>招标投标</w:t>
      </w:r>
    </w:p>
    <w:p w14:paraId="43E2609F">
      <w:pPr>
        <w:autoSpaceDE w:val="0"/>
        <w:autoSpaceDN w:val="0"/>
        <w:spacing w:line="360" w:lineRule="auto"/>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法》</w:t>
      </w:r>
      <w:r>
        <w:rPr>
          <w:rFonts w:hint="eastAsia" w:ascii="仿宋" w:hAnsi="仿宋" w:eastAsia="仿宋" w:cs="宋体"/>
          <w:color w:val="auto"/>
          <w:sz w:val="24"/>
          <w:lang w:val="zh-CN"/>
        </w:rPr>
        <w:t>《中华人民共和国民法典》</w:t>
      </w:r>
      <w:r>
        <w:rPr>
          <w:rFonts w:hint="eastAsia" w:ascii="仿宋" w:hAnsi="仿宋" w:eastAsia="仿宋" w:cs="宋体"/>
          <w:color w:val="auto"/>
          <w:kern w:val="0"/>
          <w:sz w:val="24"/>
          <w:lang w:val="zh-CN"/>
        </w:rPr>
        <w:t xml:space="preserve">等法律法规，诚实守信，合法经营，坚决抵制各种违法违纪行为。 </w:t>
      </w:r>
    </w:p>
    <w:p w14:paraId="5EA17C71">
      <w:pPr>
        <w:autoSpaceDE w:val="0"/>
        <w:autoSpaceDN w:val="0"/>
        <w:spacing w:line="360" w:lineRule="auto"/>
        <w:ind w:firstLine="480" w:firstLineChars="2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如违反上述承诺，你</w:t>
      </w:r>
      <w:r>
        <w:rPr>
          <w:rFonts w:hint="eastAsia" w:ascii="仿宋" w:hAnsi="仿宋" w:eastAsia="仿宋" w:cs="宋体"/>
          <w:color w:val="auto"/>
          <w:sz w:val="24"/>
        </w:rPr>
        <w:t>单位</w:t>
      </w:r>
      <w:r>
        <w:rPr>
          <w:rFonts w:hint="eastAsia" w:ascii="仿宋" w:hAnsi="仿宋" w:eastAsia="仿宋" w:cs="宋体"/>
          <w:color w:val="auto"/>
          <w:kern w:val="0"/>
          <w:sz w:val="24"/>
          <w:lang w:val="zh-CN"/>
        </w:rPr>
        <w:t>有权立即取消我单位投标、中标或在建项目的建设资格，有权拒绝我单位在一定时期内进入你</w:t>
      </w:r>
      <w:r>
        <w:rPr>
          <w:rFonts w:hint="eastAsia" w:ascii="仿宋" w:hAnsi="仿宋" w:eastAsia="仿宋" w:cs="宋体"/>
          <w:color w:val="auto"/>
          <w:sz w:val="24"/>
        </w:rPr>
        <w:t>单位</w:t>
      </w:r>
      <w:r>
        <w:rPr>
          <w:rFonts w:hint="eastAsia" w:ascii="仿宋" w:hAnsi="仿宋" w:eastAsia="仿宋" w:cs="宋体"/>
          <w:color w:val="auto"/>
          <w:kern w:val="0"/>
          <w:sz w:val="24"/>
          <w:lang w:val="zh-CN"/>
        </w:rPr>
        <w:t>进行项目建设或其他经营活动，并通报市财政局。由此引起的相应损失均由我单位承担。</w:t>
      </w:r>
    </w:p>
    <w:p w14:paraId="742FDC3B">
      <w:pPr>
        <w:autoSpaceDE w:val="0"/>
        <w:autoSpaceDN w:val="0"/>
        <w:spacing w:line="360" w:lineRule="auto"/>
        <w:ind w:left="2"/>
        <w:jc w:val="left"/>
        <w:rPr>
          <w:rFonts w:ascii="仿宋" w:hAnsi="仿宋" w:eastAsia="仿宋" w:cs="宋体"/>
          <w:color w:val="auto"/>
          <w:kern w:val="0"/>
          <w:sz w:val="24"/>
          <w:lang w:val="zh-CN"/>
        </w:rPr>
      </w:pPr>
    </w:p>
    <w:p w14:paraId="6B20B3D3">
      <w:pPr>
        <w:autoSpaceDE w:val="0"/>
        <w:autoSpaceDN w:val="0"/>
        <w:spacing w:line="360" w:lineRule="auto"/>
        <w:ind w:left="2"/>
        <w:jc w:val="left"/>
        <w:rPr>
          <w:rFonts w:ascii="仿宋" w:hAnsi="仿宋" w:eastAsia="仿宋" w:cs="宋体"/>
          <w:color w:val="auto"/>
          <w:kern w:val="0"/>
          <w:sz w:val="24"/>
          <w:lang w:val="zh-CN"/>
        </w:rPr>
      </w:pPr>
    </w:p>
    <w:p w14:paraId="609F912C">
      <w:pPr>
        <w:autoSpaceDE w:val="0"/>
        <w:autoSpaceDN w:val="0"/>
        <w:spacing w:line="360" w:lineRule="auto"/>
        <w:ind w:left="2"/>
        <w:jc w:val="left"/>
        <w:rPr>
          <w:rFonts w:ascii="仿宋" w:hAnsi="仿宋" w:eastAsia="仿宋" w:cs="宋体"/>
          <w:color w:val="auto"/>
          <w:kern w:val="0"/>
          <w:sz w:val="24"/>
          <w:lang w:val="zh-CN"/>
        </w:rPr>
      </w:pPr>
    </w:p>
    <w:p w14:paraId="649137FF">
      <w:pPr>
        <w:autoSpaceDE w:val="0"/>
        <w:autoSpaceDN w:val="0"/>
        <w:spacing w:line="360" w:lineRule="auto"/>
        <w:ind w:left="2" w:leftChars="1" w:right="1120" w:firstLine="4560" w:firstLineChars="19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投标人名称（</w:t>
      </w:r>
      <w:r>
        <w:rPr>
          <w:rFonts w:hint="eastAsia" w:ascii="仿宋" w:hAnsi="仿宋" w:eastAsia="仿宋" w:cs="宋体"/>
          <w:color w:val="auto"/>
          <w:sz w:val="24"/>
        </w:rPr>
        <w:t>电子签名</w:t>
      </w:r>
      <w:r>
        <w:rPr>
          <w:rFonts w:hint="eastAsia" w:ascii="仿宋" w:hAnsi="仿宋" w:eastAsia="仿宋" w:cs="宋体"/>
          <w:color w:val="auto"/>
          <w:kern w:val="0"/>
          <w:sz w:val="24"/>
          <w:lang w:val="zh-CN"/>
        </w:rPr>
        <w:t xml:space="preserve">）：                                                                                                                                                                                                               </w:t>
      </w:r>
    </w:p>
    <w:p w14:paraId="321E2ADF">
      <w:pPr>
        <w:spacing w:line="360" w:lineRule="auto"/>
        <w:ind w:left="4620" w:leftChars="2200"/>
        <w:rPr>
          <w:rFonts w:ascii="仿宋" w:hAnsi="仿宋" w:eastAsia="仿宋" w:cs="宋体"/>
          <w:color w:val="auto"/>
          <w:sz w:val="24"/>
        </w:rPr>
      </w:pPr>
      <w:r>
        <w:rPr>
          <w:rFonts w:hint="eastAsia" w:ascii="仿宋" w:hAnsi="仿宋" w:eastAsia="仿宋" w:cs="宋体"/>
          <w:color w:val="auto"/>
          <w:kern w:val="0"/>
          <w:sz w:val="24"/>
          <w:lang w:val="zh-CN"/>
        </w:rPr>
        <w:t>日期</w:t>
      </w:r>
      <w:r>
        <w:rPr>
          <w:rFonts w:hint="eastAsia" w:ascii="仿宋" w:hAnsi="仿宋" w:eastAsia="仿宋" w:cs="宋体"/>
          <w:color w:val="auto"/>
          <w:kern w:val="0"/>
          <w:sz w:val="24"/>
        </w:rPr>
        <w:t>：</w:t>
      </w:r>
      <w:r>
        <w:rPr>
          <w:rFonts w:hint="eastAsia" w:ascii="仿宋" w:hAnsi="仿宋" w:eastAsia="仿宋" w:cs="宋体"/>
          <w:color w:val="auto"/>
          <w:kern w:val="0"/>
          <w:sz w:val="24"/>
          <w:lang w:val="zh-CN"/>
        </w:rPr>
        <w:t xml:space="preserve">   年   月   日</w:t>
      </w:r>
    </w:p>
    <w:p w14:paraId="4A5F82CE">
      <w:pPr>
        <w:spacing w:line="360" w:lineRule="auto"/>
        <w:jc w:val="center"/>
        <w:rPr>
          <w:rFonts w:ascii="仿宋" w:hAnsi="仿宋" w:eastAsia="仿宋" w:cs="宋体"/>
          <w:b/>
          <w:bCs/>
          <w:color w:val="auto"/>
          <w:sz w:val="24"/>
        </w:rPr>
      </w:pPr>
    </w:p>
    <w:p w14:paraId="4D29F1DA">
      <w:pPr>
        <w:spacing w:line="360" w:lineRule="auto"/>
        <w:ind w:right="420"/>
        <w:rPr>
          <w:rFonts w:ascii="仿宋" w:hAnsi="仿宋" w:eastAsia="仿宋" w:cs="宋体"/>
          <w:color w:val="auto"/>
          <w:sz w:val="24"/>
        </w:rPr>
      </w:pPr>
      <w:r>
        <w:rPr>
          <w:rFonts w:hint="eastAsia" w:ascii="仿宋" w:hAnsi="仿宋" w:eastAsia="仿宋" w:cs="宋体"/>
          <w:color w:val="auto"/>
          <w:sz w:val="24"/>
        </w:rPr>
        <w:t>注：按本格式和要求提供。</w:t>
      </w:r>
    </w:p>
    <w:p w14:paraId="7CABF73D">
      <w:pPr>
        <w:spacing w:line="360" w:lineRule="auto"/>
        <w:jc w:val="center"/>
        <w:rPr>
          <w:rFonts w:ascii="仿宋" w:hAnsi="仿宋" w:eastAsia="仿宋" w:cs="宋体"/>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6FA42E9">
      <w:pPr>
        <w:pStyle w:val="747"/>
        <w:tabs>
          <w:tab w:val="left" w:pos="0"/>
          <w:tab w:val="clear" w:pos="480"/>
        </w:tabs>
        <w:spacing w:before="240" w:beforeLines="100" w:after="120" w:line="240" w:lineRule="auto"/>
        <w:ind w:left="525" w:leftChars="0" w:hanging="525"/>
        <w:jc w:val="center"/>
        <w:rPr>
          <w:rFonts w:ascii="仿宋" w:hAnsi="仿宋" w:eastAsia="仿宋"/>
          <w:color w:val="auto"/>
          <w:szCs w:val="36"/>
        </w:rPr>
      </w:pPr>
      <w:r>
        <w:rPr>
          <w:rFonts w:hint="eastAsia" w:ascii="仿宋" w:hAnsi="仿宋" w:eastAsia="仿宋"/>
          <w:color w:val="auto"/>
          <w:szCs w:val="36"/>
        </w:rPr>
        <w:t>报价文件部分</w:t>
      </w:r>
    </w:p>
    <w:p w14:paraId="19E5AEC0">
      <w:pPr>
        <w:pStyle w:val="714"/>
        <w:ind w:firstLine="0" w:firstLineChars="0"/>
        <w:jc w:val="center"/>
        <w:rPr>
          <w:rFonts w:ascii="仿宋" w:hAnsi="仿宋" w:eastAsia="仿宋"/>
          <w:b/>
          <w:bCs/>
          <w:color w:val="auto"/>
          <w:sz w:val="36"/>
          <w:szCs w:val="28"/>
        </w:rPr>
      </w:pPr>
    </w:p>
    <w:p w14:paraId="1B6DC7E1">
      <w:pPr>
        <w:pStyle w:val="714"/>
        <w:ind w:firstLine="0" w:firstLineChars="0"/>
        <w:jc w:val="center"/>
        <w:rPr>
          <w:rFonts w:ascii="仿宋" w:hAnsi="仿宋" w:eastAsia="仿宋"/>
          <w:b/>
          <w:bCs/>
          <w:color w:val="auto"/>
          <w:sz w:val="36"/>
          <w:szCs w:val="28"/>
        </w:rPr>
      </w:pPr>
      <w:r>
        <w:rPr>
          <w:rFonts w:hint="eastAsia" w:ascii="仿宋" w:hAnsi="仿宋" w:eastAsia="仿宋"/>
          <w:b/>
          <w:bCs/>
          <w:color w:val="auto"/>
          <w:sz w:val="36"/>
          <w:szCs w:val="28"/>
        </w:rPr>
        <w:t>目录</w:t>
      </w:r>
    </w:p>
    <w:p w14:paraId="5D99CB31">
      <w:pPr>
        <w:pStyle w:val="714"/>
        <w:ind w:firstLine="0" w:firstLineChars="0"/>
        <w:jc w:val="center"/>
        <w:rPr>
          <w:rFonts w:ascii="仿宋" w:hAnsi="仿宋" w:eastAsia="仿宋"/>
          <w:b/>
          <w:bCs/>
          <w:color w:val="auto"/>
          <w:sz w:val="36"/>
          <w:szCs w:val="28"/>
        </w:rPr>
      </w:pPr>
    </w:p>
    <w:p w14:paraId="70150970">
      <w:pPr>
        <w:snapToGrid w:val="0"/>
        <w:spacing w:line="360" w:lineRule="auto"/>
        <w:rPr>
          <w:rFonts w:ascii="仿宋" w:hAnsi="仿宋" w:eastAsia="仿宋" w:cs="宋体"/>
          <w:color w:val="auto"/>
          <w:sz w:val="24"/>
        </w:rPr>
      </w:pPr>
      <w:r>
        <w:rPr>
          <w:rFonts w:hint="eastAsia" w:ascii="仿宋" w:hAnsi="仿宋" w:eastAsia="仿宋" w:cs="宋体"/>
          <w:color w:val="auto"/>
          <w:sz w:val="24"/>
        </w:rPr>
        <w:t>（1）开标一览表（报价表）………………………………………………………（页码）</w:t>
      </w:r>
    </w:p>
    <w:p w14:paraId="72180A71">
      <w:pPr>
        <w:snapToGrid w:val="0"/>
        <w:spacing w:line="360" w:lineRule="auto"/>
        <w:rPr>
          <w:rFonts w:ascii="仿宋" w:hAnsi="仿宋" w:eastAsia="仿宋" w:cs="宋体"/>
          <w:color w:val="auto"/>
          <w:sz w:val="24"/>
        </w:rPr>
      </w:pPr>
      <w:r>
        <w:rPr>
          <w:rFonts w:hint="eastAsia" w:ascii="仿宋" w:hAnsi="仿宋" w:eastAsia="仿宋" w:cs="宋体"/>
          <w:color w:val="auto"/>
          <w:sz w:val="24"/>
        </w:rPr>
        <w:t>（2）报价情况说明（如供应商报价低于项目预算50%的，应当提交本文档，详细阐述不影响产品质量或者诚信履约的具体原因）……………………………………… （页码）</w:t>
      </w:r>
    </w:p>
    <w:p w14:paraId="1F557B87">
      <w:pPr>
        <w:snapToGrid w:val="0"/>
        <w:spacing w:line="360" w:lineRule="auto"/>
        <w:rPr>
          <w:rFonts w:ascii="仿宋" w:hAnsi="仿宋" w:eastAsia="仿宋" w:cs="宋体"/>
          <w:color w:val="auto"/>
          <w:sz w:val="24"/>
        </w:rPr>
      </w:pPr>
      <w:r>
        <w:rPr>
          <w:rFonts w:hint="eastAsia" w:ascii="仿宋" w:hAnsi="仿宋" w:eastAsia="仿宋" w:cs="宋体"/>
          <w:color w:val="auto"/>
          <w:sz w:val="24"/>
        </w:rPr>
        <w:t>（3）中小企业声明函………………………………………………………………（页码）</w:t>
      </w:r>
    </w:p>
    <w:p w14:paraId="2D70A1DE">
      <w:pPr>
        <w:snapToGrid w:val="0"/>
        <w:spacing w:line="360" w:lineRule="auto"/>
        <w:ind w:right="480"/>
        <w:jc w:val="center"/>
        <w:rPr>
          <w:rFonts w:ascii="仿宋" w:hAnsi="仿宋" w:eastAsia="仿宋" w:cs="宋体"/>
          <w:b/>
          <w:color w:val="auto"/>
          <w:kern w:val="0"/>
          <w:sz w:val="32"/>
          <w:szCs w:val="32"/>
        </w:rPr>
      </w:pPr>
    </w:p>
    <w:p w14:paraId="54FE817D">
      <w:pPr>
        <w:snapToGrid w:val="0"/>
        <w:spacing w:line="360" w:lineRule="auto"/>
        <w:ind w:right="480"/>
        <w:jc w:val="center"/>
        <w:rPr>
          <w:rFonts w:ascii="仿宋" w:hAnsi="仿宋" w:eastAsia="仿宋" w:cs="宋体"/>
          <w:b/>
          <w:color w:val="auto"/>
          <w:kern w:val="0"/>
          <w:sz w:val="32"/>
          <w:szCs w:val="32"/>
        </w:rPr>
      </w:pPr>
    </w:p>
    <w:p w14:paraId="42BA68F5">
      <w:pPr>
        <w:snapToGrid w:val="0"/>
        <w:spacing w:line="360" w:lineRule="auto"/>
        <w:ind w:right="480"/>
        <w:jc w:val="center"/>
        <w:rPr>
          <w:rFonts w:ascii="仿宋" w:hAnsi="仿宋" w:eastAsia="仿宋" w:cs="宋体"/>
          <w:b/>
          <w:color w:val="auto"/>
          <w:kern w:val="0"/>
          <w:sz w:val="32"/>
          <w:szCs w:val="32"/>
        </w:rPr>
      </w:pPr>
    </w:p>
    <w:p w14:paraId="4E3EFD91">
      <w:pPr>
        <w:pStyle w:val="694"/>
        <w:keepNext w:val="0"/>
        <w:pageBreakBefore w:val="0"/>
        <w:tabs>
          <w:tab w:val="clear" w:pos="720"/>
        </w:tabs>
        <w:snapToGrid w:val="0"/>
        <w:spacing w:before="120" w:after="120"/>
        <w:ind w:firstLine="643"/>
        <w:outlineLvl w:val="9"/>
        <w:rPr>
          <w:rFonts w:ascii="仿宋" w:hAnsi="仿宋" w:eastAsia="仿宋" w:cs="宋体"/>
          <w:color w:val="auto"/>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743636AE">
      <w:pPr>
        <w:pStyle w:val="694"/>
        <w:keepNext w:val="0"/>
        <w:pageBreakBefore w:val="0"/>
        <w:tabs>
          <w:tab w:val="clear" w:pos="720"/>
        </w:tabs>
        <w:snapToGrid w:val="0"/>
        <w:spacing w:before="120" w:after="120"/>
        <w:ind w:firstLine="643"/>
        <w:outlineLvl w:val="9"/>
        <w:rPr>
          <w:rFonts w:ascii="仿宋" w:hAnsi="仿宋" w:eastAsia="仿宋" w:cs="宋体"/>
          <w:color w:val="auto"/>
          <w:kern w:val="2"/>
          <w:sz w:val="32"/>
          <w:szCs w:val="32"/>
        </w:rPr>
      </w:pPr>
      <w:r>
        <w:rPr>
          <w:rFonts w:hint="eastAsia" w:ascii="仿宋" w:hAnsi="仿宋" w:eastAsia="仿宋" w:cs="宋体"/>
          <w:color w:val="auto"/>
          <w:kern w:val="2"/>
          <w:sz w:val="32"/>
          <w:szCs w:val="32"/>
        </w:rPr>
        <w:t>一、开标一览表（报价表）</w:t>
      </w:r>
    </w:p>
    <w:p w14:paraId="5EDC9DB5">
      <w:pPr>
        <w:snapToGrid w:val="0"/>
        <w:spacing w:before="120" w:beforeLines="50"/>
        <w:rPr>
          <w:rFonts w:ascii="仿宋" w:hAnsi="仿宋" w:eastAsia="仿宋" w:cs="宋体"/>
          <w:color w:val="auto"/>
          <w:kern w:val="0"/>
          <w:sz w:val="24"/>
        </w:rPr>
      </w:pPr>
      <w:r>
        <w:rPr>
          <w:rFonts w:hint="eastAsia" w:ascii="仿宋" w:hAnsi="仿宋" w:eastAsia="仿宋" w:cs="宋体"/>
          <w:color w:val="auto"/>
          <w:sz w:val="24"/>
        </w:rPr>
        <w:t>（采购人）、（采购代理机构）</w:t>
      </w:r>
      <w:r>
        <w:rPr>
          <w:rFonts w:hint="eastAsia" w:ascii="仿宋" w:hAnsi="仿宋" w:eastAsia="仿宋" w:cs="宋体"/>
          <w:color w:val="auto"/>
          <w:kern w:val="0"/>
          <w:sz w:val="24"/>
          <w:lang w:val="zh-CN"/>
        </w:rPr>
        <w:t>：</w:t>
      </w:r>
    </w:p>
    <w:p w14:paraId="509B0331">
      <w:pPr>
        <w:snapToGrid w:val="0"/>
        <w:spacing w:before="120" w:beforeLines="50"/>
        <w:ind w:firstLine="482"/>
        <w:rPr>
          <w:rFonts w:ascii="仿宋" w:hAnsi="仿宋" w:eastAsia="仿宋" w:cs="宋体"/>
          <w:color w:val="auto"/>
          <w:kern w:val="0"/>
          <w:sz w:val="24"/>
          <w:lang w:val="zh-CN"/>
        </w:rPr>
      </w:pPr>
      <w:r>
        <w:rPr>
          <w:rFonts w:hint="eastAsia" w:ascii="仿宋" w:hAnsi="仿宋" w:eastAsia="仿宋"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color w:val="auto"/>
          <w:sz w:val="24"/>
        </w:rPr>
        <w:t>（项目名称）</w:t>
      </w:r>
      <w:r>
        <w:rPr>
          <w:rFonts w:hint="eastAsia" w:ascii="仿宋" w:hAnsi="仿宋" w:eastAsia="仿宋" w:cs="宋体"/>
          <w:color w:val="auto"/>
          <w:kern w:val="0"/>
          <w:sz w:val="24"/>
          <w:lang w:val="zh-CN"/>
        </w:rPr>
        <w:t>【招标编号：</w:t>
      </w:r>
      <w:r>
        <w:rPr>
          <w:rFonts w:hint="eastAsia" w:ascii="仿宋" w:hAnsi="仿宋" w:eastAsia="仿宋" w:cs="宋体"/>
          <w:color w:val="auto"/>
          <w:sz w:val="24"/>
        </w:rPr>
        <w:t>（采购编号）】的实施</w:t>
      </w:r>
      <w:r>
        <w:rPr>
          <w:rFonts w:hint="eastAsia" w:ascii="仿宋" w:hAnsi="仿宋" w:eastAsia="仿宋" w:cs="宋体"/>
          <w:color w:val="auto"/>
          <w:kern w:val="0"/>
          <w:sz w:val="24"/>
          <w:lang w:val="zh-CN"/>
        </w:rPr>
        <w:t>。</w:t>
      </w:r>
    </w:p>
    <w:p w14:paraId="65D651DB">
      <w:pPr>
        <w:spacing w:before="120" w:beforeLines="50"/>
        <w:jc w:val="center"/>
        <w:rPr>
          <w:rFonts w:ascii="仿宋" w:hAnsi="仿宋" w:eastAsia="仿宋" w:cs="宋体"/>
          <w:b/>
          <w:color w:val="auto"/>
          <w:kern w:val="0"/>
          <w:sz w:val="24"/>
          <w:lang w:val="zh-CN"/>
        </w:rPr>
      </w:pPr>
      <w:r>
        <w:rPr>
          <w:rFonts w:hint="eastAsia" w:ascii="仿宋" w:hAnsi="仿宋" w:eastAsia="仿宋" w:cs="宋体"/>
          <w:b/>
          <w:color w:val="auto"/>
          <w:kern w:val="0"/>
          <w:sz w:val="24"/>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675AA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141D3899">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992" w:type="dxa"/>
            <w:vAlign w:val="center"/>
          </w:tcPr>
          <w:p w14:paraId="3793CBDA">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2268" w:type="dxa"/>
          </w:tcPr>
          <w:p w14:paraId="01D82245">
            <w:pPr>
              <w:spacing w:line="360" w:lineRule="auto"/>
              <w:jc w:val="center"/>
              <w:rPr>
                <w:rFonts w:ascii="宋体" w:hAnsi="宋体" w:cs="宋体"/>
                <w:b/>
                <w:color w:val="auto"/>
                <w:sz w:val="24"/>
              </w:rPr>
            </w:pPr>
          </w:p>
          <w:p w14:paraId="69DA4BC1">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2410" w:type="dxa"/>
            <w:vAlign w:val="center"/>
          </w:tcPr>
          <w:p w14:paraId="1EDFB970">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268" w:type="dxa"/>
            <w:vAlign w:val="center"/>
          </w:tcPr>
          <w:p w14:paraId="3F074AA0">
            <w:pPr>
              <w:spacing w:line="360" w:lineRule="auto"/>
              <w:jc w:val="center"/>
              <w:rPr>
                <w:rFonts w:ascii="宋体" w:hAnsi="宋体" w:cs="宋体"/>
                <w:b/>
                <w:color w:val="auto"/>
                <w:sz w:val="24"/>
              </w:rPr>
            </w:pPr>
            <w:r>
              <w:rPr>
                <w:rFonts w:hint="eastAsia" w:ascii="宋体" w:hAnsi="宋体" w:cs="宋体"/>
                <w:b/>
                <w:color w:val="auto"/>
                <w:sz w:val="24"/>
              </w:rPr>
              <w:t>服务时间</w:t>
            </w:r>
          </w:p>
        </w:tc>
        <w:tc>
          <w:tcPr>
            <w:tcW w:w="2126" w:type="dxa"/>
            <w:vAlign w:val="center"/>
          </w:tcPr>
          <w:p w14:paraId="1AD634FF">
            <w:pPr>
              <w:spacing w:line="360" w:lineRule="auto"/>
              <w:jc w:val="center"/>
              <w:rPr>
                <w:rFonts w:ascii="宋体" w:hAnsi="宋体" w:cs="宋体"/>
                <w:b/>
                <w:color w:val="auto"/>
                <w:sz w:val="24"/>
              </w:rPr>
            </w:pPr>
            <w:r>
              <w:rPr>
                <w:rFonts w:hint="eastAsia" w:ascii="宋体" w:hAnsi="宋体" w:cs="宋体"/>
                <w:b/>
                <w:color w:val="auto"/>
                <w:sz w:val="24"/>
              </w:rPr>
              <w:t>服务标准</w:t>
            </w:r>
          </w:p>
        </w:tc>
        <w:tc>
          <w:tcPr>
            <w:tcW w:w="2127" w:type="dxa"/>
          </w:tcPr>
          <w:p w14:paraId="1C454DF0">
            <w:pPr>
              <w:spacing w:line="360" w:lineRule="auto"/>
              <w:jc w:val="center"/>
              <w:rPr>
                <w:rFonts w:ascii="宋体" w:hAnsi="宋体" w:cs="宋体"/>
                <w:b/>
                <w:color w:val="auto"/>
                <w:sz w:val="24"/>
              </w:rPr>
            </w:pPr>
          </w:p>
          <w:p w14:paraId="487D125E">
            <w:pPr>
              <w:spacing w:line="360" w:lineRule="auto"/>
              <w:jc w:val="center"/>
              <w:rPr>
                <w:rFonts w:ascii="宋体" w:hAnsi="宋体" w:cs="宋体"/>
                <w:b/>
                <w:color w:val="auto"/>
                <w:sz w:val="24"/>
              </w:rPr>
            </w:pPr>
            <w:r>
              <w:rPr>
                <w:rFonts w:hint="eastAsia" w:ascii="宋体" w:hAnsi="宋体" w:cs="宋体"/>
                <w:b/>
                <w:color w:val="auto"/>
                <w:sz w:val="24"/>
              </w:rPr>
              <w:t>服务人数</w:t>
            </w:r>
          </w:p>
        </w:tc>
        <w:tc>
          <w:tcPr>
            <w:tcW w:w="2126" w:type="dxa"/>
            <w:vAlign w:val="center"/>
          </w:tcPr>
          <w:p w14:paraId="5E9552D8">
            <w:pPr>
              <w:spacing w:line="360" w:lineRule="auto"/>
              <w:jc w:val="center"/>
              <w:rPr>
                <w:rFonts w:ascii="宋体" w:hAnsi="宋体" w:cs="宋体"/>
                <w:b/>
                <w:color w:val="auto"/>
                <w:sz w:val="24"/>
              </w:rPr>
            </w:pPr>
          </w:p>
          <w:p w14:paraId="76EC3B28">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661A27EC">
            <w:pPr>
              <w:spacing w:line="360" w:lineRule="auto"/>
              <w:jc w:val="center"/>
              <w:rPr>
                <w:rFonts w:ascii="宋体" w:hAnsi="宋体" w:cs="宋体"/>
                <w:b/>
                <w:color w:val="auto"/>
                <w:sz w:val="24"/>
              </w:rPr>
            </w:pPr>
          </w:p>
        </w:tc>
      </w:tr>
      <w:tr w14:paraId="1B605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079DC33">
            <w:pPr>
              <w:spacing w:line="360" w:lineRule="auto"/>
              <w:jc w:val="center"/>
              <w:rPr>
                <w:rFonts w:ascii="宋体" w:hAnsi="宋体" w:cs="宋体"/>
                <w:color w:val="auto"/>
                <w:sz w:val="24"/>
              </w:rPr>
            </w:pPr>
            <w:r>
              <w:rPr>
                <w:rFonts w:hint="eastAsia" w:ascii="宋体" w:hAnsi="宋体" w:cs="宋体"/>
                <w:color w:val="auto"/>
                <w:sz w:val="24"/>
              </w:rPr>
              <w:t>1</w:t>
            </w:r>
          </w:p>
        </w:tc>
        <w:tc>
          <w:tcPr>
            <w:tcW w:w="992" w:type="dxa"/>
            <w:vAlign w:val="center"/>
          </w:tcPr>
          <w:p w14:paraId="17B1DAB9">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14:paraId="2B9A71B8">
            <w:pPr>
              <w:snapToGrid w:val="0"/>
              <w:spacing w:line="360" w:lineRule="auto"/>
              <w:jc w:val="center"/>
              <w:rPr>
                <w:rFonts w:ascii="宋体" w:hAnsi="宋体" w:cs="宋体"/>
                <w:color w:val="auto"/>
                <w:sz w:val="24"/>
              </w:rPr>
            </w:pPr>
          </w:p>
        </w:tc>
        <w:tc>
          <w:tcPr>
            <w:tcW w:w="2410" w:type="dxa"/>
            <w:vAlign w:val="center"/>
          </w:tcPr>
          <w:p w14:paraId="1FDEE9CD">
            <w:pPr>
              <w:snapToGrid w:val="0"/>
              <w:spacing w:line="360" w:lineRule="auto"/>
              <w:jc w:val="center"/>
              <w:rPr>
                <w:rFonts w:ascii="宋体" w:hAnsi="宋体" w:cs="宋体"/>
                <w:color w:val="auto"/>
                <w:sz w:val="24"/>
              </w:rPr>
            </w:pPr>
          </w:p>
        </w:tc>
        <w:tc>
          <w:tcPr>
            <w:tcW w:w="2268" w:type="dxa"/>
            <w:vAlign w:val="center"/>
          </w:tcPr>
          <w:p w14:paraId="75932973">
            <w:pPr>
              <w:snapToGrid w:val="0"/>
              <w:spacing w:line="360" w:lineRule="auto"/>
              <w:jc w:val="center"/>
              <w:rPr>
                <w:rFonts w:ascii="宋体" w:hAnsi="宋体" w:cs="宋体"/>
                <w:color w:val="auto"/>
                <w:sz w:val="24"/>
              </w:rPr>
            </w:pPr>
          </w:p>
        </w:tc>
        <w:tc>
          <w:tcPr>
            <w:tcW w:w="2126" w:type="dxa"/>
            <w:vAlign w:val="center"/>
          </w:tcPr>
          <w:p w14:paraId="7BDDFFBE">
            <w:pPr>
              <w:spacing w:line="360" w:lineRule="auto"/>
              <w:jc w:val="center"/>
              <w:rPr>
                <w:rFonts w:ascii="宋体" w:hAnsi="宋体" w:cs="宋体"/>
                <w:color w:val="auto"/>
                <w:sz w:val="24"/>
              </w:rPr>
            </w:pPr>
          </w:p>
        </w:tc>
        <w:tc>
          <w:tcPr>
            <w:tcW w:w="2127" w:type="dxa"/>
          </w:tcPr>
          <w:p w14:paraId="2CCF4A6E">
            <w:pPr>
              <w:spacing w:line="360" w:lineRule="auto"/>
              <w:jc w:val="center"/>
              <w:rPr>
                <w:rFonts w:ascii="宋体" w:hAnsi="宋体" w:cs="宋体"/>
                <w:color w:val="auto"/>
                <w:sz w:val="24"/>
              </w:rPr>
            </w:pPr>
          </w:p>
        </w:tc>
        <w:tc>
          <w:tcPr>
            <w:tcW w:w="2126" w:type="dxa"/>
            <w:vAlign w:val="center"/>
          </w:tcPr>
          <w:p w14:paraId="093BABBF">
            <w:pPr>
              <w:spacing w:line="360" w:lineRule="auto"/>
              <w:jc w:val="center"/>
              <w:rPr>
                <w:rFonts w:ascii="宋体" w:hAnsi="宋体" w:cs="宋体"/>
                <w:color w:val="auto"/>
                <w:sz w:val="24"/>
              </w:rPr>
            </w:pPr>
          </w:p>
        </w:tc>
      </w:tr>
      <w:tr w14:paraId="4E0FE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9BFFD00">
            <w:pPr>
              <w:spacing w:line="360" w:lineRule="auto"/>
              <w:jc w:val="center"/>
              <w:rPr>
                <w:rFonts w:ascii="宋体" w:hAnsi="宋体" w:cs="宋体"/>
                <w:color w:val="auto"/>
                <w:sz w:val="24"/>
              </w:rPr>
            </w:pPr>
            <w:r>
              <w:rPr>
                <w:rFonts w:hint="eastAsia" w:ascii="宋体" w:hAnsi="宋体" w:cs="宋体"/>
                <w:color w:val="auto"/>
                <w:sz w:val="24"/>
              </w:rPr>
              <w:t>2</w:t>
            </w:r>
          </w:p>
        </w:tc>
        <w:tc>
          <w:tcPr>
            <w:tcW w:w="992" w:type="dxa"/>
            <w:vAlign w:val="center"/>
          </w:tcPr>
          <w:p w14:paraId="30E9099F">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14:paraId="657EBD80">
            <w:pPr>
              <w:snapToGrid w:val="0"/>
              <w:spacing w:line="360" w:lineRule="auto"/>
              <w:jc w:val="center"/>
              <w:rPr>
                <w:rFonts w:ascii="宋体" w:hAnsi="宋体" w:cs="宋体"/>
                <w:color w:val="auto"/>
                <w:sz w:val="24"/>
              </w:rPr>
            </w:pPr>
          </w:p>
        </w:tc>
        <w:tc>
          <w:tcPr>
            <w:tcW w:w="2410" w:type="dxa"/>
            <w:vAlign w:val="center"/>
          </w:tcPr>
          <w:p w14:paraId="7BAF8D45">
            <w:pPr>
              <w:snapToGrid w:val="0"/>
              <w:spacing w:line="360" w:lineRule="auto"/>
              <w:jc w:val="center"/>
              <w:rPr>
                <w:rFonts w:ascii="宋体" w:hAnsi="宋体" w:cs="宋体"/>
                <w:color w:val="auto"/>
                <w:sz w:val="24"/>
              </w:rPr>
            </w:pPr>
          </w:p>
        </w:tc>
        <w:tc>
          <w:tcPr>
            <w:tcW w:w="2268" w:type="dxa"/>
            <w:vAlign w:val="center"/>
          </w:tcPr>
          <w:p w14:paraId="713D406E">
            <w:pPr>
              <w:snapToGrid w:val="0"/>
              <w:spacing w:line="360" w:lineRule="auto"/>
              <w:jc w:val="center"/>
              <w:rPr>
                <w:rFonts w:ascii="宋体" w:hAnsi="宋体" w:cs="宋体"/>
                <w:color w:val="auto"/>
                <w:sz w:val="24"/>
              </w:rPr>
            </w:pPr>
          </w:p>
        </w:tc>
        <w:tc>
          <w:tcPr>
            <w:tcW w:w="2126" w:type="dxa"/>
            <w:vAlign w:val="center"/>
          </w:tcPr>
          <w:p w14:paraId="3F2DFADA">
            <w:pPr>
              <w:spacing w:line="360" w:lineRule="auto"/>
              <w:jc w:val="center"/>
              <w:rPr>
                <w:rFonts w:ascii="宋体" w:hAnsi="宋体" w:cs="宋体"/>
                <w:color w:val="auto"/>
                <w:sz w:val="24"/>
              </w:rPr>
            </w:pPr>
          </w:p>
        </w:tc>
        <w:tc>
          <w:tcPr>
            <w:tcW w:w="2127" w:type="dxa"/>
          </w:tcPr>
          <w:p w14:paraId="6B9BF863">
            <w:pPr>
              <w:spacing w:line="360" w:lineRule="auto"/>
              <w:jc w:val="center"/>
              <w:rPr>
                <w:rFonts w:ascii="宋体" w:hAnsi="宋体" w:cs="宋体"/>
                <w:color w:val="auto"/>
                <w:sz w:val="24"/>
              </w:rPr>
            </w:pPr>
          </w:p>
        </w:tc>
        <w:tc>
          <w:tcPr>
            <w:tcW w:w="2126" w:type="dxa"/>
            <w:vAlign w:val="center"/>
          </w:tcPr>
          <w:p w14:paraId="2808884A">
            <w:pPr>
              <w:spacing w:line="360" w:lineRule="auto"/>
              <w:jc w:val="center"/>
              <w:rPr>
                <w:rFonts w:ascii="宋体" w:hAnsi="宋体" w:cs="宋体"/>
                <w:color w:val="auto"/>
                <w:sz w:val="24"/>
              </w:rPr>
            </w:pPr>
          </w:p>
        </w:tc>
      </w:tr>
      <w:tr w14:paraId="6F469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2C2B748">
            <w:pPr>
              <w:spacing w:line="360" w:lineRule="auto"/>
              <w:jc w:val="center"/>
              <w:rPr>
                <w:rFonts w:ascii="宋体" w:hAnsi="宋体" w:cs="宋体"/>
                <w:color w:val="auto"/>
                <w:sz w:val="24"/>
              </w:rPr>
            </w:pPr>
            <w:r>
              <w:rPr>
                <w:rFonts w:hint="eastAsia" w:ascii="宋体" w:hAnsi="宋体" w:cs="宋体"/>
                <w:color w:val="auto"/>
                <w:sz w:val="24"/>
              </w:rPr>
              <w:t>…</w:t>
            </w:r>
          </w:p>
        </w:tc>
        <w:tc>
          <w:tcPr>
            <w:tcW w:w="992" w:type="dxa"/>
            <w:vAlign w:val="center"/>
          </w:tcPr>
          <w:p w14:paraId="2A02A43E">
            <w:pPr>
              <w:snapToGrid w:val="0"/>
              <w:spacing w:line="360" w:lineRule="auto"/>
              <w:jc w:val="center"/>
              <w:rPr>
                <w:rFonts w:ascii="宋体" w:hAnsi="宋体" w:cs="宋体"/>
                <w:color w:val="auto"/>
                <w:sz w:val="24"/>
              </w:rPr>
            </w:pPr>
          </w:p>
        </w:tc>
        <w:tc>
          <w:tcPr>
            <w:tcW w:w="2268" w:type="dxa"/>
            <w:vAlign w:val="center"/>
          </w:tcPr>
          <w:p w14:paraId="6A796501">
            <w:pPr>
              <w:snapToGrid w:val="0"/>
              <w:spacing w:line="360" w:lineRule="auto"/>
              <w:jc w:val="center"/>
              <w:rPr>
                <w:rFonts w:ascii="宋体" w:hAnsi="宋体" w:cs="宋体"/>
                <w:color w:val="auto"/>
                <w:sz w:val="24"/>
              </w:rPr>
            </w:pPr>
          </w:p>
        </w:tc>
        <w:tc>
          <w:tcPr>
            <w:tcW w:w="2410" w:type="dxa"/>
            <w:vAlign w:val="center"/>
          </w:tcPr>
          <w:p w14:paraId="78CBD0C5">
            <w:pPr>
              <w:snapToGrid w:val="0"/>
              <w:spacing w:line="360" w:lineRule="auto"/>
              <w:jc w:val="center"/>
              <w:rPr>
                <w:rFonts w:ascii="宋体" w:hAnsi="宋体" w:cs="宋体"/>
                <w:color w:val="auto"/>
                <w:sz w:val="24"/>
              </w:rPr>
            </w:pPr>
          </w:p>
        </w:tc>
        <w:tc>
          <w:tcPr>
            <w:tcW w:w="2268" w:type="dxa"/>
            <w:vAlign w:val="center"/>
          </w:tcPr>
          <w:p w14:paraId="32B676C0">
            <w:pPr>
              <w:snapToGrid w:val="0"/>
              <w:spacing w:line="360" w:lineRule="auto"/>
              <w:jc w:val="center"/>
              <w:rPr>
                <w:rFonts w:ascii="宋体" w:hAnsi="宋体" w:cs="宋体"/>
                <w:color w:val="auto"/>
                <w:sz w:val="24"/>
              </w:rPr>
            </w:pPr>
          </w:p>
        </w:tc>
        <w:tc>
          <w:tcPr>
            <w:tcW w:w="2126" w:type="dxa"/>
            <w:vAlign w:val="center"/>
          </w:tcPr>
          <w:p w14:paraId="68C8B6F5">
            <w:pPr>
              <w:spacing w:line="360" w:lineRule="auto"/>
              <w:jc w:val="center"/>
              <w:rPr>
                <w:rFonts w:ascii="宋体" w:hAnsi="宋体" w:cs="宋体"/>
                <w:color w:val="auto"/>
                <w:sz w:val="24"/>
              </w:rPr>
            </w:pPr>
          </w:p>
        </w:tc>
        <w:tc>
          <w:tcPr>
            <w:tcW w:w="2127" w:type="dxa"/>
          </w:tcPr>
          <w:p w14:paraId="0077E268">
            <w:pPr>
              <w:spacing w:line="360" w:lineRule="auto"/>
              <w:jc w:val="center"/>
              <w:rPr>
                <w:rFonts w:ascii="宋体" w:hAnsi="宋体" w:cs="宋体"/>
                <w:color w:val="auto"/>
                <w:sz w:val="24"/>
              </w:rPr>
            </w:pPr>
          </w:p>
        </w:tc>
        <w:tc>
          <w:tcPr>
            <w:tcW w:w="2126" w:type="dxa"/>
            <w:vAlign w:val="center"/>
          </w:tcPr>
          <w:p w14:paraId="5BBBEFBA">
            <w:pPr>
              <w:spacing w:line="360" w:lineRule="auto"/>
              <w:jc w:val="center"/>
              <w:rPr>
                <w:rFonts w:ascii="宋体" w:hAnsi="宋体" w:cs="宋体"/>
                <w:color w:val="auto"/>
                <w:sz w:val="24"/>
              </w:rPr>
            </w:pPr>
          </w:p>
        </w:tc>
      </w:tr>
      <w:tr w14:paraId="2BDF3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A335B94">
            <w:pPr>
              <w:spacing w:line="360" w:lineRule="auto"/>
              <w:jc w:val="center"/>
              <w:rPr>
                <w:rFonts w:ascii="宋体" w:hAnsi="宋体" w:cs="宋体"/>
                <w:color w:val="auto"/>
                <w:sz w:val="24"/>
              </w:rPr>
            </w:pPr>
          </w:p>
        </w:tc>
        <w:tc>
          <w:tcPr>
            <w:tcW w:w="992" w:type="dxa"/>
            <w:vAlign w:val="center"/>
          </w:tcPr>
          <w:p w14:paraId="176790C1">
            <w:pPr>
              <w:snapToGrid w:val="0"/>
              <w:spacing w:line="360" w:lineRule="auto"/>
              <w:jc w:val="center"/>
              <w:rPr>
                <w:rFonts w:ascii="宋体" w:hAnsi="宋体" w:cs="宋体"/>
                <w:color w:val="auto"/>
                <w:sz w:val="24"/>
              </w:rPr>
            </w:pPr>
          </w:p>
        </w:tc>
        <w:tc>
          <w:tcPr>
            <w:tcW w:w="2268" w:type="dxa"/>
            <w:vAlign w:val="center"/>
          </w:tcPr>
          <w:p w14:paraId="48C6043C">
            <w:pPr>
              <w:snapToGrid w:val="0"/>
              <w:spacing w:line="360" w:lineRule="auto"/>
              <w:jc w:val="center"/>
              <w:rPr>
                <w:rFonts w:ascii="宋体" w:hAnsi="宋体" w:cs="宋体"/>
                <w:color w:val="auto"/>
                <w:sz w:val="24"/>
              </w:rPr>
            </w:pPr>
          </w:p>
        </w:tc>
        <w:tc>
          <w:tcPr>
            <w:tcW w:w="2410" w:type="dxa"/>
            <w:vAlign w:val="center"/>
          </w:tcPr>
          <w:p w14:paraId="1FE2178D">
            <w:pPr>
              <w:snapToGrid w:val="0"/>
              <w:spacing w:line="360" w:lineRule="auto"/>
              <w:jc w:val="center"/>
              <w:rPr>
                <w:rFonts w:ascii="宋体" w:hAnsi="宋体" w:cs="宋体"/>
                <w:color w:val="auto"/>
                <w:sz w:val="24"/>
              </w:rPr>
            </w:pPr>
          </w:p>
        </w:tc>
        <w:tc>
          <w:tcPr>
            <w:tcW w:w="2268" w:type="dxa"/>
            <w:vAlign w:val="center"/>
          </w:tcPr>
          <w:p w14:paraId="467DC966">
            <w:pPr>
              <w:snapToGrid w:val="0"/>
              <w:spacing w:line="360" w:lineRule="auto"/>
              <w:jc w:val="center"/>
              <w:rPr>
                <w:rFonts w:ascii="宋体" w:hAnsi="宋体" w:cs="宋体"/>
                <w:color w:val="auto"/>
                <w:sz w:val="24"/>
              </w:rPr>
            </w:pPr>
          </w:p>
        </w:tc>
        <w:tc>
          <w:tcPr>
            <w:tcW w:w="2126" w:type="dxa"/>
            <w:vAlign w:val="center"/>
          </w:tcPr>
          <w:p w14:paraId="280BF238">
            <w:pPr>
              <w:spacing w:line="360" w:lineRule="auto"/>
              <w:jc w:val="center"/>
              <w:rPr>
                <w:rFonts w:ascii="宋体" w:hAnsi="宋体" w:cs="宋体"/>
                <w:color w:val="auto"/>
                <w:sz w:val="24"/>
              </w:rPr>
            </w:pPr>
          </w:p>
        </w:tc>
        <w:tc>
          <w:tcPr>
            <w:tcW w:w="2127" w:type="dxa"/>
          </w:tcPr>
          <w:p w14:paraId="00C0B4BC">
            <w:pPr>
              <w:spacing w:line="360" w:lineRule="auto"/>
              <w:jc w:val="center"/>
              <w:rPr>
                <w:rFonts w:ascii="宋体" w:hAnsi="宋体" w:cs="宋体"/>
                <w:color w:val="auto"/>
                <w:sz w:val="24"/>
              </w:rPr>
            </w:pPr>
          </w:p>
        </w:tc>
        <w:tc>
          <w:tcPr>
            <w:tcW w:w="2126" w:type="dxa"/>
            <w:vAlign w:val="center"/>
          </w:tcPr>
          <w:p w14:paraId="22E2FF9F">
            <w:pPr>
              <w:spacing w:line="360" w:lineRule="auto"/>
              <w:jc w:val="center"/>
              <w:rPr>
                <w:rFonts w:ascii="宋体" w:hAnsi="宋体" w:cs="宋体"/>
                <w:color w:val="auto"/>
                <w:sz w:val="24"/>
              </w:rPr>
            </w:pPr>
          </w:p>
        </w:tc>
      </w:tr>
      <w:tr w14:paraId="33BFB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020DD13">
            <w:pPr>
              <w:spacing w:line="360" w:lineRule="auto"/>
              <w:jc w:val="center"/>
              <w:rPr>
                <w:rFonts w:ascii="宋体" w:hAnsi="宋体" w:cs="宋体"/>
                <w:color w:val="auto"/>
                <w:sz w:val="24"/>
              </w:rPr>
            </w:pPr>
          </w:p>
        </w:tc>
        <w:tc>
          <w:tcPr>
            <w:tcW w:w="992" w:type="dxa"/>
            <w:vAlign w:val="center"/>
          </w:tcPr>
          <w:p w14:paraId="01EF5C20">
            <w:pPr>
              <w:snapToGrid w:val="0"/>
              <w:spacing w:line="360" w:lineRule="auto"/>
              <w:jc w:val="center"/>
              <w:rPr>
                <w:rFonts w:ascii="宋体" w:hAnsi="宋体" w:cs="宋体"/>
                <w:color w:val="auto"/>
                <w:sz w:val="24"/>
              </w:rPr>
            </w:pPr>
          </w:p>
        </w:tc>
        <w:tc>
          <w:tcPr>
            <w:tcW w:w="2268" w:type="dxa"/>
            <w:vAlign w:val="center"/>
          </w:tcPr>
          <w:p w14:paraId="2D23EE34">
            <w:pPr>
              <w:snapToGrid w:val="0"/>
              <w:spacing w:line="360" w:lineRule="auto"/>
              <w:jc w:val="center"/>
              <w:rPr>
                <w:rFonts w:ascii="宋体" w:hAnsi="宋体" w:cs="宋体"/>
                <w:color w:val="auto"/>
                <w:sz w:val="24"/>
              </w:rPr>
            </w:pPr>
          </w:p>
        </w:tc>
        <w:tc>
          <w:tcPr>
            <w:tcW w:w="2410" w:type="dxa"/>
            <w:vAlign w:val="center"/>
          </w:tcPr>
          <w:p w14:paraId="0DE546FB">
            <w:pPr>
              <w:snapToGrid w:val="0"/>
              <w:spacing w:line="360" w:lineRule="auto"/>
              <w:jc w:val="center"/>
              <w:rPr>
                <w:rFonts w:ascii="宋体" w:hAnsi="宋体" w:cs="宋体"/>
                <w:color w:val="auto"/>
                <w:sz w:val="24"/>
              </w:rPr>
            </w:pPr>
          </w:p>
        </w:tc>
        <w:tc>
          <w:tcPr>
            <w:tcW w:w="2268" w:type="dxa"/>
            <w:vAlign w:val="center"/>
          </w:tcPr>
          <w:p w14:paraId="462CC8F2">
            <w:pPr>
              <w:snapToGrid w:val="0"/>
              <w:spacing w:line="360" w:lineRule="auto"/>
              <w:jc w:val="center"/>
              <w:rPr>
                <w:rFonts w:ascii="宋体" w:hAnsi="宋体" w:cs="宋体"/>
                <w:color w:val="auto"/>
                <w:sz w:val="24"/>
              </w:rPr>
            </w:pPr>
          </w:p>
        </w:tc>
        <w:tc>
          <w:tcPr>
            <w:tcW w:w="2126" w:type="dxa"/>
            <w:vAlign w:val="center"/>
          </w:tcPr>
          <w:p w14:paraId="41C301B0">
            <w:pPr>
              <w:spacing w:line="360" w:lineRule="auto"/>
              <w:jc w:val="center"/>
              <w:rPr>
                <w:rFonts w:ascii="宋体" w:hAnsi="宋体" w:cs="宋体"/>
                <w:color w:val="auto"/>
                <w:sz w:val="24"/>
              </w:rPr>
            </w:pPr>
          </w:p>
        </w:tc>
        <w:tc>
          <w:tcPr>
            <w:tcW w:w="2127" w:type="dxa"/>
          </w:tcPr>
          <w:p w14:paraId="353250D2">
            <w:pPr>
              <w:spacing w:line="360" w:lineRule="auto"/>
              <w:jc w:val="center"/>
              <w:rPr>
                <w:rFonts w:ascii="宋体" w:hAnsi="宋体" w:cs="宋体"/>
                <w:color w:val="auto"/>
                <w:sz w:val="24"/>
              </w:rPr>
            </w:pPr>
          </w:p>
        </w:tc>
        <w:tc>
          <w:tcPr>
            <w:tcW w:w="2126" w:type="dxa"/>
            <w:vAlign w:val="center"/>
          </w:tcPr>
          <w:p w14:paraId="32D226F7">
            <w:pPr>
              <w:spacing w:line="360" w:lineRule="auto"/>
              <w:jc w:val="center"/>
              <w:rPr>
                <w:rFonts w:ascii="宋体" w:hAnsi="宋体" w:cs="宋体"/>
                <w:color w:val="auto"/>
                <w:sz w:val="24"/>
              </w:rPr>
            </w:pPr>
          </w:p>
        </w:tc>
      </w:tr>
      <w:tr w14:paraId="0753B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7D64F436">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8647" w:type="dxa"/>
            <w:gridSpan w:val="4"/>
          </w:tcPr>
          <w:p w14:paraId="3A598786">
            <w:pPr>
              <w:spacing w:line="360" w:lineRule="auto"/>
              <w:jc w:val="center"/>
              <w:rPr>
                <w:rFonts w:ascii="宋体" w:hAnsi="宋体" w:cs="宋体"/>
                <w:color w:val="auto"/>
                <w:sz w:val="24"/>
              </w:rPr>
            </w:pPr>
          </w:p>
        </w:tc>
      </w:tr>
      <w:tr w14:paraId="13054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5D03C67">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8647" w:type="dxa"/>
            <w:gridSpan w:val="4"/>
          </w:tcPr>
          <w:p w14:paraId="736508FD">
            <w:pPr>
              <w:spacing w:line="360" w:lineRule="auto"/>
              <w:jc w:val="center"/>
              <w:rPr>
                <w:rFonts w:ascii="宋体" w:hAnsi="宋体" w:cs="宋体"/>
                <w:color w:val="auto"/>
                <w:sz w:val="24"/>
              </w:rPr>
            </w:pPr>
          </w:p>
        </w:tc>
      </w:tr>
    </w:tbl>
    <w:p w14:paraId="1501D39E">
      <w:pPr>
        <w:snapToGrid w:val="0"/>
        <w:ind w:left="480"/>
        <w:rPr>
          <w:rFonts w:ascii="仿宋" w:hAnsi="仿宋" w:eastAsia="仿宋" w:cs="宋体"/>
          <w:color w:val="auto"/>
          <w:kern w:val="0"/>
          <w:sz w:val="24"/>
          <w:lang w:val="zh-CN"/>
        </w:rPr>
      </w:pPr>
      <w:r>
        <w:rPr>
          <w:rFonts w:hint="eastAsia" w:ascii="仿宋" w:hAnsi="仿宋" w:eastAsia="仿宋" w:cs="宋体"/>
          <w:b/>
          <w:color w:val="auto"/>
          <w:kern w:val="0"/>
          <w:sz w:val="24"/>
          <w:lang w:val="zh-CN"/>
        </w:rPr>
        <w:t>注：</w:t>
      </w:r>
      <w:r>
        <w:rPr>
          <w:rFonts w:hint="eastAsia" w:ascii="仿宋" w:hAnsi="仿宋" w:eastAsia="仿宋" w:cs="宋体"/>
          <w:color w:val="auto"/>
          <w:kern w:val="0"/>
          <w:sz w:val="24"/>
          <w:lang w:val="zh-CN"/>
        </w:rPr>
        <w:t>1、投标人需按本表格式填写</w:t>
      </w:r>
      <w:r>
        <w:rPr>
          <w:rFonts w:hint="eastAsia" w:ascii="仿宋" w:hAnsi="仿宋" w:eastAsia="仿宋" w:cs="宋体"/>
          <w:b/>
          <w:color w:val="auto"/>
          <w:kern w:val="0"/>
          <w:sz w:val="24"/>
          <w:lang w:val="zh-CN"/>
        </w:rPr>
        <w:t>，</w:t>
      </w:r>
      <w:r>
        <w:rPr>
          <w:rFonts w:hint="eastAsia" w:ascii="仿宋" w:hAnsi="仿宋" w:eastAsia="仿宋" w:cs="宋体"/>
          <w:b/>
          <w:color w:val="auto"/>
          <w:kern w:val="0"/>
          <w:sz w:val="24"/>
        </w:rPr>
        <w:t>否则视为</w:t>
      </w:r>
      <w:r>
        <w:rPr>
          <w:rFonts w:hint="eastAsia" w:ascii="仿宋" w:hAnsi="仿宋" w:eastAsia="仿宋" w:cs="宋体"/>
          <w:b/>
          <w:color w:val="auto"/>
          <w:sz w:val="24"/>
        </w:rPr>
        <w:t>投标文件含有采购人不能接受的附加条件，投标无效</w:t>
      </w:r>
      <w:r>
        <w:rPr>
          <w:rFonts w:hint="eastAsia" w:ascii="仿宋" w:hAnsi="仿宋" w:eastAsia="仿宋" w:cs="宋体"/>
          <w:b/>
          <w:color w:val="auto"/>
          <w:kern w:val="0"/>
          <w:sz w:val="24"/>
          <w:lang w:val="zh-CN"/>
        </w:rPr>
        <w:t>；</w:t>
      </w:r>
      <w:r>
        <w:rPr>
          <w:rFonts w:hint="eastAsia" w:ascii="仿宋" w:hAnsi="仿宋" w:eastAsia="仿宋" w:cs="宋体"/>
          <w:color w:val="auto"/>
          <w:kern w:val="0"/>
          <w:sz w:val="24"/>
          <w:lang w:val="zh-CN"/>
        </w:rPr>
        <w:t>。</w:t>
      </w:r>
    </w:p>
    <w:p w14:paraId="02200614">
      <w:pPr>
        <w:ind w:firstLine="480" w:firstLineChars="200"/>
        <w:rPr>
          <w:rFonts w:ascii="仿宋" w:hAnsi="仿宋" w:eastAsia="仿宋" w:cs="宋体"/>
          <w:color w:val="auto"/>
          <w:kern w:val="0"/>
          <w:sz w:val="24"/>
        </w:rPr>
      </w:pPr>
      <w:r>
        <w:rPr>
          <w:rFonts w:hint="eastAsia" w:ascii="仿宋" w:hAnsi="仿宋" w:eastAsia="仿宋" w:cs="宋体"/>
          <w:color w:val="auto"/>
          <w:kern w:val="0"/>
          <w:sz w:val="24"/>
          <w:lang w:val="zh-CN"/>
        </w:rPr>
        <w:t>2、有关本项目实施所涉及的一切费用均计入报价。</w:t>
      </w:r>
      <w:r>
        <w:rPr>
          <w:rFonts w:hint="eastAsia" w:ascii="仿宋" w:hAnsi="仿宋" w:eastAsia="仿宋" w:cs="宋体"/>
          <w:b/>
          <w:color w:val="auto"/>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宋体"/>
          <w:b/>
          <w:color w:val="auto"/>
          <w:kern w:val="0"/>
          <w:sz w:val="24"/>
          <w:lang w:val="zh-CN"/>
        </w:rPr>
        <w:t>总价不为零，报价明细表中部分产品、服务单价为零的，视作已包含在总价中。采购内容未包含在《开标一览表（报价表）》名称栏中，投标人不能作出合理解释的，</w:t>
      </w:r>
      <w:r>
        <w:rPr>
          <w:rFonts w:hint="eastAsia" w:ascii="仿宋" w:hAnsi="仿宋" w:eastAsia="仿宋" w:cs="宋体"/>
          <w:b/>
          <w:color w:val="auto"/>
          <w:kern w:val="0"/>
          <w:sz w:val="24"/>
        </w:rPr>
        <w:t>视为</w:t>
      </w:r>
      <w:r>
        <w:rPr>
          <w:rFonts w:hint="eastAsia" w:ascii="仿宋" w:hAnsi="仿宋" w:eastAsia="仿宋" w:cs="宋体"/>
          <w:b/>
          <w:color w:val="auto"/>
          <w:sz w:val="24"/>
        </w:rPr>
        <w:t>投标文件含有采购人不能接受的附加条件的，投标无效。</w:t>
      </w:r>
    </w:p>
    <w:p w14:paraId="2195F127">
      <w:pPr>
        <w:snapToGrid w:val="0"/>
        <w:ind w:firstLine="480" w:firstLineChars="200"/>
        <w:jc w:val="left"/>
        <w:rPr>
          <w:rFonts w:ascii="仿宋" w:hAnsi="仿宋" w:eastAsia="仿宋" w:cs="宋体"/>
          <w:color w:val="auto"/>
          <w:kern w:val="0"/>
          <w:sz w:val="24"/>
          <w:lang w:val="zh-CN"/>
        </w:rPr>
      </w:pPr>
      <w:r>
        <w:rPr>
          <w:rFonts w:hint="eastAsia" w:ascii="仿宋" w:hAnsi="仿宋" w:eastAsia="仿宋" w:cs="宋体"/>
          <w:color w:val="auto"/>
          <w:kern w:val="0"/>
          <w:sz w:val="24"/>
          <w:lang w:val="zh-CN"/>
        </w:rPr>
        <w:t>3、特别提示：采购机构将对项目名称和项目编号，中标供应商名称、地址和中标金额，主要中标标的名称、服务范围、服务要求、服务时间、服务标准等予以公示。</w:t>
      </w:r>
    </w:p>
    <w:p w14:paraId="10512E61">
      <w:pPr>
        <w:snapToGrid w:val="0"/>
        <w:ind w:firstLine="480" w:firstLineChars="200"/>
        <w:jc w:val="left"/>
        <w:rPr>
          <w:rFonts w:ascii="仿宋" w:hAnsi="仿宋" w:eastAsia="仿宋" w:cs="宋体"/>
          <w:color w:val="auto"/>
          <w:kern w:val="0"/>
          <w:sz w:val="24"/>
          <w:lang w:val="zh-CN"/>
        </w:rPr>
      </w:pPr>
      <w:r>
        <w:rPr>
          <w:rFonts w:ascii="仿宋" w:hAnsi="仿宋" w:eastAsia="仿宋" w:cs="宋体"/>
          <w:color w:val="auto"/>
          <w:kern w:val="0"/>
          <w:sz w:val="24"/>
          <w:lang w:val="zh-CN"/>
        </w:rPr>
        <w:t>4</w:t>
      </w:r>
      <w:r>
        <w:rPr>
          <w:rFonts w:hint="eastAsia" w:ascii="仿宋" w:hAnsi="仿宋" w:eastAsia="仿宋"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4FF8778">
      <w:pPr>
        <w:snapToGrid w:val="0"/>
        <w:ind w:firstLine="480" w:firstLineChars="200"/>
        <w:jc w:val="left"/>
        <w:rPr>
          <w:rFonts w:ascii="仿宋" w:hAnsi="仿宋" w:eastAsia="仿宋" w:cs="宋体"/>
          <w:color w:val="auto"/>
          <w:kern w:val="0"/>
          <w:sz w:val="24"/>
          <w:lang w:val="zh-CN"/>
        </w:rPr>
        <w:sectPr>
          <w:pgSz w:w="16838" w:h="11906" w:orient="landscape"/>
          <w:pgMar w:top="1418" w:right="1247" w:bottom="1418" w:left="1276" w:header="851" w:footer="992" w:gutter="0"/>
          <w:cols w:space="720" w:num="1"/>
          <w:titlePg/>
          <w:docGrid w:linePitch="312" w:charSpace="0"/>
        </w:sectPr>
      </w:pPr>
    </w:p>
    <w:p w14:paraId="10042404">
      <w:pPr>
        <w:pStyle w:val="694"/>
        <w:keepNext w:val="0"/>
        <w:pageBreakBefore w:val="0"/>
        <w:tabs>
          <w:tab w:val="clear" w:pos="720"/>
        </w:tabs>
        <w:snapToGrid w:val="0"/>
        <w:spacing w:before="120" w:after="120"/>
        <w:ind w:firstLine="643"/>
        <w:outlineLvl w:val="9"/>
        <w:rPr>
          <w:rFonts w:ascii="仿宋" w:hAnsi="仿宋" w:eastAsia="仿宋" w:cs="宋体"/>
          <w:color w:val="auto"/>
          <w:sz w:val="32"/>
          <w:szCs w:val="32"/>
        </w:rPr>
      </w:pPr>
      <w:r>
        <w:rPr>
          <w:rFonts w:hint="eastAsia" w:ascii="仿宋" w:hAnsi="仿宋" w:eastAsia="仿宋" w:cs="宋体"/>
          <w:color w:val="auto"/>
          <w:kern w:val="2"/>
          <w:sz w:val="32"/>
          <w:szCs w:val="32"/>
        </w:rPr>
        <w:t>二、</w:t>
      </w:r>
      <w:r>
        <w:rPr>
          <w:rFonts w:hint="eastAsia" w:ascii="仿宋" w:hAnsi="仿宋" w:eastAsia="仿宋" w:cs="宋体"/>
          <w:color w:val="auto"/>
          <w:sz w:val="32"/>
          <w:szCs w:val="32"/>
        </w:rPr>
        <w:t>中小企业声明函（如果有）</w:t>
      </w:r>
    </w:p>
    <w:p w14:paraId="09E67610">
      <w:pPr>
        <w:widowControl/>
        <w:spacing w:line="360" w:lineRule="auto"/>
        <w:ind w:firstLine="120" w:firstLineChars="50"/>
        <w:jc w:val="left"/>
        <w:rPr>
          <w:rFonts w:ascii="仿宋" w:hAnsi="仿宋" w:eastAsia="仿宋" w:cs="宋体"/>
          <w:b/>
          <w:color w:val="auto"/>
          <w:sz w:val="24"/>
        </w:rPr>
      </w:pPr>
      <w:r>
        <w:rPr>
          <w:rFonts w:hint="eastAsia" w:ascii="仿宋" w:hAnsi="仿宋" w:eastAsia="仿宋"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宋体"/>
          <w:b/>
          <w:color w:val="auto"/>
          <w:sz w:val="24"/>
        </w:rPr>
        <w:t>7</w:t>
      </w:r>
      <w:r>
        <w:rPr>
          <w:rFonts w:hint="eastAsia" w:ascii="仿宋" w:hAnsi="仿宋" w:eastAsia="仿宋" w:cs="宋体"/>
          <w:b/>
          <w:color w:val="auto"/>
          <w:sz w:val="24"/>
        </w:rPr>
        <w:t>）。]</w:t>
      </w:r>
    </w:p>
    <w:p w14:paraId="694BF7A9">
      <w:pPr>
        <w:spacing w:line="360" w:lineRule="auto"/>
        <w:ind w:right="420" w:firstLine="3614" w:firstLineChars="1000"/>
        <w:rPr>
          <w:rFonts w:ascii="仿宋" w:hAnsi="仿宋" w:eastAsia="仿宋" w:cs="宋体"/>
          <w:b/>
          <w:color w:val="auto"/>
          <w:kern w:val="0"/>
          <w:sz w:val="36"/>
          <w:szCs w:val="36"/>
        </w:rPr>
      </w:pPr>
    </w:p>
    <w:p w14:paraId="226902E9">
      <w:pPr>
        <w:spacing w:line="360" w:lineRule="auto"/>
        <w:ind w:right="420" w:firstLine="3614" w:firstLineChars="1000"/>
        <w:rPr>
          <w:rFonts w:ascii="仿宋" w:hAnsi="仿宋" w:eastAsia="仿宋" w:cs="宋体"/>
          <w:b/>
          <w:color w:val="auto"/>
          <w:kern w:val="0"/>
          <w:sz w:val="36"/>
          <w:szCs w:val="36"/>
        </w:rPr>
      </w:pPr>
    </w:p>
    <w:p w14:paraId="31A1696E">
      <w:pPr>
        <w:widowControl/>
        <w:adjustRightInd/>
        <w:jc w:val="left"/>
        <w:rPr>
          <w:rFonts w:ascii="仿宋" w:hAnsi="仿宋" w:eastAsia="仿宋" w:cs="宋体"/>
          <w:b/>
          <w:color w:val="auto"/>
          <w:spacing w:val="6"/>
          <w:sz w:val="56"/>
          <w:szCs w:val="56"/>
        </w:rPr>
      </w:pPr>
      <w:r>
        <w:rPr>
          <w:rFonts w:ascii="仿宋" w:hAnsi="仿宋" w:eastAsia="仿宋" w:cs="宋体"/>
          <w:b/>
          <w:color w:val="auto"/>
          <w:spacing w:val="6"/>
          <w:sz w:val="56"/>
          <w:szCs w:val="56"/>
        </w:rPr>
        <w:br w:type="page"/>
      </w:r>
    </w:p>
    <w:p w14:paraId="18567110">
      <w:pPr>
        <w:spacing w:line="360" w:lineRule="auto"/>
        <w:jc w:val="center"/>
        <w:rPr>
          <w:rFonts w:ascii="仿宋" w:hAnsi="仿宋" w:eastAsia="仿宋" w:cs="宋体"/>
          <w:b/>
          <w:color w:val="auto"/>
          <w:spacing w:val="6"/>
          <w:sz w:val="56"/>
          <w:szCs w:val="56"/>
        </w:rPr>
      </w:pPr>
      <w:r>
        <w:rPr>
          <w:rFonts w:hint="eastAsia" w:ascii="仿宋" w:hAnsi="仿宋" w:eastAsia="仿宋" w:cs="宋体"/>
          <w:b/>
          <w:color w:val="auto"/>
          <w:spacing w:val="6"/>
          <w:sz w:val="56"/>
          <w:szCs w:val="56"/>
        </w:rPr>
        <w:t>附件</w:t>
      </w:r>
    </w:p>
    <w:p w14:paraId="473C2CF5">
      <w:pPr>
        <w:spacing w:line="360" w:lineRule="auto"/>
        <w:rPr>
          <w:rFonts w:ascii="仿宋" w:hAnsi="仿宋" w:eastAsia="仿宋" w:cs="宋体"/>
          <w:b/>
          <w:color w:val="auto"/>
          <w:spacing w:val="6"/>
          <w:sz w:val="32"/>
          <w:szCs w:val="32"/>
        </w:rPr>
      </w:pPr>
      <w:r>
        <w:rPr>
          <w:rFonts w:hint="eastAsia" w:ascii="仿宋" w:hAnsi="仿宋" w:eastAsia="仿宋" w:cs="宋体"/>
          <w:b/>
          <w:color w:val="auto"/>
          <w:spacing w:val="6"/>
          <w:sz w:val="32"/>
          <w:szCs w:val="32"/>
        </w:rPr>
        <w:t>附件1：</w:t>
      </w:r>
    </w:p>
    <w:p w14:paraId="6A958B0B">
      <w:pPr>
        <w:spacing w:line="360" w:lineRule="auto"/>
        <w:jc w:val="center"/>
        <w:rPr>
          <w:rFonts w:ascii="仿宋" w:hAnsi="仿宋" w:eastAsia="仿宋" w:cs="宋体"/>
          <w:b/>
          <w:color w:val="auto"/>
          <w:spacing w:val="6"/>
          <w:sz w:val="32"/>
          <w:szCs w:val="32"/>
        </w:rPr>
      </w:pPr>
      <w:bookmarkStart w:id="520" w:name="OLE_LINK14"/>
      <w:bookmarkStart w:id="521" w:name="OLE_LINK13"/>
      <w:r>
        <w:rPr>
          <w:rFonts w:hint="eastAsia" w:ascii="仿宋" w:hAnsi="仿宋" w:eastAsia="仿宋" w:cs="宋体"/>
          <w:b/>
          <w:color w:val="auto"/>
          <w:spacing w:val="6"/>
          <w:sz w:val="32"/>
          <w:szCs w:val="32"/>
        </w:rPr>
        <w:t>残疾人福利性单位声明函</w:t>
      </w:r>
    </w:p>
    <w:bookmarkEnd w:id="520"/>
    <w:bookmarkEnd w:id="521"/>
    <w:p w14:paraId="06040F40">
      <w:pPr>
        <w:spacing w:line="360" w:lineRule="auto"/>
        <w:rPr>
          <w:rFonts w:ascii="仿宋" w:hAnsi="仿宋" w:eastAsia="仿宋" w:cs="宋体"/>
          <w:b/>
          <w:color w:val="auto"/>
          <w:spacing w:val="6"/>
          <w:sz w:val="30"/>
          <w:szCs w:val="30"/>
        </w:rPr>
      </w:pPr>
    </w:p>
    <w:p w14:paraId="64C9AD17">
      <w:pPr>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宋体"/>
          <w:color w:val="auto"/>
          <w:sz w:val="24"/>
          <w:u w:val="single"/>
        </w:rPr>
        <w:t>(采购人)</w:t>
      </w:r>
      <w:r>
        <w:rPr>
          <w:rFonts w:hint="eastAsia" w:ascii="仿宋" w:hAnsi="仿宋" w:eastAsia="仿宋" w:cs="宋体"/>
          <w:color w:val="auto"/>
          <w:sz w:val="24"/>
        </w:rPr>
        <w:t>_单位的_</w:t>
      </w:r>
      <w:r>
        <w:rPr>
          <w:rFonts w:hint="eastAsia" w:ascii="仿宋" w:hAnsi="仿宋" w:eastAsia="仿宋" w:cs="宋体"/>
          <w:color w:val="auto"/>
          <w:sz w:val="24"/>
          <w:u w:val="single"/>
        </w:rPr>
        <w:t>（项目名称）</w:t>
      </w:r>
      <w:r>
        <w:rPr>
          <w:rFonts w:hint="eastAsia" w:ascii="仿宋" w:hAnsi="仿宋" w:eastAsia="仿宋" w:cs="宋体"/>
          <w:color w:val="auto"/>
          <w:sz w:val="24"/>
        </w:rPr>
        <w:t>__项目采购活动提供本单位制造的货物（由本单位承担工程/提供服务），或者提供其他残疾人福利性单位制造的货物（不包括使用非残疾人福利性单位注册商标的货物）。</w:t>
      </w:r>
    </w:p>
    <w:p w14:paraId="280236F4">
      <w:pPr>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本单位对上述声明的真实性负责。如有虚假，将依法承担相应责任。</w:t>
      </w:r>
    </w:p>
    <w:p w14:paraId="7803022F">
      <w:pPr>
        <w:spacing w:line="360" w:lineRule="auto"/>
        <w:ind w:firstLine="480" w:firstLineChars="200"/>
        <w:rPr>
          <w:rFonts w:ascii="仿宋" w:hAnsi="仿宋" w:eastAsia="仿宋" w:cs="宋体"/>
          <w:color w:val="auto"/>
          <w:sz w:val="24"/>
        </w:rPr>
      </w:pPr>
    </w:p>
    <w:p w14:paraId="2677B339">
      <w:pPr>
        <w:spacing w:line="360" w:lineRule="auto"/>
        <w:ind w:firstLine="480" w:firstLineChars="200"/>
        <w:rPr>
          <w:rFonts w:ascii="仿宋" w:hAnsi="仿宋" w:eastAsia="仿宋" w:cs="宋体"/>
          <w:color w:val="auto"/>
          <w:sz w:val="24"/>
        </w:rPr>
      </w:pPr>
    </w:p>
    <w:p w14:paraId="592345C8">
      <w:pPr>
        <w:tabs>
          <w:tab w:val="left" w:pos="4860"/>
        </w:tabs>
        <w:spacing w:line="360" w:lineRule="auto"/>
        <w:ind w:right="1560" w:firstLine="480" w:firstLineChars="200"/>
        <w:jc w:val="center"/>
        <w:rPr>
          <w:rFonts w:ascii="仿宋" w:hAnsi="仿宋" w:eastAsia="仿宋" w:cs="宋体"/>
          <w:color w:val="auto"/>
          <w:sz w:val="24"/>
        </w:rPr>
      </w:pPr>
      <w:r>
        <w:rPr>
          <w:rFonts w:hint="eastAsia" w:ascii="仿宋" w:hAnsi="仿宋" w:eastAsia="仿宋" w:cs="宋体"/>
          <w:color w:val="auto"/>
          <w:kern w:val="0"/>
          <w:sz w:val="24"/>
          <w:lang w:val="zh-CN"/>
        </w:rPr>
        <w:t>投标人名称（电子签名）</w:t>
      </w:r>
      <w:r>
        <w:rPr>
          <w:rFonts w:hint="eastAsia" w:ascii="仿宋" w:hAnsi="仿宋" w:eastAsia="仿宋" w:cs="宋体"/>
          <w:color w:val="auto"/>
          <w:sz w:val="24"/>
        </w:rPr>
        <w:t>：</w:t>
      </w:r>
    </w:p>
    <w:p w14:paraId="3938ECB6">
      <w:pPr>
        <w:tabs>
          <w:tab w:val="left" w:pos="4860"/>
        </w:tabs>
        <w:spacing w:line="360" w:lineRule="auto"/>
        <w:ind w:right="1560" w:firstLine="480" w:firstLineChars="200"/>
        <w:jc w:val="center"/>
        <w:rPr>
          <w:rFonts w:ascii="仿宋" w:hAnsi="仿宋" w:eastAsia="仿宋" w:cs="宋体"/>
          <w:color w:val="auto"/>
          <w:sz w:val="24"/>
        </w:rPr>
      </w:pPr>
      <w:r>
        <w:rPr>
          <w:rFonts w:hint="eastAsia" w:ascii="仿宋" w:hAnsi="仿宋" w:eastAsia="仿宋" w:cs="宋体"/>
          <w:color w:val="auto"/>
          <w:sz w:val="24"/>
        </w:rPr>
        <w:t xml:space="preserve">       日  期：</w:t>
      </w:r>
    </w:p>
    <w:p w14:paraId="57DDE0E6">
      <w:pPr>
        <w:spacing w:line="360" w:lineRule="auto"/>
        <w:ind w:firstLine="480" w:firstLineChars="200"/>
        <w:rPr>
          <w:rFonts w:ascii="仿宋" w:hAnsi="仿宋" w:eastAsia="仿宋" w:cs="宋体"/>
          <w:color w:val="auto"/>
          <w:sz w:val="24"/>
        </w:rPr>
      </w:pPr>
    </w:p>
    <w:p w14:paraId="7609CF23">
      <w:pPr>
        <w:spacing w:line="360" w:lineRule="auto"/>
        <w:rPr>
          <w:rFonts w:ascii="仿宋" w:hAnsi="仿宋" w:eastAsia="仿宋" w:cs="宋体"/>
          <w:b/>
          <w:color w:val="auto"/>
          <w:sz w:val="24"/>
        </w:rPr>
      </w:pPr>
    </w:p>
    <w:p w14:paraId="715C6E05">
      <w:pPr>
        <w:widowControl/>
        <w:adjustRightInd/>
        <w:jc w:val="left"/>
        <w:rPr>
          <w:rFonts w:ascii="仿宋" w:hAnsi="仿宋" w:eastAsia="仿宋" w:cs="宋体"/>
          <w:b/>
          <w:color w:val="auto"/>
          <w:spacing w:val="6"/>
          <w:sz w:val="32"/>
          <w:szCs w:val="32"/>
        </w:rPr>
      </w:pPr>
      <w:r>
        <w:rPr>
          <w:rFonts w:ascii="仿宋" w:hAnsi="仿宋" w:eastAsia="仿宋" w:cs="宋体"/>
          <w:b/>
          <w:color w:val="auto"/>
          <w:spacing w:val="6"/>
          <w:sz w:val="32"/>
          <w:szCs w:val="32"/>
        </w:rPr>
        <w:br w:type="page"/>
      </w:r>
    </w:p>
    <w:p w14:paraId="01F59CD9">
      <w:pPr>
        <w:spacing w:line="360" w:lineRule="auto"/>
        <w:jc w:val="left"/>
        <w:rPr>
          <w:rFonts w:ascii="仿宋" w:hAnsi="仿宋" w:eastAsia="仿宋" w:cs="宋体"/>
          <w:b/>
          <w:color w:val="auto"/>
          <w:spacing w:val="6"/>
          <w:sz w:val="32"/>
          <w:szCs w:val="32"/>
        </w:rPr>
      </w:pPr>
      <w:r>
        <w:rPr>
          <w:rFonts w:hint="eastAsia" w:ascii="仿宋" w:hAnsi="仿宋" w:eastAsia="仿宋" w:cs="宋体"/>
          <w:b/>
          <w:color w:val="auto"/>
          <w:spacing w:val="6"/>
          <w:sz w:val="32"/>
          <w:szCs w:val="32"/>
        </w:rPr>
        <w:t>附件2：质疑函范本及制作说明</w:t>
      </w:r>
    </w:p>
    <w:p w14:paraId="468EDB04">
      <w:pPr>
        <w:spacing w:line="360" w:lineRule="auto"/>
        <w:jc w:val="center"/>
        <w:rPr>
          <w:rFonts w:ascii="仿宋" w:hAnsi="仿宋" w:eastAsia="仿宋" w:cs="宋体"/>
          <w:b/>
          <w:color w:val="auto"/>
          <w:spacing w:val="6"/>
          <w:sz w:val="32"/>
          <w:szCs w:val="32"/>
        </w:rPr>
      </w:pPr>
      <w:r>
        <w:rPr>
          <w:rFonts w:hint="eastAsia" w:ascii="仿宋" w:hAnsi="仿宋" w:eastAsia="仿宋" w:cs="宋体"/>
          <w:b/>
          <w:color w:val="auto"/>
          <w:spacing w:val="6"/>
          <w:sz w:val="32"/>
          <w:szCs w:val="32"/>
        </w:rPr>
        <w:t>质疑函范本</w:t>
      </w:r>
    </w:p>
    <w:p w14:paraId="71750C68">
      <w:pPr>
        <w:snapToGrid w:val="0"/>
        <w:spacing w:before="240" w:beforeLines="100" w:line="360" w:lineRule="auto"/>
        <w:rPr>
          <w:rFonts w:ascii="仿宋" w:hAnsi="仿宋" w:eastAsia="仿宋" w:cs="宋体"/>
          <w:bCs/>
          <w:color w:val="auto"/>
          <w:sz w:val="24"/>
        </w:rPr>
      </w:pPr>
      <w:r>
        <w:rPr>
          <w:rFonts w:hint="eastAsia" w:ascii="仿宋" w:hAnsi="仿宋" w:eastAsia="仿宋" w:cs="宋体"/>
          <w:bCs/>
          <w:color w:val="auto"/>
          <w:sz w:val="24"/>
        </w:rPr>
        <w:t>一、质疑供应商基本信息</w:t>
      </w:r>
    </w:p>
    <w:p w14:paraId="3269EE77">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质疑供应商：</w:t>
      </w:r>
    </w:p>
    <w:p w14:paraId="24EE084D">
      <w:pPr>
        <w:snapToGrid w:val="0"/>
        <w:spacing w:line="360" w:lineRule="auto"/>
        <w:rPr>
          <w:rFonts w:ascii="仿宋" w:hAnsi="仿宋" w:eastAsia="仿宋" w:cs="宋体"/>
          <w:color w:val="auto"/>
          <w:sz w:val="24"/>
        </w:rPr>
      </w:pPr>
      <w:r>
        <w:rPr>
          <w:rFonts w:hint="eastAsia" w:ascii="仿宋" w:hAnsi="仿宋" w:eastAsia="仿宋" w:cs="宋体"/>
          <w:color w:val="auto"/>
          <w:sz w:val="24"/>
        </w:rPr>
        <w:t>地址：邮编：</w:t>
      </w:r>
    </w:p>
    <w:p w14:paraId="5AC126DF">
      <w:pPr>
        <w:snapToGrid w:val="0"/>
        <w:spacing w:line="360" w:lineRule="auto"/>
        <w:rPr>
          <w:rFonts w:ascii="仿宋" w:hAnsi="仿宋" w:eastAsia="仿宋" w:cs="宋体"/>
          <w:color w:val="auto"/>
          <w:sz w:val="24"/>
        </w:rPr>
      </w:pPr>
      <w:r>
        <w:rPr>
          <w:rFonts w:hint="eastAsia" w:ascii="仿宋" w:hAnsi="仿宋" w:eastAsia="仿宋" w:cs="宋体"/>
          <w:color w:val="auto"/>
          <w:sz w:val="24"/>
        </w:rPr>
        <w:t>联系人：联系电话：</w:t>
      </w:r>
    </w:p>
    <w:p w14:paraId="3EFD1BFE">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授权代表：</w:t>
      </w:r>
    </w:p>
    <w:p w14:paraId="0F27B718">
      <w:pPr>
        <w:snapToGrid w:val="0"/>
        <w:spacing w:line="360" w:lineRule="auto"/>
        <w:rPr>
          <w:rFonts w:ascii="仿宋" w:hAnsi="仿宋" w:eastAsia="仿宋" w:cs="宋体"/>
          <w:color w:val="auto"/>
          <w:sz w:val="24"/>
        </w:rPr>
      </w:pPr>
      <w:r>
        <w:rPr>
          <w:rFonts w:hint="eastAsia" w:ascii="仿宋" w:hAnsi="仿宋" w:eastAsia="仿宋" w:cs="宋体"/>
          <w:color w:val="auto"/>
          <w:sz w:val="24"/>
        </w:rPr>
        <w:t>联系电话：</w:t>
      </w:r>
    </w:p>
    <w:p w14:paraId="01A7C2B4">
      <w:pPr>
        <w:snapToGrid w:val="0"/>
        <w:spacing w:line="360" w:lineRule="auto"/>
        <w:rPr>
          <w:rFonts w:ascii="仿宋" w:hAnsi="仿宋" w:eastAsia="仿宋" w:cs="宋体"/>
          <w:color w:val="auto"/>
          <w:sz w:val="24"/>
        </w:rPr>
      </w:pPr>
      <w:r>
        <w:rPr>
          <w:rFonts w:hint="eastAsia" w:ascii="仿宋" w:hAnsi="仿宋" w:eastAsia="仿宋" w:cs="宋体"/>
          <w:color w:val="auto"/>
          <w:sz w:val="24"/>
        </w:rPr>
        <w:t>地址： 邮编：</w:t>
      </w:r>
    </w:p>
    <w:p w14:paraId="1BE52299">
      <w:pPr>
        <w:snapToGrid w:val="0"/>
        <w:spacing w:line="360" w:lineRule="auto"/>
        <w:rPr>
          <w:rFonts w:ascii="仿宋" w:hAnsi="仿宋" w:eastAsia="仿宋" w:cs="宋体"/>
          <w:bCs/>
          <w:color w:val="auto"/>
          <w:sz w:val="24"/>
        </w:rPr>
      </w:pPr>
      <w:r>
        <w:rPr>
          <w:rFonts w:hint="eastAsia" w:ascii="仿宋" w:hAnsi="仿宋" w:eastAsia="仿宋" w:cs="宋体"/>
          <w:bCs/>
          <w:color w:val="auto"/>
          <w:sz w:val="24"/>
        </w:rPr>
        <w:t>二、质疑项目基本情况</w:t>
      </w:r>
    </w:p>
    <w:p w14:paraId="406D0BB1">
      <w:pPr>
        <w:snapToGrid w:val="0"/>
        <w:spacing w:line="360" w:lineRule="auto"/>
        <w:rPr>
          <w:rFonts w:ascii="仿宋" w:hAnsi="仿宋" w:eastAsia="仿宋" w:cs="宋体"/>
          <w:color w:val="auto"/>
          <w:sz w:val="24"/>
        </w:rPr>
      </w:pPr>
      <w:r>
        <w:rPr>
          <w:rFonts w:hint="eastAsia" w:ascii="仿宋" w:hAnsi="仿宋" w:eastAsia="仿宋" w:cs="宋体"/>
          <w:color w:val="auto"/>
          <w:sz w:val="24"/>
        </w:rPr>
        <w:t>质疑项目的名称：</w:t>
      </w:r>
    </w:p>
    <w:p w14:paraId="32666EEA">
      <w:pPr>
        <w:snapToGrid w:val="0"/>
        <w:spacing w:line="360" w:lineRule="auto"/>
        <w:rPr>
          <w:rFonts w:ascii="仿宋" w:hAnsi="仿宋" w:eastAsia="仿宋" w:cs="宋体"/>
          <w:color w:val="auto"/>
          <w:sz w:val="24"/>
        </w:rPr>
      </w:pPr>
      <w:r>
        <w:rPr>
          <w:rFonts w:hint="eastAsia" w:ascii="仿宋" w:hAnsi="仿宋" w:eastAsia="仿宋" w:cs="宋体"/>
          <w:color w:val="auto"/>
          <w:sz w:val="24"/>
        </w:rPr>
        <w:t>质疑项目的编号：包号：</w:t>
      </w:r>
    </w:p>
    <w:p w14:paraId="1EB9CE7E">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采购人名称：</w:t>
      </w:r>
    </w:p>
    <w:p w14:paraId="59337630">
      <w:pPr>
        <w:snapToGrid w:val="0"/>
        <w:spacing w:line="360" w:lineRule="auto"/>
        <w:rPr>
          <w:rFonts w:ascii="仿宋" w:hAnsi="仿宋" w:eastAsia="仿宋" w:cs="宋体"/>
          <w:color w:val="auto"/>
          <w:sz w:val="24"/>
        </w:rPr>
      </w:pPr>
      <w:r>
        <w:rPr>
          <w:rFonts w:hint="eastAsia" w:ascii="仿宋" w:hAnsi="仿宋" w:eastAsia="仿宋" w:cs="宋体"/>
          <w:color w:val="auto"/>
          <w:sz w:val="24"/>
        </w:rPr>
        <w:t>采购文件获取日期：</w:t>
      </w:r>
    </w:p>
    <w:p w14:paraId="2649F50B">
      <w:pPr>
        <w:snapToGrid w:val="0"/>
        <w:spacing w:line="360" w:lineRule="auto"/>
        <w:rPr>
          <w:rFonts w:ascii="仿宋" w:hAnsi="仿宋" w:eastAsia="仿宋" w:cs="宋体"/>
          <w:bCs/>
          <w:color w:val="auto"/>
          <w:sz w:val="24"/>
        </w:rPr>
      </w:pPr>
      <w:r>
        <w:rPr>
          <w:rFonts w:hint="eastAsia" w:ascii="仿宋" w:hAnsi="仿宋" w:eastAsia="仿宋" w:cs="宋体"/>
          <w:bCs/>
          <w:color w:val="auto"/>
          <w:sz w:val="24"/>
        </w:rPr>
        <w:t>三、质疑事项具体内容</w:t>
      </w:r>
    </w:p>
    <w:p w14:paraId="7E4A6628">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质疑事项1：</w:t>
      </w:r>
    </w:p>
    <w:p w14:paraId="073E1175">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事实依据：</w:t>
      </w:r>
    </w:p>
    <w:p w14:paraId="733071F8">
      <w:pPr>
        <w:snapToGrid w:val="0"/>
        <w:spacing w:line="360" w:lineRule="auto"/>
        <w:rPr>
          <w:rFonts w:ascii="仿宋" w:hAnsi="仿宋" w:eastAsia="仿宋" w:cs="宋体"/>
          <w:color w:val="auto"/>
          <w:sz w:val="24"/>
        </w:rPr>
      </w:pPr>
    </w:p>
    <w:p w14:paraId="24912757">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法律依据：</w:t>
      </w:r>
    </w:p>
    <w:p w14:paraId="6F9EEBFA">
      <w:pPr>
        <w:snapToGrid w:val="0"/>
        <w:spacing w:line="360" w:lineRule="auto"/>
        <w:rPr>
          <w:rFonts w:ascii="仿宋" w:hAnsi="仿宋" w:eastAsia="仿宋" w:cs="宋体"/>
          <w:color w:val="auto"/>
          <w:sz w:val="24"/>
          <w:u w:val="dotted"/>
        </w:rPr>
      </w:pPr>
    </w:p>
    <w:p w14:paraId="3ECFB894">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质疑事项2</w:t>
      </w:r>
    </w:p>
    <w:p w14:paraId="41E8C8D4">
      <w:pPr>
        <w:snapToGrid w:val="0"/>
        <w:spacing w:line="360" w:lineRule="auto"/>
        <w:rPr>
          <w:rFonts w:ascii="仿宋" w:hAnsi="仿宋" w:eastAsia="仿宋" w:cs="宋体"/>
          <w:color w:val="auto"/>
          <w:sz w:val="24"/>
        </w:rPr>
      </w:pPr>
      <w:r>
        <w:rPr>
          <w:rFonts w:hint="eastAsia" w:ascii="仿宋" w:hAnsi="仿宋" w:eastAsia="仿宋" w:cs="宋体"/>
          <w:color w:val="auto"/>
          <w:sz w:val="24"/>
        </w:rPr>
        <w:t>……</w:t>
      </w:r>
    </w:p>
    <w:p w14:paraId="1A6D364C">
      <w:pPr>
        <w:snapToGrid w:val="0"/>
        <w:spacing w:line="360" w:lineRule="auto"/>
        <w:rPr>
          <w:rFonts w:ascii="仿宋" w:hAnsi="仿宋" w:eastAsia="仿宋" w:cs="宋体"/>
          <w:bCs/>
          <w:color w:val="auto"/>
          <w:sz w:val="24"/>
        </w:rPr>
      </w:pPr>
      <w:r>
        <w:rPr>
          <w:rFonts w:hint="eastAsia" w:ascii="仿宋" w:hAnsi="仿宋" w:eastAsia="仿宋" w:cs="宋体"/>
          <w:bCs/>
          <w:color w:val="auto"/>
          <w:sz w:val="24"/>
        </w:rPr>
        <w:t>四、与质疑事项相关的质疑请求</w:t>
      </w:r>
    </w:p>
    <w:p w14:paraId="6AC8CDCF">
      <w:pPr>
        <w:snapToGrid w:val="0"/>
        <w:spacing w:line="360" w:lineRule="auto"/>
        <w:rPr>
          <w:rFonts w:ascii="仿宋" w:hAnsi="仿宋" w:eastAsia="仿宋" w:cs="宋体"/>
          <w:color w:val="auto"/>
          <w:sz w:val="24"/>
          <w:u w:val="dotted"/>
        </w:rPr>
      </w:pPr>
      <w:r>
        <w:rPr>
          <w:rFonts w:hint="eastAsia" w:ascii="仿宋" w:hAnsi="仿宋" w:eastAsia="仿宋" w:cs="宋体"/>
          <w:color w:val="auto"/>
          <w:sz w:val="24"/>
        </w:rPr>
        <w:t>请求：</w:t>
      </w:r>
    </w:p>
    <w:p w14:paraId="348C73FD">
      <w:pPr>
        <w:spacing w:line="360" w:lineRule="auto"/>
        <w:rPr>
          <w:rFonts w:ascii="仿宋" w:hAnsi="仿宋" w:eastAsia="仿宋" w:cs="宋体"/>
          <w:color w:val="auto"/>
          <w:sz w:val="24"/>
        </w:rPr>
      </w:pPr>
      <w:r>
        <w:rPr>
          <w:rFonts w:hint="eastAsia" w:ascii="仿宋" w:hAnsi="仿宋" w:eastAsia="仿宋" w:cs="宋体"/>
          <w:color w:val="auto"/>
          <w:sz w:val="24"/>
        </w:rPr>
        <w:t xml:space="preserve">签字(签章)：                   公章：                      </w:t>
      </w:r>
    </w:p>
    <w:p w14:paraId="0B4A7912">
      <w:pPr>
        <w:spacing w:line="360" w:lineRule="auto"/>
        <w:rPr>
          <w:rFonts w:ascii="仿宋" w:hAnsi="仿宋" w:eastAsia="仿宋" w:cs="宋体"/>
          <w:color w:val="auto"/>
          <w:sz w:val="24"/>
        </w:rPr>
      </w:pPr>
      <w:r>
        <w:rPr>
          <w:rFonts w:hint="eastAsia" w:ascii="仿宋" w:hAnsi="仿宋" w:eastAsia="仿宋" w:cs="宋体"/>
          <w:color w:val="auto"/>
          <w:sz w:val="24"/>
        </w:rPr>
        <w:t xml:space="preserve">日期：    </w:t>
      </w:r>
    </w:p>
    <w:p w14:paraId="431357F1">
      <w:pPr>
        <w:spacing w:line="360" w:lineRule="auto"/>
        <w:jc w:val="center"/>
        <w:rPr>
          <w:rFonts w:ascii="仿宋" w:hAnsi="仿宋" w:eastAsia="仿宋" w:cs="宋体"/>
          <w:b/>
          <w:bCs/>
          <w:color w:val="auto"/>
          <w:sz w:val="24"/>
        </w:rPr>
      </w:pPr>
    </w:p>
    <w:p w14:paraId="58219F6D">
      <w:pPr>
        <w:spacing w:line="360" w:lineRule="auto"/>
        <w:rPr>
          <w:rFonts w:ascii="仿宋" w:hAnsi="仿宋" w:eastAsia="仿宋" w:cs="宋体"/>
          <w:b/>
          <w:color w:val="auto"/>
          <w:sz w:val="24"/>
        </w:rPr>
      </w:pPr>
    </w:p>
    <w:p w14:paraId="1CEE0180">
      <w:pPr>
        <w:spacing w:line="360" w:lineRule="auto"/>
        <w:rPr>
          <w:rFonts w:ascii="仿宋" w:hAnsi="仿宋" w:eastAsia="仿宋" w:cs="宋体"/>
          <w:b/>
          <w:color w:val="auto"/>
          <w:sz w:val="24"/>
        </w:rPr>
      </w:pPr>
    </w:p>
    <w:p w14:paraId="71BC4A5D">
      <w:pPr>
        <w:spacing w:line="360" w:lineRule="auto"/>
        <w:rPr>
          <w:rFonts w:ascii="仿宋" w:hAnsi="仿宋" w:eastAsia="仿宋" w:cs="宋体"/>
          <w:b/>
          <w:color w:val="auto"/>
          <w:sz w:val="24"/>
        </w:rPr>
      </w:pPr>
    </w:p>
    <w:p w14:paraId="5F7DBAD5">
      <w:pPr>
        <w:spacing w:line="360" w:lineRule="auto"/>
        <w:rPr>
          <w:rFonts w:ascii="仿宋" w:hAnsi="仿宋" w:eastAsia="仿宋" w:cs="宋体"/>
          <w:b/>
          <w:color w:val="auto"/>
          <w:sz w:val="24"/>
        </w:rPr>
      </w:pPr>
      <w:r>
        <w:rPr>
          <w:rFonts w:hint="eastAsia" w:ascii="仿宋" w:hAnsi="仿宋" w:eastAsia="仿宋" w:cs="宋体"/>
          <w:b/>
          <w:color w:val="auto"/>
          <w:sz w:val="24"/>
        </w:rPr>
        <w:t>质疑函制作说明：</w:t>
      </w:r>
    </w:p>
    <w:p w14:paraId="757570B1">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1.供应商提出质疑时，应提交质疑函和必要的证明材料。</w:t>
      </w:r>
    </w:p>
    <w:p w14:paraId="3571250C">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2.质疑供应商若委托代理人进行质疑的，质疑函应按要求列明“授权代表”的有关内容，并在附件中提交由质疑</w:t>
      </w:r>
      <w:r>
        <w:rPr>
          <w:rFonts w:hint="eastAsia" w:ascii="仿宋" w:hAnsi="仿宋" w:eastAsia="仿宋" w:cs="宋体"/>
          <w:color w:val="auto"/>
          <w:kern w:val="0"/>
          <w:sz w:val="24"/>
        </w:rPr>
        <w:t>供应商签署的授权委托书。授权委托书应载明代理人的姓名或者名称、代理事项、具体权限、期限和相关事项。</w:t>
      </w:r>
    </w:p>
    <w:p w14:paraId="50A702D1">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3.质疑供应商若对项目的某一分包进行质疑，质疑函中应列明具体分包号。</w:t>
      </w:r>
    </w:p>
    <w:p w14:paraId="3223F461">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4.质疑函的质疑事项应具体、明确，并有必要的事实依据和法律依据。</w:t>
      </w:r>
    </w:p>
    <w:p w14:paraId="2862E8A8">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5.质疑函的质疑请求应与质疑事项相关。</w:t>
      </w:r>
    </w:p>
    <w:p w14:paraId="75845071">
      <w:pPr>
        <w:widowControl/>
        <w:spacing w:line="360" w:lineRule="auto"/>
        <w:ind w:firstLine="480" w:firstLineChars="200"/>
        <w:jc w:val="left"/>
        <w:rPr>
          <w:rFonts w:ascii="仿宋" w:hAnsi="仿宋" w:eastAsia="仿宋" w:cs="宋体"/>
          <w:b/>
          <w:color w:val="auto"/>
          <w:spacing w:val="6"/>
          <w:sz w:val="32"/>
          <w:szCs w:val="32"/>
        </w:rPr>
      </w:pPr>
      <w:r>
        <w:rPr>
          <w:rFonts w:hint="eastAsia" w:ascii="仿宋" w:hAnsi="仿宋" w:eastAsia="仿宋" w:cs="宋体"/>
          <w:color w:val="auto"/>
          <w:sz w:val="24"/>
        </w:rPr>
        <w:t>6.质疑供应商为自然人的，质疑函应由本人签字；质疑供应商为法人或者其他组织的，质疑函应由法定代表人、主要负责人，或者其授权代表签字或者盖章，并加盖公章。</w:t>
      </w:r>
    </w:p>
    <w:p w14:paraId="700EEFF7">
      <w:pPr>
        <w:spacing w:line="360" w:lineRule="auto"/>
        <w:jc w:val="left"/>
        <w:rPr>
          <w:rFonts w:ascii="仿宋" w:hAnsi="仿宋" w:eastAsia="仿宋" w:cs="宋体"/>
          <w:b/>
          <w:color w:val="auto"/>
          <w:spacing w:val="6"/>
          <w:sz w:val="32"/>
          <w:szCs w:val="32"/>
        </w:rPr>
      </w:pPr>
    </w:p>
    <w:p w14:paraId="0818CCBF">
      <w:pPr>
        <w:spacing w:line="360" w:lineRule="auto"/>
        <w:jc w:val="left"/>
        <w:rPr>
          <w:rFonts w:ascii="仿宋" w:hAnsi="仿宋" w:eastAsia="仿宋" w:cs="宋体"/>
          <w:b/>
          <w:color w:val="auto"/>
          <w:spacing w:val="6"/>
          <w:sz w:val="32"/>
          <w:szCs w:val="32"/>
        </w:rPr>
      </w:pPr>
    </w:p>
    <w:p w14:paraId="3A737229">
      <w:pPr>
        <w:widowControl/>
        <w:adjustRightInd/>
        <w:jc w:val="left"/>
        <w:rPr>
          <w:rFonts w:ascii="仿宋" w:hAnsi="仿宋" w:eastAsia="仿宋" w:cs="宋体"/>
          <w:b/>
          <w:color w:val="auto"/>
          <w:spacing w:val="6"/>
          <w:sz w:val="32"/>
          <w:szCs w:val="32"/>
        </w:rPr>
      </w:pPr>
      <w:r>
        <w:rPr>
          <w:rFonts w:ascii="仿宋" w:hAnsi="仿宋" w:eastAsia="仿宋" w:cs="宋体"/>
          <w:b/>
          <w:color w:val="auto"/>
          <w:spacing w:val="6"/>
          <w:sz w:val="32"/>
          <w:szCs w:val="32"/>
        </w:rPr>
        <w:br w:type="page"/>
      </w:r>
    </w:p>
    <w:p w14:paraId="79EF6043">
      <w:pPr>
        <w:spacing w:line="360" w:lineRule="auto"/>
        <w:jc w:val="left"/>
        <w:rPr>
          <w:rFonts w:ascii="仿宋" w:hAnsi="仿宋" w:eastAsia="仿宋" w:cs="宋体"/>
          <w:b/>
          <w:color w:val="auto"/>
          <w:spacing w:val="6"/>
          <w:sz w:val="32"/>
          <w:szCs w:val="32"/>
        </w:rPr>
      </w:pPr>
      <w:r>
        <w:rPr>
          <w:rFonts w:hint="eastAsia" w:ascii="仿宋" w:hAnsi="仿宋" w:eastAsia="仿宋" w:cs="宋体"/>
          <w:b/>
          <w:color w:val="auto"/>
          <w:spacing w:val="6"/>
          <w:sz w:val="32"/>
          <w:szCs w:val="32"/>
        </w:rPr>
        <w:t>附件3：投诉书范本及制作说明</w:t>
      </w:r>
    </w:p>
    <w:p w14:paraId="6F4CF494">
      <w:pPr>
        <w:spacing w:line="360" w:lineRule="auto"/>
        <w:jc w:val="center"/>
        <w:rPr>
          <w:rFonts w:ascii="仿宋" w:hAnsi="仿宋" w:eastAsia="仿宋" w:cs="宋体"/>
          <w:b/>
          <w:color w:val="auto"/>
          <w:sz w:val="24"/>
        </w:rPr>
      </w:pPr>
    </w:p>
    <w:p w14:paraId="764FD6E9">
      <w:pPr>
        <w:spacing w:line="360" w:lineRule="auto"/>
        <w:jc w:val="center"/>
        <w:rPr>
          <w:rFonts w:ascii="仿宋" w:hAnsi="仿宋" w:eastAsia="仿宋" w:cs="宋体"/>
          <w:b/>
          <w:color w:val="auto"/>
          <w:spacing w:val="6"/>
          <w:sz w:val="32"/>
          <w:szCs w:val="32"/>
        </w:rPr>
      </w:pPr>
      <w:r>
        <w:rPr>
          <w:rFonts w:hint="eastAsia" w:ascii="仿宋" w:hAnsi="仿宋" w:eastAsia="仿宋" w:cs="宋体"/>
          <w:b/>
          <w:color w:val="auto"/>
          <w:spacing w:val="6"/>
          <w:sz w:val="32"/>
          <w:szCs w:val="32"/>
        </w:rPr>
        <w:t>投诉书范本</w:t>
      </w:r>
    </w:p>
    <w:p w14:paraId="6FF4A04D">
      <w:pPr>
        <w:spacing w:line="360" w:lineRule="auto"/>
        <w:rPr>
          <w:rFonts w:ascii="仿宋" w:hAnsi="仿宋" w:eastAsia="仿宋" w:cs="宋体"/>
          <w:color w:val="auto"/>
          <w:sz w:val="24"/>
        </w:rPr>
      </w:pPr>
      <w:r>
        <w:rPr>
          <w:rFonts w:hint="eastAsia" w:ascii="仿宋" w:hAnsi="仿宋" w:eastAsia="仿宋" w:cs="宋体"/>
          <w:color w:val="auto"/>
          <w:sz w:val="24"/>
        </w:rPr>
        <w:t>一、投诉相关主体基本情况</w:t>
      </w:r>
    </w:p>
    <w:p w14:paraId="16B6AD53">
      <w:pPr>
        <w:spacing w:line="360" w:lineRule="auto"/>
        <w:rPr>
          <w:rFonts w:ascii="仿宋" w:hAnsi="仿宋" w:eastAsia="仿宋" w:cs="宋体"/>
          <w:color w:val="auto"/>
          <w:sz w:val="24"/>
          <w:u w:val="dotted"/>
        </w:rPr>
      </w:pPr>
      <w:r>
        <w:rPr>
          <w:rFonts w:hint="eastAsia" w:ascii="仿宋" w:hAnsi="仿宋" w:eastAsia="仿宋" w:cs="宋体"/>
          <w:color w:val="auto"/>
          <w:sz w:val="24"/>
        </w:rPr>
        <w:t>投诉人：</w:t>
      </w:r>
    </w:p>
    <w:p w14:paraId="79240CA9">
      <w:pPr>
        <w:spacing w:line="360" w:lineRule="auto"/>
        <w:rPr>
          <w:rFonts w:ascii="仿宋" w:hAnsi="仿宋" w:eastAsia="仿宋" w:cs="宋体"/>
          <w:color w:val="auto"/>
          <w:sz w:val="24"/>
          <w:u w:val="single"/>
        </w:rPr>
      </w:pPr>
      <w:r>
        <w:rPr>
          <w:rFonts w:hint="eastAsia" w:ascii="仿宋" w:hAnsi="仿宋" w:eastAsia="仿宋" w:cs="宋体"/>
          <w:color w:val="auto"/>
          <w:sz w:val="24"/>
        </w:rPr>
        <w:t>地     址：邮编：</w:t>
      </w:r>
    </w:p>
    <w:p w14:paraId="7706A27B">
      <w:pPr>
        <w:tabs>
          <w:tab w:val="left" w:pos="6510"/>
        </w:tabs>
        <w:spacing w:line="360" w:lineRule="auto"/>
        <w:jc w:val="left"/>
        <w:rPr>
          <w:rFonts w:ascii="仿宋" w:hAnsi="仿宋" w:eastAsia="仿宋" w:cs="宋体"/>
          <w:color w:val="auto"/>
          <w:sz w:val="24"/>
        </w:rPr>
      </w:pPr>
      <w:r>
        <w:rPr>
          <w:rFonts w:hint="eastAsia" w:ascii="仿宋" w:hAnsi="仿宋" w:eastAsia="仿宋" w:cs="宋体"/>
          <w:color w:val="auto"/>
          <w:sz w:val="24"/>
        </w:rPr>
        <w:t>法定代表人/主要负责人：</w:t>
      </w:r>
    </w:p>
    <w:p w14:paraId="549448E3">
      <w:pPr>
        <w:tabs>
          <w:tab w:val="left" w:pos="6510"/>
        </w:tabs>
        <w:spacing w:line="360" w:lineRule="auto"/>
        <w:rPr>
          <w:rFonts w:ascii="仿宋" w:hAnsi="仿宋" w:eastAsia="仿宋" w:cs="宋体"/>
          <w:color w:val="auto"/>
          <w:sz w:val="24"/>
          <w:u w:val="dotted"/>
        </w:rPr>
      </w:pPr>
      <w:r>
        <w:rPr>
          <w:rFonts w:hint="eastAsia" w:ascii="仿宋" w:hAnsi="仿宋" w:eastAsia="仿宋" w:cs="宋体"/>
          <w:color w:val="auto"/>
          <w:sz w:val="24"/>
        </w:rPr>
        <w:t>联系电话：</w:t>
      </w:r>
    </w:p>
    <w:p w14:paraId="57BCFE36">
      <w:pPr>
        <w:spacing w:line="360" w:lineRule="auto"/>
        <w:rPr>
          <w:rFonts w:ascii="仿宋" w:hAnsi="仿宋" w:eastAsia="仿宋" w:cs="宋体"/>
          <w:color w:val="auto"/>
          <w:sz w:val="24"/>
          <w:u w:val="dotted"/>
        </w:rPr>
      </w:pPr>
      <w:r>
        <w:rPr>
          <w:rFonts w:hint="eastAsia" w:ascii="仿宋" w:hAnsi="仿宋" w:eastAsia="仿宋" w:cs="宋体"/>
          <w:color w:val="auto"/>
          <w:sz w:val="24"/>
        </w:rPr>
        <w:t>授权代表：联系电话</w:t>
      </w:r>
      <w:r>
        <w:rPr>
          <w:rFonts w:hint="eastAsia" w:ascii="仿宋" w:hAnsi="仿宋" w:eastAsia="仿宋" w:cs="宋体"/>
          <w:color w:val="auto"/>
          <w:sz w:val="24"/>
          <w:u w:val="dotted"/>
        </w:rPr>
        <w:t xml:space="preserve">：                  </w:t>
      </w:r>
    </w:p>
    <w:p w14:paraId="08713DFB">
      <w:pPr>
        <w:spacing w:line="360" w:lineRule="auto"/>
        <w:rPr>
          <w:rFonts w:ascii="仿宋" w:hAnsi="仿宋" w:eastAsia="仿宋" w:cs="宋体"/>
          <w:color w:val="auto"/>
          <w:sz w:val="24"/>
          <w:u w:val="dotted"/>
        </w:rPr>
      </w:pPr>
      <w:r>
        <w:rPr>
          <w:rFonts w:hint="eastAsia" w:ascii="仿宋" w:hAnsi="仿宋" w:eastAsia="仿宋" w:cs="宋体"/>
          <w:color w:val="auto"/>
          <w:sz w:val="24"/>
        </w:rPr>
        <w:t>地     址：邮编：</w:t>
      </w:r>
    </w:p>
    <w:p w14:paraId="7B6369EC">
      <w:pPr>
        <w:spacing w:line="360" w:lineRule="auto"/>
        <w:rPr>
          <w:rFonts w:ascii="仿宋" w:hAnsi="仿宋" w:eastAsia="仿宋" w:cs="宋体"/>
          <w:color w:val="auto"/>
          <w:sz w:val="24"/>
          <w:u w:val="single"/>
        </w:rPr>
      </w:pPr>
      <w:r>
        <w:rPr>
          <w:rFonts w:hint="eastAsia" w:ascii="仿宋" w:hAnsi="仿宋" w:eastAsia="仿宋" w:cs="宋体"/>
          <w:color w:val="auto"/>
          <w:sz w:val="24"/>
        </w:rPr>
        <w:t>被投诉人1：</w:t>
      </w:r>
    </w:p>
    <w:p w14:paraId="2FE3753A">
      <w:pPr>
        <w:spacing w:line="360" w:lineRule="auto"/>
        <w:rPr>
          <w:rFonts w:ascii="仿宋" w:hAnsi="仿宋" w:eastAsia="仿宋" w:cs="宋体"/>
          <w:color w:val="auto"/>
          <w:sz w:val="24"/>
          <w:u w:val="single"/>
        </w:rPr>
      </w:pPr>
      <w:r>
        <w:rPr>
          <w:rFonts w:hint="eastAsia" w:ascii="仿宋" w:hAnsi="仿宋" w:eastAsia="仿宋" w:cs="宋体"/>
          <w:color w:val="auto"/>
          <w:sz w:val="24"/>
        </w:rPr>
        <w:t>地     址：邮编：</w:t>
      </w:r>
    </w:p>
    <w:p w14:paraId="4414FA87">
      <w:pPr>
        <w:spacing w:line="360" w:lineRule="auto"/>
        <w:rPr>
          <w:rFonts w:ascii="仿宋" w:hAnsi="仿宋" w:eastAsia="仿宋" w:cs="宋体"/>
          <w:color w:val="auto"/>
          <w:sz w:val="24"/>
          <w:u w:val="single"/>
        </w:rPr>
      </w:pPr>
      <w:r>
        <w:rPr>
          <w:rFonts w:hint="eastAsia" w:ascii="仿宋" w:hAnsi="仿宋" w:eastAsia="仿宋" w:cs="宋体"/>
          <w:color w:val="auto"/>
          <w:sz w:val="24"/>
        </w:rPr>
        <w:t>联系人：联系电话：</w:t>
      </w:r>
    </w:p>
    <w:p w14:paraId="73DBD951">
      <w:pPr>
        <w:spacing w:line="360" w:lineRule="auto"/>
        <w:rPr>
          <w:rFonts w:ascii="仿宋" w:hAnsi="仿宋" w:eastAsia="仿宋" w:cs="宋体"/>
          <w:color w:val="auto"/>
          <w:sz w:val="24"/>
        </w:rPr>
      </w:pPr>
      <w:r>
        <w:rPr>
          <w:rFonts w:hint="eastAsia" w:ascii="仿宋" w:hAnsi="仿宋" w:eastAsia="仿宋" w:cs="宋体"/>
          <w:color w:val="auto"/>
          <w:sz w:val="24"/>
        </w:rPr>
        <w:t>被投诉人2</w:t>
      </w:r>
    </w:p>
    <w:p w14:paraId="542CF52E">
      <w:pPr>
        <w:spacing w:line="360" w:lineRule="auto"/>
        <w:rPr>
          <w:rFonts w:ascii="仿宋" w:hAnsi="仿宋" w:eastAsia="仿宋" w:cs="宋体"/>
          <w:color w:val="auto"/>
          <w:sz w:val="24"/>
          <w:u w:val="dotted"/>
        </w:rPr>
      </w:pPr>
      <w:r>
        <w:rPr>
          <w:rFonts w:hint="eastAsia" w:ascii="仿宋" w:hAnsi="仿宋" w:eastAsia="仿宋" w:cs="宋体"/>
          <w:color w:val="auto"/>
          <w:sz w:val="24"/>
        </w:rPr>
        <w:t>……</w:t>
      </w:r>
    </w:p>
    <w:p w14:paraId="5BC6D02F">
      <w:pPr>
        <w:spacing w:line="360" w:lineRule="auto"/>
        <w:rPr>
          <w:rFonts w:ascii="仿宋" w:hAnsi="仿宋" w:eastAsia="仿宋" w:cs="宋体"/>
          <w:color w:val="auto"/>
          <w:sz w:val="24"/>
          <w:u w:val="single"/>
        </w:rPr>
      </w:pPr>
      <w:r>
        <w:rPr>
          <w:rFonts w:hint="eastAsia" w:ascii="仿宋" w:hAnsi="仿宋" w:eastAsia="仿宋" w:cs="宋体"/>
          <w:color w:val="auto"/>
          <w:sz w:val="24"/>
        </w:rPr>
        <w:t>相关供应商：</w:t>
      </w:r>
    </w:p>
    <w:p w14:paraId="752D792E">
      <w:pPr>
        <w:spacing w:line="360" w:lineRule="auto"/>
        <w:rPr>
          <w:rFonts w:ascii="仿宋" w:hAnsi="仿宋" w:eastAsia="仿宋" w:cs="宋体"/>
          <w:color w:val="auto"/>
          <w:sz w:val="24"/>
          <w:u w:val="single"/>
        </w:rPr>
      </w:pPr>
      <w:r>
        <w:rPr>
          <w:rFonts w:hint="eastAsia" w:ascii="仿宋" w:hAnsi="仿宋" w:eastAsia="仿宋" w:cs="宋体"/>
          <w:color w:val="auto"/>
          <w:sz w:val="24"/>
        </w:rPr>
        <w:t>地     址：邮编：</w:t>
      </w:r>
    </w:p>
    <w:p w14:paraId="6C8EDF4E">
      <w:pPr>
        <w:spacing w:line="360" w:lineRule="auto"/>
        <w:rPr>
          <w:rFonts w:ascii="仿宋" w:hAnsi="仿宋" w:eastAsia="仿宋" w:cs="宋体"/>
          <w:color w:val="auto"/>
          <w:sz w:val="24"/>
          <w:u w:val="single"/>
        </w:rPr>
      </w:pPr>
      <w:r>
        <w:rPr>
          <w:rFonts w:hint="eastAsia" w:ascii="仿宋" w:hAnsi="仿宋" w:eastAsia="仿宋" w:cs="宋体"/>
          <w:color w:val="auto"/>
          <w:sz w:val="24"/>
        </w:rPr>
        <w:t>联系人：联系电话：</w:t>
      </w:r>
    </w:p>
    <w:p w14:paraId="4019AE72">
      <w:pPr>
        <w:spacing w:line="360" w:lineRule="auto"/>
        <w:rPr>
          <w:rFonts w:ascii="仿宋" w:hAnsi="仿宋" w:eastAsia="仿宋" w:cs="宋体"/>
          <w:color w:val="auto"/>
          <w:sz w:val="24"/>
        </w:rPr>
      </w:pPr>
      <w:r>
        <w:rPr>
          <w:rFonts w:hint="eastAsia" w:ascii="仿宋" w:hAnsi="仿宋" w:eastAsia="仿宋" w:cs="宋体"/>
          <w:color w:val="auto"/>
          <w:sz w:val="24"/>
        </w:rPr>
        <w:t>二、投诉项目基本情况</w:t>
      </w:r>
    </w:p>
    <w:p w14:paraId="34460FAD">
      <w:pPr>
        <w:spacing w:line="360" w:lineRule="auto"/>
        <w:rPr>
          <w:rFonts w:ascii="仿宋" w:hAnsi="仿宋" w:eastAsia="仿宋" w:cs="宋体"/>
          <w:color w:val="auto"/>
          <w:sz w:val="24"/>
          <w:u w:val="dotted"/>
        </w:rPr>
      </w:pPr>
      <w:r>
        <w:rPr>
          <w:rFonts w:hint="eastAsia" w:ascii="仿宋" w:hAnsi="仿宋" w:eastAsia="仿宋" w:cs="宋体"/>
          <w:color w:val="auto"/>
          <w:sz w:val="24"/>
        </w:rPr>
        <w:t>采购项目名称：</w:t>
      </w:r>
    </w:p>
    <w:p w14:paraId="7ED42587">
      <w:pPr>
        <w:spacing w:line="360" w:lineRule="auto"/>
        <w:rPr>
          <w:rFonts w:ascii="仿宋" w:hAnsi="仿宋" w:eastAsia="仿宋" w:cs="宋体"/>
          <w:color w:val="auto"/>
          <w:sz w:val="24"/>
          <w:u w:val="single"/>
        </w:rPr>
      </w:pPr>
      <w:r>
        <w:rPr>
          <w:rFonts w:hint="eastAsia" w:ascii="仿宋" w:hAnsi="仿宋" w:eastAsia="仿宋" w:cs="宋体"/>
          <w:color w:val="auto"/>
          <w:sz w:val="24"/>
        </w:rPr>
        <w:t>采购项目编号：包号：</w:t>
      </w:r>
    </w:p>
    <w:p w14:paraId="2BB0A966">
      <w:pPr>
        <w:spacing w:line="360" w:lineRule="auto"/>
        <w:rPr>
          <w:rFonts w:ascii="仿宋" w:hAnsi="仿宋" w:eastAsia="仿宋" w:cs="宋体"/>
          <w:color w:val="auto"/>
          <w:sz w:val="24"/>
        </w:rPr>
      </w:pPr>
      <w:r>
        <w:rPr>
          <w:rFonts w:hint="eastAsia" w:ascii="仿宋" w:hAnsi="仿宋" w:eastAsia="仿宋" w:cs="宋体"/>
          <w:color w:val="auto"/>
          <w:sz w:val="24"/>
        </w:rPr>
        <w:t>采购人名称：</w:t>
      </w:r>
    </w:p>
    <w:p w14:paraId="335F838D">
      <w:pPr>
        <w:spacing w:line="360" w:lineRule="auto"/>
        <w:rPr>
          <w:rFonts w:ascii="仿宋" w:hAnsi="仿宋" w:eastAsia="仿宋" w:cs="宋体"/>
          <w:color w:val="auto"/>
          <w:sz w:val="24"/>
          <w:u w:val="single"/>
        </w:rPr>
      </w:pPr>
      <w:r>
        <w:rPr>
          <w:rFonts w:hint="eastAsia" w:ascii="仿宋" w:hAnsi="仿宋" w:eastAsia="仿宋" w:cs="宋体"/>
          <w:color w:val="auto"/>
          <w:sz w:val="24"/>
        </w:rPr>
        <w:t>代理机构名称：</w:t>
      </w:r>
    </w:p>
    <w:p w14:paraId="7246755D">
      <w:pPr>
        <w:spacing w:line="360" w:lineRule="auto"/>
        <w:rPr>
          <w:rFonts w:ascii="仿宋" w:hAnsi="仿宋" w:eastAsia="仿宋" w:cs="宋体"/>
          <w:color w:val="auto"/>
          <w:sz w:val="24"/>
          <w:u w:val="dotted"/>
        </w:rPr>
      </w:pPr>
      <w:r>
        <w:rPr>
          <w:rFonts w:hint="eastAsia" w:ascii="仿宋" w:hAnsi="仿宋" w:eastAsia="仿宋" w:cs="宋体"/>
          <w:color w:val="auto"/>
          <w:sz w:val="24"/>
        </w:rPr>
        <w:t>采购文件公告:</w:t>
      </w:r>
      <w:r>
        <w:rPr>
          <w:rFonts w:hint="eastAsia" w:ascii="仿宋" w:hAnsi="仿宋" w:eastAsia="仿宋" w:cs="宋体"/>
          <w:color w:val="auto"/>
          <w:sz w:val="24"/>
          <w:u w:val="dotted"/>
        </w:rPr>
        <w:t xml:space="preserve">是/否 </w:t>
      </w:r>
      <w:r>
        <w:rPr>
          <w:rFonts w:hint="eastAsia" w:ascii="仿宋" w:hAnsi="仿宋" w:eastAsia="仿宋" w:cs="宋体"/>
          <w:color w:val="auto"/>
          <w:sz w:val="24"/>
        </w:rPr>
        <w:t>公告期限：</w:t>
      </w:r>
    </w:p>
    <w:p w14:paraId="14115305">
      <w:pPr>
        <w:spacing w:line="360" w:lineRule="auto"/>
        <w:rPr>
          <w:rFonts w:ascii="仿宋" w:hAnsi="仿宋" w:eastAsia="仿宋" w:cs="宋体"/>
          <w:color w:val="auto"/>
          <w:sz w:val="24"/>
          <w:u w:val="single"/>
        </w:rPr>
      </w:pPr>
      <w:r>
        <w:rPr>
          <w:rFonts w:hint="eastAsia" w:ascii="仿宋" w:hAnsi="仿宋" w:eastAsia="仿宋" w:cs="宋体"/>
          <w:color w:val="auto"/>
          <w:sz w:val="24"/>
        </w:rPr>
        <w:t>采购结果公告:</w:t>
      </w:r>
      <w:r>
        <w:rPr>
          <w:rFonts w:hint="eastAsia" w:ascii="仿宋" w:hAnsi="仿宋" w:eastAsia="仿宋" w:cs="宋体"/>
          <w:color w:val="auto"/>
          <w:sz w:val="24"/>
          <w:u w:val="dotted"/>
        </w:rPr>
        <w:t xml:space="preserve">是/否 </w:t>
      </w:r>
      <w:r>
        <w:rPr>
          <w:rFonts w:hint="eastAsia" w:ascii="仿宋" w:hAnsi="仿宋" w:eastAsia="仿宋" w:cs="宋体"/>
          <w:color w:val="auto"/>
          <w:sz w:val="24"/>
        </w:rPr>
        <w:t>公告期限：</w:t>
      </w:r>
    </w:p>
    <w:p w14:paraId="77AA9F62">
      <w:pPr>
        <w:spacing w:line="360" w:lineRule="auto"/>
        <w:rPr>
          <w:rFonts w:ascii="仿宋" w:hAnsi="仿宋" w:eastAsia="仿宋" w:cs="宋体"/>
          <w:color w:val="auto"/>
          <w:sz w:val="24"/>
        </w:rPr>
      </w:pPr>
      <w:r>
        <w:rPr>
          <w:rFonts w:hint="eastAsia" w:ascii="仿宋" w:hAnsi="仿宋" w:eastAsia="仿宋" w:cs="宋体"/>
          <w:color w:val="auto"/>
          <w:sz w:val="24"/>
        </w:rPr>
        <w:t>三、质疑基本情况</w:t>
      </w:r>
    </w:p>
    <w:p w14:paraId="67B1781F">
      <w:pPr>
        <w:spacing w:line="360" w:lineRule="auto"/>
        <w:ind w:firstLine="480" w:firstLineChars="200"/>
        <w:rPr>
          <w:rFonts w:ascii="仿宋" w:hAnsi="仿宋" w:eastAsia="仿宋" w:cs="宋体"/>
          <w:color w:val="auto"/>
          <w:sz w:val="24"/>
          <w:u w:val="dotted"/>
        </w:rPr>
      </w:pPr>
      <w:r>
        <w:rPr>
          <w:rFonts w:hint="eastAsia" w:ascii="仿宋" w:hAnsi="仿宋" w:eastAsia="仿宋" w:cs="宋体"/>
          <w:color w:val="auto"/>
          <w:sz w:val="24"/>
        </w:rPr>
        <w:t>投诉人于年月日,向提出质疑，质疑事项为：</w:t>
      </w:r>
    </w:p>
    <w:p w14:paraId="1E5A317A">
      <w:pPr>
        <w:spacing w:line="360" w:lineRule="auto"/>
        <w:rPr>
          <w:rFonts w:ascii="仿宋" w:hAnsi="仿宋" w:eastAsia="仿宋" w:cs="宋体"/>
          <w:color w:val="auto"/>
          <w:sz w:val="24"/>
          <w:u w:val="dotted"/>
        </w:rPr>
      </w:pPr>
    </w:p>
    <w:p w14:paraId="0528E499">
      <w:pPr>
        <w:spacing w:line="360" w:lineRule="auto"/>
        <w:ind w:firstLine="360" w:firstLineChars="150"/>
        <w:rPr>
          <w:rFonts w:ascii="仿宋" w:hAnsi="仿宋" w:eastAsia="仿宋" w:cs="宋体"/>
          <w:color w:val="auto"/>
          <w:sz w:val="24"/>
        </w:rPr>
      </w:pPr>
      <w:r>
        <w:rPr>
          <w:rFonts w:hint="eastAsia" w:ascii="仿宋" w:hAnsi="仿宋" w:eastAsia="仿宋" w:cs="宋体"/>
          <w:color w:val="auto"/>
          <w:sz w:val="24"/>
          <w:u w:val="dotted"/>
        </w:rPr>
        <w:t>采购人/代理机构</w:t>
      </w:r>
      <w:r>
        <w:rPr>
          <w:rFonts w:hint="eastAsia" w:ascii="仿宋" w:hAnsi="仿宋" w:eastAsia="仿宋" w:cs="宋体"/>
          <w:color w:val="auto"/>
          <w:sz w:val="24"/>
        </w:rPr>
        <w:t>于年月日,就质疑事项作出了答复/没有在法定期限内作出答复。</w:t>
      </w:r>
    </w:p>
    <w:p w14:paraId="0CD67BCE">
      <w:pPr>
        <w:spacing w:line="360" w:lineRule="auto"/>
        <w:rPr>
          <w:rFonts w:ascii="仿宋" w:hAnsi="仿宋" w:eastAsia="仿宋" w:cs="宋体"/>
          <w:color w:val="auto"/>
          <w:sz w:val="24"/>
        </w:rPr>
      </w:pPr>
      <w:r>
        <w:rPr>
          <w:rFonts w:hint="eastAsia" w:ascii="仿宋" w:hAnsi="仿宋" w:eastAsia="仿宋" w:cs="宋体"/>
          <w:color w:val="auto"/>
          <w:sz w:val="24"/>
        </w:rPr>
        <w:t>四、投诉事项具体内容</w:t>
      </w:r>
    </w:p>
    <w:p w14:paraId="1B58467C">
      <w:pPr>
        <w:spacing w:line="360" w:lineRule="auto"/>
        <w:rPr>
          <w:rFonts w:ascii="仿宋" w:hAnsi="仿宋" w:eastAsia="仿宋" w:cs="宋体"/>
          <w:color w:val="auto"/>
          <w:sz w:val="24"/>
          <w:u w:val="single"/>
        </w:rPr>
      </w:pPr>
      <w:r>
        <w:rPr>
          <w:rFonts w:hint="eastAsia" w:ascii="仿宋" w:hAnsi="仿宋" w:eastAsia="仿宋" w:cs="宋体"/>
          <w:color w:val="auto"/>
          <w:sz w:val="24"/>
        </w:rPr>
        <w:t>投诉事项 1：</w:t>
      </w:r>
    </w:p>
    <w:p w14:paraId="2494C2D0">
      <w:pPr>
        <w:spacing w:line="360" w:lineRule="auto"/>
        <w:rPr>
          <w:rFonts w:ascii="仿宋" w:hAnsi="仿宋" w:eastAsia="仿宋" w:cs="宋体"/>
          <w:color w:val="auto"/>
          <w:sz w:val="24"/>
        </w:rPr>
      </w:pPr>
      <w:r>
        <w:rPr>
          <w:rFonts w:hint="eastAsia" w:ascii="仿宋" w:hAnsi="仿宋" w:eastAsia="仿宋" w:cs="宋体"/>
          <w:color w:val="auto"/>
          <w:sz w:val="24"/>
        </w:rPr>
        <w:t>事实依据：</w:t>
      </w:r>
    </w:p>
    <w:p w14:paraId="7A026F24">
      <w:pPr>
        <w:spacing w:line="360" w:lineRule="auto"/>
        <w:rPr>
          <w:rFonts w:ascii="仿宋" w:hAnsi="仿宋" w:eastAsia="仿宋" w:cs="宋体"/>
          <w:color w:val="auto"/>
          <w:sz w:val="24"/>
          <w:u w:val="dotted"/>
        </w:rPr>
      </w:pPr>
    </w:p>
    <w:p w14:paraId="4A6EA027">
      <w:pPr>
        <w:spacing w:line="360" w:lineRule="auto"/>
        <w:rPr>
          <w:rFonts w:ascii="仿宋" w:hAnsi="仿宋" w:eastAsia="仿宋" w:cs="宋体"/>
          <w:color w:val="auto"/>
          <w:sz w:val="24"/>
          <w:u w:val="single"/>
        </w:rPr>
      </w:pPr>
      <w:r>
        <w:rPr>
          <w:rFonts w:hint="eastAsia" w:ascii="仿宋" w:hAnsi="仿宋" w:eastAsia="仿宋" w:cs="宋体"/>
          <w:color w:val="auto"/>
          <w:sz w:val="24"/>
        </w:rPr>
        <w:t>法律依据：</w:t>
      </w:r>
    </w:p>
    <w:p w14:paraId="1102DD8D">
      <w:pPr>
        <w:spacing w:line="360" w:lineRule="auto"/>
        <w:rPr>
          <w:rFonts w:ascii="仿宋" w:hAnsi="仿宋" w:eastAsia="仿宋" w:cs="宋体"/>
          <w:color w:val="auto"/>
          <w:sz w:val="24"/>
          <w:u w:val="dotted"/>
        </w:rPr>
      </w:pPr>
    </w:p>
    <w:p w14:paraId="35FA147C">
      <w:pPr>
        <w:spacing w:line="360" w:lineRule="auto"/>
        <w:rPr>
          <w:rFonts w:ascii="仿宋" w:hAnsi="仿宋" w:eastAsia="仿宋" w:cs="宋体"/>
          <w:color w:val="auto"/>
          <w:sz w:val="24"/>
        </w:rPr>
      </w:pPr>
      <w:r>
        <w:rPr>
          <w:rFonts w:hint="eastAsia" w:ascii="仿宋" w:hAnsi="仿宋" w:eastAsia="仿宋" w:cs="宋体"/>
          <w:color w:val="auto"/>
          <w:sz w:val="24"/>
        </w:rPr>
        <w:t>投诉事项2</w:t>
      </w:r>
    </w:p>
    <w:p w14:paraId="55F09D9B">
      <w:pPr>
        <w:spacing w:line="360" w:lineRule="auto"/>
        <w:rPr>
          <w:rFonts w:ascii="仿宋" w:hAnsi="仿宋" w:eastAsia="仿宋" w:cs="宋体"/>
          <w:color w:val="auto"/>
          <w:sz w:val="24"/>
          <w:u w:val="dotted"/>
        </w:rPr>
      </w:pPr>
      <w:r>
        <w:rPr>
          <w:rFonts w:hint="eastAsia" w:ascii="仿宋" w:hAnsi="仿宋" w:eastAsia="仿宋" w:cs="宋体"/>
          <w:color w:val="auto"/>
          <w:sz w:val="24"/>
        </w:rPr>
        <w:t>……</w:t>
      </w:r>
    </w:p>
    <w:p w14:paraId="0ADB24DE">
      <w:pPr>
        <w:spacing w:line="360" w:lineRule="auto"/>
        <w:rPr>
          <w:rFonts w:ascii="仿宋" w:hAnsi="仿宋" w:eastAsia="仿宋" w:cs="宋体"/>
          <w:color w:val="auto"/>
          <w:sz w:val="24"/>
        </w:rPr>
      </w:pPr>
      <w:r>
        <w:rPr>
          <w:rFonts w:hint="eastAsia" w:ascii="仿宋" w:hAnsi="仿宋" w:eastAsia="仿宋" w:cs="宋体"/>
          <w:color w:val="auto"/>
          <w:sz w:val="24"/>
        </w:rPr>
        <w:t>五、与投诉事项相关的投诉请求</w:t>
      </w:r>
    </w:p>
    <w:p w14:paraId="14221F29">
      <w:pPr>
        <w:spacing w:line="360" w:lineRule="auto"/>
        <w:rPr>
          <w:rFonts w:ascii="仿宋" w:hAnsi="仿宋" w:eastAsia="仿宋" w:cs="宋体"/>
          <w:color w:val="auto"/>
          <w:sz w:val="24"/>
        </w:rPr>
      </w:pPr>
      <w:r>
        <w:rPr>
          <w:rFonts w:hint="eastAsia" w:ascii="仿宋" w:hAnsi="仿宋" w:eastAsia="仿宋" w:cs="宋体"/>
          <w:color w:val="auto"/>
          <w:sz w:val="24"/>
        </w:rPr>
        <w:t>请求：</w:t>
      </w:r>
    </w:p>
    <w:p w14:paraId="7C121872">
      <w:pPr>
        <w:spacing w:line="360" w:lineRule="auto"/>
        <w:rPr>
          <w:rFonts w:ascii="仿宋" w:hAnsi="仿宋" w:eastAsia="仿宋" w:cs="宋体"/>
          <w:color w:val="auto"/>
          <w:sz w:val="24"/>
          <w:u w:val="single"/>
        </w:rPr>
      </w:pPr>
    </w:p>
    <w:p w14:paraId="5D40C23A">
      <w:pPr>
        <w:spacing w:line="360" w:lineRule="auto"/>
        <w:rPr>
          <w:rFonts w:ascii="仿宋" w:hAnsi="仿宋" w:eastAsia="仿宋" w:cs="宋体"/>
          <w:color w:val="auto"/>
          <w:sz w:val="24"/>
        </w:rPr>
      </w:pPr>
      <w:r>
        <w:rPr>
          <w:rFonts w:hint="eastAsia" w:ascii="仿宋" w:hAnsi="仿宋" w:eastAsia="仿宋" w:cs="宋体"/>
          <w:color w:val="auto"/>
          <w:sz w:val="24"/>
        </w:rPr>
        <w:t xml:space="preserve">签字(签章)：                   公章：                      </w:t>
      </w:r>
    </w:p>
    <w:p w14:paraId="18680BCE">
      <w:pPr>
        <w:spacing w:line="360" w:lineRule="auto"/>
        <w:rPr>
          <w:rFonts w:ascii="仿宋" w:hAnsi="仿宋" w:eastAsia="仿宋" w:cs="宋体"/>
          <w:color w:val="auto"/>
          <w:sz w:val="24"/>
        </w:rPr>
      </w:pPr>
      <w:r>
        <w:rPr>
          <w:rFonts w:hint="eastAsia" w:ascii="仿宋" w:hAnsi="仿宋" w:eastAsia="仿宋" w:cs="宋体"/>
          <w:color w:val="auto"/>
          <w:sz w:val="24"/>
        </w:rPr>
        <w:t xml:space="preserve">日期：    </w:t>
      </w:r>
    </w:p>
    <w:p w14:paraId="6A99A46B">
      <w:pPr>
        <w:spacing w:line="360" w:lineRule="auto"/>
        <w:rPr>
          <w:rFonts w:ascii="仿宋" w:hAnsi="仿宋" w:eastAsia="仿宋" w:cs="宋体"/>
          <w:b/>
          <w:color w:val="auto"/>
          <w:sz w:val="24"/>
        </w:rPr>
      </w:pPr>
    </w:p>
    <w:p w14:paraId="23457AC2">
      <w:pPr>
        <w:spacing w:line="360" w:lineRule="auto"/>
        <w:rPr>
          <w:rFonts w:ascii="仿宋" w:hAnsi="仿宋" w:eastAsia="仿宋" w:cs="宋体"/>
          <w:b/>
          <w:color w:val="auto"/>
          <w:sz w:val="24"/>
        </w:rPr>
      </w:pPr>
    </w:p>
    <w:p w14:paraId="3B832ECE">
      <w:pPr>
        <w:spacing w:line="360" w:lineRule="auto"/>
        <w:rPr>
          <w:rFonts w:ascii="仿宋" w:hAnsi="仿宋" w:eastAsia="仿宋" w:cs="宋体"/>
          <w:b/>
          <w:color w:val="auto"/>
          <w:sz w:val="24"/>
        </w:rPr>
      </w:pPr>
      <w:r>
        <w:rPr>
          <w:rFonts w:hint="eastAsia" w:ascii="仿宋" w:hAnsi="仿宋" w:eastAsia="仿宋" w:cs="宋体"/>
          <w:b/>
          <w:color w:val="auto"/>
          <w:sz w:val="24"/>
        </w:rPr>
        <w:t>投诉书制作说明：</w:t>
      </w:r>
    </w:p>
    <w:p w14:paraId="32A775DF">
      <w:pPr>
        <w:widowControl/>
        <w:spacing w:line="360" w:lineRule="auto"/>
        <w:ind w:firstLine="480" w:firstLineChars="200"/>
        <w:rPr>
          <w:rFonts w:ascii="仿宋" w:hAnsi="仿宋" w:eastAsia="仿宋" w:cs="宋体"/>
          <w:color w:val="auto"/>
          <w:kern w:val="0"/>
          <w:sz w:val="24"/>
        </w:rPr>
      </w:pPr>
      <w:r>
        <w:rPr>
          <w:rFonts w:hint="eastAsia" w:ascii="仿宋" w:hAnsi="仿宋" w:eastAsia="仿宋" w:cs="宋体"/>
          <w:color w:val="auto"/>
          <w:sz w:val="24"/>
        </w:rPr>
        <w:t>1.投诉人提起投诉时，应当提交投诉书和必要的证明材料，并按照被投诉人和与投诉事项有关的供应商数量提供投诉书副本。</w:t>
      </w:r>
    </w:p>
    <w:p w14:paraId="5D61A81A">
      <w:pPr>
        <w:widowControl/>
        <w:spacing w:line="360" w:lineRule="auto"/>
        <w:ind w:firstLine="480" w:firstLineChars="200"/>
        <w:jc w:val="left"/>
        <w:rPr>
          <w:rFonts w:ascii="仿宋" w:hAnsi="仿宋" w:eastAsia="仿宋" w:cs="宋体"/>
          <w:color w:val="auto"/>
          <w:kern w:val="0"/>
          <w:sz w:val="24"/>
        </w:rPr>
      </w:pPr>
      <w:r>
        <w:rPr>
          <w:rFonts w:hint="eastAsia" w:ascii="仿宋" w:hAnsi="仿宋" w:eastAsia="仿宋" w:cs="宋体"/>
          <w:color w:val="auto"/>
          <w:sz w:val="24"/>
        </w:rPr>
        <w:t>2.投诉人若委托代理人进行投诉的，投诉书应按照要求列明“授权代表”的有关内容，并在附件中提交由</w:t>
      </w:r>
      <w:r>
        <w:rPr>
          <w:rFonts w:hint="eastAsia" w:ascii="仿宋" w:hAnsi="仿宋" w:eastAsia="仿宋" w:cs="宋体"/>
          <w:color w:val="auto"/>
          <w:kern w:val="0"/>
          <w:sz w:val="24"/>
        </w:rPr>
        <w:t>投诉人签署的授权委托书。授权委托书应当载明代理人的姓名或者名称、代理事项、具体权限、期限和相关事项。</w:t>
      </w:r>
    </w:p>
    <w:p w14:paraId="067AE137">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3.投诉人若对项目的某一分包进行投诉，投诉书应列明具体分包号。</w:t>
      </w:r>
    </w:p>
    <w:p w14:paraId="331EA072">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4.投诉书应简要列明质疑事项，质疑函、质疑答复等作为附件材料提供。</w:t>
      </w:r>
    </w:p>
    <w:p w14:paraId="38FE085C">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5.投诉书的投诉事项应具体、明确，并有必要的事实依据和法律依据。</w:t>
      </w:r>
    </w:p>
    <w:p w14:paraId="04938E30">
      <w:pPr>
        <w:widowControl/>
        <w:spacing w:line="36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6.投诉书的投诉请求应与投诉事项相关。</w:t>
      </w:r>
    </w:p>
    <w:p w14:paraId="2BC275F8">
      <w:pPr>
        <w:widowControl/>
        <w:spacing w:line="360" w:lineRule="auto"/>
        <w:ind w:firstLine="480" w:firstLineChars="200"/>
        <w:jc w:val="left"/>
        <w:rPr>
          <w:rFonts w:ascii="仿宋" w:hAnsi="仿宋" w:eastAsia="仿宋" w:cs="宋体"/>
          <w:b/>
          <w:color w:val="auto"/>
          <w:spacing w:val="6"/>
          <w:sz w:val="32"/>
          <w:szCs w:val="32"/>
        </w:rPr>
      </w:pPr>
      <w:r>
        <w:rPr>
          <w:rFonts w:hint="eastAsia" w:ascii="仿宋" w:hAnsi="仿宋" w:eastAsia="仿宋" w:cs="宋体"/>
          <w:color w:val="auto"/>
          <w:sz w:val="24"/>
        </w:rPr>
        <w:t>7.投诉人为自然人的，投诉书应当由本人签字；投诉人为法人或者其他组织的，投诉书应当由法定代表人、主要负责人，或者其授权代表签字或者盖章，并加盖公章。</w:t>
      </w:r>
    </w:p>
    <w:p w14:paraId="5E347D37">
      <w:pPr>
        <w:widowControl/>
        <w:adjustRightInd/>
        <w:jc w:val="left"/>
        <w:rPr>
          <w:rFonts w:ascii="仿宋" w:hAnsi="仿宋" w:eastAsia="仿宋" w:cs="宋体"/>
          <w:b/>
          <w:color w:val="auto"/>
          <w:spacing w:val="6"/>
          <w:sz w:val="32"/>
          <w:szCs w:val="32"/>
        </w:rPr>
      </w:pPr>
      <w:r>
        <w:rPr>
          <w:rFonts w:ascii="仿宋" w:hAnsi="仿宋" w:eastAsia="仿宋" w:cs="宋体"/>
          <w:b/>
          <w:color w:val="auto"/>
          <w:spacing w:val="6"/>
          <w:sz w:val="32"/>
          <w:szCs w:val="32"/>
        </w:rPr>
        <w:br w:type="page"/>
      </w:r>
    </w:p>
    <w:p w14:paraId="1EB483D2">
      <w:pPr>
        <w:autoSpaceDE w:val="0"/>
        <w:autoSpaceDN w:val="0"/>
        <w:jc w:val="center"/>
        <w:rPr>
          <w:rFonts w:ascii="仿宋" w:hAnsi="仿宋" w:eastAsia="仿宋" w:cs="宋体"/>
          <w:b/>
          <w:bCs/>
          <w:color w:val="auto"/>
          <w:sz w:val="32"/>
          <w:szCs w:val="32"/>
        </w:rPr>
      </w:pPr>
      <w:r>
        <w:rPr>
          <w:rFonts w:hint="eastAsia" w:ascii="仿宋" w:hAnsi="仿宋" w:eastAsia="仿宋" w:cs="宋体"/>
          <w:b/>
          <w:color w:val="auto"/>
          <w:spacing w:val="6"/>
          <w:sz w:val="32"/>
          <w:szCs w:val="32"/>
        </w:rPr>
        <w:t>附件4：</w:t>
      </w:r>
      <w:r>
        <w:rPr>
          <w:rFonts w:hint="eastAsia" w:ascii="仿宋" w:hAnsi="仿宋" w:eastAsia="仿宋" w:cs="宋体"/>
          <w:b/>
          <w:bCs/>
          <w:color w:val="auto"/>
          <w:sz w:val="32"/>
          <w:szCs w:val="32"/>
        </w:rPr>
        <w:t>业务专用章使用说明函</w:t>
      </w:r>
    </w:p>
    <w:p w14:paraId="0E31C4CB">
      <w:pPr>
        <w:spacing w:line="360" w:lineRule="auto"/>
        <w:rPr>
          <w:rFonts w:ascii="仿宋" w:hAnsi="仿宋" w:eastAsia="仿宋" w:cs="宋体"/>
          <w:color w:val="auto"/>
          <w:sz w:val="24"/>
          <w:u w:val="single"/>
        </w:rPr>
      </w:pPr>
    </w:p>
    <w:p w14:paraId="26574763">
      <w:pPr>
        <w:spacing w:line="360" w:lineRule="auto"/>
        <w:rPr>
          <w:rFonts w:ascii="仿宋" w:hAnsi="仿宋" w:eastAsia="仿宋" w:cs="宋体"/>
          <w:color w:val="auto"/>
          <w:sz w:val="24"/>
        </w:rPr>
      </w:pPr>
      <w:r>
        <w:rPr>
          <w:rFonts w:hint="eastAsia" w:ascii="仿宋" w:hAnsi="仿宋" w:eastAsia="仿宋" w:cs="宋体"/>
          <w:color w:val="auto"/>
          <w:sz w:val="24"/>
          <w:u w:val="single"/>
        </w:rPr>
        <w:t>（采购人）、（采购代理机构）：</w:t>
      </w:r>
    </w:p>
    <w:p w14:paraId="7D5A57CF">
      <w:pPr>
        <w:spacing w:line="360" w:lineRule="auto"/>
        <w:ind w:firstLine="480" w:firstLineChars="200"/>
        <w:rPr>
          <w:rFonts w:ascii="仿宋" w:hAnsi="仿宋" w:eastAsia="仿宋" w:cs="宋体"/>
          <w:color w:val="auto"/>
          <w:sz w:val="24"/>
        </w:rPr>
      </w:pPr>
      <w:r>
        <w:rPr>
          <w:rFonts w:hint="eastAsia" w:ascii="仿宋" w:hAnsi="仿宋" w:eastAsia="仿宋" w:cs="宋体"/>
          <w:color w:val="auto"/>
          <w:kern w:val="0"/>
          <w:sz w:val="24"/>
          <w:lang w:val="zh-CN"/>
        </w:rPr>
        <w:t>我方</w:t>
      </w:r>
      <w:r>
        <w:rPr>
          <w:rFonts w:hint="eastAsia" w:ascii="仿宋" w:hAnsi="仿宋" w:eastAsia="仿宋" w:cs="宋体"/>
          <w:color w:val="auto"/>
          <w:sz w:val="24"/>
        </w:rPr>
        <w:t>(投标人全称)是中华人民共和国依法登记注册的合法企业，</w:t>
      </w:r>
      <w:r>
        <w:rPr>
          <w:rFonts w:hint="eastAsia" w:ascii="仿宋" w:hAnsi="仿宋" w:eastAsia="仿宋" w:cs="宋体"/>
          <w:bCs/>
          <w:color w:val="auto"/>
          <w:sz w:val="24"/>
        </w:rPr>
        <w:t>在参加</w:t>
      </w:r>
      <w:r>
        <w:rPr>
          <w:rFonts w:hint="eastAsia" w:ascii="仿宋" w:hAnsi="仿宋" w:eastAsia="仿宋" w:cs="宋体"/>
          <w:color w:val="auto"/>
          <w:sz w:val="24"/>
        </w:rPr>
        <w:t>你方组织的（项目名称）【招标编号：（采购编号）】</w:t>
      </w:r>
      <w:r>
        <w:rPr>
          <w:rFonts w:hint="eastAsia" w:ascii="仿宋" w:hAnsi="仿宋" w:eastAsia="仿宋" w:cs="宋体"/>
          <w:bCs/>
          <w:color w:val="auto"/>
          <w:sz w:val="24"/>
        </w:rPr>
        <w:t>投标活动中作如下说明：</w:t>
      </w:r>
      <w:r>
        <w:rPr>
          <w:rFonts w:hint="eastAsia" w:ascii="仿宋" w:hAnsi="仿宋" w:eastAsia="仿宋" w:cs="宋体"/>
          <w:color w:val="auto"/>
          <w:sz w:val="24"/>
        </w:rPr>
        <w:t xml:space="preserve">我方所使用的“XX专用章”与法定名称章具有同等的法律效力，对使用“XX专用章”的行为予以完全承认，并愿意承担相应责任。   </w:t>
      </w:r>
    </w:p>
    <w:p w14:paraId="0DE79EE8">
      <w:pPr>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特此说明。</w:t>
      </w:r>
    </w:p>
    <w:p w14:paraId="09C7E3C1">
      <w:pPr>
        <w:spacing w:line="360" w:lineRule="auto"/>
        <w:ind w:firstLine="494"/>
        <w:rPr>
          <w:rFonts w:ascii="仿宋" w:hAnsi="仿宋" w:eastAsia="仿宋" w:cs="宋体"/>
          <w:color w:val="auto"/>
          <w:sz w:val="24"/>
        </w:rPr>
      </w:pPr>
    </w:p>
    <w:p w14:paraId="547922CD">
      <w:pPr>
        <w:spacing w:line="360" w:lineRule="auto"/>
        <w:ind w:firstLine="494"/>
        <w:rPr>
          <w:rFonts w:ascii="仿宋" w:hAnsi="仿宋" w:eastAsia="仿宋" w:cs="宋体"/>
          <w:color w:val="auto"/>
          <w:sz w:val="24"/>
        </w:rPr>
      </w:pPr>
    </w:p>
    <w:p w14:paraId="4638FB72">
      <w:pPr>
        <w:spacing w:line="360" w:lineRule="auto"/>
        <w:ind w:firstLine="494"/>
        <w:rPr>
          <w:rFonts w:ascii="仿宋" w:hAnsi="仿宋" w:eastAsia="仿宋" w:cs="宋体"/>
          <w:color w:val="auto"/>
          <w:sz w:val="24"/>
        </w:rPr>
      </w:pPr>
    </w:p>
    <w:p w14:paraId="1313309D">
      <w:pPr>
        <w:spacing w:line="360" w:lineRule="auto"/>
        <w:ind w:firstLine="494"/>
        <w:rPr>
          <w:rFonts w:ascii="仿宋" w:hAnsi="仿宋" w:eastAsia="仿宋" w:cs="宋体"/>
          <w:color w:val="auto"/>
          <w:sz w:val="24"/>
        </w:rPr>
      </w:pPr>
    </w:p>
    <w:p w14:paraId="623CB599">
      <w:pPr>
        <w:spacing w:line="360" w:lineRule="auto"/>
        <w:ind w:right="480" w:firstLine="4080" w:firstLineChars="1700"/>
        <w:rPr>
          <w:rFonts w:ascii="仿宋" w:hAnsi="仿宋" w:eastAsia="仿宋" w:cs="宋体"/>
          <w:color w:val="auto"/>
          <w:sz w:val="24"/>
        </w:rPr>
      </w:pPr>
      <w:r>
        <w:rPr>
          <w:rFonts w:hint="eastAsia" w:ascii="仿宋" w:hAnsi="仿宋" w:eastAsia="仿宋" w:cs="宋体"/>
          <w:color w:val="auto"/>
          <w:sz w:val="24"/>
        </w:rPr>
        <w:t>投标单位（法定名称章）：</w:t>
      </w:r>
    </w:p>
    <w:p w14:paraId="4E0FA21F">
      <w:pPr>
        <w:ind w:right="1440" w:firstLine="494"/>
        <w:jc w:val="center"/>
        <w:rPr>
          <w:rFonts w:ascii="仿宋" w:hAnsi="仿宋" w:eastAsia="仿宋" w:cs="宋体"/>
          <w:color w:val="auto"/>
          <w:sz w:val="24"/>
        </w:rPr>
      </w:pPr>
      <w:r>
        <w:rPr>
          <w:rFonts w:hint="eastAsia" w:ascii="仿宋" w:hAnsi="仿宋" w:eastAsia="仿宋" w:cs="宋体"/>
          <w:color w:val="auto"/>
          <w:sz w:val="24"/>
        </w:rPr>
        <w:t xml:space="preserve">                              日期：       年     月     日</w:t>
      </w:r>
    </w:p>
    <w:p w14:paraId="48CB5C8C">
      <w:pPr>
        <w:rPr>
          <w:rFonts w:ascii="仿宋" w:hAnsi="仿宋" w:eastAsia="仿宋" w:cs="宋体"/>
          <w:color w:val="auto"/>
          <w:sz w:val="24"/>
        </w:rPr>
      </w:pPr>
      <w:r>
        <w:rPr>
          <w:rFonts w:hint="eastAsia" w:ascii="仿宋" w:hAnsi="仿宋" w:eastAsia="仿宋" w:cs="宋体"/>
          <w:b/>
          <w:bCs/>
          <w:color w:val="auto"/>
          <w:sz w:val="24"/>
        </w:rPr>
        <w:t>附：</w:t>
      </w:r>
    </w:p>
    <w:p w14:paraId="3CAA462B">
      <w:pPr>
        <w:spacing w:line="360" w:lineRule="auto"/>
        <w:rPr>
          <w:rFonts w:ascii="仿宋" w:hAnsi="仿宋" w:eastAsia="仿宋" w:cs="宋体"/>
          <w:bCs/>
          <w:color w:val="auto"/>
          <w:sz w:val="24"/>
        </w:rPr>
      </w:pPr>
      <w:r>
        <w:rPr>
          <w:rFonts w:ascii="仿宋" w:hAnsi="仿宋" w:eastAsia="仿宋"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HHP+MHYAAAACgEAAA8AAAAAAAAAAQAgAAAA&#10;IgAAAGRycy9kb3ducmV2LnhtbFBLAQIUABQAAAAIAIdO4kCvE2mm0gEAANQDAAAOAAAAAAAAAAEA&#10;IAAAACcBAABkcnMvZTJvRG9jLnhtbFBLBQYAAAAABgAGAFkBAABrBQAAAAA=&#10;">
                <v:fill on="t" focussize="0,0"/>
                <v:stroke color="#000000" joinstyle="miter"/>
                <v:imagedata o:title=""/>
                <o:lock v:ext="edit" aspectratio="f"/>
              </v:rect>
            </w:pict>
          </mc:Fallback>
        </mc:AlternateContent>
      </w:r>
      <w:r>
        <w:rPr>
          <w:rFonts w:ascii="仿宋" w:hAnsi="仿宋" w:eastAsia="仿宋"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J3TsFjYAAAACgEAAA8AAAAAAAAAAQAgAAAA&#10;IgAAAGRycy9kb3ducmV2LnhtbFBLAQIUABQAAAAIAIdO4kDsAkMa0gEAANQDAAAOAAAAAAAAAAEA&#10;IAAAACcBAABkcnMvZTJvRG9jLnhtbFBLBQYAAAAABgAGAFkBAABrBQAAAAA=&#10;">
                <v:fill on="t" focussize="0,0"/>
                <v:stroke color="#000000" joinstyle="miter"/>
                <v:imagedata o:title=""/>
                <o:lock v:ext="edit" aspectratio="f"/>
              </v:rect>
            </w:pict>
          </mc:Fallback>
        </mc:AlternateContent>
      </w:r>
      <w:r>
        <w:rPr>
          <w:rFonts w:hint="eastAsia" w:ascii="仿宋" w:hAnsi="仿宋" w:eastAsia="仿宋" w:cs="宋体"/>
          <w:color w:val="auto"/>
          <w:sz w:val="24"/>
        </w:rPr>
        <w:t>投标单位法定名称章（印模）                投标单位“XX专用章”（印模）</w:t>
      </w:r>
    </w:p>
    <w:p w14:paraId="6B52BB42">
      <w:pPr>
        <w:autoSpaceDE w:val="0"/>
        <w:autoSpaceDN w:val="0"/>
        <w:jc w:val="center"/>
        <w:rPr>
          <w:rFonts w:ascii="仿宋" w:hAnsi="仿宋" w:eastAsia="仿宋" w:cs="宋体"/>
          <w:b/>
          <w:color w:val="auto"/>
          <w:spacing w:val="6"/>
          <w:sz w:val="32"/>
          <w:szCs w:val="32"/>
        </w:rPr>
      </w:pPr>
    </w:p>
    <w:p w14:paraId="5FE6B26F">
      <w:pPr>
        <w:autoSpaceDE w:val="0"/>
        <w:autoSpaceDN w:val="0"/>
        <w:jc w:val="center"/>
        <w:rPr>
          <w:rFonts w:ascii="仿宋" w:hAnsi="仿宋" w:eastAsia="仿宋" w:cs="宋体"/>
          <w:b/>
          <w:color w:val="auto"/>
          <w:spacing w:val="6"/>
          <w:sz w:val="32"/>
          <w:szCs w:val="32"/>
        </w:rPr>
      </w:pPr>
    </w:p>
    <w:p w14:paraId="3058360D">
      <w:pPr>
        <w:autoSpaceDE w:val="0"/>
        <w:autoSpaceDN w:val="0"/>
        <w:jc w:val="center"/>
        <w:rPr>
          <w:rFonts w:ascii="仿宋" w:hAnsi="仿宋" w:eastAsia="仿宋" w:cs="宋体"/>
          <w:b/>
          <w:color w:val="auto"/>
          <w:spacing w:val="6"/>
          <w:sz w:val="32"/>
          <w:szCs w:val="32"/>
        </w:rPr>
      </w:pPr>
    </w:p>
    <w:p w14:paraId="431E4F83">
      <w:pPr>
        <w:autoSpaceDE w:val="0"/>
        <w:autoSpaceDN w:val="0"/>
        <w:jc w:val="center"/>
        <w:rPr>
          <w:rFonts w:ascii="仿宋" w:hAnsi="仿宋" w:eastAsia="仿宋" w:cs="宋体"/>
          <w:b/>
          <w:color w:val="auto"/>
          <w:spacing w:val="6"/>
          <w:sz w:val="32"/>
          <w:szCs w:val="32"/>
        </w:rPr>
      </w:pPr>
    </w:p>
    <w:p w14:paraId="7CDD36AB">
      <w:pPr>
        <w:autoSpaceDE w:val="0"/>
        <w:autoSpaceDN w:val="0"/>
        <w:jc w:val="center"/>
        <w:rPr>
          <w:rFonts w:ascii="仿宋" w:hAnsi="仿宋" w:eastAsia="仿宋" w:cs="宋体"/>
          <w:b/>
          <w:color w:val="auto"/>
          <w:spacing w:val="6"/>
          <w:sz w:val="32"/>
          <w:szCs w:val="32"/>
        </w:rPr>
      </w:pPr>
    </w:p>
    <w:p w14:paraId="4D873568">
      <w:pPr>
        <w:autoSpaceDE w:val="0"/>
        <w:autoSpaceDN w:val="0"/>
        <w:jc w:val="center"/>
        <w:rPr>
          <w:rFonts w:ascii="仿宋" w:hAnsi="仿宋" w:eastAsia="仿宋" w:cs="宋体"/>
          <w:b/>
          <w:color w:val="auto"/>
          <w:spacing w:val="6"/>
          <w:sz w:val="32"/>
          <w:szCs w:val="32"/>
        </w:rPr>
      </w:pPr>
    </w:p>
    <w:p w14:paraId="5718B736">
      <w:pPr>
        <w:autoSpaceDE w:val="0"/>
        <w:autoSpaceDN w:val="0"/>
        <w:jc w:val="center"/>
        <w:rPr>
          <w:rFonts w:ascii="仿宋" w:hAnsi="仿宋" w:eastAsia="仿宋" w:cs="宋体"/>
          <w:b/>
          <w:color w:val="auto"/>
          <w:spacing w:val="6"/>
          <w:sz w:val="32"/>
          <w:szCs w:val="32"/>
        </w:rPr>
      </w:pPr>
    </w:p>
    <w:p w14:paraId="6A398A0D">
      <w:pPr>
        <w:autoSpaceDE w:val="0"/>
        <w:autoSpaceDN w:val="0"/>
        <w:jc w:val="center"/>
        <w:rPr>
          <w:rFonts w:ascii="仿宋" w:hAnsi="仿宋" w:eastAsia="仿宋" w:cs="宋体"/>
          <w:b/>
          <w:color w:val="auto"/>
          <w:spacing w:val="6"/>
          <w:sz w:val="32"/>
          <w:szCs w:val="32"/>
        </w:rPr>
      </w:pPr>
    </w:p>
    <w:p w14:paraId="3C720318">
      <w:pPr>
        <w:autoSpaceDE w:val="0"/>
        <w:autoSpaceDN w:val="0"/>
        <w:jc w:val="center"/>
        <w:rPr>
          <w:rFonts w:ascii="仿宋" w:hAnsi="仿宋" w:eastAsia="仿宋" w:cs="宋体"/>
          <w:b/>
          <w:color w:val="auto"/>
          <w:spacing w:val="6"/>
          <w:sz w:val="32"/>
          <w:szCs w:val="32"/>
        </w:rPr>
      </w:pPr>
    </w:p>
    <w:p w14:paraId="7CED788C">
      <w:pPr>
        <w:autoSpaceDE w:val="0"/>
        <w:autoSpaceDN w:val="0"/>
        <w:jc w:val="center"/>
        <w:rPr>
          <w:rFonts w:ascii="仿宋" w:hAnsi="仿宋" w:eastAsia="仿宋" w:cs="宋体"/>
          <w:b/>
          <w:color w:val="auto"/>
          <w:spacing w:val="6"/>
          <w:sz w:val="32"/>
          <w:szCs w:val="32"/>
        </w:rPr>
      </w:pPr>
    </w:p>
    <w:p w14:paraId="3D3681FB">
      <w:pPr>
        <w:widowControl/>
        <w:adjustRightInd/>
        <w:jc w:val="left"/>
        <w:rPr>
          <w:rFonts w:ascii="仿宋" w:hAnsi="仿宋" w:eastAsia="仿宋" w:cs="宋体"/>
          <w:b/>
          <w:color w:val="auto"/>
          <w:spacing w:val="6"/>
          <w:sz w:val="32"/>
          <w:szCs w:val="32"/>
        </w:rPr>
      </w:pPr>
      <w:r>
        <w:rPr>
          <w:rFonts w:ascii="仿宋" w:hAnsi="仿宋" w:eastAsia="仿宋" w:cs="宋体"/>
          <w:b/>
          <w:color w:val="auto"/>
          <w:spacing w:val="6"/>
          <w:sz w:val="32"/>
          <w:szCs w:val="32"/>
        </w:rPr>
        <w:br w:type="page"/>
      </w:r>
    </w:p>
    <w:p w14:paraId="6F253C0B">
      <w:pPr>
        <w:snapToGrid w:val="0"/>
        <w:spacing w:line="360" w:lineRule="auto"/>
        <w:jc w:val="center"/>
        <w:outlineLvl w:val="0"/>
        <w:rPr>
          <w:rFonts w:ascii="仿宋" w:hAnsi="仿宋" w:eastAsia="仿宋" w:cs="仿宋"/>
          <w:b/>
          <w:color w:val="auto"/>
          <w:kern w:val="0"/>
          <w:sz w:val="32"/>
          <w:szCs w:val="32"/>
        </w:rPr>
      </w:pPr>
      <w:r>
        <w:rPr>
          <w:rFonts w:hint="eastAsia" w:ascii="仿宋" w:hAnsi="仿宋" w:eastAsia="仿宋" w:cs="仿宋"/>
          <w:b/>
          <w:color w:val="auto"/>
          <w:kern w:val="0"/>
          <w:sz w:val="32"/>
          <w:szCs w:val="32"/>
        </w:rPr>
        <w:t>附件5：联合协议</w:t>
      </w:r>
    </w:p>
    <w:p w14:paraId="63CA59EF">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0BE7056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1DBE446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38EBA5E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授权代表根据招标文件规定及投标内容而对采购人、采购代理机构所作的任何合法承诺，包括书面澄清及相应等均对联合投标各方产生约束力。</w:t>
      </w:r>
    </w:p>
    <w:p w14:paraId="570F021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496ECAC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7BC80FB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311C3E5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p w14:paraId="7FBB2D8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2AAFF526">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w:t>
      </w:r>
      <w:bookmarkStart w:id="522" w:name="_Hlk101131882"/>
      <w:r>
        <w:rPr>
          <w:rFonts w:hint="eastAsia" w:ascii="宋体" w:hAnsi="宋体" w:cs="宋体"/>
          <w:color w:val="auto"/>
          <w:kern w:val="0"/>
          <w:sz w:val="24"/>
          <w:u w:val="single"/>
        </w:rPr>
        <w:t>联合体成员X</w:t>
      </w:r>
      <w:r>
        <w:rPr>
          <w:rFonts w:ascii="宋体" w:hAnsi="宋体" w:cs="宋体"/>
          <w:color w:val="auto"/>
          <w:kern w:val="0"/>
          <w:sz w:val="24"/>
          <w:u w:val="single"/>
        </w:rPr>
        <w:t>,</w:t>
      </w:r>
      <w:r>
        <w:rPr>
          <w:rFonts w:hint="eastAsia" w:ascii="宋体" w:hAnsi="宋体" w:cs="宋体"/>
          <w:color w:val="auto"/>
          <w:kern w:val="0"/>
          <w:sz w:val="24"/>
          <w:u w:val="single"/>
        </w:rPr>
        <w:t>……</w:t>
      </w:r>
      <w:bookmarkEnd w:id="522"/>
      <w:r>
        <w:rPr>
          <w:rFonts w:hint="eastAsia" w:ascii="宋体" w:hAnsi="宋体" w:cs="宋体"/>
          <w:color w:val="auto"/>
          <w:kern w:val="0"/>
          <w:sz w:val="24"/>
          <w:u w:val="single"/>
        </w:rPr>
        <w:t>）</w:t>
      </w:r>
      <w:r>
        <w:rPr>
          <w:rFonts w:hint="eastAsia" w:ascii="宋体" w:hAnsi="宋体" w:cs="宋体"/>
          <w:color w:val="auto"/>
          <w:kern w:val="0"/>
          <w:sz w:val="24"/>
        </w:rPr>
        <w:t>提供的服务由小微企业承接，其合同份额占到合同总金额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w:t>
      </w:r>
      <w:bookmarkStart w:id="523" w:name="_Hlk101133598"/>
      <w:r>
        <w:rPr>
          <w:rFonts w:hint="eastAsia" w:ascii="宋体" w:hAnsi="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bookmarkEnd w:id="523"/>
      <w:r>
        <w:rPr>
          <w:rFonts w:hint="eastAsia" w:ascii="宋体" w:hAnsi="宋体" w:cs="宋体"/>
          <w:b/>
          <w:color w:val="auto"/>
          <w:kern w:val="0"/>
          <w:sz w:val="24"/>
          <w:lang w:val="zh-CN"/>
        </w:rPr>
        <w:t>）</w:t>
      </w:r>
    </w:p>
    <w:p w14:paraId="6A81CF53">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111C208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39C9C52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2978A3F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22279DE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54AFD78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7F9D0E7C">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7291D1A3">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9650784">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5C47CC0E">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4B2A76B8">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75C786E9">
      <w:pPr>
        <w:autoSpaceDE w:val="0"/>
        <w:autoSpaceDN w:val="0"/>
        <w:jc w:val="center"/>
        <w:rPr>
          <w:rFonts w:ascii="宋体" w:hAnsi="宋体" w:cs="宋体"/>
          <w:b/>
          <w:color w:val="auto"/>
          <w:spacing w:val="6"/>
          <w:sz w:val="32"/>
          <w:szCs w:val="32"/>
        </w:rPr>
      </w:pPr>
    </w:p>
    <w:p w14:paraId="0273BBD3">
      <w:pPr>
        <w:autoSpaceDE w:val="0"/>
        <w:autoSpaceDN w:val="0"/>
        <w:jc w:val="center"/>
        <w:rPr>
          <w:rFonts w:ascii="仿宋" w:hAnsi="仿宋" w:eastAsia="仿宋" w:cs="仿宋"/>
          <w:b/>
          <w:color w:val="auto"/>
          <w:spacing w:val="6"/>
          <w:sz w:val="32"/>
          <w:szCs w:val="32"/>
        </w:rPr>
      </w:pPr>
    </w:p>
    <w:p w14:paraId="3CA1AADA">
      <w:pPr>
        <w:autoSpaceDE w:val="0"/>
        <w:autoSpaceDN w:val="0"/>
        <w:jc w:val="center"/>
        <w:rPr>
          <w:rFonts w:ascii="仿宋" w:hAnsi="仿宋" w:eastAsia="仿宋" w:cs="仿宋"/>
          <w:b/>
          <w:color w:val="auto"/>
          <w:spacing w:val="6"/>
          <w:sz w:val="32"/>
          <w:szCs w:val="32"/>
        </w:rPr>
      </w:pPr>
    </w:p>
    <w:p w14:paraId="2124391A">
      <w:pPr>
        <w:autoSpaceDE w:val="0"/>
        <w:autoSpaceDN w:val="0"/>
        <w:jc w:val="center"/>
        <w:rPr>
          <w:rFonts w:ascii="仿宋" w:hAnsi="仿宋" w:eastAsia="仿宋" w:cs="仿宋"/>
          <w:b/>
          <w:color w:val="auto"/>
          <w:spacing w:val="6"/>
          <w:sz w:val="32"/>
          <w:szCs w:val="32"/>
        </w:rPr>
      </w:pPr>
    </w:p>
    <w:p w14:paraId="05AF4E00">
      <w:pPr>
        <w:autoSpaceDE w:val="0"/>
        <w:autoSpaceDN w:val="0"/>
        <w:jc w:val="center"/>
        <w:rPr>
          <w:rFonts w:ascii="仿宋" w:hAnsi="仿宋" w:eastAsia="仿宋" w:cs="仿宋"/>
          <w:b/>
          <w:color w:val="auto"/>
          <w:spacing w:val="6"/>
          <w:sz w:val="32"/>
          <w:szCs w:val="32"/>
        </w:rPr>
      </w:pPr>
    </w:p>
    <w:p w14:paraId="31500847">
      <w:pPr>
        <w:autoSpaceDE w:val="0"/>
        <w:autoSpaceDN w:val="0"/>
        <w:jc w:val="center"/>
        <w:rPr>
          <w:rFonts w:ascii="仿宋" w:hAnsi="仿宋" w:eastAsia="仿宋" w:cs="仿宋"/>
          <w:b/>
          <w:color w:val="auto"/>
          <w:spacing w:val="6"/>
          <w:sz w:val="32"/>
          <w:szCs w:val="32"/>
        </w:rPr>
      </w:pPr>
    </w:p>
    <w:p w14:paraId="665A610F">
      <w:pPr>
        <w:autoSpaceDE w:val="0"/>
        <w:autoSpaceDN w:val="0"/>
        <w:jc w:val="center"/>
        <w:rPr>
          <w:rFonts w:ascii="仿宋" w:hAnsi="仿宋" w:eastAsia="仿宋" w:cs="仿宋"/>
          <w:b/>
          <w:color w:val="auto"/>
          <w:spacing w:val="6"/>
          <w:sz w:val="32"/>
          <w:szCs w:val="32"/>
        </w:rPr>
      </w:pPr>
    </w:p>
    <w:p w14:paraId="344A716A">
      <w:pPr>
        <w:autoSpaceDE w:val="0"/>
        <w:autoSpaceDN w:val="0"/>
        <w:jc w:val="center"/>
        <w:rPr>
          <w:rFonts w:ascii="宋体" w:hAnsi="宋体" w:cs="宋体"/>
          <w:b/>
          <w:color w:val="auto"/>
          <w:spacing w:val="6"/>
          <w:sz w:val="32"/>
          <w:szCs w:val="32"/>
        </w:rPr>
      </w:pPr>
    </w:p>
    <w:p w14:paraId="26EDB7BE">
      <w:pPr>
        <w:autoSpaceDE w:val="0"/>
        <w:autoSpaceDN w:val="0"/>
        <w:jc w:val="center"/>
        <w:rPr>
          <w:rFonts w:ascii="宋体" w:hAnsi="宋体" w:cs="宋体"/>
          <w:b/>
          <w:color w:val="auto"/>
          <w:spacing w:val="6"/>
          <w:sz w:val="32"/>
          <w:szCs w:val="32"/>
        </w:rPr>
      </w:pPr>
    </w:p>
    <w:p w14:paraId="08AEAB66">
      <w:pPr>
        <w:autoSpaceDE w:val="0"/>
        <w:autoSpaceDN w:val="0"/>
        <w:jc w:val="center"/>
        <w:rPr>
          <w:rFonts w:ascii="宋体" w:hAnsi="宋体" w:cs="宋体"/>
          <w:b/>
          <w:color w:val="auto"/>
          <w:spacing w:val="6"/>
          <w:sz w:val="32"/>
          <w:szCs w:val="32"/>
        </w:rPr>
      </w:pPr>
    </w:p>
    <w:p w14:paraId="2FF22473">
      <w:pPr>
        <w:autoSpaceDE w:val="0"/>
        <w:autoSpaceDN w:val="0"/>
        <w:jc w:val="center"/>
        <w:rPr>
          <w:rFonts w:ascii="宋体" w:hAnsi="宋体" w:cs="宋体"/>
          <w:b/>
          <w:color w:val="auto"/>
          <w:spacing w:val="6"/>
          <w:sz w:val="32"/>
          <w:szCs w:val="32"/>
        </w:rPr>
      </w:pPr>
    </w:p>
    <w:p w14:paraId="776D12AF">
      <w:pPr>
        <w:autoSpaceDE w:val="0"/>
        <w:autoSpaceDN w:val="0"/>
        <w:jc w:val="center"/>
        <w:rPr>
          <w:rFonts w:ascii="宋体" w:hAnsi="宋体" w:cs="宋体"/>
          <w:b/>
          <w:color w:val="auto"/>
          <w:spacing w:val="6"/>
          <w:sz w:val="32"/>
          <w:szCs w:val="32"/>
        </w:rPr>
      </w:pPr>
    </w:p>
    <w:p w14:paraId="2E72CBA5">
      <w:pPr>
        <w:autoSpaceDE w:val="0"/>
        <w:autoSpaceDN w:val="0"/>
        <w:jc w:val="center"/>
        <w:rPr>
          <w:rFonts w:ascii="宋体" w:hAnsi="宋体" w:cs="宋体"/>
          <w:b/>
          <w:color w:val="auto"/>
          <w:spacing w:val="6"/>
          <w:sz w:val="32"/>
          <w:szCs w:val="32"/>
        </w:rPr>
      </w:pPr>
    </w:p>
    <w:p w14:paraId="04FB4D64">
      <w:pPr>
        <w:autoSpaceDE w:val="0"/>
        <w:autoSpaceDN w:val="0"/>
        <w:jc w:val="center"/>
        <w:rPr>
          <w:rFonts w:ascii="宋体" w:hAnsi="宋体" w:cs="宋体"/>
          <w:b/>
          <w:color w:val="auto"/>
          <w:spacing w:val="6"/>
          <w:sz w:val="32"/>
          <w:szCs w:val="32"/>
        </w:rPr>
      </w:pPr>
    </w:p>
    <w:p w14:paraId="37D49DA4">
      <w:pPr>
        <w:autoSpaceDE w:val="0"/>
        <w:autoSpaceDN w:val="0"/>
        <w:jc w:val="center"/>
        <w:rPr>
          <w:rFonts w:ascii="宋体" w:hAnsi="宋体" w:cs="宋体"/>
          <w:b/>
          <w:color w:val="auto"/>
          <w:spacing w:val="6"/>
          <w:sz w:val="32"/>
          <w:szCs w:val="32"/>
        </w:rPr>
      </w:pPr>
    </w:p>
    <w:p w14:paraId="72B06BC6">
      <w:pPr>
        <w:autoSpaceDE w:val="0"/>
        <w:autoSpaceDN w:val="0"/>
        <w:jc w:val="center"/>
        <w:rPr>
          <w:rFonts w:ascii="宋体" w:hAnsi="宋体" w:cs="宋体"/>
          <w:b/>
          <w:color w:val="auto"/>
          <w:spacing w:val="6"/>
          <w:sz w:val="32"/>
          <w:szCs w:val="32"/>
        </w:rPr>
      </w:pPr>
    </w:p>
    <w:p w14:paraId="75238AE7">
      <w:pPr>
        <w:autoSpaceDE w:val="0"/>
        <w:autoSpaceDN w:val="0"/>
        <w:jc w:val="center"/>
        <w:rPr>
          <w:rFonts w:ascii="宋体" w:hAnsi="宋体" w:cs="宋体"/>
          <w:b/>
          <w:color w:val="auto"/>
          <w:spacing w:val="6"/>
          <w:sz w:val="32"/>
          <w:szCs w:val="32"/>
        </w:rPr>
      </w:pPr>
    </w:p>
    <w:p w14:paraId="6F94C969">
      <w:pPr>
        <w:autoSpaceDE w:val="0"/>
        <w:autoSpaceDN w:val="0"/>
        <w:jc w:val="center"/>
        <w:rPr>
          <w:rFonts w:ascii="宋体" w:hAnsi="宋体" w:cs="宋体"/>
          <w:b/>
          <w:color w:val="auto"/>
          <w:spacing w:val="6"/>
          <w:sz w:val="32"/>
          <w:szCs w:val="32"/>
        </w:rPr>
      </w:pPr>
    </w:p>
    <w:p w14:paraId="39FFA6F9">
      <w:pPr>
        <w:autoSpaceDE w:val="0"/>
        <w:autoSpaceDN w:val="0"/>
        <w:jc w:val="center"/>
        <w:rPr>
          <w:rFonts w:ascii="宋体" w:hAnsi="宋体" w:cs="宋体"/>
          <w:b/>
          <w:color w:val="auto"/>
          <w:spacing w:val="6"/>
          <w:sz w:val="32"/>
          <w:szCs w:val="32"/>
        </w:rPr>
      </w:pPr>
    </w:p>
    <w:p w14:paraId="1FB5729B">
      <w:pPr>
        <w:autoSpaceDE w:val="0"/>
        <w:autoSpaceDN w:val="0"/>
        <w:jc w:val="center"/>
        <w:rPr>
          <w:rFonts w:ascii="宋体" w:hAnsi="宋体" w:cs="宋体"/>
          <w:b/>
          <w:color w:val="auto"/>
          <w:spacing w:val="6"/>
          <w:sz w:val="32"/>
          <w:szCs w:val="32"/>
        </w:rPr>
      </w:pPr>
    </w:p>
    <w:p w14:paraId="0EFA571D">
      <w:pPr>
        <w:autoSpaceDE w:val="0"/>
        <w:autoSpaceDN w:val="0"/>
        <w:jc w:val="center"/>
        <w:rPr>
          <w:rFonts w:ascii="宋体" w:hAnsi="宋体" w:cs="宋体"/>
          <w:b/>
          <w:color w:val="auto"/>
          <w:spacing w:val="6"/>
          <w:sz w:val="32"/>
          <w:szCs w:val="32"/>
        </w:rPr>
      </w:pPr>
    </w:p>
    <w:p w14:paraId="34ECACDB">
      <w:pPr>
        <w:autoSpaceDE w:val="0"/>
        <w:autoSpaceDN w:val="0"/>
        <w:jc w:val="center"/>
        <w:rPr>
          <w:rFonts w:ascii="宋体" w:hAnsi="宋体" w:cs="宋体"/>
          <w:b/>
          <w:color w:val="auto"/>
          <w:spacing w:val="6"/>
          <w:sz w:val="32"/>
          <w:szCs w:val="32"/>
        </w:rPr>
      </w:pPr>
    </w:p>
    <w:p w14:paraId="76B025AC">
      <w:pPr>
        <w:autoSpaceDE w:val="0"/>
        <w:autoSpaceDN w:val="0"/>
        <w:jc w:val="center"/>
        <w:rPr>
          <w:rFonts w:ascii="宋体" w:hAnsi="宋体" w:cs="宋体"/>
          <w:b/>
          <w:color w:val="auto"/>
          <w:spacing w:val="6"/>
          <w:sz w:val="32"/>
          <w:szCs w:val="32"/>
        </w:rPr>
      </w:pPr>
    </w:p>
    <w:p w14:paraId="5EA228B3">
      <w:pPr>
        <w:autoSpaceDE w:val="0"/>
        <w:autoSpaceDN w:val="0"/>
        <w:jc w:val="center"/>
        <w:rPr>
          <w:rFonts w:ascii="宋体" w:hAnsi="宋体" w:cs="宋体"/>
          <w:b/>
          <w:color w:val="auto"/>
          <w:spacing w:val="6"/>
          <w:sz w:val="32"/>
          <w:szCs w:val="32"/>
        </w:rPr>
      </w:pPr>
    </w:p>
    <w:p w14:paraId="0E00468E">
      <w:pPr>
        <w:autoSpaceDE w:val="0"/>
        <w:autoSpaceDN w:val="0"/>
        <w:jc w:val="center"/>
        <w:rPr>
          <w:rFonts w:ascii="宋体" w:hAnsi="宋体" w:cs="宋体"/>
          <w:b/>
          <w:color w:val="auto"/>
          <w:spacing w:val="6"/>
          <w:sz w:val="32"/>
          <w:szCs w:val="32"/>
        </w:rPr>
      </w:pPr>
    </w:p>
    <w:p w14:paraId="3B9F5BCD">
      <w:pPr>
        <w:autoSpaceDE w:val="0"/>
        <w:autoSpaceDN w:val="0"/>
        <w:jc w:val="center"/>
        <w:rPr>
          <w:rFonts w:ascii="宋体" w:hAnsi="宋体" w:cs="宋体"/>
          <w:b/>
          <w:color w:val="auto"/>
          <w:spacing w:val="6"/>
          <w:sz w:val="32"/>
          <w:szCs w:val="32"/>
        </w:rPr>
      </w:pPr>
    </w:p>
    <w:p w14:paraId="6B91935F">
      <w:pPr>
        <w:autoSpaceDE w:val="0"/>
        <w:autoSpaceDN w:val="0"/>
        <w:jc w:val="center"/>
        <w:rPr>
          <w:rFonts w:ascii="宋体" w:hAnsi="宋体" w:cs="宋体"/>
          <w:b/>
          <w:color w:val="auto"/>
          <w:spacing w:val="6"/>
          <w:sz w:val="32"/>
          <w:szCs w:val="32"/>
        </w:rPr>
      </w:pPr>
    </w:p>
    <w:p w14:paraId="4ACFA3CA">
      <w:pPr>
        <w:snapToGrid w:val="0"/>
        <w:spacing w:line="360" w:lineRule="auto"/>
        <w:jc w:val="center"/>
        <w:outlineLvl w:val="0"/>
        <w:rPr>
          <w:rFonts w:ascii="仿宋" w:hAnsi="仿宋" w:eastAsia="仿宋" w:cs="仿宋"/>
          <w:b/>
          <w:color w:val="auto"/>
          <w:kern w:val="0"/>
          <w:sz w:val="32"/>
          <w:szCs w:val="32"/>
        </w:rPr>
      </w:pPr>
      <w:r>
        <w:rPr>
          <w:rFonts w:hint="eastAsia" w:ascii="仿宋" w:hAnsi="仿宋" w:eastAsia="仿宋" w:cs="仿宋"/>
          <w:b/>
          <w:color w:val="auto"/>
          <w:kern w:val="0"/>
          <w:sz w:val="32"/>
          <w:szCs w:val="32"/>
        </w:rPr>
        <w:t>附件6：分包意向协议</w:t>
      </w:r>
    </w:p>
    <w:p w14:paraId="5BA0B6E1">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6E357FB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6C9E1FD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0BDFD6F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color w:val="auto"/>
          <w:kern w:val="0"/>
          <w:sz w:val="24"/>
          <w:u w:val="single"/>
        </w:rPr>
        <w:t>（分包供应商2名称），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1A53DF56">
      <w:pPr>
        <w:pStyle w:val="6"/>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14:paraId="4FEE81C0">
      <w:pPr>
        <w:rPr>
          <w:color w:val="auto"/>
        </w:rPr>
      </w:pPr>
      <w:r>
        <w:rPr>
          <w:rFonts w:hint="eastAsia"/>
          <w:color w:val="auto"/>
          <w:lang w:val="zh-CN"/>
        </w:rPr>
        <w:t xml:space="preserve"> </w:t>
      </w:r>
    </w:p>
    <w:p w14:paraId="52973A9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14:paraId="0E70CB4B">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rPr>
        <w:t>1、</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……）提供的服务全部由小微企业承接，</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6AA7AD3A">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p>
    <w:p w14:paraId="77FA97A0">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5348F7A3">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2404797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219EE6A7">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4CDB8C5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4FF2CDF9">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14:paraId="1E489845">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14:paraId="1F407BBC">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633DCCB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0309DA06">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21F6447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八、其他</w:t>
      </w:r>
    </w:p>
    <w:p w14:paraId="214AB1EA">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 xml:space="preserve">  。                                           投标人名称(电子签名)：</w:t>
      </w:r>
    </w:p>
    <w:p w14:paraId="655B64A7">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14:paraId="22A1121C">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1D1DEB1A">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2F09102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3286C697">
      <w:pPr>
        <w:widowControl/>
        <w:adjustRightInd/>
        <w:jc w:val="left"/>
        <w:rPr>
          <w:rFonts w:ascii="仿宋" w:hAnsi="仿宋" w:eastAsia="仿宋" w:cs="仿宋"/>
          <w:b/>
          <w:color w:val="auto"/>
          <w:sz w:val="36"/>
          <w:szCs w:val="36"/>
        </w:rPr>
      </w:pPr>
      <w:r>
        <w:rPr>
          <w:rFonts w:hint="eastAsia" w:ascii="仿宋" w:hAnsi="仿宋" w:eastAsia="仿宋" w:cs="仿宋"/>
          <w:color w:val="auto"/>
          <w:szCs w:val="36"/>
        </w:rPr>
        <w:br w:type="page"/>
      </w:r>
    </w:p>
    <w:p w14:paraId="777D6E16">
      <w:pPr>
        <w:pStyle w:val="747"/>
        <w:tabs>
          <w:tab w:val="left" w:pos="0"/>
          <w:tab w:val="clear" w:pos="480"/>
        </w:tabs>
        <w:spacing w:before="240" w:beforeLines="100" w:after="120" w:line="240" w:lineRule="auto"/>
        <w:ind w:left="525" w:leftChars="0" w:hanging="525"/>
        <w:rPr>
          <w:rFonts w:ascii="仿宋" w:hAnsi="仿宋" w:eastAsia="仿宋"/>
          <w:color w:val="auto"/>
          <w:szCs w:val="36"/>
        </w:rPr>
      </w:pPr>
      <w:r>
        <w:rPr>
          <w:rFonts w:hint="eastAsia" w:ascii="仿宋" w:hAnsi="仿宋" w:eastAsia="仿宋"/>
          <w:color w:val="auto"/>
          <w:szCs w:val="36"/>
        </w:rPr>
        <w:t>附件</w:t>
      </w:r>
      <w:r>
        <w:rPr>
          <w:rFonts w:ascii="仿宋" w:hAnsi="仿宋" w:eastAsia="仿宋"/>
          <w:color w:val="auto"/>
          <w:szCs w:val="36"/>
        </w:rPr>
        <w:t>7</w:t>
      </w:r>
      <w:r>
        <w:rPr>
          <w:rFonts w:hint="eastAsia" w:ascii="仿宋" w:hAnsi="仿宋" w:eastAsia="仿宋"/>
          <w:color w:val="auto"/>
          <w:szCs w:val="36"/>
        </w:rPr>
        <w:t>：中小企业声明函</w:t>
      </w:r>
    </w:p>
    <w:p w14:paraId="21F53D07">
      <w:pPr>
        <w:spacing w:line="360" w:lineRule="auto"/>
        <w:jc w:val="center"/>
        <w:rPr>
          <w:rFonts w:ascii="仿宋" w:hAnsi="仿宋" w:eastAsia="仿宋" w:cs="宋体"/>
          <w:color w:val="auto"/>
          <w:sz w:val="24"/>
          <w:u w:val="single"/>
        </w:rPr>
      </w:pPr>
    </w:p>
    <w:p w14:paraId="29EA1A89">
      <w:pPr>
        <w:spacing w:before="120" w:beforeLines="50" w:line="320" w:lineRule="exact"/>
        <w:jc w:val="center"/>
        <w:rPr>
          <w:rFonts w:ascii="仿宋" w:hAnsi="仿宋" w:eastAsia="仿宋" w:cs="宋体"/>
          <w:b/>
          <w:color w:val="auto"/>
          <w:sz w:val="32"/>
          <w:szCs w:val="32"/>
        </w:rPr>
      </w:pPr>
      <w:r>
        <w:rPr>
          <w:rFonts w:hint="eastAsia" w:ascii="仿宋" w:hAnsi="仿宋" w:eastAsia="仿宋" w:cs="宋体"/>
          <w:b/>
          <w:color w:val="auto"/>
          <w:sz w:val="32"/>
          <w:szCs w:val="32"/>
        </w:rPr>
        <w:t>中小企业声明函（服务）</w:t>
      </w:r>
    </w:p>
    <w:p w14:paraId="58C22024">
      <w:pPr>
        <w:spacing w:before="120" w:beforeLines="50" w:line="320" w:lineRule="exact"/>
        <w:ind w:firstLine="360" w:firstLineChars="150"/>
        <w:jc w:val="left"/>
        <w:rPr>
          <w:rFonts w:ascii="仿宋" w:hAnsi="仿宋" w:eastAsia="仿宋" w:cs="宋体"/>
          <w:color w:val="auto"/>
          <w:sz w:val="24"/>
        </w:rPr>
      </w:pPr>
      <w:r>
        <w:rPr>
          <w:rFonts w:hint="eastAsia" w:ascii="仿宋" w:hAnsi="仿宋" w:eastAsia="仿宋" w:cs="宋体"/>
          <w:color w:val="auto"/>
          <w:sz w:val="24"/>
        </w:rPr>
        <w:t xml:space="preserve">本公司（联合体）郑重声明，根据《政府采购促进中小企业发展管理办法》（财库﹝2020﹞46 号）的规定，本公司（联合体）参加 </w:t>
      </w:r>
      <w:r>
        <w:rPr>
          <w:rFonts w:hint="eastAsia" w:ascii="仿宋" w:hAnsi="仿宋" w:eastAsia="仿宋" w:cs="宋体"/>
          <w:color w:val="auto"/>
          <w:sz w:val="24"/>
          <w:u w:val="single"/>
        </w:rPr>
        <w:t xml:space="preserve">（采购人） </w:t>
      </w:r>
      <w:r>
        <w:rPr>
          <w:rFonts w:hint="eastAsia" w:ascii="仿宋" w:hAnsi="仿宋" w:eastAsia="仿宋" w:cs="宋体"/>
          <w:color w:val="auto"/>
          <w:sz w:val="24"/>
        </w:rPr>
        <w:t>的</w:t>
      </w:r>
      <w:r>
        <w:rPr>
          <w:rFonts w:hint="eastAsia" w:ascii="仿宋" w:hAnsi="仿宋" w:eastAsia="仿宋" w:cs="宋体"/>
          <w:color w:val="auto"/>
          <w:sz w:val="24"/>
          <w:u w:val="single"/>
        </w:rPr>
        <w:t xml:space="preserve"> （项目名称） </w:t>
      </w:r>
      <w:r>
        <w:rPr>
          <w:rFonts w:hint="eastAsia" w:ascii="仿宋" w:hAnsi="仿宋" w:eastAsia="仿宋"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30839451">
      <w:pPr>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1.</w:t>
      </w:r>
      <w:r>
        <w:rPr>
          <w:rFonts w:hint="eastAsia" w:ascii="仿宋" w:hAnsi="仿宋" w:eastAsia="仿宋" w:cs="宋体"/>
          <w:color w:val="auto"/>
        </w:rPr>
        <w:t xml:space="preserve"> </w:t>
      </w:r>
      <w:r>
        <w:rPr>
          <w:rFonts w:hint="eastAsia" w:ascii="仿宋" w:hAnsi="仿宋" w:eastAsia="仿宋" w:cs="宋体"/>
          <w:color w:val="auto"/>
          <w:sz w:val="24"/>
          <w:u w:val="single"/>
        </w:rPr>
        <w:t>（标的名称）</w:t>
      </w:r>
      <w:r>
        <w:rPr>
          <w:rFonts w:hint="eastAsia" w:ascii="仿宋" w:hAnsi="仿宋" w:eastAsia="仿宋" w:cs="宋体"/>
          <w:color w:val="auto"/>
          <w:sz w:val="24"/>
        </w:rPr>
        <w:t>，属于</w:t>
      </w:r>
      <w:r>
        <w:rPr>
          <w:rFonts w:hint="eastAsia" w:ascii="仿宋" w:hAnsi="仿宋" w:eastAsia="仿宋" w:cs="宋体"/>
          <w:color w:val="auto"/>
          <w:sz w:val="24"/>
          <w:u w:val="single"/>
        </w:rPr>
        <w:t xml:space="preserve"> （采购文件中明确的所属行业）</w:t>
      </w:r>
      <w:r>
        <w:rPr>
          <w:rFonts w:hint="eastAsia" w:ascii="仿宋" w:hAnsi="仿宋" w:eastAsia="仿宋" w:cs="宋体"/>
          <w:color w:val="auto"/>
          <w:sz w:val="24"/>
        </w:rPr>
        <w:t xml:space="preserve"> ；承建（承接）企业为 </w:t>
      </w:r>
      <w:r>
        <w:rPr>
          <w:rFonts w:hint="eastAsia" w:ascii="仿宋" w:hAnsi="仿宋" w:eastAsia="仿宋" w:cs="宋体"/>
          <w:color w:val="auto"/>
          <w:sz w:val="24"/>
          <w:u w:val="single"/>
        </w:rPr>
        <w:t>（企业名称）</w:t>
      </w:r>
      <w:r>
        <w:rPr>
          <w:rFonts w:hint="eastAsia" w:ascii="仿宋" w:hAnsi="仿宋" w:eastAsia="仿宋" w:cs="宋体"/>
          <w:color w:val="auto"/>
          <w:sz w:val="24"/>
        </w:rPr>
        <w:t xml:space="preserve"> ，从业人员</w:t>
      </w:r>
      <w:r>
        <w:rPr>
          <w:rFonts w:hint="eastAsia" w:ascii="仿宋" w:hAnsi="仿宋" w:eastAsia="仿宋" w:cs="宋体"/>
          <w:color w:val="auto"/>
          <w:sz w:val="24"/>
          <w:u w:val="single"/>
        </w:rPr>
        <w:t xml:space="preserve">   </w:t>
      </w:r>
      <w:r>
        <w:rPr>
          <w:rFonts w:hint="eastAsia" w:ascii="仿宋" w:hAnsi="仿宋" w:eastAsia="仿宋" w:cs="宋体"/>
          <w:color w:val="auto"/>
          <w:sz w:val="24"/>
        </w:rPr>
        <w:t>人，营业收入为</w:t>
      </w:r>
      <w:r>
        <w:rPr>
          <w:rFonts w:hint="eastAsia" w:ascii="仿宋" w:hAnsi="仿宋" w:eastAsia="仿宋" w:cs="宋体"/>
          <w:color w:val="auto"/>
          <w:sz w:val="24"/>
          <w:u w:val="single"/>
        </w:rPr>
        <w:t xml:space="preserve">  </w:t>
      </w:r>
      <w:r>
        <w:rPr>
          <w:rFonts w:hint="eastAsia" w:ascii="仿宋" w:hAnsi="仿宋" w:eastAsia="仿宋" w:cs="宋体"/>
          <w:color w:val="auto"/>
          <w:sz w:val="24"/>
        </w:rPr>
        <w:t>万元，资产总额为</w:t>
      </w:r>
      <w:r>
        <w:rPr>
          <w:rFonts w:hint="eastAsia" w:ascii="仿宋" w:hAnsi="仿宋" w:eastAsia="仿宋" w:cs="宋体"/>
          <w:color w:val="auto"/>
          <w:sz w:val="24"/>
          <w:u w:val="single"/>
        </w:rPr>
        <w:t xml:space="preserve">   </w:t>
      </w:r>
      <w:r>
        <w:rPr>
          <w:rFonts w:hint="eastAsia" w:ascii="仿宋" w:hAnsi="仿宋" w:eastAsia="仿宋" w:cs="宋体"/>
          <w:color w:val="auto"/>
          <w:sz w:val="24"/>
        </w:rPr>
        <w:t>万元属于</w:t>
      </w:r>
      <w:r>
        <w:rPr>
          <w:rFonts w:hint="eastAsia" w:ascii="仿宋" w:hAnsi="仿宋" w:eastAsia="仿宋" w:cs="宋体"/>
          <w:color w:val="auto"/>
          <w:sz w:val="24"/>
          <w:u w:val="single"/>
        </w:rPr>
        <w:t xml:space="preserve"> （中型企业、小型企业、微型企业） </w:t>
      </w:r>
      <w:r>
        <w:rPr>
          <w:rFonts w:hint="eastAsia" w:ascii="仿宋" w:hAnsi="仿宋" w:eastAsia="仿宋" w:cs="宋体"/>
          <w:color w:val="auto"/>
          <w:sz w:val="24"/>
        </w:rPr>
        <w:t>；</w:t>
      </w:r>
    </w:p>
    <w:p w14:paraId="198E7C6E">
      <w:pPr>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2.</w:t>
      </w:r>
      <w:r>
        <w:rPr>
          <w:rFonts w:hint="eastAsia" w:ascii="仿宋" w:hAnsi="仿宋" w:eastAsia="仿宋" w:cs="宋体"/>
          <w:color w:val="auto"/>
          <w:sz w:val="24"/>
          <w:u w:val="single"/>
        </w:rPr>
        <w:t xml:space="preserve"> （标的名称），</w:t>
      </w:r>
      <w:r>
        <w:rPr>
          <w:rFonts w:hint="eastAsia" w:ascii="仿宋" w:hAnsi="仿宋" w:eastAsia="仿宋" w:cs="宋体"/>
          <w:color w:val="auto"/>
          <w:sz w:val="24"/>
        </w:rPr>
        <w:t xml:space="preserve">属于 </w:t>
      </w:r>
      <w:r>
        <w:rPr>
          <w:rFonts w:hint="eastAsia" w:ascii="仿宋" w:hAnsi="仿宋" w:eastAsia="仿宋" w:cs="宋体"/>
          <w:color w:val="auto"/>
          <w:sz w:val="24"/>
          <w:u w:val="single"/>
        </w:rPr>
        <w:t xml:space="preserve">（采购文件中明确的所属行业） </w:t>
      </w:r>
      <w:r>
        <w:rPr>
          <w:rFonts w:hint="eastAsia" w:ascii="仿宋" w:hAnsi="仿宋" w:eastAsia="仿宋" w:cs="宋体"/>
          <w:color w:val="auto"/>
          <w:sz w:val="24"/>
        </w:rPr>
        <w:t xml:space="preserve">；承建（承接）企业为 </w:t>
      </w:r>
      <w:r>
        <w:rPr>
          <w:rFonts w:hint="eastAsia" w:ascii="仿宋" w:hAnsi="仿宋" w:eastAsia="仿宋" w:cs="宋体"/>
          <w:color w:val="auto"/>
          <w:sz w:val="24"/>
          <w:u w:val="single"/>
        </w:rPr>
        <w:t>（企业名称）</w:t>
      </w:r>
      <w:r>
        <w:rPr>
          <w:rFonts w:hint="eastAsia" w:ascii="仿宋" w:hAnsi="仿宋" w:eastAsia="仿宋" w:cs="宋体"/>
          <w:color w:val="auto"/>
          <w:sz w:val="24"/>
        </w:rPr>
        <w:t xml:space="preserve"> ，从业人员</w:t>
      </w:r>
      <w:r>
        <w:rPr>
          <w:rFonts w:hint="eastAsia" w:ascii="仿宋" w:hAnsi="仿宋" w:eastAsia="仿宋" w:cs="宋体"/>
          <w:color w:val="auto"/>
          <w:sz w:val="24"/>
          <w:u w:val="single"/>
        </w:rPr>
        <w:t xml:space="preserve">   </w:t>
      </w:r>
      <w:r>
        <w:rPr>
          <w:rFonts w:hint="eastAsia" w:ascii="仿宋" w:hAnsi="仿宋" w:eastAsia="仿宋" w:cs="宋体"/>
          <w:color w:val="auto"/>
          <w:sz w:val="24"/>
        </w:rPr>
        <w:t>人，营业收入为</w:t>
      </w:r>
      <w:r>
        <w:rPr>
          <w:rFonts w:hint="eastAsia" w:ascii="仿宋" w:hAnsi="仿宋" w:eastAsia="仿宋" w:cs="宋体"/>
          <w:color w:val="auto"/>
          <w:sz w:val="24"/>
          <w:u w:val="single"/>
        </w:rPr>
        <w:t xml:space="preserve">  </w:t>
      </w:r>
      <w:r>
        <w:rPr>
          <w:rFonts w:hint="eastAsia" w:ascii="仿宋" w:hAnsi="仿宋" w:eastAsia="仿宋" w:cs="宋体"/>
          <w:color w:val="auto"/>
          <w:sz w:val="24"/>
        </w:rPr>
        <w:t>万元，资产总额为</w:t>
      </w:r>
      <w:r>
        <w:rPr>
          <w:rFonts w:hint="eastAsia" w:ascii="仿宋" w:hAnsi="仿宋" w:eastAsia="仿宋" w:cs="宋体"/>
          <w:color w:val="auto"/>
          <w:sz w:val="24"/>
          <w:u w:val="single"/>
        </w:rPr>
        <w:t xml:space="preserve">   </w:t>
      </w:r>
      <w:r>
        <w:rPr>
          <w:rFonts w:hint="eastAsia" w:ascii="仿宋" w:hAnsi="仿宋" w:eastAsia="仿宋" w:cs="宋体"/>
          <w:color w:val="auto"/>
          <w:sz w:val="24"/>
        </w:rPr>
        <w:t>万元属于</w:t>
      </w:r>
      <w:r>
        <w:rPr>
          <w:rFonts w:hint="eastAsia" w:ascii="仿宋" w:hAnsi="仿宋" w:eastAsia="仿宋" w:cs="宋体"/>
          <w:color w:val="auto"/>
          <w:sz w:val="24"/>
          <w:u w:val="single"/>
        </w:rPr>
        <w:t xml:space="preserve"> （中型企业、小型企业、微型企业） </w:t>
      </w:r>
      <w:r>
        <w:rPr>
          <w:rFonts w:hint="eastAsia" w:ascii="仿宋" w:hAnsi="仿宋" w:eastAsia="仿宋" w:cs="宋体"/>
          <w:color w:val="auto"/>
          <w:sz w:val="24"/>
        </w:rPr>
        <w:t>；</w:t>
      </w:r>
    </w:p>
    <w:p w14:paraId="695D3AD4">
      <w:pPr>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w:t>
      </w:r>
    </w:p>
    <w:p w14:paraId="4252D79A">
      <w:pPr>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以上企业，不属于大企业的分支机构，不存在控股股东为大企业的情形，也不存在与大企业的负责人为同一人的情形。</w:t>
      </w:r>
    </w:p>
    <w:p w14:paraId="0E92D8E8">
      <w:pPr>
        <w:spacing w:before="120" w:beforeLines="50" w:line="320" w:lineRule="exact"/>
        <w:ind w:firstLine="480" w:firstLineChars="200"/>
        <w:jc w:val="left"/>
        <w:rPr>
          <w:rFonts w:ascii="仿宋" w:hAnsi="仿宋" w:eastAsia="仿宋" w:cs="宋体"/>
          <w:color w:val="auto"/>
          <w:sz w:val="24"/>
        </w:rPr>
      </w:pPr>
      <w:r>
        <w:rPr>
          <w:rFonts w:hint="eastAsia" w:ascii="仿宋" w:hAnsi="仿宋" w:eastAsia="仿宋" w:cs="宋体"/>
          <w:color w:val="auto"/>
          <w:sz w:val="24"/>
        </w:rPr>
        <w:t>本企业对上述声明内容的真实性负责。如有虚假，将依法承担相应责任。</w:t>
      </w:r>
    </w:p>
    <w:p w14:paraId="7FB5C2E7">
      <w:pPr>
        <w:spacing w:before="120" w:beforeLines="50" w:line="320" w:lineRule="exact"/>
        <w:ind w:right="1760"/>
        <w:jc w:val="right"/>
        <w:rPr>
          <w:rFonts w:ascii="仿宋" w:hAnsi="仿宋" w:eastAsia="仿宋" w:cs="宋体"/>
          <w:color w:val="auto"/>
          <w:sz w:val="24"/>
        </w:rPr>
      </w:pPr>
      <w:r>
        <w:rPr>
          <w:rFonts w:hint="eastAsia" w:ascii="仿宋" w:hAnsi="仿宋" w:eastAsia="仿宋" w:cs="宋体"/>
          <w:color w:val="auto"/>
          <w:sz w:val="24"/>
        </w:rPr>
        <w:t>投标人名称（电子签名）：</w:t>
      </w:r>
    </w:p>
    <w:p w14:paraId="12193961">
      <w:pPr>
        <w:spacing w:before="120" w:beforeLines="50" w:line="320" w:lineRule="exact"/>
        <w:ind w:right="1120" w:firstLine="4680" w:firstLineChars="1950"/>
        <w:rPr>
          <w:rFonts w:ascii="仿宋" w:hAnsi="仿宋" w:eastAsia="仿宋" w:cs="宋体"/>
          <w:color w:val="auto"/>
          <w:sz w:val="24"/>
        </w:rPr>
      </w:pPr>
      <w:r>
        <w:rPr>
          <w:rFonts w:hint="eastAsia" w:ascii="仿宋" w:hAnsi="仿宋" w:eastAsia="仿宋" w:cs="宋体"/>
          <w:color w:val="auto"/>
          <w:sz w:val="24"/>
        </w:rPr>
        <w:t>日 期：</w:t>
      </w:r>
    </w:p>
    <w:p w14:paraId="030AD953">
      <w:pPr>
        <w:spacing w:before="120" w:beforeLines="50" w:line="320" w:lineRule="exact"/>
        <w:ind w:firstLine="310" w:firstLineChars="147"/>
        <w:jc w:val="left"/>
        <w:rPr>
          <w:rFonts w:ascii="仿宋" w:hAnsi="仿宋" w:eastAsia="仿宋" w:cs="宋体"/>
          <w:b/>
          <w:color w:val="auto"/>
          <w:szCs w:val="21"/>
        </w:rPr>
      </w:pPr>
      <w:r>
        <w:rPr>
          <w:rFonts w:hint="eastAsia" w:ascii="仿宋" w:hAnsi="仿宋" w:eastAsia="仿宋" w:cs="宋体"/>
          <w:b/>
          <w:color w:val="auto"/>
          <w:szCs w:val="21"/>
        </w:rPr>
        <w:t>从业人员、营业收入、资产总额填报上一年度数据，无上一年度数据的新成立企业可不填报。</w:t>
      </w:r>
    </w:p>
    <w:p w14:paraId="4EA44591">
      <w:pPr>
        <w:spacing w:before="120" w:beforeLines="50" w:line="320" w:lineRule="exact"/>
        <w:ind w:right="420"/>
        <w:rPr>
          <w:rFonts w:ascii="仿宋" w:hAnsi="仿宋" w:eastAsia="仿宋" w:cs="宋体"/>
          <w:color w:val="auto"/>
          <w:sz w:val="24"/>
        </w:rPr>
      </w:pPr>
    </w:p>
    <w:p w14:paraId="6B4BB345">
      <w:pPr>
        <w:spacing w:before="120" w:beforeLines="50" w:line="320" w:lineRule="exact"/>
        <w:ind w:right="420"/>
        <w:rPr>
          <w:rFonts w:ascii="仿宋" w:hAnsi="仿宋" w:eastAsia="仿宋" w:cs="宋体"/>
          <w:color w:val="auto"/>
          <w:sz w:val="24"/>
        </w:rPr>
      </w:pPr>
      <w:r>
        <w:rPr>
          <w:rFonts w:hint="eastAsia" w:ascii="仿宋" w:hAnsi="仿宋" w:eastAsia="仿宋" w:cs="宋体"/>
          <w:color w:val="auto"/>
          <w:sz w:val="24"/>
        </w:rPr>
        <w:t xml:space="preserve">   注：</w:t>
      </w:r>
    </w:p>
    <w:p w14:paraId="629925EB">
      <w:pPr>
        <w:spacing w:before="120" w:beforeLines="50" w:line="320" w:lineRule="exact"/>
        <w:ind w:right="420" w:firstLine="480" w:firstLineChars="200"/>
        <w:rPr>
          <w:rFonts w:ascii="仿宋" w:hAnsi="仿宋" w:eastAsia="仿宋" w:cs="宋体"/>
          <w:color w:val="auto"/>
          <w:sz w:val="24"/>
        </w:rPr>
      </w:pPr>
      <w:r>
        <w:rPr>
          <w:rFonts w:hint="eastAsia" w:ascii="仿宋" w:hAnsi="仿宋" w:eastAsia="仿宋" w:cs="宋体"/>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A68B901">
      <w:pPr>
        <w:spacing w:before="120" w:beforeLines="50" w:line="320" w:lineRule="exact"/>
        <w:ind w:right="420" w:firstLine="720" w:firstLineChars="300"/>
        <w:rPr>
          <w:rFonts w:ascii="仿宋" w:hAnsi="仿宋" w:eastAsia="仿宋" w:cs="宋体"/>
          <w:bCs/>
          <w:color w:val="auto"/>
          <w:sz w:val="24"/>
        </w:rPr>
      </w:pPr>
      <w:r>
        <w:rPr>
          <w:rFonts w:hint="eastAsia" w:ascii="仿宋" w:hAnsi="仿宋" w:eastAsia="仿宋"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FFA7DD1">
      <w:pPr>
        <w:spacing w:line="360" w:lineRule="auto"/>
        <w:jc w:val="center"/>
        <w:rPr>
          <w:rFonts w:ascii="宋体" w:hAnsi="宋体" w:cs="宋体"/>
          <w:b/>
          <w:color w:val="auto"/>
          <w:sz w:val="32"/>
          <w:szCs w:val="32"/>
        </w:rPr>
      </w:pPr>
    </w:p>
    <w:p w14:paraId="43A358FC">
      <w:pPr>
        <w:widowControl/>
        <w:adjustRightInd/>
        <w:jc w:val="left"/>
        <w:rPr>
          <w:rFonts w:ascii="仿宋" w:hAnsi="仿宋" w:eastAsia="仿宋" w:cs="宋体"/>
          <w:bCs/>
          <w:color w:val="auto"/>
          <w:sz w:val="24"/>
        </w:rPr>
      </w:pPr>
      <w:r>
        <w:rPr>
          <w:rFonts w:ascii="仿宋" w:hAnsi="仿宋" w:eastAsia="仿宋" w:cs="宋体"/>
          <w:bCs/>
          <w:color w:val="auto"/>
          <w:sz w:val="24"/>
        </w:rPr>
        <w:br w:type="page"/>
      </w:r>
    </w:p>
    <w:p w14:paraId="6C999469">
      <w:pPr>
        <w:pStyle w:val="321"/>
        <w:snapToGrid w:val="0"/>
        <w:spacing w:line="500" w:lineRule="exact"/>
        <w:ind w:firstLine="562"/>
        <w:jc w:val="center"/>
        <w:rPr>
          <w:rFonts w:ascii="仿宋" w:hAnsi="仿宋" w:eastAsia="仿宋" w:cs="方正小标宋简体"/>
          <w:b/>
          <w:color w:val="auto"/>
          <w:sz w:val="28"/>
          <w:szCs w:val="28"/>
        </w:rPr>
      </w:pPr>
      <w:r>
        <w:rPr>
          <w:rFonts w:ascii="仿宋" w:hAnsi="仿宋" w:eastAsia="仿宋" w:cs="方正小标宋简体"/>
          <w:b/>
          <w:color w:val="auto"/>
          <w:sz w:val="28"/>
          <w:szCs w:val="28"/>
        </w:rPr>
        <w:t>政府采购活动现场确认声明书</w:t>
      </w:r>
    </w:p>
    <w:p w14:paraId="5ADF6A51">
      <w:pPr>
        <w:pStyle w:val="321"/>
        <w:adjustRightInd w:val="0"/>
        <w:snapToGrid w:val="0"/>
        <w:spacing w:line="360" w:lineRule="auto"/>
        <w:rPr>
          <w:rFonts w:ascii="仿宋" w:hAnsi="仿宋" w:eastAsia="仿宋"/>
          <w:color w:val="auto"/>
          <w:szCs w:val="21"/>
          <w:u w:val="single"/>
        </w:rPr>
      </w:pPr>
    </w:p>
    <w:p w14:paraId="47FE8E1A">
      <w:pPr>
        <w:pStyle w:val="321"/>
        <w:adjustRightInd w:val="0"/>
        <w:snapToGrid w:val="0"/>
        <w:spacing w:line="360" w:lineRule="exact"/>
        <w:rPr>
          <w:rFonts w:ascii="仿宋" w:hAnsi="仿宋" w:eastAsia="仿宋"/>
          <w:b/>
          <w:color w:val="auto"/>
          <w:sz w:val="24"/>
          <w:szCs w:val="24"/>
        </w:rPr>
      </w:pPr>
      <w:r>
        <w:rPr>
          <w:rFonts w:ascii="仿宋" w:hAnsi="仿宋" w:eastAsia="仿宋"/>
          <w:color w:val="auto"/>
          <w:sz w:val="24"/>
          <w:szCs w:val="24"/>
          <w:u w:val="single"/>
        </w:rPr>
        <w:t>浙江省成套工程有限公司</w:t>
      </w:r>
      <w:r>
        <w:rPr>
          <w:rFonts w:ascii="仿宋" w:hAnsi="仿宋" w:eastAsia="仿宋"/>
          <w:color w:val="auto"/>
          <w:sz w:val="24"/>
          <w:szCs w:val="24"/>
        </w:rPr>
        <w:t>：</w:t>
      </w:r>
    </w:p>
    <w:p w14:paraId="0B9E4BC6">
      <w:pPr>
        <w:pStyle w:val="321"/>
        <w:adjustRightInd w:val="0"/>
        <w:snapToGrid w:val="0"/>
        <w:spacing w:before="120" w:beforeLines="50" w:line="360" w:lineRule="exact"/>
        <w:ind w:firstLine="504" w:firstLineChars="200"/>
        <w:rPr>
          <w:rFonts w:ascii="仿宋" w:hAnsi="仿宋" w:eastAsia="仿宋"/>
          <w:color w:val="auto"/>
          <w:spacing w:val="6"/>
          <w:sz w:val="24"/>
          <w:szCs w:val="24"/>
        </w:rPr>
      </w:pPr>
      <w:r>
        <w:rPr>
          <w:rFonts w:ascii="仿宋" w:hAnsi="仿宋" w:eastAsia="仿宋"/>
          <w:color w:val="auto"/>
          <w:spacing w:val="6"/>
          <w:sz w:val="24"/>
          <w:szCs w:val="24"/>
        </w:rPr>
        <w:t>本人经由</w:t>
      </w:r>
      <w:r>
        <w:rPr>
          <w:rFonts w:ascii="仿宋" w:hAnsi="仿宋" w:eastAsia="仿宋"/>
          <w:color w:val="auto"/>
          <w:spacing w:val="6"/>
          <w:sz w:val="24"/>
          <w:szCs w:val="24"/>
          <w:u w:val="single"/>
        </w:rPr>
        <w:t xml:space="preserve">                    （单位全称）</w:t>
      </w:r>
      <w:r>
        <w:rPr>
          <w:rFonts w:ascii="仿宋" w:hAnsi="仿宋" w:eastAsia="仿宋"/>
          <w:color w:val="auto"/>
          <w:spacing w:val="6"/>
          <w:sz w:val="24"/>
          <w:szCs w:val="24"/>
        </w:rPr>
        <w:t>负责人</w:t>
      </w:r>
      <w:r>
        <w:rPr>
          <w:rFonts w:ascii="仿宋" w:hAnsi="仿宋" w:eastAsia="仿宋"/>
          <w:color w:val="auto"/>
          <w:spacing w:val="6"/>
          <w:sz w:val="24"/>
          <w:szCs w:val="24"/>
          <w:u w:val="single"/>
        </w:rPr>
        <w:t xml:space="preserve">        （法人姓名）</w:t>
      </w:r>
      <w:r>
        <w:rPr>
          <w:rFonts w:ascii="仿宋" w:hAnsi="仿宋" w:eastAsia="仿宋"/>
          <w:color w:val="auto"/>
          <w:spacing w:val="6"/>
          <w:sz w:val="24"/>
          <w:szCs w:val="24"/>
        </w:rPr>
        <w:t>合法授权参加项目</w:t>
      </w:r>
      <w:r>
        <w:rPr>
          <w:rFonts w:ascii="仿宋" w:hAnsi="仿宋" w:eastAsia="仿宋"/>
          <w:color w:val="auto"/>
          <w:spacing w:val="6"/>
          <w:sz w:val="24"/>
          <w:szCs w:val="24"/>
          <w:u w:val="single"/>
        </w:rPr>
        <w:t>（编号：        ）</w:t>
      </w:r>
      <w:r>
        <w:rPr>
          <w:rFonts w:ascii="仿宋" w:hAnsi="仿宋" w:eastAsia="仿宋"/>
          <w:color w:val="auto"/>
          <w:spacing w:val="6"/>
          <w:sz w:val="24"/>
          <w:szCs w:val="24"/>
        </w:rPr>
        <w:t xml:space="preserve">政府采购活动，经与本单位法人代表（负责人）联系确认，现就有关公平竞争事项郑重声明如下： </w:t>
      </w:r>
    </w:p>
    <w:p w14:paraId="52CD939D">
      <w:pPr>
        <w:pStyle w:val="841"/>
        <w:widowControl/>
        <w:numPr>
          <w:ilvl w:val="0"/>
          <w:numId w:val="4"/>
        </w:numPr>
        <w:tabs>
          <w:tab w:val="clear" w:pos="8268"/>
        </w:tabs>
        <w:snapToGrid w:val="0"/>
        <w:spacing w:before="120" w:beforeLines="50" w:line="360" w:lineRule="exact"/>
        <w:ind w:firstLine="484" w:firstLineChars="202"/>
        <w:rPr>
          <w:rFonts w:ascii="仿宋" w:hAnsi="仿宋" w:eastAsia="仿宋"/>
          <w:color w:val="auto"/>
          <w:kern w:val="0"/>
        </w:rPr>
      </w:pPr>
      <w:r>
        <w:rPr>
          <w:rFonts w:ascii="仿宋" w:hAnsi="仿宋" w:eastAsia="仿宋"/>
          <w:color w:val="auto"/>
          <w:kern w:val="0"/>
        </w:rPr>
        <w:t xml:space="preserve">本单位与采购人之间 </w:t>
      </w:r>
      <w:r>
        <w:rPr>
          <w:rFonts w:ascii="仿宋" w:hAnsi="仿宋" w:eastAsia="仿宋" w:cs="宋体"/>
          <w:color w:val="auto"/>
          <w:kern w:val="0"/>
        </w:rPr>
        <w:t>□</w:t>
      </w:r>
      <w:r>
        <w:rPr>
          <w:rFonts w:ascii="仿宋" w:hAnsi="仿宋" w:eastAsia="仿宋"/>
          <w:color w:val="auto"/>
          <w:kern w:val="0"/>
        </w:rPr>
        <w:t xml:space="preserve">不存在利害关系 </w:t>
      </w:r>
      <w:r>
        <w:rPr>
          <w:rFonts w:ascii="仿宋" w:hAnsi="仿宋" w:eastAsia="仿宋" w:cs="宋体"/>
          <w:color w:val="auto"/>
          <w:kern w:val="0"/>
        </w:rPr>
        <w:t>□</w:t>
      </w:r>
      <w:r>
        <w:rPr>
          <w:rFonts w:ascii="仿宋" w:hAnsi="仿宋" w:eastAsia="仿宋"/>
          <w:color w:val="auto"/>
          <w:kern w:val="0"/>
        </w:rPr>
        <w:t>存在下列利害关系：</w:t>
      </w:r>
    </w:p>
    <w:p w14:paraId="33A4E014">
      <w:pPr>
        <w:pStyle w:val="841"/>
        <w:widowControl/>
        <w:snapToGrid w:val="0"/>
        <w:spacing w:before="120" w:beforeLines="50" w:line="360" w:lineRule="exact"/>
        <w:ind w:firstLine="484" w:firstLineChars="202"/>
        <w:rPr>
          <w:rFonts w:ascii="仿宋" w:hAnsi="仿宋" w:eastAsia="仿宋"/>
          <w:color w:val="auto"/>
          <w:kern w:val="0"/>
        </w:rPr>
      </w:pPr>
      <w:r>
        <w:rPr>
          <w:rFonts w:ascii="仿宋" w:hAnsi="仿宋" w:eastAsia="仿宋"/>
          <w:color w:val="auto"/>
          <w:kern w:val="0"/>
        </w:rPr>
        <w:t xml:space="preserve">  A.投资关系    B.行政隶属关系    C.业务指导关系</w:t>
      </w:r>
    </w:p>
    <w:p w14:paraId="57352446">
      <w:pPr>
        <w:pStyle w:val="841"/>
        <w:widowControl/>
        <w:snapToGrid w:val="0"/>
        <w:spacing w:before="120" w:beforeLines="50" w:line="360" w:lineRule="exact"/>
        <w:ind w:firstLine="484" w:firstLineChars="202"/>
        <w:rPr>
          <w:rFonts w:ascii="仿宋" w:hAnsi="仿宋" w:eastAsia="仿宋"/>
          <w:color w:val="auto"/>
          <w:kern w:val="0"/>
        </w:rPr>
      </w:pPr>
      <w:r>
        <w:rPr>
          <w:rFonts w:ascii="仿宋" w:hAnsi="仿宋" w:eastAsia="仿宋"/>
          <w:color w:val="auto"/>
          <w:kern w:val="0"/>
        </w:rPr>
        <w:t xml:space="preserve">  D.其他可能</w:t>
      </w:r>
      <w:r>
        <w:rPr>
          <w:rFonts w:ascii="仿宋" w:hAnsi="仿宋" w:eastAsia="仿宋"/>
          <w:color w:val="auto"/>
        </w:rPr>
        <w:t>影响采购公正的</w:t>
      </w:r>
      <w:r>
        <w:rPr>
          <w:rFonts w:ascii="仿宋" w:hAnsi="仿宋" w:eastAsia="仿宋"/>
          <w:color w:val="auto"/>
          <w:kern w:val="0"/>
        </w:rPr>
        <w:t>利害关系</w:t>
      </w:r>
      <w:r>
        <w:rPr>
          <w:rFonts w:ascii="仿宋" w:hAnsi="仿宋" w:eastAsia="仿宋"/>
          <w:color w:val="auto"/>
          <w:kern w:val="0"/>
          <w:u w:val="single"/>
        </w:rPr>
        <w:t xml:space="preserve">（如有，请如实说明）                 </w:t>
      </w:r>
      <w:r>
        <w:rPr>
          <w:rFonts w:ascii="仿宋" w:hAnsi="仿宋" w:eastAsia="仿宋"/>
          <w:color w:val="auto"/>
          <w:kern w:val="0"/>
        </w:rPr>
        <w:t>。</w:t>
      </w:r>
    </w:p>
    <w:p w14:paraId="2CBD766F">
      <w:pPr>
        <w:pStyle w:val="841"/>
        <w:widowControl/>
        <w:snapToGrid w:val="0"/>
        <w:spacing w:before="120" w:beforeLines="50" w:line="360" w:lineRule="exact"/>
        <w:ind w:firstLine="509" w:firstLineChars="202"/>
        <w:rPr>
          <w:rFonts w:ascii="仿宋" w:hAnsi="仿宋" w:eastAsia="仿宋"/>
          <w:color w:val="auto"/>
          <w:kern w:val="0"/>
        </w:rPr>
      </w:pPr>
      <w:r>
        <w:rPr>
          <w:rFonts w:ascii="仿宋" w:hAnsi="仿宋" w:eastAsia="仿宋"/>
          <w:color w:val="auto"/>
          <w:spacing w:val="6"/>
        </w:rPr>
        <w:t>二、</w:t>
      </w:r>
      <w:r>
        <w:rPr>
          <w:rFonts w:ascii="仿宋" w:hAnsi="仿宋" w:eastAsia="仿宋"/>
          <w:color w:val="auto"/>
          <w:kern w:val="0"/>
        </w:rPr>
        <w:t xml:space="preserve">现已清楚知道参加本项目采购活动的其他所有供应商名称，本单位 </w:t>
      </w:r>
      <w:r>
        <w:rPr>
          <w:rFonts w:ascii="仿宋" w:hAnsi="仿宋" w:eastAsia="仿宋" w:cs="宋体"/>
          <w:color w:val="auto"/>
          <w:kern w:val="0"/>
        </w:rPr>
        <w:t>□与其他所有供应商之间均</w:t>
      </w:r>
      <w:r>
        <w:rPr>
          <w:rFonts w:ascii="仿宋" w:hAnsi="仿宋" w:eastAsia="仿宋"/>
          <w:color w:val="auto"/>
          <w:kern w:val="0"/>
        </w:rPr>
        <w:t xml:space="preserve">不存在利害关系 </w:t>
      </w:r>
      <w:r>
        <w:rPr>
          <w:rFonts w:ascii="仿宋" w:hAnsi="仿宋" w:eastAsia="仿宋" w:cs="宋体"/>
          <w:color w:val="auto"/>
          <w:kern w:val="0"/>
        </w:rPr>
        <w:t>□与</w:t>
      </w:r>
      <w:r>
        <w:rPr>
          <w:rFonts w:ascii="仿宋" w:hAnsi="仿宋" w:eastAsia="仿宋" w:cs="宋体"/>
          <w:color w:val="auto"/>
          <w:kern w:val="0"/>
          <w:u w:val="single"/>
        </w:rPr>
        <w:t xml:space="preserve">           （供应商名称）</w:t>
      </w:r>
      <w:r>
        <w:rPr>
          <w:rFonts w:ascii="仿宋" w:hAnsi="仿宋" w:eastAsia="仿宋" w:cs="宋体"/>
          <w:color w:val="auto"/>
          <w:kern w:val="0"/>
        </w:rPr>
        <w:t>之间</w:t>
      </w:r>
      <w:r>
        <w:rPr>
          <w:rFonts w:ascii="仿宋" w:hAnsi="仿宋" w:eastAsia="仿宋"/>
          <w:color w:val="auto"/>
          <w:kern w:val="0"/>
        </w:rPr>
        <w:t>存在下列利害关系：</w:t>
      </w:r>
    </w:p>
    <w:p w14:paraId="7B755477">
      <w:pPr>
        <w:pStyle w:val="321"/>
        <w:adjustRightInd w:val="0"/>
        <w:snapToGrid w:val="0"/>
        <w:spacing w:line="360" w:lineRule="exact"/>
        <w:ind w:firstLine="200"/>
        <w:rPr>
          <w:rFonts w:ascii="仿宋" w:hAnsi="仿宋" w:eastAsia="仿宋"/>
          <w:color w:val="auto"/>
          <w:sz w:val="24"/>
          <w:szCs w:val="24"/>
        </w:rPr>
      </w:pPr>
      <w:r>
        <w:rPr>
          <w:rFonts w:ascii="仿宋" w:hAnsi="仿宋" w:eastAsia="仿宋"/>
          <w:color w:val="auto"/>
          <w:sz w:val="24"/>
          <w:szCs w:val="24"/>
        </w:rPr>
        <w:t xml:space="preserve">  A.法定代表人或负责人或实际控制人是同一人</w:t>
      </w:r>
    </w:p>
    <w:p w14:paraId="5F3658C2">
      <w:pPr>
        <w:pStyle w:val="321"/>
        <w:adjustRightInd w:val="0"/>
        <w:snapToGrid w:val="0"/>
        <w:spacing w:line="360" w:lineRule="exact"/>
        <w:ind w:firstLine="200"/>
        <w:rPr>
          <w:rFonts w:ascii="仿宋" w:hAnsi="仿宋" w:eastAsia="仿宋"/>
          <w:color w:val="auto"/>
          <w:spacing w:val="6"/>
          <w:sz w:val="24"/>
          <w:szCs w:val="24"/>
        </w:rPr>
      </w:pPr>
      <w:r>
        <w:rPr>
          <w:rFonts w:ascii="仿宋" w:hAnsi="仿宋" w:eastAsia="仿宋"/>
          <w:color w:val="auto"/>
          <w:sz w:val="24"/>
          <w:szCs w:val="24"/>
        </w:rPr>
        <w:t xml:space="preserve">  B.法定代表人或负责人或实际控制人是夫妻关系</w:t>
      </w:r>
    </w:p>
    <w:p w14:paraId="42F7EA4F">
      <w:pPr>
        <w:pStyle w:val="321"/>
        <w:adjustRightInd w:val="0"/>
        <w:snapToGrid w:val="0"/>
        <w:spacing w:line="360" w:lineRule="exact"/>
        <w:ind w:firstLine="200"/>
        <w:rPr>
          <w:rFonts w:ascii="仿宋" w:hAnsi="仿宋" w:eastAsia="仿宋"/>
          <w:color w:val="auto"/>
          <w:spacing w:val="6"/>
          <w:sz w:val="24"/>
          <w:szCs w:val="24"/>
        </w:rPr>
      </w:pPr>
      <w:r>
        <w:rPr>
          <w:rFonts w:ascii="仿宋" w:hAnsi="仿宋" w:eastAsia="仿宋"/>
          <w:color w:val="auto"/>
          <w:sz w:val="24"/>
          <w:szCs w:val="24"/>
        </w:rPr>
        <w:t xml:space="preserve">  C.法定代表人或负责人或实际控制人是直系血亲关系</w:t>
      </w:r>
    </w:p>
    <w:p w14:paraId="3BE4BEC1">
      <w:pPr>
        <w:pStyle w:val="321"/>
        <w:adjustRightInd w:val="0"/>
        <w:snapToGrid w:val="0"/>
        <w:spacing w:line="360" w:lineRule="exact"/>
        <w:ind w:firstLine="200"/>
        <w:rPr>
          <w:rFonts w:ascii="仿宋" w:hAnsi="仿宋" w:eastAsia="仿宋"/>
          <w:color w:val="auto"/>
          <w:spacing w:val="6"/>
          <w:sz w:val="24"/>
          <w:szCs w:val="24"/>
        </w:rPr>
      </w:pPr>
      <w:r>
        <w:rPr>
          <w:rFonts w:ascii="仿宋" w:hAnsi="仿宋" w:eastAsia="仿宋"/>
          <w:color w:val="auto"/>
          <w:sz w:val="24"/>
          <w:szCs w:val="24"/>
        </w:rPr>
        <w:t xml:space="preserve">  D.法定代表人或负责人或实际控制人存在三代以内旁系血亲关系</w:t>
      </w:r>
    </w:p>
    <w:p w14:paraId="5176B4B9">
      <w:pPr>
        <w:pStyle w:val="321"/>
        <w:adjustRightInd w:val="0"/>
        <w:snapToGrid w:val="0"/>
        <w:spacing w:line="360" w:lineRule="exact"/>
        <w:ind w:firstLine="200"/>
        <w:rPr>
          <w:rFonts w:ascii="仿宋" w:hAnsi="仿宋" w:eastAsia="仿宋"/>
          <w:color w:val="auto"/>
          <w:sz w:val="24"/>
          <w:szCs w:val="24"/>
        </w:rPr>
      </w:pPr>
      <w:r>
        <w:rPr>
          <w:rFonts w:ascii="仿宋" w:hAnsi="仿宋" w:eastAsia="仿宋"/>
          <w:color w:val="auto"/>
          <w:sz w:val="24"/>
          <w:szCs w:val="24"/>
        </w:rPr>
        <w:t xml:space="preserve">  E.法定代表人或负责人或实际控制人存在近姻亲关系</w:t>
      </w:r>
    </w:p>
    <w:p w14:paraId="52000967">
      <w:pPr>
        <w:pStyle w:val="321"/>
        <w:adjustRightInd w:val="0"/>
        <w:snapToGrid w:val="0"/>
        <w:spacing w:line="360" w:lineRule="exact"/>
        <w:ind w:firstLine="200"/>
        <w:rPr>
          <w:rFonts w:ascii="仿宋" w:hAnsi="仿宋" w:eastAsia="仿宋"/>
          <w:color w:val="auto"/>
          <w:sz w:val="24"/>
          <w:szCs w:val="24"/>
        </w:rPr>
      </w:pPr>
      <w:r>
        <w:rPr>
          <w:rFonts w:ascii="仿宋" w:hAnsi="仿宋" w:eastAsia="仿宋"/>
          <w:color w:val="auto"/>
          <w:sz w:val="24"/>
          <w:szCs w:val="24"/>
        </w:rPr>
        <w:t xml:space="preserve">  F.法定代表人或负责人或实际控制人存在股份控制或实际控制关系</w:t>
      </w:r>
    </w:p>
    <w:p w14:paraId="66759958">
      <w:pPr>
        <w:pStyle w:val="321"/>
        <w:adjustRightInd w:val="0"/>
        <w:snapToGrid w:val="0"/>
        <w:spacing w:line="360" w:lineRule="exact"/>
        <w:ind w:firstLine="200"/>
        <w:rPr>
          <w:rFonts w:ascii="仿宋" w:hAnsi="仿宋" w:eastAsia="仿宋"/>
          <w:color w:val="auto"/>
          <w:sz w:val="24"/>
          <w:szCs w:val="24"/>
        </w:rPr>
      </w:pPr>
      <w:r>
        <w:rPr>
          <w:rFonts w:ascii="仿宋" w:hAnsi="仿宋" w:eastAsia="仿宋"/>
          <w:color w:val="auto"/>
          <w:sz w:val="24"/>
          <w:szCs w:val="24"/>
        </w:rPr>
        <w:t xml:space="preserve">  G.存在共同直接或间接投资设立子公司、联营企业和合营企业情况</w:t>
      </w:r>
    </w:p>
    <w:p w14:paraId="4888B882">
      <w:pPr>
        <w:pStyle w:val="321"/>
        <w:adjustRightInd w:val="0"/>
        <w:snapToGrid w:val="0"/>
        <w:spacing w:line="360" w:lineRule="exact"/>
        <w:ind w:firstLine="200"/>
        <w:rPr>
          <w:rFonts w:ascii="仿宋" w:hAnsi="仿宋" w:eastAsia="仿宋"/>
          <w:color w:val="auto"/>
          <w:sz w:val="24"/>
          <w:szCs w:val="24"/>
        </w:rPr>
      </w:pPr>
      <w:r>
        <w:rPr>
          <w:rFonts w:ascii="仿宋" w:hAnsi="仿宋" w:eastAsia="仿宋"/>
          <w:color w:val="auto"/>
          <w:sz w:val="24"/>
          <w:szCs w:val="24"/>
        </w:rPr>
        <w:t xml:space="preserve">  H.存在分级代理或代销关系、同一生产制造商关系、管理关系、重要业务（占主营业务收入50%以上）或重要财务往来关系（如融资）等其他实质性控制关系</w:t>
      </w:r>
    </w:p>
    <w:p w14:paraId="401B3083">
      <w:pPr>
        <w:pStyle w:val="321"/>
        <w:adjustRightInd w:val="0"/>
        <w:snapToGrid w:val="0"/>
        <w:spacing w:line="360" w:lineRule="exact"/>
        <w:ind w:firstLine="200"/>
        <w:rPr>
          <w:rFonts w:ascii="仿宋" w:hAnsi="仿宋" w:eastAsia="仿宋"/>
          <w:color w:val="auto"/>
          <w:spacing w:val="6"/>
          <w:sz w:val="24"/>
          <w:szCs w:val="24"/>
        </w:rPr>
      </w:pPr>
      <w:r>
        <w:rPr>
          <w:rFonts w:ascii="仿宋" w:hAnsi="仿宋" w:eastAsia="仿宋"/>
          <w:color w:val="auto"/>
          <w:sz w:val="24"/>
          <w:szCs w:val="24"/>
        </w:rPr>
        <w:t xml:space="preserve">  I.其他利害关系情况</w:t>
      </w:r>
      <w:r>
        <w:rPr>
          <w:rFonts w:hint="eastAsia" w:ascii="仿宋" w:hAnsi="仿宋" w:eastAsia="仿宋"/>
          <w:color w:val="auto"/>
          <w:sz w:val="24"/>
          <w:szCs w:val="24"/>
          <w:u w:val="single"/>
        </w:rPr>
        <w:t xml:space="preserve">                        </w:t>
      </w:r>
      <w:r>
        <w:rPr>
          <w:rFonts w:ascii="仿宋" w:hAnsi="仿宋" w:eastAsia="仿宋"/>
          <w:color w:val="auto"/>
          <w:sz w:val="24"/>
          <w:szCs w:val="24"/>
        </w:rPr>
        <w:t>。</w:t>
      </w:r>
    </w:p>
    <w:p w14:paraId="6E20F0E5">
      <w:pPr>
        <w:pStyle w:val="841"/>
        <w:widowControl/>
        <w:numPr>
          <w:ilvl w:val="0"/>
          <w:numId w:val="5"/>
        </w:numPr>
        <w:tabs>
          <w:tab w:val="clear" w:pos="8268"/>
        </w:tabs>
        <w:snapToGrid w:val="0"/>
        <w:spacing w:after="120" w:line="360" w:lineRule="exact"/>
        <w:ind w:firstLine="453" w:firstLineChars="189"/>
        <w:rPr>
          <w:rFonts w:ascii="仿宋" w:hAnsi="仿宋" w:eastAsia="仿宋"/>
          <w:color w:val="auto"/>
          <w:kern w:val="0"/>
        </w:rPr>
      </w:pPr>
      <w:r>
        <w:rPr>
          <w:rFonts w:ascii="仿宋" w:hAnsi="仿宋" w:eastAsia="仿宋"/>
          <w:color w:val="auto"/>
        </w:rPr>
        <w:t>现已清楚知道并</w:t>
      </w:r>
      <w:r>
        <w:rPr>
          <w:rFonts w:ascii="仿宋" w:hAnsi="仿宋" w:eastAsia="仿宋"/>
          <w:color w:val="auto"/>
          <w:kern w:val="0"/>
        </w:rPr>
        <w:t>严格遵守政府采购法律法规和现场纪律。</w:t>
      </w:r>
    </w:p>
    <w:p w14:paraId="00C68332">
      <w:pPr>
        <w:pStyle w:val="841"/>
        <w:widowControl/>
        <w:numPr>
          <w:ilvl w:val="0"/>
          <w:numId w:val="5"/>
        </w:numPr>
        <w:tabs>
          <w:tab w:val="clear" w:pos="8268"/>
        </w:tabs>
        <w:snapToGrid w:val="0"/>
        <w:spacing w:after="120" w:line="360" w:lineRule="exact"/>
        <w:ind w:firstLine="453" w:firstLineChars="189"/>
        <w:rPr>
          <w:rFonts w:ascii="仿宋" w:hAnsi="仿宋" w:eastAsia="仿宋"/>
          <w:color w:val="auto"/>
          <w:kern w:val="0"/>
        </w:rPr>
      </w:pPr>
      <w:r>
        <w:rPr>
          <w:rFonts w:ascii="仿宋" w:hAnsi="仿宋" w:eastAsia="仿宋"/>
          <w:color w:val="auto"/>
          <w:kern w:val="0"/>
        </w:rPr>
        <w:t>我发现</w:t>
      </w:r>
      <w:r>
        <w:rPr>
          <w:rFonts w:hint="eastAsia" w:ascii="仿宋" w:hAnsi="仿宋" w:eastAsia="仿宋"/>
          <w:color w:val="auto"/>
          <w:kern w:val="0"/>
          <w:u w:val="single"/>
        </w:rPr>
        <w:t xml:space="preserve">                </w:t>
      </w:r>
      <w:r>
        <w:rPr>
          <w:rFonts w:ascii="仿宋" w:hAnsi="仿宋" w:eastAsia="仿宋"/>
          <w:color w:val="auto"/>
          <w:kern w:val="0"/>
        </w:rPr>
        <w:t>供应商之间存在或可能存在上述第二条第</w:t>
      </w:r>
      <w:r>
        <w:rPr>
          <w:rFonts w:hint="eastAsia" w:ascii="仿宋" w:hAnsi="仿宋" w:eastAsia="仿宋"/>
          <w:color w:val="auto"/>
          <w:kern w:val="0"/>
          <w:u w:val="single"/>
        </w:rPr>
        <w:t xml:space="preserve">        </w:t>
      </w:r>
      <w:r>
        <w:rPr>
          <w:rFonts w:ascii="仿宋" w:hAnsi="仿宋" w:eastAsia="仿宋"/>
          <w:color w:val="auto"/>
          <w:kern w:val="0"/>
        </w:rPr>
        <w:t>项利害关系。</w:t>
      </w:r>
    </w:p>
    <w:p w14:paraId="5AA3CE55">
      <w:pPr>
        <w:pStyle w:val="841"/>
        <w:widowControl/>
        <w:numPr>
          <w:ilvl w:val="0"/>
          <w:numId w:val="5"/>
        </w:numPr>
        <w:tabs>
          <w:tab w:val="clear" w:pos="8268"/>
        </w:tabs>
        <w:snapToGrid w:val="0"/>
        <w:spacing w:after="120" w:line="360" w:lineRule="exact"/>
        <w:ind w:firstLine="453" w:firstLineChars="189"/>
        <w:rPr>
          <w:rFonts w:ascii="仿宋" w:hAnsi="仿宋" w:eastAsia="仿宋"/>
          <w:color w:val="auto"/>
          <w:kern w:val="0"/>
        </w:rPr>
      </w:pPr>
      <w:r>
        <w:rPr>
          <w:rFonts w:ascii="仿宋" w:hAnsi="仿宋" w:eastAsia="仿宋"/>
          <w:color w:val="auto"/>
          <w:kern w:val="0"/>
        </w:rPr>
        <w:t>经检查确认所有供应商投标文件</w:t>
      </w:r>
      <w:r>
        <w:rPr>
          <w:rFonts w:ascii="仿宋" w:hAnsi="仿宋" w:eastAsia="仿宋" w:cs="宋体"/>
          <w:color w:val="auto"/>
          <w:kern w:val="0"/>
        </w:rPr>
        <w:t>□</w:t>
      </w:r>
      <w:r>
        <w:rPr>
          <w:rFonts w:ascii="仿宋" w:hAnsi="仿宋" w:eastAsia="仿宋"/>
          <w:color w:val="auto"/>
          <w:kern w:val="0"/>
        </w:rPr>
        <w:t xml:space="preserve">不存在密封包装问题  </w:t>
      </w:r>
      <w:r>
        <w:rPr>
          <w:rFonts w:ascii="仿宋" w:hAnsi="仿宋" w:eastAsia="仿宋" w:cs="宋体"/>
          <w:color w:val="auto"/>
          <w:kern w:val="0"/>
        </w:rPr>
        <w:t>□</w:t>
      </w:r>
      <w:r>
        <w:rPr>
          <w:rFonts w:ascii="仿宋" w:hAnsi="仿宋" w:eastAsia="仿宋"/>
          <w:color w:val="auto"/>
          <w:kern w:val="0"/>
        </w:rPr>
        <w:t>存在密封包装问题（具体指出）</w:t>
      </w:r>
      <w:r>
        <w:rPr>
          <w:rFonts w:hint="eastAsia" w:ascii="仿宋" w:hAnsi="仿宋" w:eastAsia="仿宋"/>
          <w:color w:val="auto"/>
          <w:kern w:val="0"/>
          <w:u w:val="single"/>
        </w:rPr>
        <w:t xml:space="preserve">                   </w:t>
      </w:r>
      <w:r>
        <w:rPr>
          <w:rFonts w:ascii="仿宋" w:hAnsi="仿宋" w:eastAsia="仿宋"/>
          <w:color w:val="auto"/>
          <w:kern w:val="0"/>
        </w:rPr>
        <w:t>。</w:t>
      </w:r>
    </w:p>
    <w:p w14:paraId="592F836C">
      <w:pPr>
        <w:pStyle w:val="841"/>
        <w:widowControl/>
        <w:snapToGrid w:val="0"/>
        <w:spacing w:after="120" w:line="360" w:lineRule="exact"/>
        <w:rPr>
          <w:rFonts w:ascii="仿宋" w:hAnsi="仿宋" w:eastAsia="仿宋"/>
          <w:color w:val="auto"/>
          <w:kern w:val="0"/>
        </w:rPr>
      </w:pPr>
    </w:p>
    <w:p w14:paraId="0ED1A4CC">
      <w:pPr>
        <w:pStyle w:val="321"/>
        <w:adjustRightInd w:val="0"/>
        <w:snapToGrid w:val="0"/>
        <w:spacing w:line="360" w:lineRule="exact"/>
        <w:ind w:firstLine="480" w:firstLineChars="200"/>
        <w:rPr>
          <w:rFonts w:ascii="仿宋" w:hAnsi="仿宋" w:eastAsia="仿宋"/>
          <w:color w:val="auto"/>
          <w:sz w:val="24"/>
          <w:szCs w:val="24"/>
        </w:rPr>
      </w:pPr>
      <w:r>
        <w:rPr>
          <w:rFonts w:ascii="仿宋" w:hAnsi="仿宋" w:eastAsia="仿宋"/>
          <w:color w:val="auto"/>
          <w:sz w:val="24"/>
          <w:szCs w:val="24"/>
        </w:rPr>
        <w:t xml:space="preserve">                                （供应商代表签名）</w:t>
      </w:r>
    </w:p>
    <w:p w14:paraId="1BABE26E">
      <w:pPr>
        <w:spacing w:line="360" w:lineRule="exact"/>
        <w:ind w:firstLine="480"/>
        <w:jc w:val="right"/>
        <w:rPr>
          <w:rFonts w:ascii="仿宋" w:hAnsi="仿宋" w:eastAsia="仿宋"/>
          <w:color w:val="auto"/>
          <w:sz w:val="24"/>
        </w:rPr>
      </w:pPr>
      <w:r>
        <w:rPr>
          <w:rFonts w:ascii="仿宋" w:hAnsi="仿宋" w:eastAsia="仿宋"/>
          <w:color w:val="auto"/>
          <w:sz w:val="24"/>
        </w:rPr>
        <w:t>年</w:t>
      </w:r>
      <w:r>
        <w:rPr>
          <w:rFonts w:hint="eastAsia" w:ascii="仿宋" w:hAnsi="仿宋" w:eastAsia="仿宋"/>
          <w:color w:val="auto"/>
          <w:sz w:val="24"/>
        </w:rPr>
        <w:t xml:space="preserve"> </w:t>
      </w:r>
      <w:r>
        <w:rPr>
          <w:rFonts w:ascii="仿宋" w:hAnsi="仿宋" w:eastAsia="仿宋"/>
          <w:color w:val="auto"/>
          <w:sz w:val="24"/>
        </w:rPr>
        <w:t>月</w:t>
      </w:r>
      <w:r>
        <w:rPr>
          <w:rFonts w:hint="eastAsia" w:ascii="仿宋" w:hAnsi="仿宋" w:eastAsia="仿宋"/>
          <w:color w:val="auto"/>
          <w:sz w:val="24"/>
        </w:rPr>
        <w:t xml:space="preserve"> </w:t>
      </w:r>
      <w:r>
        <w:rPr>
          <w:rFonts w:ascii="仿宋" w:hAnsi="仿宋" w:eastAsia="仿宋"/>
          <w:color w:val="auto"/>
          <w:sz w:val="24"/>
        </w:rPr>
        <w:t>日</w:t>
      </w:r>
    </w:p>
    <w:p w14:paraId="2C1A51E8">
      <w:pPr>
        <w:snapToGrid w:val="0"/>
        <w:spacing w:line="360" w:lineRule="exact"/>
        <w:rPr>
          <w:rFonts w:ascii="仿宋" w:hAnsi="仿宋" w:eastAsia="仿宋"/>
          <w:color w:val="auto"/>
          <w:sz w:val="24"/>
        </w:rPr>
      </w:pPr>
    </w:p>
    <w:p w14:paraId="08C4F0C0">
      <w:pPr>
        <w:snapToGrid w:val="0"/>
        <w:spacing w:line="360" w:lineRule="exact"/>
        <w:rPr>
          <w:rFonts w:ascii="仿宋" w:hAnsi="仿宋" w:eastAsia="仿宋"/>
          <w:b/>
          <w:color w:val="auto"/>
          <w:sz w:val="24"/>
        </w:rPr>
      </w:pPr>
      <w:r>
        <w:rPr>
          <w:rFonts w:hint="eastAsia" w:ascii="仿宋" w:hAnsi="仿宋" w:eastAsia="仿宋"/>
          <w:b/>
          <w:color w:val="auto"/>
          <w:sz w:val="24"/>
        </w:rPr>
        <w:t>注：结束解密后，供应商通过邮件形式将经授权代表签署的《政府采购活动现场确认声明书》扫描件发至代理机构经办人邮箱（邮箱地址：zjct105@163.com，联系人：赵海峰，电话：13758140470）</w:t>
      </w:r>
    </w:p>
    <w:p w14:paraId="0654A376">
      <w:pPr>
        <w:spacing w:line="360" w:lineRule="auto"/>
        <w:rPr>
          <w:rFonts w:ascii="仿宋" w:hAnsi="仿宋" w:eastAsia="仿宋" w:cs="宋体"/>
          <w:bCs/>
          <w:color w:val="auto"/>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Times New Roman"/>
    <w:panose1 w:val="00000000000000000000"/>
    <w:charset w:val="B1"/>
    <w:family w:val="swiss"/>
    <w:pitch w:val="default"/>
    <w:sig w:usb0="00000000" w:usb1="00000000" w:usb2="00000000" w:usb3="00000000" w:csb0="000001FB"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9" w:usb3="00000000" w:csb0="000001FF" w:csb1="00000000"/>
  </w:font>
  <w:font w:name="Cumberland">
    <w:altName w:val="Segoe Print"/>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swiss"/>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00000" w:csb1="00000000"/>
  </w:font>
  <w:font w:name="Segoe UI Symbol">
    <w:panose1 w:val="020B0502040204020203"/>
    <w:charset w:val="00"/>
    <w:family w:val="swiss"/>
    <w:pitch w:val="default"/>
    <w:sig w:usb0="800001E3" w:usb1="1200FFEF" w:usb2="00040000" w:usb3="04000000" w:csb0="00000001" w:csb1="40000000"/>
  </w:font>
  <w:font w:name="方正小标宋简体">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62268">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2E3A7">
    <w:pPr>
      <w:pStyle w:val="43"/>
      <w:framePr w:wrap="around" w:vAnchor="text" w:hAnchor="margin" w:xAlign="right" w:y="1"/>
      <w:rPr>
        <w:rStyle w:val="74"/>
      </w:rPr>
    </w:pPr>
    <w:r>
      <w:fldChar w:fldCharType="begin"/>
    </w:r>
    <w:r>
      <w:rPr>
        <w:rStyle w:val="74"/>
      </w:rPr>
      <w:instrText xml:space="preserve">PAGE  </w:instrText>
    </w:r>
    <w:r>
      <w:fldChar w:fldCharType="end"/>
    </w:r>
  </w:p>
  <w:p w14:paraId="08D44561">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59A07">
    <w:pPr>
      <w:pStyle w:val="43"/>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09D0B">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40D5A8D4">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E642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AA5C71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F3269">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529D96C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4DD17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w:t>
    </w:r>
  </w:p>
  <w:p w14:paraId="236A7B0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54A9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76EBF49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64CD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w:t>
    </w:r>
  </w:p>
  <w:p w14:paraId="454F915A">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2B62F">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E9C93">
    <w:pPr>
      <w:pStyle w:val="43"/>
      <w:framePr w:wrap="around" w:vAnchor="text" w:hAnchor="margin" w:xAlign="right" w:y="1"/>
      <w:rPr>
        <w:rStyle w:val="74"/>
      </w:rPr>
    </w:pPr>
    <w:r>
      <w:fldChar w:fldCharType="begin"/>
    </w:r>
    <w:r>
      <w:rPr>
        <w:rStyle w:val="74"/>
      </w:rPr>
      <w:instrText xml:space="preserve">PAGE  </w:instrText>
    </w:r>
    <w:r>
      <w:fldChar w:fldCharType="end"/>
    </w:r>
  </w:p>
  <w:p w14:paraId="5D0999D4">
    <w:pPr>
      <w:pStyle w:val="43"/>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84D41">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bookmarkStart w:id="524" w:name="_Toc36110187"/>
    <w:bookmarkStart w:id="525" w:name="_Toc164085800"/>
    <w:bookmarkStart w:id="526" w:name="_Toc131845147"/>
    <w:bookmarkStart w:id="527" w:name="_Toc91899912"/>
    <w:r>
      <w:rPr>
        <w:rFonts w:hint="eastAsia" w:ascii="仿宋_GB2312" w:eastAsia="仿宋_GB2312"/>
        <w:kern w:val="0"/>
        <w:szCs w:val="21"/>
      </w:rPr>
      <w:t xml:space="preserve"> 页</w:t>
    </w:r>
    <w:bookmarkEnd w:id="524"/>
    <w:bookmarkEnd w:id="525"/>
    <w:bookmarkEnd w:id="526"/>
    <w:bookmarkEnd w:id="52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9A5B7">
    <w:pPr>
      <w:pStyle w:val="45"/>
      <w:pBdr>
        <w:bottom w:val="single" w:color="auto" w:sz="6" w:space="4"/>
      </w:pBdr>
      <w:jc w:val="right"/>
    </w:pPr>
    <w:r>
      <w:t></w:t>
    </w:r>
    <w:r>
      <w:rPr>
        <w:rFonts w:hint="eastAsia"/>
      </w:rPr>
      <w:t xml:space="preserve">             浙江省政府采购</w:t>
    </w:r>
    <w:r>
      <w:t>公开招标文件</w:t>
    </w:r>
  </w:p>
  <w:p w14:paraId="457764E0">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97688">
    <w:pPr>
      <w:pStyle w:val="45"/>
      <w:pBdr>
        <w:bottom w:val="single" w:color="auto" w:sz="6" w:space="0"/>
      </w:pBdr>
      <w:tabs>
        <w:tab w:val="clear" w:pos="4153"/>
        <w:tab w:val="clear" w:pos="8306"/>
      </w:tabs>
      <w:jc w:val="right"/>
      <w:rPr>
        <w:rFonts w:ascii="仿宋" w:hAnsi="仿宋" w:eastAsia="仿宋"/>
      </w:rPr>
    </w:pPr>
    <w:r>
      <w:rPr>
        <w:rFonts w:ascii="仿宋" w:hAnsi="仿宋" w:eastAsia="仿宋"/>
        <w:lang w:val="zh-CN"/>
      </w:rPr>
      <w:t></w:t>
    </w:r>
    <w:r>
      <w:rPr>
        <w:rFonts w:ascii="仿宋" w:hAnsi="仿宋" w:eastAsia="仿宋"/>
      </w:rPr>
      <w:tab/>
    </w:r>
    <w:r>
      <w:rPr>
        <w:rFonts w:ascii="仿宋" w:hAnsi="仿宋" w:eastAsia="仿宋"/>
        <w:lang w:val="zh-CN"/>
      </w:rPr>
      <w:t></w:t>
    </w:r>
    <w:r>
      <w:rPr>
        <w:rFonts w:ascii="仿宋" w:hAnsi="仿宋" w:eastAsia="仿宋"/>
      </w:rPr>
      <w:tab/>
    </w:r>
    <w:r>
      <w:rPr>
        <w:rFonts w:hint="eastAsia" w:ascii="仿宋" w:hAnsi="仿宋" w:eastAsia="仿宋"/>
        <w:lang w:val="zh-CN"/>
      </w:rPr>
      <w:t>浙江省政府采购</w:t>
    </w:r>
    <w:r>
      <w:rPr>
        <w:rFonts w:ascii="仿宋" w:hAnsi="仿宋" w:eastAsia="仿宋"/>
        <w:lang w:val="zh-CN"/>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18B61">
    <w:pPr>
      <w:pStyle w:val="45"/>
      <w:rPr>
        <w:rFonts w:ascii="仿宋_GB2312" w:eastAsia="仿宋_GB2312"/>
        <w:b/>
        <w:i/>
        <w:u w:val="single"/>
      </w:rPr>
    </w:pPr>
    <w:r>
      <w:t></w:t>
    </w:r>
    <w:r>
      <w:rPr>
        <w:rFonts w:hint="eastAsia"/>
      </w:rPr>
      <w:t xml:space="preserve">                                                                    浙江省政府采购</w:t>
    </w:r>
    <w:r>
      <w:t>公开招标文件</w:t>
    </w:r>
  </w:p>
  <w:p w14:paraId="7AACE31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F9A37">
    <w:pPr>
      <w:pStyle w:val="45"/>
    </w:pPr>
    <w:r>
      <w:t></w:t>
    </w:r>
  </w:p>
  <w:p w14:paraId="3DEBDE5D">
    <w:pPr>
      <w:pStyle w:val="45"/>
    </w:pPr>
    <w:r>
      <w:rPr>
        <w:rFonts w:hint="eastAsia"/>
      </w:rPr>
      <w:t xml:space="preserve">                                                                  浙江省政府采购</w:t>
    </w:r>
    <w:r>
      <w:t>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3AEAE">
    <w:pPr>
      <w:pStyle w:val="45"/>
      <w:rPr>
        <w:rFonts w:ascii="仿宋_GB2312" w:eastAsia="仿宋_GB2312"/>
        <w:b/>
        <w:i/>
        <w:u w:val="single"/>
      </w:rPr>
    </w:pPr>
    <w:r>
      <w:t></w:t>
    </w:r>
    <w:r>
      <w:rPr>
        <w:rFonts w:hint="eastAsia"/>
      </w:rPr>
      <w:t xml:space="preserve">                                                  浙江省政府采购</w:t>
    </w:r>
    <w:r>
      <w:t>公开招标文件</w:t>
    </w:r>
  </w:p>
  <w:p w14:paraId="16F1445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29D5DE">
    <w:pPr>
      <w:pStyle w:val="45"/>
      <w:jc w:val="right"/>
    </w:pPr>
    <w:r>
      <w:t></w:t>
    </w:r>
    <w:r>
      <w:rPr>
        <w:rFonts w:hint="eastAsia"/>
      </w:rPr>
      <w:t xml:space="preserve">         浙江省政府采购</w:t>
    </w:r>
    <w:r>
      <w:t>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93B7D">
    <w:pPr>
      <w:pStyle w:val="45"/>
      <w:jc w:val="right"/>
      <w:rPr>
        <w:rFonts w:ascii="仿宋_GB2312" w:eastAsia="仿宋_GB2312"/>
        <w:b/>
        <w:i/>
        <w:u w:val="single"/>
      </w:rPr>
    </w:pPr>
    <w:r>
      <w:rPr>
        <w:rFonts w:hint="eastAsia"/>
      </w:rPr>
      <w:t xml:space="preserve">                                  浙江省政府采购</w:t>
    </w:r>
    <w:r>
      <w:t>公开招标文件</w:t>
    </w:r>
  </w:p>
  <w:p w14:paraId="496C1D46">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62F15">
    <w:pPr>
      <w:pStyle w:val="45"/>
      <w:jc w:val="right"/>
    </w:pPr>
    <w:r>
      <w:rPr>
        <w:rFonts w:hint="eastAsia"/>
      </w:rPr>
      <w:t xml:space="preserve">                                                                                                        浙江省政府采购</w:t>
    </w:r>
    <w:r>
      <w:t>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3EBC9">
    <w:pPr>
      <w:pStyle w:val="45"/>
      <w:jc w:val="right"/>
      <w:rPr>
        <w:rFonts w:ascii="仿宋_GB2312" w:eastAsia="仿宋_GB2312"/>
        <w:b/>
        <w:i/>
        <w:iCs/>
        <w:u w:val="single"/>
      </w:rPr>
    </w:pPr>
    <w:r>
      <w:t></w:t>
    </w:r>
    <w:r>
      <w:rPr>
        <w:rFonts w:hint="eastAsia"/>
      </w:rPr>
      <w:t>浙江省政府采购</w:t>
    </w:r>
    <w:r>
      <w:t>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1E64E">
    <w:pPr>
      <w:pStyle w:val="45"/>
    </w:pPr>
    <w:r>
      <w:t></w:t>
    </w:r>
    <w:r>
      <w:rPr>
        <w:rFonts w:hint="eastAsia"/>
      </w:rPr>
      <w:t xml:space="preserve">                                             浙江省政府采购</w:t>
    </w:r>
    <w: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FC1C07"/>
    <w:multiLevelType w:val="singleLevel"/>
    <w:tmpl w:val="F3FC1C07"/>
    <w:lvl w:ilvl="0" w:tentative="0">
      <w:start w:val="4"/>
      <w:numFmt w:val="decimal"/>
      <w:suff w:val="space"/>
      <w:lvlText w:val="%1."/>
      <w:lvlJc w:val="left"/>
    </w:lvl>
  </w:abstractNum>
  <w:abstractNum w:abstractNumId="1">
    <w:nsid w:val="00000006"/>
    <w:multiLevelType w:val="singleLevel"/>
    <w:tmpl w:val="00000006"/>
    <w:lvl w:ilvl="0" w:tentative="0">
      <w:start w:val="1"/>
      <w:numFmt w:val="decimal"/>
      <w:lvlText w:val="(%1)"/>
      <w:lvlJc w:val="left"/>
      <w:pPr>
        <w:ind w:left="425" w:hanging="425"/>
      </w:pPr>
      <w:rPr>
        <w:rFonts w:hint="default"/>
      </w:rPr>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abstractNum w:abstractNumId="4">
    <w:nsid w:val="56DD3425"/>
    <w:multiLevelType w:val="singleLevel"/>
    <w:tmpl w:val="56DD3425"/>
    <w:lvl w:ilvl="0" w:tentative="0">
      <w:start w:val="1"/>
      <w:numFmt w:val="decimal"/>
      <w:lvlText w:val="(%1)"/>
      <w:lvlJc w:val="left"/>
      <w:pPr>
        <w:ind w:left="425" w:hanging="425"/>
      </w:pPr>
      <w:rPr>
        <w:rFonts w:hint="default"/>
      </w:r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llNzM3ZGEzMjRiNDM2NGY4NjkxZGUyZmU1NmY0ZTQifQ=="/>
  </w:docVars>
  <w:rsids>
    <w:rsidRoot w:val="002378E4"/>
    <w:rsid w:val="0001276B"/>
    <w:rsid w:val="000261CB"/>
    <w:rsid w:val="0003454D"/>
    <w:rsid w:val="000401AE"/>
    <w:rsid w:val="00041834"/>
    <w:rsid w:val="000457C2"/>
    <w:rsid w:val="000462DF"/>
    <w:rsid w:val="0004706B"/>
    <w:rsid w:val="00051441"/>
    <w:rsid w:val="000579CE"/>
    <w:rsid w:val="000777D0"/>
    <w:rsid w:val="0008267D"/>
    <w:rsid w:val="00083D64"/>
    <w:rsid w:val="00095096"/>
    <w:rsid w:val="000D7313"/>
    <w:rsid w:val="000E2224"/>
    <w:rsid w:val="000E27EB"/>
    <w:rsid w:val="000F3AF0"/>
    <w:rsid w:val="001170CB"/>
    <w:rsid w:val="0012192E"/>
    <w:rsid w:val="0013424A"/>
    <w:rsid w:val="00136D65"/>
    <w:rsid w:val="00143538"/>
    <w:rsid w:val="00154089"/>
    <w:rsid w:val="0016025E"/>
    <w:rsid w:val="001646A3"/>
    <w:rsid w:val="00184A6F"/>
    <w:rsid w:val="00186496"/>
    <w:rsid w:val="00187CA1"/>
    <w:rsid w:val="001A0704"/>
    <w:rsid w:val="001A10A2"/>
    <w:rsid w:val="001B16C8"/>
    <w:rsid w:val="001B7E07"/>
    <w:rsid w:val="001F3B4B"/>
    <w:rsid w:val="001F7D29"/>
    <w:rsid w:val="00204F9C"/>
    <w:rsid w:val="00235A40"/>
    <w:rsid w:val="00235C89"/>
    <w:rsid w:val="00236FD9"/>
    <w:rsid w:val="002378E4"/>
    <w:rsid w:val="00244987"/>
    <w:rsid w:val="00255BAB"/>
    <w:rsid w:val="00262188"/>
    <w:rsid w:val="002622F2"/>
    <w:rsid w:val="00296899"/>
    <w:rsid w:val="00297914"/>
    <w:rsid w:val="00297FF3"/>
    <w:rsid w:val="002A32AB"/>
    <w:rsid w:val="002B7D2C"/>
    <w:rsid w:val="002B7FE0"/>
    <w:rsid w:val="002C01B1"/>
    <w:rsid w:val="002E707B"/>
    <w:rsid w:val="002F0B07"/>
    <w:rsid w:val="002F613F"/>
    <w:rsid w:val="00316751"/>
    <w:rsid w:val="00361880"/>
    <w:rsid w:val="00363C9A"/>
    <w:rsid w:val="0036673E"/>
    <w:rsid w:val="003846EE"/>
    <w:rsid w:val="003942D7"/>
    <w:rsid w:val="003A4B4D"/>
    <w:rsid w:val="00407702"/>
    <w:rsid w:val="0041291C"/>
    <w:rsid w:val="00415730"/>
    <w:rsid w:val="00425DDA"/>
    <w:rsid w:val="00440B18"/>
    <w:rsid w:val="00454348"/>
    <w:rsid w:val="0046371A"/>
    <w:rsid w:val="00494591"/>
    <w:rsid w:val="004A2B31"/>
    <w:rsid w:val="004B0880"/>
    <w:rsid w:val="004B38B5"/>
    <w:rsid w:val="004D512B"/>
    <w:rsid w:val="004D6567"/>
    <w:rsid w:val="004E75B7"/>
    <w:rsid w:val="004F45BD"/>
    <w:rsid w:val="00517E5D"/>
    <w:rsid w:val="005266E1"/>
    <w:rsid w:val="00532BDD"/>
    <w:rsid w:val="0054057A"/>
    <w:rsid w:val="00541C5B"/>
    <w:rsid w:val="005438A4"/>
    <w:rsid w:val="005638BC"/>
    <w:rsid w:val="005645F9"/>
    <w:rsid w:val="00566484"/>
    <w:rsid w:val="005B144D"/>
    <w:rsid w:val="005C37BF"/>
    <w:rsid w:val="005C3C06"/>
    <w:rsid w:val="005C6EDD"/>
    <w:rsid w:val="005D1F60"/>
    <w:rsid w:val="005F6513"/>
    <w:rsid w:val="005F65AC"/>
    <w:rsid w:val="00622D62"/>
    <w:rsid w:val="00634AD6"/>
    <w:rsid w:val="00640352"/>
    <w:rsid w:val="0065519A"/>
    <w:rsid w:val="006560F4"/>
    <w:rsid w:val="006634F7"/>
    <w:rsid w:val="00682FDE"/>
    <w:rsid w:val="006877B4"/>
    <w:rsid w:val="006A108D"/>
    <w:rsid w:val="006A52DA"/>
    <w:rsid w:val="006B0D21"/>
    <w:rsid w:val="006C0ABB"/>
    <w:rsid w:val="006E5A6A"/>
    <w:rsid w:val="00701A76"/>
    <w:rsid w:val="00703608"/>
    <w:rsid w:val="00707EE0"/>
    <w:rsid w:val="0071456A"/>
    <w:rsid w:val="00724280"/>
    <w:rsid w:val="00724815"/>
    <w:rsid w:val="007548CE"/>
    <w:rsid w:val="00771B62"/>
    <w:rsid w:val="0077724C"/>
    <w:rsid w:val="007A2A33"/>
    <w:rsid w:val="007A51DB"/>
    <w:rsid w:val="007C26A7"/>
    <w:rsid w:val="007E1AD7"/>
    <w:rsid w:val="007E240C"/>
    <w:rsid w:val="007E5AF8"/>
    <w:rsid w:val="00801C99"/>
    <w:rsid w:val="0080525B"/>
    <w:rsid w:val="00806A46"/>
    <w:rsid w:val="0081092B"/>
    <w:rsid w:val="0081646A"/>
    <w:rsid w:val="008342CE"/>
    <w:rsid w:val="008509FC"/>
    <w:rsid w:val="00852118"/>
    <w:rsid w:val="0085519D"/>
    <w:rsid w:val="00856E7F"/>
    <w:rsid w:val="0086180D"/>
    <w:rsid w:val="00861F85"/>
    <w:rsid w:val="0087348F"/>
    <w:rsid w:val="0088495E"/>
    <w:rsid w:val="008B3CC5"/>
    <w:rsid w:val="008C3D67"/>
    <w:rsid w:val="008D65AB"/>
    <w:rsid w:val="008E1B14"/>
    <w:rsid w:val="008F1EF2"/>
    <w:rsid w:val="00902BA3"/>
    <w:rsid w:val="0090320C"/>
    <w:rsid w:val="00903A2A"/>
    <w:rsid w:val="00921246"/>
    <w:rsid w:val="00942970"/>
    <w:rsid w:val="00962E15"/>
    <w:rsid w:val="00965886"/>
    <w:rsid w:val="00993D6E"/>
    <w:rsid w:val="009A229A"/>
    <w:rsid w:val="009B2102"/>
    <w:rsid w:val="009C0F68"/>
    <w:rsid w:val="009C3A10"/>
    <w:rsid w:val="009C774E"/>
    <w:rsid w:val="009D04AC"/>
    <w:rsid w:val="009D4962"/>
    <w:rsid w:val="009F0E13"/>
    <w:rsid w:val="009F432E"/>
    <w:rsid w:val="00A02A75"/>
    <w:rsid w:val="00A300E2"/>
    <w:rsid w:val="00A31DBF"/>
    <w:rsid w:val="00A60FD0"/>
    <w:rsid w:val="00A70ED0"/>
    <w:rsid w:val="00A71F75"/>
    <w:rsid w:val="00AC73D6"/>
    <w:rsid w:val="00AE1AAC"/>
    <w:rsid w:val="00AF1BDB"/>
    <w:rsid w:val="00B039C6"/>
    <w:rsid w:val="00B34D70"/>
    <w:rsid w:val="00B34E4B"/>
    <w:rsid w:val="00B37C3F"/>
    <w:rsid w:val="00B502B3"/>
    <w:rsid w:val="00B50787"/>
    <w:rsid w:val="00B60B07"/>
    <w:rsid w:val="00B64E9D"/>
    <w:rsid w:val="00B66424"/>
    <w:rsid w:val="00B67A74"/>
    <w:rsid w:val="00B82FE3"/>
    <w:rsid w:val="00B8329E"/>
    <w:rsid w:val="00B85330"/>
    <w:rsid w:val="00B953C5"/>
    <w:rsid w:val="00BC5675"/>
    <w:rsid w:val="00BD52CC"/>
    <w:rsid w:val="00BE4FB0"/>
    <w:rsid w:val="00C02AF7"/>
    <w:rsid w:val="00C05EA8"/>
    <w:rsid w:val="00C529C6"/>
    <w:rsid w:val="00C635EB"/>
    <w:rsid w:val="00C7748D"/>
    <w:rsid w:val="00C80EF9"/>
    <w:rsid w:val="00C832C4"/>
    <w:rsid w:val="00C877AA"/>
    <w:rsid w:val="00C93FFE"/>
    <w:rsid w:val="00CA2F3F"/>
    <w:rsid w:val="00CA4CE9"/>
    <w:rsid w:val="00CC5EC1"/>
    <w:rsid w:val="00CD6511"/>
    <w:rsid w:val="00CF71FE"/>
    <w:rsid w:val="00D044CA"/>
    <w:rsid w:val="00D14948"/>
    <w:rsid w:val="00D53D96"/>
    <w:rsid w:val="00D54B28"/>
    <w:rsid w:val="00D60AD9"/>
    <w:rsid w:val="00D7662D"/>
    <w:rsid w:val="00D94FAA"/>
    <w:rsid w:val="00DA235B"/>
    <w:rsid w:val="00DA24B6"/>
    <w:rsid w:val="00DA3DE3"/>
    <w:rsid w:val="00DB2565"/>
    <w:rsid w:val="00DC2FBC"/>
    <w:rsid w:val="00DE0B05"/>
    <w:rsid w:val="00DE4FAC"/>
    <w:rsid w:val="00DF5ABA"/>
    <w:rsid w:val="00E127D5"/>
    <w:rsid w:val="00E334FE"/>
    <w:rsid w:val="00E349C3"/>
    <w:rsid w:val="00E41A4D"/>
    <w:rsid w:val="00E55373"/>
    <w:rsid w:val="00E56B89"/>
    <w:rsid w:val="00E5795B"/>
    <w:rsid w:val="00E700A7"/>
    <w:rsid w:val="00E82F68"/>
    <w:rsid w:val="00EA5DED"/>
    <w:rsid w:val="00EB215A"/>
    <w:rsid w:val="00EC6710"/>
    <w:rsid w:val="00EF0C5A"/>
    <w:rsid w:val="00F22E0F"/>
    <w:rsid w:val="00F239AF"/>
    <w:rsid w:val="00F75BB0"/>
    <w:rsid w:val="00F83417"/>
    <w:rsid w:val="00FA1E26"/>
    <w:rsid w:val="00FB7A8D"/>
    <w:rsid w:val="00FC3092"/>
    <w:rsid w:val="00FC4FAE"/>
    <w:rsid w:val="00FD3067"/>
    <w:rsid w:val="00FD6F2A"/>
    <w:rsid w:val="00FE7C5D"/>
    <w:rsid w:val="00FF1DDD"/>
    <w:rsid w:val="00FF7A4B"/>
    <w:rsid w:val="025A7627"/>
    <w:rsid w:val="02D061A0"/>
    <w:rsid w:val="0309108C"/>
    <w:rsid w:val="035E3080"/>
    <w:rsid w:val="066523FF"/>
    <w:rsid w:val="0684523B"/>
    <w:rsid w:val="08B84D5E"/>
    <w:rsid w:val="0AAA48E8"/>
    <w:rsid w:val="0AB6328D"/>
    <w:rsid w:val="0DDF0D4D"/>
    <w:rsid w:val="0EF87EFE"/>
    <w:rsid w:val="0F1D2336"/>
    <w:rsid w:val="122A2E84"/>
    <w:rsid w:val="123F1ECE"/>
    <w:rsid w:val="12CE67D1"/>
    <w:rsid w:val="130B7EEE"/>
    <w:rsid w:val="132A7F13"/>
    <w:rsid w:val="15984EC9"/>
    <w:rsid w:val="175A5CEE"/>
    <w:rsid w:val="18756535"/>
    <w:rsid w:val="19BF5D88"/>
    <w:rsid w:val="1B03607B"/>
    <w:rsid w:val="1B9C71DA"/>
    <w:rsid w:val="1C322B0B"/>
    <w:rsid w:val="1C501B85"/>
    <w:rsid w:val="1C9378D2"/>
    <w:rsid w:val="1CD4442A"/>
    <w:rsid w:val="1E294429"/>
    <w:rsid w:val="1EA644F2"/>
    <w:rsid w:val="1FAF45A5"/>
    <w:rsid w:val="209551D9"/>
    <w:rsid w:val="20D3074A"/>
    <w:rsid w:val="211479B5"/>
    <w:rsid w:val="216C24A0"/>
    <w:rsid w:val="21C91BF3"/>
    <w:rsid w:val="21DA565B"/>
    <w:rsid w:val="22F869F7"/>
    <w:rsid w:val="23072480"/>
    <w:rsid w:val="23333275"/>
    <w:rsid w:val="255D2237"/>
    <w:rsid w:val="25643BBA"/>
    <w:rsid w:val="25BE0B79"/>
    <w:rsid w:val="260A210E"/>
    <w:rsid w:val="26321533"/>
    <w:rsid w:val="27127645"/>
    <w:rsid w:val="27DC5F70"/>
    <w:rsid w:val="28126BBC"/>
    <w:rsid w:val="28726BA0"/>
    <w:rsid w:val="28D21782"/>
    <w:rsid w:val="296E3259"/>
    <w:rsid w:val="2A450068"/>
    <w:rsid w:val="2CAC575E"/>
    <w:rsid w:val="2CEB5021"/>
    <w:rsid w:val="2D437E7F"/>
    <w:rsid w:val="2DE37750"/>
    <w:rsid w:val="2E69571C"/>
    <w:rsid w:val="2F0860B8"/>
    <w:rsid w:val="2F5051AF"/>
    <w:rsid w:val="307F5D4C"/>
    <w:rsid w:val="308B0367"/>
    <w:rsid w:val="314C1D80"/>
    <w:rsid w:val="327F15BD"/>
    <w:rsid w:val="33232C4B"/>
    <w:rsid w:val="33FB26D9"/>
    <w:rsid w:val="33FE342B"/>
    <w:rsid w:val="34297717"/>
    <w:rsid w:val="34621C0C"/>
    <w:rsid w:val="34D348B8"/>
    <w:rsid w:val="34F3694E"/>
    <w:rsid w:val="352A1FA9"/>
    <w:rsid w:val="36113CB6"/>
    <w:rsid w:val="3699495D"/>
    <w:rsid w:val="382A3B72"/>
    <w:rsid w:val="3B0E5F4A"/>
    <w:rsid w:val="3E675214"/>
    <w:rsid w:val="3EE816C0"/>
    <w:rsid w:val="3FBA64A8"/>
    <w:rsid w:val="3FEE6527"/>
    <w:rsid w:val="41043546"/>
    <w:rsid w:val="412C2177"/>
    <w:rsid w:val="41480406"/>
    <w:rsid w:val="41656F2A"/>
    <w:rsid w:val="43437FF3"/>
    <w:rsid w:val="465D2233"/>
    <w:rsid w:val="46623CEE"/>
    <w:rsid w:val="47E2564B"/>
    <w:rsid w:val="47EB4B5B"/>
    <w:rsid w:val="49C06694"/>
    <w:rsid w:val="4C7D380D"/>
    <w:rsid w:val="4D1800A1"/>
    <w:rsid w:val="4E9844F5"/>
    <w:rsid w:val="5043089B"/>
    <w:rsid w:val="505F4DFA"/>
    <w:rsid w:val="51A147A6"/>
    <w:rsid w:val="51D93101"/>
    <w:rsid w:val="536805CB"/>
    <w:rsid w:val="54AC059B"/>
    <w:rsid w:val="54BF40B9"/>
    <w:rsid w:val="54F93ECA"/>
    <w:rsid w:val="55821B97"/>
    <w:rsid w:val="5744624A"/>
    <w:rsid w:val="5747376B"/>
    <w:rsid w:val="58171B50"/>
    <w:rsid w:val="59B77A55"/>
    <w:rsid w:val="5A0B73C6"/>
    <w:rsid w:val="5A1C4CB0"/>
    <w:rsid w:val="5B7D0A28"/>
    <w:rsid w:val="5C8C6F77"/>
    <w:rsid w:val="5C9E081E"/>
    <w:rsid w:val="5E45006F"/>
    <w:rsid w:val="60341749"/>
    <w:rsid w:val="62022926"/>
    <w:rsid w:val="6324208D"/>
    <w:rsid w:val="645A795A"/>
    <w:rsid w:val="64B9603A"/>
    <w:rsid w:val="657F444F"/>
    <w:rsid w:val="67570187"/>
    <w:rsid w:val="689B512C"/>
    <w:rsid w:val="68C74C17"/>
    <w:rsid w:val="68E1689C"/>
    <w:rsid w:val="692C5D69"/>
    <w:rsid w:val="69390486"/>
    <w:rsid w:val="6AB448D3"/>
    <w:rsid w:val="6B0845B4"/>
    <w:rsid w:val="6B812EC6"/>
    <w:rsid w:val="6C652C16"/>
    <w:rsid w:val="6C8D31BC"/>
    <w:rsid w:val="70AD4367"/>
    <w:rsid w:val="738B621F"/>
    <w:rsid w:val="73C82B32"/>
    <w:rsid w:val="7468238A"/>
    <w:rsid w:val="765242F1"/>
    <w:rsid w:val="771863F0"/>
    <w:rsid w:val="77302EC9"/>
    <w:rsid w:val="7A752BEF"/>
    <w:rsid w:val="7B870775"/>
    <w:rsid w:val="7C6E382A"/>
    <w:rsid w:val="7C961804"/>
    <w:rsid w:val="7EFC7B34"/>
    <w:rsid w:val="7F54171E"/>
    <w:rsid w:val="7FB35FB8"/>
    <w:rsid w:val="7FC811B2"/>
  </w:rsids>
  <m:mathPr>
    <m:mathFont m:val="Cambria Math"/>
    <m:brkBin m:val="before"/>
    <m:brkBinSub m:val="--"/>
    <m:smallFrac m:val="1"/>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unhideWhenUsed/>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unhideWhenUsed/>
    <w:qFormat/>
    <w:uiPriority w:val="9"/>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8"/>
    <w:semiHidden/>
    <w:unhideWhenUsed/>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4"/>
    <w:semiHidden/>
    <w:unhideWhenUsed/>
    <w:qFormat/>
    <w:uiPriority w:val="9"/>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semiHidden/>
    <w:unhideWhenUsed/>
    <w:qFormat/>
    <w:uiPriority w:val="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2"/>
    <w:qFormat/>
    <w:uiPriority w:val="0"/>
    <w:pPr>
      <w:ind w:firstLine="420"/>
    </w:pPr>
    <w:rPr>
      <w:rFonts w:hAnsi="Calibri" w:cs="Times New Roman"/>
      <w:snapToGrid/>
      <w:szCs w:val="20"/>
    </w:rPr>
  </w:style>
  <w:style w:type="paragraph" w:styleId="3">
    <w:name w:val="Body Text"/>
    <w:basedOn w:val="1"/>
    <w:next w:val="2"/>
    <w:link w:val="431"/>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8">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30"/>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3"/>
    <w:qFormat/>
    <w:uiPriority w:val="0"/>
    <w:pPr>
      <w:shd w:val="clear" w:color="auto" w:fill="000080"/>
    </w:pPr>
  </w:style>
  <w:style w:type="paragraph" w:styleId="22">
    <w:name w:val="annotation text"/>
    <w:basedOn w:val="1"/>
    <w:link w:val="345"/>
    <w:qFormat/>
    <w:uiPriority w:val="99"/>
    <w:pPr>
      <w:jc w:val="left"/>
    </w:pPr>
  </w:style>
  <w:style w:type="paragraph" w:styleId="23">
    <w:name w:val="Salutation"/>
    <w:basedOn w:val="1"/>
    <w:next w:val="1"/>
    <w:link w:val="299"/>
    <w:qFormat/>
    <w:uiPriority w:val="0"/>
    <w:rPr>
      <w:rFonts w:ascii="仿宋_GB2312" w:eastAsia="仿宋_GB2312"/>
      <w:sz w:val="28"/>
      <w:szCs w:val="20"/>
    </w:rPr>
  </w:style>
  <w:style w:type="paragraph" w:styleId="24">
    <w:name w:val="Body Text 3"/>
    <w:basedOn w:val="1"/>
    <w:link w:val="331"/>
    <w:qFormat/>
    <w:uiPriority w:val="0"/>
    <w:pPr>
      <w:jc w:val="center"/>
    </w:pPr>
    <w:rPr>
      <w:szCs w:val="20"/>
    </w:rPr>
  </w:style>
  <w:style w:type="paragraph" w:styleId="25">
    <w:name w:val="List Bullet 3"/>
    <w:basedOn w:val="1"/>
    <w:qFormat/>
    <w:uiPriority w:val="0"/>
    <w:pPr>
      <w:snapToGrid w:val="0"/>
      <w:spacing w:line="360" w:lineRule="auto"/>
      <w:ind w:left="360" w:right="238" w:hanging="360"/>
      <w:contextualSpacing/>
    </w:pPr>
    <w:rPr>
      <w:sz w:val="24"/>
    </w:rPr>
  </w:style>
  <w:style w:type="paragraph" w:styleId="26">
    <w:name w:val="Body Text Indent"/>
    <w:basedOn w:val="1"/>
    <w:next w:val="27"/>
    <w:link w:val="266"/>
    <w:qFormat/>
    <w:uiPriority w:val="0"/>
    <w:pPr>
      <w:spacing w:line="480" w:lineRule="exact"/>
      <w:ind w:firstLine="480" w:firstLineChars="200"/>
    </w:pPr>
    <w:rPr>
      <w:rFonts w:ascii="宋体" w:hAnsi="宋体"/>
      <w:sz w:val="24"/>
    </w:rPr>
  </w:style>
  <w:style w:type="paragraph" w:styleId="27">
    <w:name w:val="Body Text First Indent 2"/>
    <w:basedOn w:val="26"/>
    <w:next w:val="28"/>
    <w:link w:val="122"/>
    <w:qFormat/>
    <w:uiPriority w:val="0"/>
    <w:pPr>
      <w:adjustRightInd/>
      <w:spacing w:after="120" w:line="240" w:lineRule="auto"/>
      <w:ind w:left="420" w:leftChars="200" w:firstLine="210"/>
    </w:pPr>
    <w:rPr>
      <w:sz w:val="21"/>
    </w:rPr>
  </w:style>
  <w:style w:type="paragraph" w:customStyle="1" w:styleId="28">
    <w:name w:val="xl53"/>
    <w:basedOn w:val="1"/>
    <w:next w:val="1"/>
    <w:qFormat/>
    <w:uiPriority w:val="0"/>
    <w:pPr>
      <w:spacing w:before="280" w:after="280" w:line="100" w:lineRule="exact"/>
      <w:jc w:val="center"/>
    </w:pPr>
    <w:rPr>
      <w:rFonts w:ascii="宋体"/>
      <w:b/>
      <w:sz w:val="20"/>
    </w:rPr>
  </w:style>
  <w:style w:type="paragraph" w:styleId="29">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link w:val="126"/>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82"/>
    <w:qFormat/>
    <w:uiPriority w:val="0"/>
    <w:pPr>
      <w:ind w:left="100" w:leftChars="2500"/>
    </w:pPr>
    <w:rPr>
      <w:rFonts w:ascii="宋体"/>
      <w:sz w:val="24"/>
      <w:szCs w:val="21"/>
      <w:lang w:val="zh-CN"/>
    </w:rPr>
  </w:style>
  <w:style w:type="paragraph" w:styleId="40">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1">
    <w:name w:val="endnote text"/>
    <w:basedOn w:val="1"/>
    <w:link w:val="933"/>
    <w:qFormat/>
    <w:uiPriority w:val="0"/>
    <w:rPr>
      <w:lang w:val="zh-CN"/>
    </w:rPr>
  </w:style>
  <w:style w:type="paragraph" w:styleId="42">
    <w:name w:val="Balloon Text"/>
    <w:basedOn w:val="1"/>
    <w:link w:val="189"/>
    <w:qFormat/>
    <w:uiPriority w:val="0"/>
    <w:rPr>
      <w:sz w:val="18"/>
      <w:szCs w:val="18"/>
    </w:rPr>
  </w:style>
  <w:style w:type="paragraph" w:styleId="43">
    <w:name w:val="footer"/>
    <w:basedOn w:val="1"/>
    <w:link w:val="384"/>
    <w:qFormat/>
    <w:uiPriority w:val="99"/>
    <w:pPr>
      <w:tabs>
        <w:tab w:val="center" w:pos="4153"/>
        <w:tab w:val="right" w:pos="8306"/>
      </w:tabs>
      <w:snapToGrid w:val="0"/>
      <w:jc w:val="left"/>
    </w:pPr>
    <w:rPr>
      <w:sz w:val="18"/>
      <w:szCs w:val="18"/>
    </w:rPr>
  </w:style>
  <w:style w:type="paragraph" w:styleId="44">
    <w:name w:val="envelope return"/>
    <w:basedOn w:val="1"/>
    <w:qFormat/>
    <w:uiPriority w:val="99"/>
    <w:pPr>
      <w:snapToGrid w:val="0"/>
    </w:pPr>
    <w:rPr>
      <w:rFonts w:ascii="Arial" w:hAnsi="Arial" w:cs="Arial"/>
    </w:rPr>
  </w:style>
  <w:style w:type="paragraph" w:styleId="45">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4"/>
    <w:qFormat/>
    <w:uiPriority w:val="11"/>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18"/>
    <w:link w:val="311"/>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6"/>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3"/>
    <w:qFormat/>
    <w:uiPriority w:val="0"/>
    <w:pPr>
      <w:spacing w:after="120" w:line="480" w:lineRule="auto"/>
    </w:pPr>
  </w:style>
  <w:style w:type="paragraph" w:styleId="60">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2"/>
    <w:next w:val="22"/>
    <w:link w:val="97"/>
    <w:qFormat/>
    <w:uiPriority w:val="0"/>
    <w:rPr>
      <w:b/>
      <w:bCs/>
    </w:rPr>
  </w:style>
  <w:style w:type="table" w:styleId="65">
    <w:name w:val="Table Grid"/>
    <w:basedOn w:val="6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basedOn w:val="71"/>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5ce7c4c1-73ae-4677-b493-49452d81e42b"/>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字符"/>
    <w:link w:val="63"/>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_f2cd8178-50bf-4c03-8f48-3f87c075084f"/>
    <w:qFormat/>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文本首行缩进 2 字符"/>
    <w:link w:val="27"/>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1"/>
    <w:qFormat/>
    <w:uiPriority w:val="0"/>
    <w:rPr>
      <w:rFonts w:ascii="Arial" w:hAnsi="Arial" w:eastAsia="黑体" w:cs="Arial"/>
      <w:snapToGrid w:val="0"/>
      <w:kern w:val="0"/>
      <w:szCs w:val="21"/>
    </w:rPr>
  </w:style>
  <w:style w:type="character" w:customStyle="1" w:styleId="126">
    <w:name w:val="纯文本 字符1"/>
    <w:link w:val="36"/>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字符"/>
    <w:link w:val="51"/>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字符"/>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6"/>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字符"/>
    <w:link w:val="39"/>
    <w:qFormat/>
    <w:uiPriority w:val="0"/>
    <w:rPr>
      <w:rFonts w:ascii="宋体"/>
      <w:kern w:val="2"/>
      <w:sz w:val="24"/>
      <w:szCs w:val="21"/>
      <w:lang w:val="zh-CN"/>
    </w:rPr>
  </w:style>
  <w:style w:type="character" w:customStyle="1" w:styleId="183">
    <w:name w:val="标题 9 字符"/>
    <w:link w:val="13"/>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qFormat/>
    <w:uiPriority w:val="99"/>
    <w:rPr>
      <w:rFonts w:ascii="Times New Roman" w:hAnsi="Times New Roman" w:eastAsia="宋体" w:cs="Times New Roman"/>
      <w:szCs w:val="24"/>
    </w:rPr>
  </w:style>
  <w:style w:type="character" w:customStyle="1" w:styleId="189">
    <w:name w:val="批注框文本 字符1"/>
    <w:link w:val="42"/>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18"/>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字符"/>
    <w:link w:val="21"/>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1"/>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字符"/>
    <w:link w:val="33"/>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8"/>
    <w:link w:val="223"/>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a5681659-b485-404c-b7ef-dda0c25838af"/>
    <w:qFormat/>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字符"/>
    <w:link w:val="19"/>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99"/>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6"/>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_992d1fdf-c1e6-4594-b7fb-4f67752089ef"/>
    <w:qFormat/>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字符1"/>
    <w:link w:val="5"/>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字符"/>
    <w:link w:val="62"/>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字符"/>
    <w:link w:val="9"/>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字符"/>
    <w:link w:val="23"/>
    <w:qFormat/>
    <w:uiPriority w:val="0"/>
    <w:rPr>
      <w:rFonts w:ascii="仿宋_GB2312" w:eastAsia="仿宋_GB2312"/>
      <w:kern w:val="2"/>
      <w:sz w:val="28"/>
    </w:rPr>
  </w:style>
  <w:style w:type="character" w:customStyle="1" w:styleId="300">
    <w:name w:val="文本正文 Char Char"/>
    <w:qFormat/>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字符"/>
    <w:link w:val="60"/>
    <w:qFormat/>
    <w:uiPriority w:val="0"/>
    <w:rPr>
      <w:rFonts w:ascii="黑体" w:hAnsi="Courier New" w:eastAsia="黑体"/>
    </w:rPr>
  </w:style>
  <w:style w:type="character" w:customStyle="1" w:styleId="303">
    <w:name w:val="正文文本 2 字符1"/>
    <w:link w:val="59"/>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style>
  <w:style w:type="paragraph" w:customStyle="1" w:styleId="306">
    <w:name w:val="样式 标题 4h4H4Fab-4T5Ref Heading 1rh1Heading sqlsect 1.2.3...."/>
    <w:basedOn w:val="8"/>
    <w:link w:val="414"/>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字符"/>
    <w:link w:val="11"/>
    <w:qFormat/>
    <w:uiPriority w:val="0"/>
    <w:rPr>
      <w:b/>
      <w:bCs/>
      <w:kern w:val="2"/>
      <w:sz w:val="24"/>
      <w:szCs w:val="24"/>
    </w:rPr>
  </w:style>
  <w:style w:type="character" w:customStyle="1" w:styleId="309">
    <w:name w:val="正文文本缩进 2 字符"/>
    <w:link w:val="40"/>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字符"/>
    <w:link w:val="54"/>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文本首行缩进 字符"/>
    <w:link w:val="2"/>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字符1"/>
    <w:link w:val="8"/>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字符"/>
    <w:link w:val="24"/>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2"/>
    <w:qFormat/>
    <w:uiPriority w:val="99"/>
    <w:rPr>
      <w:kern w:val="2"/>
      <w:sz w:val="21"/>
      <w:szCs w:val="24"/>
    </w:rPr>
  </w:style>
  <w:style w:type="character" w:customStyle="1" w:styleId="346">
    <w:name w:val="签名 字符"/>
    <w:link w:val="46"/>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2"/>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6"/>
    <w:qFormat/>
    <w:uiPriority w:val="0"/>
    <w:rPr>
      <w:kern w:val="2"/>
      <w:sz w:val="24"/>
    </w:rPr>
  </w:style>
  <w:style w:type="character" w:customStyle="1" w:styleId="377">
    <w:name w:val="日期 Char1"/>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43"/>
    <w:qFormat/>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5"/>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99"/>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8"/>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8"/>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6"/>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outlineLvl w:val="5"/>
    </w:pPr>
  </w:style>
  <w:style w:type="paragraph" w:customStyle="1" w:styleId="475">
    <w:name w:val="5级标题"/>
    <w:basedOn w:val="476"/>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6"/>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7"/>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9"/>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7"/>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8"/>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Lines="50"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6"/>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6"/>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9"/>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5"/>
    <w:qFormat/>
    <w:uiPriority w:val="0"/>
    <w:pPr>
      <w:tabs>
        <w:tab w:val="left" w:pos="840"/>
      </w:tabs>
      <w:adjustRightInd/>
      <w:ind w:left="840" w:hanging="420"/>
    </w:pPr>
  </w:style>
  <w:style w:type="paragraph" w:customStyle="1" w:styleId="627">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ind w:left="1680"/>
      <w:outlineLvl w:val="2"/>
    </w:pPr>
  </w:style>
  <w:style w:type="paragraph" w:customStyle="1" w:styleId="659">
    <w:name w:val="章标题"/>
    <w:next w:val="64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8"/>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40"/>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7"/>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8"/>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7"/>
    <w:next w:val="56"/>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3360"/>
      </w:tabs>
      <w:ind w:left="3360"/>
      <w:outlineLvl w:val="6"/>
    </w:pPr>
  </w:style>
  <w:style w:type="paragraph" w:customStyle="1" w:styleId="796">
    <w:name w:val="四级条标题"/>
    <w:basedOn w:val="656"/>
    <w:next w:val="641"/>
    <w:qFormat/>
    <w:uiPriority w:val="0"/>
    <w:pPr>
      <w:tabs>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5"/>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7"/>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1"/>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5"/>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9"/>
    <w:next w:val="1"/>
    <w:qFormat/>
    <w:uiPriority w:val="0"/>
    <w:pPr>
      <w:tabs>
        <w:tab w:val="left" w:pos="1080"/>
      </w:tabs>
      <w:ind w:left="1080" w:hanging="1080"/>
    </w:pPr>
  </w:style>
  <w:style w:type="paragraph" w:customStyle="1" w:styleId="898">
    <w:name w:val="数字标题1"/>
    <w:basedOn w:val="5"/>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1"/>
    <w:qFormat/>
    <w:uiPriority w:val="0"/>
    <w:rPr>
      <w:kern w:val="2"/>
      <w:sz w:val="21"/>
      <w:szCs w:val="24"/>
      <w:lang w:val="zh-CN"/>
    </w:rPr>
  </w:style>
  <w:style w:type="character" w:customStyle="1" w:styleId="934">
    <w:name w:val="无间隔 字符"/>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character" w:customStyle="1" w:styleId="966">
    <w:name w:val="title_word"/>
    <w:basedOn w:val="71"/>
    <w:qFormat/>
    <w:uiPriority w:val="0"/>
    <w:rPr>
      <w:color w:val="666666"/>
      <w:sz w:val="24"/>
      <w:szCs w:val="24"/>
    </w:rPr>
  </w:style>
  <w:style w:type="character" w:customStyle="1" w:styleId="967">
    <w:name w:val="first"/>
    <w:basedOn w:val="71"/>
    <w:qFormat/>
    <w:uiPriority w:val="0"/>
    <w:rPr>
      <w:color w:val="333333"/>
    </w:rPr>
  </w:style>
  <w:style w:type="character" w:customStyle="1" w:styleId="968">
    <w:name w:val="zero"/>
    <w:basedOn w:val="71"/>
    <w:qFormat/>
    <w:uiPriority w:val="0"/>
  </w:style>
  <w:style w:type="paragraph" w:customStyle="1" w:styleId="969">
    <w:name w:val="【正文】"/>
    <w:basedOn w:val="1"/>
    <w:qFormat/>
    <w:uiPriority w:val="0"/>
    <w:pPr>
      <w:spacing w:line="360" w:lineRule="auto"/>
      <w:ind w:firstLine="480"/>
    </w:pPr>
    <w:rPr>
      <w:rFonts w:ascii="仿宋" w:hAnsi="仿宋" w:cs="仿宋_GB2312"/>
      <w:sz w:val="24"/>
    </w:rPr>
  </w:style>
  <w:style w:type="character" w:customStyle="1" w:styleId="970">
    <w:name w:val="未处理的提及2"/>
    <w:basedOn w:val="71"/>
    <w:semiHidden/>
    <w:unhideWhenUsed/>
    <w:qFormat/>
    <w:uiPriority w:val="99"/>
    <w:rPr>
      <w:color w:val="605E5C"/>
      <w:shd w:val="clear" w:color="auto" w:fill="E1DFDD"/>
    </w:rPr>
  </w:style>
  <w:style w:type="paragraph" w:customStyle="1" w:styleId="971">
    <w:name w:val="TOC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972">
    <w:name w:val="正文360首行缩进"/>
    <w:basedOn w:val="1"/>
    <w:qFormat/>
    <w:uiPriority w:val="0"/>
    <w:pPr>
      <w:widowControl/>
      <w:adjustRightInd/>
      <w:spacing w:after="50" w:line="300" w:lineRule="auto"/>
      <w:ind w:firstLine="200" w:firstLineChars="200"/>
      <w:jc w:val="left"/>
    </w:pPr>
    <w:rPr>
      <w:rFonts w:ascii="Arial" w:hAnsi="Arial" w:eastAsiaTheme="minorEastAsia"/>
      <w:kern w:val="0"/>
      <w:szCs w:val="21"/>
    </w:rPr>
  </w:style>
  <w:style w:type="paragraph" w:customStyle="1" w:styleId="973">
    <w:name w:val="A_正文_黑"/>
    <w:basedOn w:val="974"/>
    <w:qFormat/>
    <w:uiPriority w:val="0"/>
    <w:pPr>
      <w:tabs>
        <w:tab w:val="left" w:pos="1547"/>
      </w:tabs>
    </w:pPr>
    <w:rPr>
      <w:color w:val="000000"/>
    </w:rPr>
  </w:style>
  <w:style w:type="paragraph" w:customStyle="1" w:styleId="974">
    <w:name w:val="A_正文_注释"/>
    <w:basedOn w:val="1"/>
    <w:qFormat/>
    <w:uiPriority w:val="0"/>
    <w:pPr>
      <w:tabs>
        <w:tab w:val="left" w:pos="1547"/>
      </w:tabs>
      <w:spacing w:line="360" w:lineRule="auto"/>
      <w:ind w:firstLine="600" w:firstLineChars="200"/>
    </w:pPr>
    <w:rPr>
      <w:rFonts w:eastAsia="仿宋"/>
      <w:color w:val="0070C0"/>
      <w:sz w:val="3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084608-AE43-47EA-B822-5BA9523A82BC}">
  <ds:schemaRefs/>
</ds:datastoreItem>
</file>

<file path=docProps/app.xml><?xml version="1.0" encoding="utf-8"?>
<Properties xmlns="http://schemas.openxmlformats.org/officeDocument/2006/extended-properties" xmlns:vt="http://schemas.openxmlformats.org/officeDocument/2006/docPropsVTypes">
  <Template>Normal.dotm</Template>
  <Pages>67</Pages>
  <Words>14692</Words>
  <Characters>15860</Characters>
  <Lines>331</Lines>
  <Paragraphs>93</Paragraphs>
  <TotalTime>6</TotalTime>
  <ScaleCrop>false</ScaleCrop>
  <LinksUpToDate>false</LinksUpToDate>
  <CharactersWithSpaces>16168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2025-02-26T04:01:00Z</dcterms:created>
  <dc:creator>ZHF</dc:creator>
  <cp:lastModifiedBy>火火爸</cp:lastModifiedBy>
  <cp:lastPrinted>2021-12-27T03:06:00Z</cp:lastPrinted>
  <dcterms:modified xsi:type="dcterms:W3CDTF">2025-03-04T06:22:28Z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0820C83D62F74336976B6C791251AC41_13</vt:lpwstr>
  </property>
  <property fmtid="{D5CDD505-2E9C-101B-9397-08002B2CF9AE}" pid="5" name="KSOTemplateDocerSaveRecord">
    <vt:lpwstr>eyJoZGlkIjoiOTllNzM3ZGEzMjRiNDM2NGY4NjkxZGUyZmU1NmY0ZTQiLCJ1c2VySWQiOiI5OTM3MDU5NjYifQ==</vt:lpwstr>
  </property>
</Properties>
</file>